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乐山市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五通桥区202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批次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建设用地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位置示意图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183515</wp:posOffset>
            </wp:positionV>
            <wp:extent cx="4921250" cy="6962140"/>
            <wp:effectExtent l="0" t="0" r="12700" b="10160"/>
            <wp:wrapSquare wrapText="bothSides"/>
            <wp:docPr id="2" name="图片 3" descr="微信图片_20240929163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微信图片_202409291639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696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</w:p>
    <w:p/>
    <w:sectPr>
      <w:footerReference r:id="rId3" w:type="default"/>
      <w:footerReference r:id="rId4" w:type="even"/>
      <w:pgSz w:w="11907" w:h="16840"/>
      <w:pgMar w:top="1701" w:right="1531" w:bottom="1134" w:left="1531" w:header="851" w:footer="73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950C7"/>
    <w:rsid w:val="17D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 Char1 Char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2024-09-29T09:05:00Z</dcterms:created>
  <dc:creator>张学琴</dc:creator>
  <cp:lastModifiedBy>张学琴</cp:lastModifiedBy>
  <dcterms:modified xsi:type="dcterms:W3CDTF">2024-09-29T09:06:10Z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517F562D42EF48E2AF4451EFE07B35CB_11</vt:lpwstr>
  </property>
</Properties>
</file>