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仿宋_GB2312" w:hAnsi="宋体" w:eastAsia="仿宋_GB2312"/>
          <w:sz w:val="44"/>
          <w:szCs w:val="44"/>
        </w:rPr>
      </w:pPr>
    </w:p>
    <w:p>
      <w:pPr>
        <w:spacing w:line="360" w:lineRule="auto"/>
        <w:jc w:val="center"/>
        <w:rPr>
          <w:rFonts w:ascii="仿宋_GB2312" w:hAnsi="宋体" w:eastAsia="仿宋_GB2312"/>
          <w:sz w:val="44"/>
          <w:szCs w:val="44"/>
        </w:rPr>
      </w:pPr>
    </w:p>
    <w:p>
      <w:pPr>
        <w:spacing w:line="360" w:lineRule="auto"/>
        <w:jc w:val="center"/>
        <w:rPr>
          <w:rFonts w:ascii="黑体" w:hAnsi="黑体" w:eastAsia="黑体"/>
          <w:sz w:val="44"/>
          <w:szCs w:val="44"/>
        </w:rPr>
      </w:pPr>
      <w:r>
        <w:rPr>
          <w:rFonts w:hint="eastAsia" w:ascii="黑体" w:hAnsi="黑体" w:eastAsia="黑体"/>
          <w:sz w:val="44"/>
          <w:szCs w:val="44"/>
        </w:rPr>
        <w:t>乐山市五通桥区</w:t>
      </w:r>
    </w:p>
    <w:p>
      <w:pPr>
        <w:spacing w:line="360" w:lineRule="auto"/>
        <w:jc w:val="center"/>
        <w:rPr>
          <w:rFonts w:ascii="黑体" w:hAnsi="黑体" w:eastAsia="黑体"/>
          <w:sz w:val="44"/>
          <w:szCs w:val="44"/>
        </w:rPr>
      </w:pPr>
      <w:r>
        <w:rPr>
          <w:rFonts w:hint="eastAsia" w:ascii="黑体" w:hAnsi="黑体" w:eastAsia="黑体"/>
          <w:sz w:val="44"/>
          <w:szCs w:val="44"/>
        </w:rPr>
        <w:t>杨柳镇土地利用总体规划（2006-2020年）</w:t>
      </w:r>
    </w:p>
    <w:p>
      <w:pPr>
        <w:spacing w:line="360" w:lineRule="auto"/>
        <w:jc w:val="center"/>
        <w:rPr>
          <w:rFonts w:ascii="黑体" w:hAnsi="黑体" w:eastAsia="黑体"/>
          <w:sz w:val="44"/>
          <w:szCs w:val="44"/>
        </w:rPr>
      </w:pPr>
      <w:r>
        <w:rPr>
          <w:rFonts w:hint="eastAsia" w:ascii="黑体" w:hAnsi="黑体" w:eastAsia="黑体"/>
          <w:sz w:val="44"/>
          <w:szCs w:val="44"/>
        </w:rPr>
        <w:t>调整完善方案</w:t>
      </w: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宋体" w:hAnsi="宋体"/>
          <w:b/>
          <w:sz w:val="44"/>
          <w:szCs w:val="44"/>
        </w:rPr>
      </w:pPr>
      <w:r>
        <w:rPr>
          <w:rFonts w:hint="eastAsia" w:ascii="宋体" w:hAnsi="宋体"/>
          <w:b/>
          <w:sz w:val="44"/>
          <w:szCs w:val="44"/>
        </w:rPr>
        <w:t>五通桥区杨柳镇人民政府</w:t>
      </w:r>
    </w:p>
    <w:p>
      <w:pPr>
        <w:spacing w:line="360" w:lineRule="auto"/>
        <w:jc w:val="center"/>
        <w:rPr>
          <w:rFonts w:ascii="宋体" w:hAnsi="宋体"/>
          <w:b/>
          <w:sz w:val="44"/>
          <w:szCs w:val="44"/>
        </w:rPr>
      </w:pPr>
      <w:r>
        <w:rPr>
          <w:rFonts w:hint="eastAsia" w:ascii="宋体" w:hAnsi="宋体"/>
          <w:b/>
          <w:sz w:val="44"/>
          <w:szCs w:val="44"/>
        </w:rPr>
        <w:t>二</w:t>
      </w:r>
      <w:r>
        <w:rPr>
          <w:rFonts w:hint="eastAsia" w:ascii="宋体" w:hAnsi="宋体" w:cs="微软雅黑"/>
          <w:b/>
          <w:sz w:val="44"/>
          <w:szCs w:val="44"/>
        </w:rPr>
        <w:t>〇</w:t>
      </w:r>
      <w:r>
        <w:rPr>
          <w:rFonts w:hint="eastAsia" w:ascii="宋体" w:hAnsi="宋体" w:cs="仿宋_GB2312"/>
          <w:b/>
          <w:sz w:val="44"/>
          <w:szCs w:val="44"/>
        </w:rPr>
        <w:t>一</w:t>
      </w:r>
      <w:r>
        <w:rPr>
          <w:rFonts w:hint="eastAsia" w:ascii="宋体" w:hAnsi="宋体"/>
          <w:b/>
          <w:sz w:val="44"/>
          <w:szCs w:val="44"/>
        </w:rPr>
        <w:t>七年七月</w:t>
      </w:r>
    </w:p>
    <w:p>
      <w:pPr>
        <w:spacing w:line="360" w:lineRule="auto"/>
        <w:jc w:val="center"/>
        <w:rPr>
          <w:rFonts w:ascii="仿宋_GB2312" w:hAnsi="黑体" w:eastAsia="仿宋_GB2312"/>
          <w:sz w:val="44"/>
          <w:szCs w:val="44"/>
        </w:rPr>
      </w:pPr>
    </w:p>
    <w:p>
      <w:pPr>
        <w:spacing w:line="500" w:lineRule="exact"/>
        <w:jc w:val="center"/>
        <w:rPr>
          <w:rFonts w:ascii="仿宋_GB2312" w:hAnsi="黑体" w:eastAsia="仿宋_GB2312"/>
          <w:sz w:val="44"/>
          <w:szCs w:val="44"/>
        </w:rPr>
        <w:sectPr>
          <w:footerReference r:id="rId3" w:type="default"/>
          <w:pgSz w:w="11906" w:h="16838"/>
          <w:pgMar w:top="1440" w:right="1800" w:bottom="1440" w:left="1800" w:header="851" w:footer="992" w:gutter="0"/>
          <w:cols w:space="425" w:num="1"/>
          <w:docGrid w:type="lines" w:linePitch="312" w:charSpace="0"/>
        </w:sectPr>
      </w:pPr>
    </w:p>
    <w:p>
      <w:pPr>
        <w:pStyle w:val="11"/>
        <w:rPr>
          <w:rFonts w:ascii="仿宋_GB2312" w:eastAsia="仿宋_GB2312"/>
        </w:rPr>
      </w:pPr>
    </w:p>
    <w:p>
      <w:pPr>
        <w:pStyle w:val="11"/>
        <w:rPr>
          <w:rFonts w:ascii="仿宋_GB2312" w:eastAsia="仿宋_GB2312"/>
        </w:rPr>
      </w:pPr>
      <w:r>
        <w:rPr>
          <w:rFonts w:hint="eastAsia" w:ascii="仿宋_GB2312" w:eastAsia="仿宋_GB2312"/>
        </w:rPr>
        <w:t>目  录</w:t>
      </w:r>
    </w:p>
    <w:p>
      <w:pPr>
        <w:pStyle w:val="11"/>
        <w:rPr>
          <w:rFonts w:ascii="仿宋_GB2312" w:eastAsia="仿宋_GB2312" w:hAnsiTheme="minorHAnsi" w:cstheme="minorBidi"/>
          <w:b w:val="0"/>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 TOC \o "1-2" \h \z \u </w:instrText>
      </w:r>
      <w:r>
        <w:rPr>
          <w:rFonts w:hint="eastAsia" w:ascii="仿宋_GB2312" w:eastAsia="仿宋_GB2312"/>
          <w:sz w:val="28"/>
          <w:szCs w:val="28"/>
        </w:rPr>
        <w:fldChar w:fldCharType="separate"/>
      </w:r>
      <w:r>
        <w:fldChar w:fldCharType="begin"/>
      </w:r>
      <w:r>
        <w:instrText xml:space="preserve"> HYPERLINK \l "_Toc486428839" </w:instrText>
      </w:r>
      <w:r>
        <w:fldChar w:fldCharType="separate"/>
      </w:r>
      <w:r>
        <w:rPr>
          <w:rStyle w:val="16"/>
          <w:rFonts w:hint="eastAsia" w:ascii="仿宋_GB2312" w:eastAsia="仿宋_GB2312"/>
          <w:sz w:val="28"/>
          <w:szCs w:val="28"/>
        </w:rPr>
        <w:t>一、2014年土地利用现状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_Toc486428839 \h </w:instrText>
      </w:r>
      <w:r>
        <w:rPr>
          <w:rFonts w:hint="eastAsia" w:ascii="仿宋_GB2312" w:eastAsia="仿宋_GB2312"/>
          <w:sz w:val="28"/>
          <w:szCs w:val="28"/>
        </w:rPr>
        <w:fldChar w:fldCharType="separate"/>
      </w:r>
      <w:r>
        <w:rPr>
          <w:rFonts w:hint="eastAsia" w:ascii="仿宋_GB2312" w:eastAsia="仿宋_GB2312"/>
          <w:sz w:val="28"/>
          <w:szCs w:val="28"/>
        </w:rPr>
        <w:t>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"_Toc486428840" </w:instrText>
      </w:r>
      <w:r>
        <w:fldChar w:fldCharType="separate"/>
      </w:r>
      <w:r>
        <w:rPr>
          <w:rStyle w:val="16"/>
          <w:rFonts w:hint="eastAsia" w:ascii="仿宋_GB2312" w:eastAsia="仿宋_GB2312"/>
          <w:sz w:val="28"/>
          <w:szCs w:val="28"/>
        </w:rPr>
        <w:t>（一）土地利用现状及分布</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_Toc486428840 \h </w:instrText>
      </w:r>
      <w:r>
        <w:rPr>
          <w:rFonts w:hint="eastAsia" w:ascii="仿宋_GB2312" w:eastAsia="仿宋_GB2312"/>
          <w:sz w:val="28"/>
          <w:szCs w:val="28"/>
        </w:rPr>
        <w:fldChar w:fldCharType="separate"/>
      </w:r>
      <w:r>
        <w:rPr>
          <w:rFonts w:hint="eastAsia" w:ascii="仿宋_GB2312" w:eastAsia="仿宋_GB2312"/>
          <w:sz w:val="28"/>
          <w:szCs w:val="28"/>
        </w:rPr>
        <w:t>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"_Toc486428841" </w:instrText>
      </w:r>
      <w:r>
        <w:fldChar w:fldCharType="separate"/>
      </w:r>
      <w:r>
        <w:rPr>
          <w:rStyle w:val="16"/>
          <w:rFonts w:hint="eastAsia" w:ascii="仿宋_GB2312" w:eastAsia="仿宋_GB2312"/>
          <w:sz w:val="28"/>
          <w:szCs w:val="28"/>
        </w:rPr>
        <w:t>（二）土地利用的特点</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_Toc486428841 \h </w:instrText>
      </w:r>
      <w:r>
        <w:rPr>
          <w:rFonts w:hint="eastAsia" w:ascii="仿宋_GB2312" w:eastAsia="仿宋_GB2312"/>
          <w:sz w:val="28"/>
          <w:szCs w:val="28"/>
        </w:rPr>
        <w:fldChar w:fldCharType="separate"/>
      </w:r>
      <w:r>
        <w:rPr>
          <w:rFonts w:hint="eastAsia" w:ascii="仿宋_GB2312" w:eastAsia="仿宋_GB2312"/>
          <w:sz w:val="28"/>
          <w:szCs w:val="28"/>
        </w:rPr>
        <w:t>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"_Toc486428842" </w:instrText>
      </w:r>
      <w:r>
        <w:fldChar w:fldCharType="separate"/>
      </w:r>
      <w:r>
        <w:rPr>
          <w:rStyle w:val="16"/>
          <w:rFonts w:hint="eastAsia" w:ascii="仿宋_GB2312" w:eastAsia="仿宋_GB2312"/>
          <w:sz w:val="28"/>
          <w:szCs w:val="28"/>
        </w:rPr>
        <w:t>（三）土地利用中存在的问题</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_Toc486428842 \h </w:instrText>
      </w:r>
      <w:r>
        <w:rPr>
          <w:rFonts w:hint="eastAsia" w:ascii="仿宋_GB2312" w:eastAsia="仿宋_GB2312"/>
          <w:sz w:val="28"/>
          <w:szCs w:val="28"/>
        </w:rPr>
        <w:fldChar w:fldCharType="separate"/>
      </w:r>
      <w:r>
        <w:rPr>
          <w:rFonts w:hint="eastAsia" w:ascii="仿宋_GB2312" w:eastAsia="仿宋_GB2312"/>
          <w:sz w:val="28"/>
          <w:szCs w:val="28"/>
        </w:rPr>
        <w:t>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"_Toc486428843" </w:instrText>
      </w:r>
      <w:r>
        <w:fldChar w:fldCharType="separate"/>
      </w:r>
      <w:r>
        <w:rPr>
          <w:rStyle w:val="16"/>
          <w:rFonts w:hint="eastAsia" w:ascii="仿宋_GB2312" w:eastAsia="仿宋_GB2312"/>
          <w:sz w:val="28"/>
          <w:szCs w:val="28"/>
        </w:rPr>
        <w:t>二、规划目标调整情况</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_Toc486428843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"_Toc486428844" </w:instrText>
      </w:r>
      <w:r>
        <w:fldChar w:fldCharType="separate"/>
      </w:r>
      <w:r>
        <w:rPr>
          <w:rStyle w:val="16"/>
          <w:rFonts w:hint="eastAsia" w:ascii="仿宋_GB2312" w:eastAsia="仿宋_GB2312"/>
          <w:sz w:val="28"/>
          <w:szCs w:val="28"/>
        </w:rPr>
        <w:t>（一）耕地保有量调整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_Toc486428844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"_Toc486428845" </w:instrText>
      </w:r>
      <w:r>
        <w:fldChar w:fldCharType="separate"/>
      </w:r>
      <w:r>
        <w:rPr>
          <w:rStyle w:val="16"/>
          <w:rFonts w:hint="eastAsia" w:ascii="仿宋_GB2312" w:eastAsia="仿宋_GB2312"/>
          <w:sz w:val="28"/>
          <w:szCs w:val="28"/>
        </w:rPr>
        <w:t>（二）基本农田保护面积调整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_Toc486428845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"_Toc486428846" </w:instrText>
      </w:r>
      <w:r>
        <w:fldChar w:fldCharType="separate"/>
      </w:r>
      <w:r>
        <w:rPr>
          <w:rStyle w:val="16"/>
          <w:rFonts w:hint="eastAsia" w:ascii="仿宋_GB2312" w:eastAsia="仿宋_GB2312"/>
          <w:sz w:val="28"/>
          <w:szCs w:val="28"/>
        </w:rPr>
        <w:t>（三）建设用地规模调整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_Toc486428846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"_Toc486428847" </w:instrText>
      </w:r>
      <w:r>
        <w:fldChar w:fldCharType="separate"/>
      </w:r>
      <w:r>
        <w:rPr>
          <w:rStyle w:val="16"/>
          <w:rFonts w:hint="eastAsia" w:ascii="仿宋_GB2312" w:eastAsia="仿宋_GB2312"/>
          <w:sz w:val="28"/>
          <w:szCs w:val="28"/>
        </w:rPr>
        <w:t>（四）城乡建设用地规模调整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_Toc486428847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"_Toc486428848" </w:instrText>
      </w:r>
      <w:r>
        <w:fldChar w:fldCharType="separate"/>
      </w:r>
      <w:r>
        <w:rPr>
          <w:rStyle w:val="16"/>
          <w:rFonts w:hint="eastAsia" w:ascii="仿宋_GB2312" w:eastAsia="仿宋_GB2312"/>
          <w:sz w:val="28"/>
          <w:szCs w:val="28"/>
        </w:rPr>
        <w:t>（五）城镇工矿用地规模调整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_Toc486428848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"_Toc486428849" </w:instrText>
      </w:r>
      <w:r>
        <w:fldChar w:fldCharType="separate"/>
      </w:r>
      <w:r>
        <w:rPr>
          <w:rStyle w:val="16"/>
          <w:rFonts w:hint="eastAsia" w:ascii="仿宋_GB2312" w:eastAsia="仿宋_GB2312"/>
          <w:sz w:val="28"/>
          <w:szCs w:val="28"/>
        </w:rPr>
        <w:t>（六）新增建设用地总量</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_Toc486428849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"_Toc486428850" </w:instrText>
      </w:r>
      <w:r>
        <w:fldChar w:fldCharType="separate"/>
      </w:r>
      <w:r>
        <w:rPr>
          <w:rStyle w:val="16"/>
          <w:rFonts w:hint="eastAsia" w:ascii="仿宋_GB2312" w:eastAsia="仿宋_GB2312"/>
          <w:sz w:val="28"/>
          <w:szCs w:val="28"/>
        </w:rPr>
        <w:t>（七）新增建设用地占用耕地指标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_Toc486428850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"_Toc486428851" </w:instrText>
      </w:r>
      <w:r>
        <w:fldChar w:fldCharType="separate"/>
      </w:r>
      <w:r>
        <w:rPr>
          <w:rStyle w:val="16"/>
          <w:rFonts w:hint="eastAsia" w:ascii="仿宋_GB2312" w:eastAsia="仿宋_GB2312"/>
          <w:sz w:val="28"/>
          <w:szCs w:val="28"/>
        </w:rPr>
        <w:t>（八）新增建设用地占用农用地指标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_Toc486428851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"_Toc486428852" </w:instrText>
      </w:r>
      <w:r>
        <w:fldChar w:fldCharType="separate"/>
      </w:r>
      <w:r>
        <w:rPr>
          <w:rStyle w:val="16"/>
          <w:rFonts w:hint="eastAsia" w:ascii="仿宋_GB2312" w:eastAsia="仿宋_GB2312"/>
          <w:sz w:val="28"/>
          <w:szCs w:val="28"/>
        </w:rPr>
        <w:t>（九）土地整治补充耕地规模</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_Toc486428852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"_Toc486428853" </w:instrText>
      </w:r>
      <w:r>
        <w:fldChar w:fldCharType="separate"/>
      </w:r>
      <w:r>
        <w:rPr>
          <w:rStyle w:val="16"/>
          <w:rFonts w:hint="eastAsia" w:ascii="仿宋_GB2312" w:eastAsia="仿宋_GB2312"/>
          <w:sz w:val="28"/>
          <w:szCs w:val="28"/>
        </w:rPr>
        <w:t>（十）人均城镇工矿用地规模</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_Toc486428853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"_Toc486428854" </w:instrText>
      </w:r>
      <w:r>
        <w:fldChar w:fldCharType="separate"/>
      </w:r>
      <w:r>
        <w:rPr>
          <w:rStyle w:val="16"/>
          <w:rFonts w:hint="eastAsia" w:ascii="仿宋_GB2312" w:eastAsia="仿宋_GB2312"/>
          <w:sz w:val="28"/>
          <w:szCs w:val="28"/>
        </w:rPr>
        <w:t>（十一）园地面积调整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_Toc486428854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"_Toc486428855" </w:instrText>
      </w:r>
      <w:r>
        <w:fldChar w:fldCharType="separate"/>
      </w:r>
      <w:r>
        <w:rPr>
          <w:rStyle w:val="16"/>
          <w:rFonts w:hint="eastAsia" w:ascii="仿宋_GB2312" w:eastAsia="仿宋_GB2312"/>
          <w:sz w:val="28"/>
          <w:szCs w:val="28"/>
        </w:rPr>
        <w:t>（十二）林地面积调整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_Toc486428855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"_Toc486428856" </w:instrText>
      </w:r>
      <w:r>
        <w:fldChar w:fldCharType="separate"/>
      </w:r>
      <w:r>
        <w:rPr>
          <w:rStyle w:val="16"/>
          <w:rFonts w:hint="eastAsia" w:ascii="仿宋_GB2312" w:eastAsia="仿宋_GB2312"/>
          <w:sz w:val="28"/>
          <w:szCs w:val="28"/>
        </w:rPr>
        <w:t>三、土地利用结构和布局调整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_Toc486428856 \h </w:instrText>
      </w:r>
      <w:r>
        <w:rPr>
          <w:rFonts w:hint="eastAsia" w:ascii="仿宋_GB2312" w:eastAsia="仿宋_GB2312"/>
          <w:sz w:val="28"/>
          <w:szCs w:val="28"/>
        </w:rPr>
        <w:fldChar w:fldCharType="separate"/>
      </w:r>
      <w:r>
        <w:rPr>
          <w:rFonts w:hint="eastAsia" w:ascii="仿宋_GB2312" w:eastAsia="仿宋_GB2312"/>
          <w:sz w:val="28"/>
          <w:szCs w:val="28"/>
        </w:rPr>
        <w:t>12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"_Toc486428857" </w:instrText>
      </w:r>
      <w:r>
        <w:fldChar w:fldCharType="separate"/>
      </w:r>
      <w:r>
        <w:rPr>
          <w:rStyle w:val="16"/>
          <w:rFonts w:hint="eastAsia" w:ascii="仿宋_GB2312" w:eastAsia="仿宋_GB2312"/>
          <w:sz w:val="28"/>
          <w:szCs w:val="28"/>
        </w:rPr>
        <w:t>（一）农用地结构和布局调整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_Toc486428857 \h </w:instrText>
      </w:r>
      <w:r>
        <w:rPr>
          <w:rFonts w:hint="eastAsia" w:ascii="仿宋_GB2312" w:eastAsia="仿宋_GB2312"/>
          <w:sz w:val="28"/>
          <w:szCs w:val="28"/>
        </w:rPr>
        <w:fldChar w:fldCharType="separate"/>
      </w:r>
      <w:r>
        <w:rPr>
          <w:rFonts w:hint="eastAsia" w:ascii="仿宋_GB2312" w:eastAsia="仿宋_GB2312"/>
          <w:sz w:val="28"/>
          <w:szCs w:val="28"/>
        </w:rPr>
        <w:t>12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"_Toc486428858" </w:instrText>
      </w:r>
      <w:r>
        <w:fldChar w:fldCharType="separate"/>
      </w:r>
      <w:r>
        <w:rPr>
          <w:rStyle w:val="16"/>
          <w:rFonts w:hint="eastAsia" w:ascii="仿宋_GB2312" w:eastAsia="仿宋_GB2312"/>
          <w:sz w:val="28"/>
          <w:szCs w:val="28"/>
        </w:rPr>
        <w:t>（二）建设用地结构和布局调整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_Toc486428858 \h </w:instrText>
      </w:r>
      <w:r>
        <w:rPr>
          <w:rFonts w:hint="eastAsia" w:ascii="仿宋_GB2312" w:eastAsia="仿宋_GB2312"/>
          <w:sz w:val="28"/>
          <w:szCs w:val="28"/>
        </w:rPr>
        <w:fldChar w:fldCharType="separate"/>
      </w:r>
      <w:r>
        <w:rPr>
          <w:rFonts w:hint="eastAsia" w:ascii="仿宋_GB2312" w:eastAsia="仿宋_GB2312"/>
          <w:sz w:val="28"/>
          <w:szCs w:val="28"/>
        </w:rPr>
        <w:t>14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"_Toc486428859" </w:instrText>
      </w:r>
      <w:r>
        <w:fldChar w:fldCharType="separate"/>
      </w:r>
      <w:r>
        <w:rPr>
          <w:rStyle w:val="16"/>
          <w:rFonts w:hint="eastAsia" w:ascii="仿宋_GB2312" w:eastAsia="仿宋_GB2312"/>
          <w:sz w:val="28"/>
          <w:szCs w:val="28"/>
        </w:rPr>
        <w:t>（三）其他用地结构和布局调整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_Toc486428859 \h </w:instrText>
      </w:r>
      <w:r>
        <w:rPr>
          <w:rFonts w:hint="eastAsia" w:ascii="仿宋_GB2312" w:eastAsia="仿宋_GB2312"/>
          <w:sz w:val="28"/>
          <w:szCs w:val="28"/>
        </w:rPr>
        <w:fldChar w:fldCharType="separate"/>
      </w:r>
      <w:r>
        <w:rPr>
          <w:rFonts w:hint="eastAsia" w:ascii="仿宋_GB2312" w:eastAsia="仿宋_GB2312"/>
          <w:sz w:val="28"/>
          <w:szCs w:val="28"/>
        </w:rPr>
        <w:t>15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"_Toc486428860" </w:instrText>
      </w:r>
      <w:r>
        <w:fldChar w:fldCharType="separate"/>
      </w:r>
      <w:r>
        <w:rPr>
          <w:rStyle w:val="16"/>
          <w:rFonts w:hint="eastAsia" w:ascii="仿宋_GB2312" w:eastAsia="仿宋_GB2312"/>
          <w:sz w:val="28"/>
          <w:szCs w:val="28"/>
        </w:rPr>
        <w:t>四、耕地和基本农田保护规划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_Toc486428860 \h </w:instrText>
      </w:r>
      <w:r>
        <w:rPr>
          <w:rFonts w:hint="eastAsia" w:ascii="仿宋_GB2312" w:eastAsia="仿宋_GB2312"/>
          <w:sz w:val="28"/>
          <w:szCs w:val="28"/>
        </w:rPr>
        <w:fldChar w:fldCharType="separate"/>
      </w:r>
      <w:r>
        <w:rPr>
          <w:rFonts w:hint="eastAsia" w:ascii="仿宋_GB2312" w:eastAsia="仿宋_GB2312"/>
          <w:sz w:val="28"/>
          <w:szCs w:val="28"/>
        </w:rPr>
        <w:t>16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"_Toc486428861" </w:instrText>
      </w:r>
      <w:r>
        <w:fldChar w:fldCharType="separate"/>
      </w:r>
      <w:r>
        <w:rPr>
          <w:rStyle w:val="16"/>
          <w:rFonts w:hint="eastAsia" w:ascii="仿宋_GB2312" w:eastAsia="仿宋_GB2312"/>
          <w:sz w:val="28"/>
          <w:szCs w:val="28"/>
        </w:rPr>
        <w:t>（一）耕地和基本农田保护目标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_Toc486428861 \h </w:instrText>
      </w:r>
      <w:r>
        <w:rPr>
          <w:rFonts w:hint="eastAsia" w:ascii="仿宋_GB2312" w:eastAsia="仿宋_GB2312"/>
          <w:sz w:val="28"/>
          <w:szCs w:val="28"/>
        </w:rPr>
        <w:fldChar w:fldCharType="separate"/>
      </w:r>
      <w:r>
        <w:rPr>
          <w:rFonts w:hint="eastAsia" w:ascii="仿宋_GB2312" w:eastAsia="仿宋_GB2312"/>
          <w:sz w:val="28"/>
          <w:szCs w:val="28"/>
        </w:rPr>
        <w:t>16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"_Toc486428862" </w:instrText>
      </w:r>
      <w:r>
        <w:fldChar w:fldCharType="separate"/>
      </w:r>
      <w:r>
        <w:rPr>
          <w:rStyle w:val="16"/>
          <w:rFonts w:hint="eastAsia" w:ascii="仿宋_GB2312" w:eastAsia="仿宋_GB2312"/>
          <w:sz w:val="28"/>
          <w:szCs w:val="28"/>
        </w:rPr>
        <w:t>（二）土地综合整治</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_Toc486428862 \h </w:instrText>
      </w:r>
      <w:r>
        <w:rPr>
          <w:rFonts w:hint="eastAsia" w:ascii="仿宋_GB2312" w:eastAsia="仿宋_GB2312"/>
          <w:sz w:val="28"/>
          <w:szCs w:val="28"/>
        </w:rPr>
        <w:fldChar w:fldCharType="separate"/>
      </w:r>
      <w:r>
        <w:rPr>
          <w:rFonts w:hint="eastAsia" w:ascii="仿宋_GB2312" w:eastAsia="仿宋_GB2312"/>
          <w:sz w:val="28"/>
          <w:szCs w:val="28"/>
        </w:rPr>
        <w:t>17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"_Toc486428863" </w:instrText>
      </w:r>
      <w:r>
        <w:fldChar w:fldCharType="separate"/>
      </w:r>
      <w:r>
        <w:rPr>
          <w:rStyle w:val="16"/>
          <w:rFonts w:hint="eastAsia" w:ascii="仿宋_GB2312" w:eastAsia="仿宋_GB2312"/>
          <w:sz w:val="28"/>
          <w:szCs w:val="28"/>
        </w:rPr>
        <w:t>（三）基本农田数量保护、质量建设和管护的措施</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_Toc486428863 \h </w:instrText>
      </w:r>
      <w:r>
        <w:rPr>
          <w:rFonts w:hint="eastAsia" w:ascii="仿宋_GB2312" w:eastAsia="仿宋_GB2312"/>
          <w:sz w:val="28"/>
          <w:szCs w:val="28"/>
        </w:rPr>
        <w:fldChar w:fldCharType="separate"/>
      </w:r>
      <w:r>
        <w:rPr>
          <w:rFonts w:hint="eastAsia" w:ascii="仿宋_GB2312" w:eastAsia="仿宋_GB2312"/>
          <w:sz w:val="28"/>
          <w:szCs w:val="28"/>
        </w:rPr>
        <w:t>18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"_Toc486428864" </w:instrText>
      </w:r>
      <w:r>
        <w:fldChar w:fldCharType="separate"/>
      </w:r>
      <w:r>
        <w:rPr>
          <w:rStyle w:val="16"/>
          <w:rFonts w:hint="eastAsia" w:ascii="仿宋_GB2312" w:eastAsia="仿宋_GB2312"/>
          <w:sz w:val="28"/>
          <w:szCs w:val="28"/>
        </w:rPr>
        <w:t>五、建设用地规划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_Toc486428864 \h </w:instrText>
      </w:r>
      <w:r>
        <w:rPr>
          <w:rFonts w:hint="eastAsia" w:ascii="仿宋_GB2312" w:eastAsia="仿宋_GB2312"/>
          <w:sz w:val="28"/>
          <w:szCs w:val="28"/>
        </w:rPr>
        <w:fldChar w:fldCharType="separate"/>
      </w:r>
      <w:r>
        <w:rPr>
          <w:rFonts w:hint="eastAsia" w:ascii="仿宋_GB2312" w:eastAsia="仿宋_GB2312"/>
          <w:sz w:val="28"/>
          <w:szCs w:val="28"/>
        </w:rPr>
        <w:t>21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"_Toc486428865" </w:instrText>
      </w:r>
      <w:r>
        <w:fldChar w:fldCharType="separate"/>
      </w:r>
      <w:r>
        <w:rPr>
          <w:rStyle w:val="16"/>
          <w:rFonts w:hint="eastAsia" w:ascii="仿宋_GB2312" w:eastAsia="仿宋_GB2312"/>
          <w:sz w:val="28"/>
          <w:szCs w:val="28"/>
        </w:rPr>
        <w:t>（一）城镇和农村居民点用地控制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_Toc486428865 \h </w:instrText>
      </w:r>
      <w:r>
        <w:rPr>
          <w:rFonts w:hint="eastAsia" w:ascii="仿宋_GB2312" w:eastAsia="仿宋_GB2312"/>
          <w:sz w:val="28"/>
          <w:szCs w:val="28"/>
        </w:rPr>
        <w:fldChar w:fldCharType="separate"/>
      </w:r>
      <w:r>
        <w:rPr>
          <w:rFonts w:hint="eastAsia" w:ascii="仿宋_GB2312" w:eastAsia="仿宋_GB2312"/>
          <w:sz w:val="28"/>
          <w:szCs w:val="28"/>
        </w:rPr>
        <w:t>21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"_Toc486428866" </w:instrText>
      </w:r>
      <w:r>
        <w:fldChar w:fldCharType="separate"/>
      </w:r>
      <w:r>
        <w:rPr>
          <w:rStyle w:val="16"/>
          <w:rFonts w:hint="eastAsia" w:ascii="仿宋_GB2312" w:eastAsia="仿宋_GB2312"/>
          <w:sz w:val="28"/>
          <w:szCs w:val="28"/>
        </w:rPr>
        <w:t>（二）重点建设项目用地安排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_Toc486428866 \h </w:instrText>
      </w:r>
      <w:r>
        <w:rPr>
          <w:rFonts w:hint="eastAsia" w:ascii="仿宋_GB2312" w:eastAsia="仿宋_GB2312"/>
          <w:sz w:val="28"/>
          <w:szCs w:val="28"/>
        </w:rPr>
        <w:fldChar w:fldCharType="separate"/>
      </w:r>
      <w:r>
        <w:rPr>
          <w:rFonts w:hint="eastAsia" w:ascii="仿宋_GB2312" w:eastAsia="仿宋_GB2312"/>
          <w:sz w:val="28"/>
          <w:szCs w:val="28"/>
        </w:rPr>
        <w:t>22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"_Toc486428867" </w:instrText>
      </w:r>
      <w:r>
        <w:fldChar w:fldCharType="separate"/>
      </w:r>
      <w:r>
        <w:rPr>
          <w:rStyle w:val="16"/>
          <w:rFonts w:hint="eastAsia" w:ascii="仿宋_GB2312" w:eastAsia="仿宋_GB2312"/>
          <w:sz w:val="28"/>
          <w:szCs w:val="28"/>
        </w:rPr>
        <w:t>（三）建设用地空间管制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_Toc486428867 \h </w:instrText>
      </w:r>
      <w:r>
        <w:rPr>
          <w:rFonts w:hint="eastAsia" w:ascii="仿宋_GB2312" w:eastAsia="仿宋_GB2312"/>
          <w:sz w:val="28"/>
          <w:szCs w:val="28"/>
        </w:rPr>
        <w:fldChar w:fldCharType="separate"/>
      </w:r>
      <w:r>
        <w:rPr>
          <w:rFonts w:hint="eastAsia" w:ascii="仿宋_GB2312" w:eastAsia="仿宋_GB2312"/>
          <w:sz w:val="28"/>
          <w:szCs w:val="28"/>
        </w:rPr>
        <w:t>23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"_Toc486428868" </w:instrText>
      </w:r>
      <w:r>
        <w:fldChar w:fldCharType="separate"/>
      </w:r>
      <w:r>
        <w:rPr>
          <w:rStyle w:val="16"/>
          <w:rFonts w:hint="eastAsia" w:ascii="仿宋_GB2312" w:eastAsia="仿宋_GB2312"/>
          <w:sz w:val="28"/>
          <w:szCs w:val="28"/>
        </w:rPr>
        <w:t>六、用途分区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_Toc486428868 \h </w:instrText>
      </w:r>
      <w:r>
        <w:rPr>
          <w:rFonts w:hint="eastAsia" w:ascii="仿宋_GB2312" w:eastAsia="仿宋_GB2312"/>
          <w:sz w:val="28"/>
          <w:szCs w:val="28"/>
        </w:rPr>
        <w:fldChar w:fldCharType="separate"/>
      </w:r>
      <w:r>
        <w:rPr>
          <w:rFonts w:hint="eastAsia" w:ascii="仿宋_GB2312" w:eastAsia="仿宋_GB2312"/>
          <w:sz w:val="28"/>
          <w:szCs w:val="28"/>
        </w:rPr>
        <w:t>27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"_Toc486428869" </w:instrText>
      </w:r>
      <w:r>
        <w:fldChar w:fldCharType="separate"/>
      </w:r>
      <w:r>
        <w:rPr>
          <w:rStyle w:val="16"/>
          <w:rFonts w:hint="eastAsia" w:ascii="仿宋_GB2312" w:eastAsia="仿宋_GB2312"/>
          <w:sz w:val="28"/>
          <w:szCs w:val="28"/>
        </w:rPr>
        <w:t>（一）基本农田保护区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_Toc486428869 \h </w:instrText>
      </w:r>
      <w:r>
        <w:rPr>
          <w:rFonts w:hint="eastAsia" w:ascii="仿宋_GB2312" w:eastAsia="仿宋_GB2312"/>
          <w:sz w:val="28"/>
          <w:szCs w:val="28"/>
        </w:rPr>
        <w:fldChar w:fldCharType="separate"/>
      </w:r>
      <w:r>
        <w:rPr>
          <w:rFonts w:hint="eastAsia" w:ascii="仿宋_GB2312" w:eastAsia="仿宋_GB2312"/>
          <w:sz w:val="28"/>
          <w:szCs w:val="28"/>
        </w:rPr>
        <w:t>27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"_Toc486428870" </w:instrText>
      </w:r>
      <w:r>
        <w:fldChar w:fldCharType="separate"/>
      </w:r>
      <w:r>
        <w:rPr>
          <w:rStyle w:val="16"/>
          <w:rFonts w:hint="eastAsia" w:ascii="仿宋_GB2312" w:eastAsia="仿宋_GB2312"/>
          <w:sz w:val="28"/>
          <w:szCs w:val="28"/>
        </w:rPr>
        <w:t>（二）一般农地区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_Toc486428870 \h </w:instrText>
      </w:r>
      <w:r>
        <w:rPr>
          <w:rFonts w:hint="eastAsia" w:ascii="仿宋_GB2312" w:eastAsia="仿宋_GB2312"/>
          <w:sz w:val="28"/>
          <w:szCs w:val="28"/>
        </w:rPr>
        <w:fldChar w:fldCharType="separate"/>
      </w:r>
      <w:r>
        <w:rPr>
          <w:rFonts w:hint="eastAsia" w:ascii="仿宋_GB2312" w:eastAsia="仿宋_GB2312"/>
          <w:sz w:val="28"/>
          <w:szCs w:val="28"/>
        </w:rPr>
        <w:t>28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"_Toc486428871" </w:instrText>
      </w:r>
      <w:r>
        <w:fldChar w:fldCharType="separate"/>
      </w:r>
      <w:r>
        <w:rPr>
          <w:rStyle w:val="16"/>
          <w:rFonts w:hint="eastAsia" w:ascii="仿宋_GB2312" w:eastAsia="仿宋_GB2312"/>
          <w:sz w:val="28"/>
          <w:szCs w:val="28"/>
        </w:rPr>
        <w:t>（三）城镇建设用地区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_Toc486428871 \h </w:instrText>
      </w:r>
      <w:r>
        <w:rPr>
          <w:rFonts w:hint="eastAsia" w:ascii="仿宋_GB2312" w:eastAsia="仿宋_GB2312"/>
          <w:sz w:val="28"/>
          <w:szCs w:val="28"/>
        </w:rPr>
        <w:fldChar w:fldCharType="separate"/>
      </w:r>
      <w:r>
        <w:rPr>
          <w:rFonts w:hint="eastAsia" w:ascii="仿宋_GB2312" w:eastAsia="仿宋_GB2312"/>
          <w:sz w:val="28"/>
          <w:szCs w:val="28"/>
        </w:rPr>
        <w:t>28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"_Toc486428872" </w:instrText>
      </w:r>
      <w:r>
        <w:fldChar w:fldCharType="separate"/>
      </w:r>
      <w:r>
        <w:rPr>
          <w:rStyle w:val="16"/>
          <w:rFonts w:hint="eastAsia" w:ascii="仿宋_GB2312" w:eastAsia="仿宋_GB2312"/>
          <w:sz w:val="28"/>
          <w:szCs w:val="28"/>
        </w:rPr>
        <w:t>（四）村镇建设用地区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_Toc486428872 \h </w:instrText>
      </w:r>
      <w:r>
        <w:rPr>
          <w:rFonts w:hint="eastAsia" w:ascii="仿宋_GB2312" w:eastAsia="仿宋_GB2312"/>
          <w:sz w:val="28"/>
          <w:szCs w:val="28"/>
        </w:rPr>
        <w:fldChar w:fldCharType="separate"/>
      </w:r>
      <w:r>
        <w:rPr>
          <w:rFonts w:hint="eastAsia" w:ascii="仿宋_GB2312" w:eastAsia="仿宋_GB2312"/>
          <w:sz w:val="28"/>
          <w:szCs w:val="28"/>
        </w:rPr>
        <w:t>29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"_Toc486428873" </w:instrText>
      </w:r>
      <w:r>
        <w:fldChar w:fldCharType="separate"/>
      </w:r>
      <w:r>
        <w:rPr>
          <w:rStyle w:val="16"/>
          <w:rFonts w:hint="eastAsia" w:ascii="仿宋_GB2312" w:eastAsia="仿宋_GB2312"/>
          <w:sz w:val="28"/>
          <w:szCs w:val="28"/>
        </w:rPr>
        <w:t>（五）独立工矿用地区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_Toc486428873 \h </w:instrText>
      </w:r>
      <w:r>
        <w:rPr>
          <w:rFonts w:hint="eastAsia" w:ascii="仿宋_GB2312" w:eastAsia="仿宋_GB2312"/>
          <w:sz w:val="28"/>
          <w:szCs w:val="28"/>
        </w:rPr>
        <w:fldChar w:fldCharType="separate"/>
      </w:r>
      <w:r>
        <w:rPr>
          <w:rFonts w:hint="eastAsia"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"_Toc486428874" </w:instrText>
      </w:r>
      <w:r>
        <w:fldChar w:fldCharType="separate"/>
      </w:r>
      <w:r>
        <w:rPr>
          <w:rStyle w:val="16"/>
          <w:rFonts w:hint="eastAsia" w:ascii="仿宋_GB2312" w:eastAsia="仿宋_GB2312"/>
          <w:sz w:val="28"/>
          <w:szCs w:val="28"/>
        </w:rPr>
        <w:t>（六）林业用地区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_Toc486428874 \h </w:instrText>
      </w:r>
      <w:r>
        <w:rPr>
          <w:rFonts w:hint="eastAsia" w:ascii="仿宋_GB2312" w:eastAsia="仿宋_GB2312"/>
          <w:sz w:val="28"/>
          <w:szCs w:val="28"/>
        </w:rPr>
        <w:fldChar w:fldCharType="separate"/>
      </w:r>
      <w:r>
        <w:rPr>
          <w:rFonts w:hint="eastAsia"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"_Toc486428875" </w:instrText>
      </w:r>
      <w:r>
        <w:fldChar w:fldCharType="separate"/>
      </w:r>
      <w:r>
        <w:rPr>
          <w:rStyle w:val="16"/>
          <w:rFonts w:hint="eastAsia" w:ascii="仿宋_GB2312" w:eastAsia="仿宋_GB2312"/>
          <w:sz w:val="28"/>
          <w:szCs w:val="28"/>
        </w:rPr>
        <w:t>（七）其他用地区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_Toc486428875 \h </w:instrText>
      </w:r>
      <w:r>
        <w:rPr>
          <w:rFonts w:hint="eastAsia" w:ascii="仿宋_GB2312" w:eastAsia="仿宋_GB2312"/>
          <w:sz w:val="28"/>
          <w:szCs w:val="28"/>
        </w:rPr>
        <w:fldChar w:fldCharType="separate"/>
      </w:r>
      <w:r>
        <w:rPr>
          <w:rFonts w:hint="eastAsia" w:ascii="仿宋_GB2312" w:eastAsia="仿宋_GB2312"/>
          <w:sz w:val="28"/>
          <w:szCs w:val="28"/>
        </w:rPr>
        <w:t>31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"_Toc486428876" </w:instrText>
      </w:r>
      <w:r>
        <w:fldChar w:fldCharType="separate"/>
      </w:r>
      <w:r>
        <w:rPr>
          <w:rStyle w:val="16"/>
          <w:rFonts w:hint="eastAsia" w:ascii="仿宋_GB2312" w:eastAsia="仿宋_GB2312"/>
          <w:sz w:val="28"/>
          <w:szCs w:val="28"/>
        </w:rPr>
        <w:t>七、生态保护用地规划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_Toc486428876 \h </w:instrText>
      </w:r>
      <w:r>
        <w:rPr>
          <w:rFonts w:hint="eastAsia" w:ascii="仿宋_GB2312" w:eastAsia="仿宋_GB2312"/>
          <w:sz w:val="28"/>
          <w:szCs w:val="28"/>
        </w:rPr>
        <w:fldChar w:fldCharType="separate"/>
      </w:r>
      <w:r>
        <w:rPr>
          <w:rFonts w:hint="eastAsia" w:ascii="仿宋_GB2312" w:eastAsia="仿宋_GB2312"/>
          <w:sz w:val="28"/>
          <w:szCs w:val="28"/>
        </w:rPr>
        <w:t>32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"_Toc486428877" </w:instrText>
      </w:r>
      <w:r>
        <w:fldChar w:fldCharType="separate"/>
      </w:r>
      <w:r>
        <w:rPr>
          <w:rStyle w:val="16"/>
          <w:rFonts w:hint="eastAsia" w:ascii="仿宋_GB2312" w:eastAsia="仿宋_GB2312"/>
          <w:sz w:val="28"/>
          <w:szCs w:val="28"/>
        </w:rPr>
        <w:t>（一）构建良好的农业生态环境基础</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_Toc486428877 \h </w:instrText>
      </w:r>
      <w:r>
        <w:rPr>
          <w:rFonts w:hint="eastAsia" w:ascii="仿宋_GB2312" w:eastAsia="仿宋_GB2312"/>
          <w:sz w:val="28"/>
          <w:szCs w:val="28"/>
        </w:rPr>
        <w:fldChar w:fldCharType="separate"/>
      </w:r>
      <w:r>
        <w:rPr>
          <w:rFonts w:hint="eastAsia" w:ascii="仿宋_GB2312" w:eastAsia="仿宋_GB2312"/>
          <w:sz w:val="28"/>
          <w:szCs w:val="28"/>
        </w:rPr>
        <w:t>32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"_Toc486428878" </w:instrText>
      </w:r>
      <w:r>
        <w:fldChar w:fldCharType="separate"/>
      </w:r>
      <w:r>
        <w:rPr>
          <w:rStyle w:val="16"/>
          <w:rFonts w:hint="eastAsia" w:ascii="仿宋_GB2312" w:eastAsia="仿宋_GB2312"/>
          <w:sz w:val="28"/>
          <w:szCs w:val="28"/>
        </w:rPr>
        <w:t>（二）加强城镇生态环境建设</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_Toc486428878 \h </w:instrText>
      </w:r>
      <w:r>
        <w:rPr>
          <w:rFonts w:hint="eastAsia" w:ascii="仿宋_GB2312" w:eastAsia="仿宋_GB2312"/>
          <w:sz w:val="28"/>
          <w:szCs w:val="28"/>
        </w:rPr>
        <w:fldChar w:fldCharType="separate"/>
      </w:r>
      <w:r>
        <w:rPr>
          <w:rFonts w:hint="eastAsia" w:ascii="仿宋_GB2312" w:eastAsia="仿宋_GB2312"/>
          <w:sz w:val="28"/>
          <w:szCs w:val="28"/>
        </w:rPr>
        <w:t>33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"_Toc486428879" </w:instrText>
      </w:r>
      <w:r>
        <w:fldChar w:fldCharType="separate"/>
      </w:r>
      <w:r>
        <w:rPr>
          <w:rStyle w:val="16"/>
          <w:rFonts w:hint="eastAsia" w:ascii="仿宋_GB2312" w:eastAsia="仿宋_GB2312"/>
          <w:sz w:val="28"/>
          <w:szCs w:val="28"/>
        </w:rPr>
        <w:t>（三）加强农村地区生态环境建设</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_Toc486428879 \h </w:instrText>
      </w:r>
      <w:r>
        <w:rPr>
          <w:rFonts w:hint="eastAsia" w:ascii="仿宋_GB2312" w:eastAsia="仿宋_GB2312"/>
          <w:sz w:val="28"/>
          <w:szCs w:val="28"/>
        </w:rPr>
        <w:fldChar w:fldCharType="separate"/>
      </w:r>
      <w:r>
        <w:rPr>
          <w:rFonts w:hint="eastAsia" w:ascii="仿宋_GB2312" w:eastAsia="仿宋_GB2312"/>
          <w:sz w:val="28"/>
          <w:szCs w:val="28"/>
        </w:rPr>
        <w:t>33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"_Toc486428880" </w:instrText>
      </w:r>
      <w:r>
        <w:fldChar w:fldCharType="separate"/>
      </w:r>
      <w:r>
        <w:rPr>
          <w:rStyle w:val="16"/>
          <w:rFonts w:hint="eastAsia" w:ascii="仿宋_GB2312" w:hAnsi="宋体" w:eastAsia="仿宋_GB2312"/>
          <w:sz w:val="28"/>
          <w:szCs w:val="28"/>
        </w:rPr>
        <w:t>附表一  杨柳镇土地利用主要调控指标表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_Toc486428880 \h </w:instrText>
      </w:r>
      <w:r>
        <w:rPr>
          <w:rFonts w:hint="eastAsia" w:ascii="仿宋_GB2312" w:eastAsia="仿宋_GB2312"/>
          <w:sz w:val="28"/>
          <w:szCs w:val="28"/>
        </w:rPr>
        <w:fldChar w:fldCharType="separate"/>
      </w:r>
      <w:r>
        <w:rPr>
          <w:rFonts w:hint="eastAsia" w:ascii="仿宋_GB2312" w:eastAsia="仿宋_GB2312"/>
          <w:sz w:val="28"/>
          <w:szCs w:val="28"/>
        </w:rPr>
        <w:t>35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"_Toc486428881" </w:instrText>
      </w:r>
      <w:r>
        <w:fldChar w:fldCharType="separate"/>
      </w:r>
      <w:r>
        <w:rPr>
          <w:rStyle w:val="16"/>
          <w:rFonts w:hint="eastAsia" w:ascii="仿宋_GB2312" w:hAnsi="宋体" w:eastAsia="仿宋_GB2312"/>
          <w:sz w:val="28"/>
          <w:szCs w:val="28"/>
        </w:rPr>
        <w:t>附表二  杨柳镇土地利用结构调整表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_Toc486428881 \h </w:instrText>
      </w:r>
      <w:r>
        <w:rPr>
          <w:rFonts w:hint="eastAsia" w:ascii="仿宋_GB2312" w:eastAsia="仿宋_GB2312"/>
          <w:sz w:val="28"/>
          <w:szCs w:val="28"/>
        </w:rPr>
        <w:fldChar w:fldCharType="separate"/>
      </w:r>
      <w:r>
        <w:rPr>
          <w:rFonts w:hint="eastAsia" w:ascii="仿宋_GB2312" w:eastAsia="仿宋_GB2312"/>
          <w:sz w:val="28"/>
          <w:szCs w:val="28"/>
        </w:rPr>
        <w:t>36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"_Toc486428882" </w:instrText>
      </w:r>
      <w:r>
        <w:fldChar w:fldCharType="separate"/>
      </w:r>
      <w:r>
        <w:rPr>
          <w:rStyle w:val="16"/>
          <w:rFonts w:hint="eastAsia" w:ascii="仿宋_GB2312" w:hAnsi="宋体" w:eastAsia="仿宋_GB2312"/>
          <w:sz w:val="28"/>
          <w:szCs w:val="28"/>
        </w:rPr>
        <w:t>附表三  杨柳镇各乡村土地用途分区面积表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_Toc486428882 \h </w:instrText>
      </w:r>
      <w:r>
        <w:rPr>
          <w:rFonts w:hint="eastAsia" w:ascii="仿宋_GB2312" w:eastAsia="仿宋_GB2312"/>
          <w:sz w:val="28"/>
          <w:szCs w:val="28"/>
        </w:rPr>
        <w:fldChar w:fldCharType="separate"/>
      </w:r>
      <w:r>
        <w:rPr>
          <w:rFonts w:hint="eastAsia" w:ascii="仿宋_GB2312" w:eastAsia="仿宋_GB2312"/>
          <w:sz w:val="28"/>
          <w:szCs w:val="28"/>
        </w:rPr>
        <w:t>37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"_Toc486428883" </w:instrText>
      </w:r>
      <w:r>
        <w:fldChar w:fldCharType="separate"/>
      </w:r>
      <w:r>
        <w:rPr>
          <w:rStyle w:val="16"/>
          <w:rFonts w:hint="eastAsia" w:ascii="仿宋_GB2312" w:hAnsi="宋体" w:eastAsia="仿宋_GB2312"/>
          <w:sz w:val="28"/>
          <w:szCs w:val="28"/>
        </w:rPr>
        <w:t>附表四   杨柳镇耕地保有量、基本农田情况表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_Toc486428883 \h </w:instrText>
      </w:r>
      <w:r>
        <w:rPr>
          <w:rFonts w:hint="eastAsia" w:ascii="仿宋_GB2312" w:eastAsia="仿宋_GB2312"/>
          <w:sz w:val="28"/>
          <w:szCs w:val="28"/>
        </w:rPr>
        <w:fldChar w:fldCharType="separate"/>
      </w:r>
      <w:r>
        <w:rPr>
          <w:rFonts w:hint="eastAsia" w:ascii="仿宋_GB2312" w:eastAsia="仿宋_GB2312"/>
          <w:sz w:val="28"/>
          <w:szCs w:val="28"/>
        </w:rPr>
        <w:t>39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"_Toc486428884" </w:instrText>
      </w:r>
      <w:r>
        <w:fldChar w:fldCharType="separate"/>
      </w:r>
      <w:r>
        <w:rPr>
          <w:rStyle w:val="16"/>
          <w:rFonts w:hint="eastAsia" w:ascii="仿宋_GB2312" w:hAnsi="宋体" w:eastAsia="仿宋_GB2312"/>
          <w:sz w:val="28"/>
          <w:szCs w:val="28"/>
        </w:rPr>
        <w:t>附表五  杨柳镇省、市、县重点建设项目规划表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_Toc486428884 \h </w:instrText>
      </w:r>
      <w:r>
        <w:rPr>
          <w:rFonts w:hint="eastAsia" w:ascii="仿宋_GB2312" w:eastAsia="仿宋_GB2312"/>
          <w:sz w:val="28"/>
          <w:szCs w:val="28"/>
        </w:rPr>
        <w:fldChar w:fldCharType="separate"/>
      </w:r>
      <w:r>
        <w:rPr>
          <w:rFonts w:hint="eastAsia" w:ascii="仿宋_GB2312" w:eastAsia="仿宋_GB2312"/>
          <w:sz w:val="28"/>
          <w:szCs w:val="28"/>
        </w:rPr>
        <w:t>40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"_Toc486428885" </w:instrText>
      </w:r>
      <w:r>
        <w:fldChar w:fldCharType="separate"/>
      </w:r>
      <w:r>
        <w:rPr>
          <w:rStyle w:val="16"/>
          <w:rFonts w:hint="eastAsia" w:ascii="仿宋_GB2312" w:hAnsi="宋体" w:eastAsia="仿宋_GB2312"/>
          <w:sz w:val="28"/>
          <w:szCs w:val="28"/>
        </w:rPr>
        <w:t>附表六  杨柳镇各乡村规划控制指标表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_Toc486428885 \h </w:instrText>
      </w:r>
      <w:r>
        <w:rPr>
          <w:rFonts w:hint="eastAsia" w:ascii="仿宋_GB2312" w:eastAsia="仿宋_GB2312"/>
          <w:sz w:val="28"/>
          <w:szCs w:val="28"/>
        </w:rPr>
        <w:fldChar w:fldCharType="separate"/>
      </w:r>
      <w:r>
        <w:rPr>
          <w:rFonts w:hint="eastAsia" w:ascii="仿宋_GB2312" w:eastAsia="仿宋_GB2312"/>
          <w:sz w:val="28"/>
          <w:szCs w:val="28"/>
        </w:rPr>
        <w:t>43</w:t>
      </w:r>
      <w:r>
        <w:rPr>
          <w:rFonts w:hint="eastAsia" w:ascii="仿宋_GB2312" w:eastAsia="仿宋_GB2312"/>
          <w:sz w:val="28"/>
          <w:szCs w:val="28"/>
        </w:rPr>
        <w:fldChar w:fldCharType="end"/>
      </w:r>
      <w:r>
        <w:rPr>
          <w:rFonts w:hint="eastAsia" w:ascii="仿宋_GB2312" w:eastAsia="仿宋_GB2312"/>
          <w:sz w:val="28"/>
          <w:szCs w:val="28"/>
        </w:rPr>
        <w:fldChar w:fldCharType="end"/>
      </w:r>
    </w:p>
    <w:p>
      <w:pPr>
        <w:spacing w:line="500" w:lineRule="exact"/>
        <w:jc w:val="center"/>
        <w:rPr>
          <w:rFonts w:ascii="仿宋_GB2312" w:hAnsi="黑体" w:eastAsia="仿宋_GB2312"/>
          <w:sz w:val="28"/>
          <w:szCs w:val="28"/>
        </w:rPr>
      </w:pPr>
      <w:r>
        <w:rPr>
          <w:rFonts w:hint="eastAsia" w:ascii="仿宋_GB2312" w:hAnsi="宋体" w:eastAsia="仿宋_GB2312"/>
          <w:sz w:val="28"/>
          <w:szCs w:val="28"/>
        </w:rPr>
        <w:fldChar w:fldCharType="end"/>
      </w:r>
    </w:p>
    <w:p>
      <w:pPr>
        <w:spacing w:line="500" w:lineRule="exact"/>
        <w:jc w:val="center"/>
        <w:rPr>
          <w:rFonts w:ascii="仿宋_GB2312" w:hAnsi="黑体" w:eastAsia="仿宋_GB2312"/>
          <w:sz w:val="28"/>
          <w:szCs w:val="28"/>
        </w:rPr>
      </w:pPr>
    </w:p>
    <w:p>
      <w:pPr>
        <w:widowControl/>
        <w:jc w:val="left"/>
        <w:rPr>
          <w:rFonts w:ascii="仿宋_GB2312" w:hAnsi="宋体" w:eastAsia="仿宋_GB2312"/>
          <w:sz w:val="28"/>
          <w:szCs w:val="28"/>
        </w:rPr>
        <w:sectPr>
          <w:footerReference r:id="rId4" w:type="default"/>
          <w:type w:val="oddPage"/>
          <w:pgSz w:w="11906" w:h="16838"/>
          <w:pgMar w:top="1440" w:right="1800" w:bottom="1440" w:left="1800" w:header="851" w:footer="992" w:gutter="0"/>
          <w:pgNumType w:fmt="upperRoman" w:start="1"/>
          <w:cols w:space="425" w:num="1"/>
          <w:docGrid w:type="lines" w:linePitch="312" w:charSpace="0"/>
        </w:sectPr>
      </w:pPr>
    </w:p>
    <w:p>
      <w:pPr>
        <w:spacing w:line="500" w:lineRule="exact"/>
        <w:rPr>
          <w:rFonts w:ascii="仿宋_GB2312" w:hAnsi="宋体" w:eastAsia="仿宋_GB2312"/>
          <w:sz w:val="28"/>
          <w:szCs w:val="28"/>
        </w:rPr>
      </w:pPr>
    </w:p>
    <w:p>
      <w:pPr>
        <w:pStyle w:val="2"/>
      </w:pPr>
      <w:bookmarkStart w:id="0" w:name="_Toc486428839"/>
      <w:r>
        <w:rPr>
          <w:rFonts w:hint="eastAsia"/>
        </w:rPr>
        <w:t>一、2014年土地利用现状</w:t>
      </w:r>
      <w:bookmarkEnd w:id="0"/>
    </w:p>
    <w:p>
      <w:pPr>
        <w:pStyle w:val="3"/>
      </w:pPr>
      <w:bookmarkStart w:id="1" w:name="_Toc486428840"/>
      <w:r>
        <w:rPr>
          <w:rFonts w:hint="eastAsia"/>
        </w:rPr>
        <w:t>（一）土地利用现状及分布</w:t>
      </w:r>
      <w:bookmarkEnd w:id="1"/>
    </w:p>
    <w:p>
      <w:pPr>
        <w:ind w:firstLine="560" w:firstLineChars="200"/>
        <w:rPr>
          <w:rFonts w:ascii="仿宋_GB2312" w:hAnsi="等线" w:eastAsia="仿宋_GB2312" w:cs="宋体"/>
          <w:color w:val="000000"/>
          <w:kern w:val="0"/>
          <w:sz w:val="22"/>
        </w:rPr>
      </w:pPr>
      <w:r>
        <w:rPr>
          <w:rFonts w:hint="eastAsia" w:ascii="仿宋_GB2312" w:hAnsi="宋体" w:eastAsia="仿宋_GB2312"/>
          <w:sz w:val="28"/>
          <w:szCs w:val="28"/>
        </w:rPr>
        <w:t>根据五通桥2014年土地利用现状变更调查结果，2014年杨柳镇土地总面积</w:t>
      </w:r>
      <w:r>
        <w:rPr>
          <w:rFonts w:ascii="仿宋_GB2312" w:hAnsi="宋体" w:eastAsia="仿宋_GB2312"/>
          <w:sz w:val="28"/>
          <w:szCs w:val="28"/>
        </w:rPr>
        <w:t>2907.34</w:t>
      </w:r>
      <w:r>
        <w:rPr>
          <w:rFonts w:hint="eastAsia" w:ascii="仿宋_GB2312" w:hAnsi="宋体" w:eastAsia="仿宋_GB2312"/>
          <w:sz w:val="28"/>
          <w:szCs w:val="28"/>
        </w:rPr>
        <w:t>公顷。其中农用地面积</w:t>
      </w:r>
      <w:r>
        <w:rPr>
          <w:rFonts w:ascii="仿宋_GB2312" w:hAnsi="宋体" w:eastAsia="仿宋_GB2312"/>
          <w:sz w:val="28"/>
          <w:szCs w:val="28"/>
        </w:rPr>
        <w:t>2418.49</w:t>
      </w:r>
      <w:r>
        <w:rPr>
          <w:rFonts w:hint="eastAsia" w:ascii="仿宋_GB2312" w:hAnsi="宋体" w:eastAsia="仿宋_GB2312"/>
          <w:sz w:val="28"/>
          <w:szCs w:val="28"/>
        </w:rPr>
        <w:t>公顷，占土地总面积的</w:t>
      </w:r>
      <w:r>
        <w:rPr>
          <w:rFonts w:ascii="仿宋_GB2312" w:hAnsi="宋体" w:eastAsia="仿宋_GB2312"/>
          <w:sz w:val="28"/>
          <w:szCs w:val="28"/>
        </w:rPr>
        <w:t>83.19%</w:t>
      </w:r>
      <w:r>
        <w:rPr>
          <w:rFonts w:hint="eastAsia" w:ascii="仿宋_GB2312" w:hAnsi="宋体" w:eastAsia="仿宋_GB2312"/>
          <w:sz w:val="28"/>
          <w:szCs w:val="28"/>
        </w:rPr>
        <w:t>；建设用地面积</w:t>
      </w:r>
      <w:r>
        <w:rPr>
          <w:rFonts w:ascii="仿宋_GB2312" w:hAnsi="宋体" w:eastAsia="仿宋_GB2312"/>
          <w:sz w:val="28"/>
          <w:szCs w:val="28"/>
        </w:rPr>
        <w:t>387.1</w:t>
      </w:r>
      <w:r>
        <w:rPr>
          <w:rFonts w:hint="eastAsia" w:ascii="仿宋_GB2312" w:hAnsi="宋体" w:eastAsia="仿宋_GB2312"/>
          <w:sz w:val="28"/>
          <w:szCs w:val="28"/>
        </w:rPr>
        <w:t>公顷，占土地总面积的</w:t>
      </w:r>
      <w:r>
        <w:rPr>
          <w:rFonts w:ascii="仿宋_GB2312" w:hAnsi="宋体" w:eastAsia="仿宋_GB2312"/>
          <w:sz w:val="28"/>
          <w:szCs w:val="28"/>
        </w:rPr>
        <w:t>13.31%</w:t>
      </w:r>
      <w:r>
        <w:rPr>
          <w:rFonts w:hint="eastAsia" w:ascii="仿宋_GB2312" w:hAnsi="宋体" w:eastAsia="仿宋_GB2312"/>
          <w:sz w:val="28"/>
          <w:szCs w:val="28"/>
        </w:rPr>
        <w:t>；其他土地面积</w:t>
      </w:r>
      <w:r>
        <w:rPr>
          <w:rFonts w:ascii="仿宋_GB2312" w:hAnsi="宋体" w:eastAsia="仿宋_GB2312"/>
          <w:sz w:val="28"/>
          <w:szCs w:val="28"/>
        </w:rPr>
        <w:t>101.75</w:t>
      </w:r>
      <w:r>
        <w:rPr>
          <w:rFonts w:hint="eastAsia" w:ascii="仿宋_GB2312" w:hAnsi="宋体" w:eastAsia="仿宋_GB2312"/>
          <w:sz w:val="28"/>
          <w:szCs w:val="28"/>
        </w:rPr>
        <w:t>公顷，占土地总面积的</w:t>
      </w:r>
      <w:r>
        <w:rPr>
          <w:rFonts w:ascii="仿宋_GB2312" w:hAnsi="宋体" w:eastAsia="仿宋_GB2312"/>
          <w:sz w:val="28"/>
          <w:szCs w:val="28"/>
        </w:rPr>
        <w:t>3.5%</w:t>
      </w:r>
      <w:r>
        <w:rPr>
          <w:rFonts w:hint="eastAsia" w:ascii="仿宋_GB2312" w:hAnsi="宋体" w:eastAsia="仿宋_GB2312"/>
          <w:sz w:val="28"/>
          <w:szCs w:val="28"/>
        </w:rPr>
        <w:t>。</w:t>
      </w:r>
    </w:p>
    <w:p>
      <w:pPr>
        <w:pStyle w:val="4"/>
        <w:ind w:firstLine="562"/>
      </w:pPr>
      <w:r>
        <w:rPr>
          <w:rFonts w:hint="eastAsia"/>
        </w:rPr>
        <w:t>1．农用地</w:t>
      </w:r>
    </w:p>
    <w:p>
      <w:pPr>
        <w:spacing w:line="50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（1）耕地</w:t>
      </w:r>
    </w:p>
    <w:p>
      <w:pPr>
        <w:ind w:left="2" w:firstLine="560" w:firstLineChars="200"/>
        <w:rPr>
          <w:rFonts w:ascii="仿宋_GB2312" w:hAnsi="宋体" w:eastAsia="仿宋_GB2312"/>
          <w:sz w:val="28"/>
          <w:szCs w:val="28"/>
        </w:rPr>
      </w:pPr>
      <w:r>
        <w:rPr>
          <w:rFonts w:hint="eastAsia" w:ascii="仿宋_GB2312" w:hAnsi="宋体" w:eastAsia="仿宋_GB2312"/>
          <w:sz w:val="28"/>
          <w:szCs w:val="28"/>
        </w:rPr>
        <w:t>全镇耕地面积为</w:t>
      </w:r>
      <w:r>
        <w:rPr>
          <w:rFonts w:ascii="仿宋_GB2312" w:hAnsi="宋体" w:eastAsia="仿宋_GB2312"/>
          <w:sz w:val="28"/>
          <w:szCs w:val="28"/>
        </w:rPr>
        <w:t>813.91</w:t>
      </w:r>
      <w:r>
        <w:rPr>
          <w:rFonts w:hint="eastAsia" w:ascii="仿宋_GB2312" w:hAnsi="宋体" w:eastAsia="仿宋_GB2312"/>
          <w:sz w:val="28"/>
          <w:szCs w:val="28"/>
        </w:rPr>
        <w:t>公顷，占农用地面积的</w:t>
      </w:r>
      <w:r>
        <w:rPr>
          <w:rFonts w:ascii="仿宋_GB2312" w:hAnsi="宋体" w:eastAsia="仿宋_GB2312"/>
          <w:sz w:val="28"/>
          <w:szCs w:val="28"/>
        </w:rPr>
        <w:t>33.65%</w:t>
      </w:r>
      <w:r>
        <w:rPr>
          <w:rFonts w:hint="eastAsia" w:ascii="仿宋_GB2312" w:hAnsi="宋体" w:eastAsia="仿宋_GB2312"/>
          <w:sz w:val="28"/>
          <w:szCs w:val="28"/>
        </w:rPr>
        <w:t>；</w:t>
      </w:r>
      <w:bookmarkStart w:id="2" w:name="_Hlk486281055"/>
      <w:bookmarkStart w:id="3" w:name="_Hlk486263791"/>
      <w:r>
        <w:rPr>
          <w:rFonts w:hint="eastAsia" w:ascii="仿宋_GB2312" w:hAnsi="宋体" w:eastAsia="仿宋_GB2312"/>
          <w:sz w:val="28"/>
          <w:szCs w:val="28"/>
        </w:rPr>
        <w:t>主要分布情况为</w:t>
      </w:r>
      <w:bookmarkEnd w:id="2"/>
      <w:r>
        <w:rPr>
          <w:rFonts w:hint="eastAsia" w:ascii="仿宋_GB2312" w:hAnsi="宋体" w:eastAsia="仿宋_GB2312"/>
          <w:sz w:val="28"/>
          <w:szCs w:val="28"/>
        </w:rPr>
        <w:t>杨柳村</w:t>
      </w:r>
      <w:r>
        <w:rPr>
          <w:rFonts w:ascii="仿宋_GB2312" w:hAnsi="宋体" w:eastAsia="仿宋_GB2312"/>
          <w:sz w:val="28"/>
          <w:szCs w:val="28"/>
        </w:rPr>
        <w:t>30.50</w:t>
      </w:r>
      <w:r>
        <w:rPr>
          <w:rFonts w:hint="eastAsia" w:ascii="仿宋_GB2312" w:hAnsi="宋体" w:eastAsia="仿宋_GB2312"/>
          <w:sz w:val="28"/>
          <w:szCs w:val="28"/>
        </w:rPr>
        <w:t>公顷、翻身村</w:t>
      </w:r>
      <w:r>
        <w:rPr>
          <w:rFonts w:ascii="仿宋_GB2312" w:hAnsi="宋体" w:eastAsia="仿宋_GB2312"/>
          <w:sz w:val="28"/>
          <w:szCs w:val="28"/>
        </w:rPr>
        <w:t>39.92</w:t>
      </w:r>
      <w:r>
        <w:rPr>
          <w:rFonts w:hint="eastAsia" w:ascii="仿宋_GB2312" w:hAnsi="宋体" w:eastAsia="仿宋_GB2312"/>
          <w:sz w:val="28"/>
          <w:szCs w:val="28"/>
        </w:rPr>
        <w:t>公顷、瓦窑村</w:t>
      </w:r>
      <w:r>
        <w:rPr>
          <w:rFonts w:ascii="仿宋_GB2312" w:hAnsi="宋体" w:eastAsia="仿宋_GB2312"/>
          <w:sz w:val="28"/>
          <w:szCs w:val="28"/>
        </w:rPr>
        <w:t>55.91</w:t>
      </w:r>
      <w:r>
        <w:rPr>
          <w:rFonts w:hint="eastAsia" w:ascii="仿宋_GB2312" w:hAnsi="宋体" w:eastAsia="仿宋_GB2312"/>
          <w:sz w:val="28"/>
          <w:szCs w:val="28"/>
        </w:rPr>
        <w:t>公顷、青龙村</w:t>
      </w:r>
      <w:r>
        <w:rPr>
          <w:rFonts w:ascii="仿宋_GB2312" w:hAnsi="宋体" w:eastAsia="仿宋_GB2312"/>
          <w:sz w:val="28"/>
          <w:szCs w:val="28"/>
        </w:rPr>
        <w:t>38.66</w:t>
      </w:r>
      <w:r>
        <w:rPr>
          <w:rFonts w:hint="eastAsia" w:ascii="仿宋_GB2312" w:hAnsi="宋体" w:eastAsia="仿宋_GB2312"/>
          <w:sz w:val="28"/>
          <w:szCs w:val="28"/>
        </w:rPr>
        <w:t>公顷、多宝村</w:t>
      </w:r>
      <w:r>
        <w:rPr>
          <w:rFonts w:ascii="仿宋_GB2312" w:hAnsi="宋体" w:eastAsia="仿宋_GB2312"/>
          <w:sz w:val="28"/>
          <w:szCs w:val="28"/>
        </w:rPr>
        <w:t>115.28</w:t>
      </w:r>
      <w:r>
        <w:rPr>
          <w:rFonts w:hint="eastAsia" w:ascii="仿宋_GB2312" w:hAnsi="宋体" w:eastAsia="仿宋_GB2312"/>
          <w:sz w:val="28"/>
          <w:szCs w:val="28"/>
        </w:rPr>
        <w:t>公顷、万里村</w:t>
      </w:r>
      <w:r>
        <w:rPr>
          <w:rFonts w:ascii="仿宋_GB2312" w:hAnsi="宋体" w:eastAsia="仿宋_GB2312"/>
          <w:sz w:val="28"/>
          <w:szCs w:val="28"/>
        </w:rPr>
        <w:t>86.79</w:t>
      </w:r>
      <w:r>
        <w:rPr>
          <w:rFonts w:hint="eastAsia" w:ascii="仿宋_GB2312" w:hAnsi="宋体" w:eastAsia="仿宋_GB2312"/>
          <w:sz w:val="28"/>
          <w:szCs w:val="28"/>
        </w:rPr>
        <w:t>公顷、龙门坝村</w:t>
      </w:r>
      <w:r>
        <w:rPr>
          <w:rFonts w:ascii="仿宋_GB2312" w:hAnsi="宋体" w:eastAsia="仿宋_GB2312"/>
          <w:sz w:val="28"/>
          <w:szCs w:val="28"/>
        </w:rPr>
        <w:t>98.96</w:t>
      </w:r>
      <w:r>
        <w:rPr>
          <w:rFonts w:hint="eastAsia" w:ascii="仿宋_GB2312" w:hAnsi="宋体" w:eastAsia="仿宋_GB2312"/>
          <w:sz w:val="28"/>
          <w:szCs w:val="28"/>
        </w:rPr>
        <w:t>公顷、柑子村</w:t>
      </w:r>
      <w:r>
        <w:rPr>
          <w:rFonts w:ascii="仿宋_GB2312" w:hAnsi="宋体" w:eastAsia="仿宋_GB2312"/>
          <w:sz w:val="28"/>
          <w:szCs w:val="28"/>
        </w:rPr>
        <w:t>104.23</w:t>
      </w:r>
      <w:r>
        <w:rPr>
          <w:rFonts w:hint="eastAsia" w:ascii="仿宋_GB2312" w:hAnsi="宋体" w:eastAsia="仿宋_GB2312"/>
          <w:sz w:val="28"/>
          <w:szCs w:val="28"/>
        </w:rPr>
        <w:t>公顷、红军村</w:t>
      </w:r>
      <w:r>
        <w:rPr>
          <w:rFonts w:ascii="仿宋_GB2312" w:hAnsi="宋体" w:eastAsia="仿宋_GB2312"/>
          <w:sz w:val="28"/>
          <w:szCs w:val="28"/>
        </w:rPr>
        <w:t>107.86</w:t>
      </w:r>
      <w:r>
        <w:rPr>
          <w:rFonts w:hint="eastAsia" w:ascii="仿宋_GB2312" w:hAnsi="宋体" w:eastAsia="仿宋_GB2312"/>
          <w:sz w:val="28"/>
          <w:szCs w:val="28"/>
        </w:rPr>
        <w:t>公顷、红豆村</w:t>
      </w:r>
      <w:r>
        <w:rPr>
          <w:rFonts w:ascii="仿宋_GB2312" w:hAnsi="宋体" w:eastAsia="仿宋_GB2312"/>
          <w:sz w:val="28"/>
          <w:szCs w:val="28"/>
        </w:rPr>
        <w:t>135.80</w:t>
      </w:r>
      <w:r>
        <w:rPr>
          <w:rFonts w:hint="eastAsia" w:ascii="仿宋_GB2312" w:hAnsi="宋体" w:eastAsia="仿宋_GB2312"/>
          <w:sz w:val="28"/>
          <w:szCs w:val="28"/>
        </w:rPr>
        <w:t>公顷。</w:t>
      </w:r>
    </w:p>
    <w:bookmarkEnd w:id="3"/>
    <w:p>
      <w:pPr>
        <w:ind w:firstLine="562" w:firstLineChars="200"/>
        <w:rPr>
          <w:rFonts w:ascii="仿宋_GB2312" w:hAnsi="宋体" w:eastAsia="仿宋_GB2312"/>
          <w:b/>
          <w:sz w:val="28"/>
          <w:szCs w:val="28"/>
        </w:rPr>
      </w:pPr>
      <w:r>
        <w:rPr>
          <w:rFonts w:hint="eastAsia" w:ascii="仿宋_GB2312" w:hAnsi="宋体" w:eastAsia="仿宋_GB2312"/>
          <w:b/>
          <w:sz w:val="28"/>
          <w:szCs w:val="28"/>
        </w:rPr>
        <w:t>（2）园地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全镇园地面积为</w:t>
      </w:r>
      <w:r>
        <w:rPr>
          <w:rFonts w:ascii="仿宋_GB2312" w:hAnsi="宋体" w:eastAsia="仿宋_GB2312"/>
          <w:sz w:val="28"/>
          <w:szCs w:val="28"/>
        </w:rPr>
        <w:t>285.85</w:t>
      </w:r>
      <w:r>
        <w:rPr>
          <w:rFonts w:hint="eastAsia" w:ascii="仿宋_GB2312" w:hAnsi="宋体" w:eastAsia="仿宋_GB2312"/>
          <w:sz w:val="28"/>
          <w:szCs w:val="28"/>
        </w:rPr>
        <w:t>公顷，占农用地面积的</w:t>
      </w:r>
      <w:r>
        <w:rPr>
          <w:rFonts w:ascii="仿宋_GB2312" w:hAnsi="宋体" w:eastAsia="仿宋_GB2312"/>
          <w:sz w:val="28"/>
          <w:szCs w:val="28"/>
        </w:rPr>
        <w:t>11.82%</w:t>
      </w:r>
      <w:r>
        <w:rPr>
          <w:rFonts w:hint="eastAsia" w:ascii="仿宋_GB2312" w:hAnsi="宋体" w:eastAsia="仿宋_GB2312"/>
          <w:sz w:val="28"/>
          <w:szCs w:val="28"/>
        </w:rPr>
        <w:t>；主要分布情况为杨柳村</w:t>
      </w:r>
      <w:r>
        <w:rPr>
          <w:rFonts w:ascii="仿宋_GB2312" w:hAnsi="宋体" w:eastAsia="仿宋_GB2312"/>
          <w:sz w:val="28"/>
          <w:szCs w:val="28"/>
        </w:rPr>
        <w:t>7.40</w:t>
      </w:r>
      <w:r>
        <w:rPr>
          <w:rFonts w:hint="eastAsia" w:ascii="仿宋_GB2312" w:hAnsi="宋体" w:eastAsia="仿宋_GB2312"/>
          <w:sz w:val="28"/>
          <w:szCs w:val="28"/>
        </w:rPr>
        <w:t>公顷、翻身村</w:t>
      </w:r>
      <w:r>
        <w:rPr>
          <w:rFonts w:ascii="仿宋_GB2312" w:hAnsi="宋体" w:eastAsia="仿宋_GB2312"/>
          <w:sz w:val="28"/>
          <w:szCs w:val="28"/>
        </w:rPr>
        <w:t>25.41</w:t>
      </w:r>
      <w:r>
        <w:rPr>
          <w:rFonts w:hint="eastAsia" w:ascii="仿宋_GB2312" w:hAnsi="宋体" w:eastAsia="仿宋_GB2312"/>
          <w:sz w:val="28"/>
          <w:szCs w:val="28"/>
        </w:rPr>
        <w:t>公顷、瓦窑村</w:t>
      </w:r>
      <w:r>
        <w:rPr>
          <w:rFonts w:ascii="仿宋_GB2312" w:hAnsi="宋体" w:eastAsia="仿宋_GB2312"/>
          <w:sz w:val="28"/>
          <w:szCs w:val="28"/>
        </w:rPr>
        <w:t>19.00</w:t>
      </w:r>
      <w:r>
        <w:rPr>
          <w:rFonts w:hint="eastAsia" w:ascii="仿宋_GB2312" w:hAnsi="宋体" w:eastAsia="仿宋_GB2312"/>
          <w:sz w:val="28"/>
          <w:szCs w:val="28"/>
        </w:rPr>
        <w:t>公顷、青龙村</w:t>
      </w:r>
      <w:r>
        <w:rPr>
          <w:rFonts w:ascii="仿宋_GB2312" w:hAnsi="宋体" w:eastAsia="仿宋_GB2312"/>
          <w:sz w:val="28"/>
          <w:szCs w:val="28"/>
        </w:rPr>
        <w:t>2.85</w:t>
      </w:r>
      <w:r>
        <w:rPr>
          <w:rFonts w:hint="eastAsia" w:ascii="仿宋_GB2312" w:hAnsi="宋体" w:eastAsia="仿宋_GB2312"/>
          <w:sz w:val="28"/>
          <w:szCs w:val="28"/>
        </w:rPr>
        <w:t>公顷、多宝村</w:t>
      </w:r>
      <w:r>
        <w:rPr>
          <w:rFonts w:ascii="仿宋_GB2312" w:hAnsi="宋体" w:eastAsia="仿宋_GB2312"/>
          <w:sz w:val="28"/>
          <w:szCs w:val="28"/>
        </w:rPr>
        <w:t>54.42</w:t>
      </w:r>
      <w:r>
        <w:rPr>
          <w:rFonts w:hint="eastAsia" w:ascii="仿宋_GB2312" w:hAnsi="宋体" w:eastAsia="仿宋_GB2312"/>
          <w:sz w:val="28"/>
          <w:szCs w:val="28"/>
        </w:rPr>
        <w:t>公顷、万里村</w:t>
      </w:r>
      <w:r>
        <w:rPr>
          <w:rFonts w:ascii="仿宋_GB2312" w:hAnsi="宋体" w:eastAsia="仿宋_GB2312"/>
          <w:sz w:val="28"/>
          <w:szCs w:val="28"/>
        </w:rPr>
        <w:t>20.34</w:t>
      </w:r>
      <w:r>
        <w:rPr>
          <w:rFonts w:hint="eastAsia" w:ascii="仿宋_GB2312" w:hAnsi="宋体" w:eastAsia="仿宋_GB2312"/>
          <w:sz w:val="28"/>
          <w:szCs w:val="28"/>
        </w:rPr>
        <w:t>公顷、龙门坝村</w:t>
      </w:r>
      <w:r>
        <w:rPr>
          <w:rFonts w:ascii="仿宋_GB2312" w:hAnsi="宋体" w:eastAsia="仿宋_GB2312"/>
          <w:sz w:val="28"/>
          <w:szCs w:val="28"/>
        </w:rPr>
        <w:t>19.97</w:t>
      </w:r>
      <w:r>
        <w:rPr>
          <w:rFonts w:hint="eastAsia" w:ascii="仿宋_GB2312" w:hAnsi="宋体" w:eastAsia="仿宋_GB2312"/>
          <w:sz w:val="28"/>
          <w:szCs w:val="28"/>
        </w:rPr>
        <w:t>公顷、柑子村</w:t>
      </w:r>
      <w:r>
        <w:rPr>
          <w:rFonts w:ascii="仿宋_GB2312" w:hAnsi="宋体" w:eastAsia="仿宋_GB2312"/>
          <w:sz w:val="28"/>
          <w:szCs w:val="28"/>
        </w:rPr>
        <w:t>92.78</w:t>
      </w:r>
      <w:r>
        <w:rPr>
          <w:rFonts w:hint="eastAsia" w:ascii="仿宋_GB2312" w:hAnsi="宋体" w:eastAsia="仿宋_GB2312"/>
          <w:sz w:val="28"/>
          <w:szCs w:val="28"/>
        </w:rPr>
        <w:t>公顷、红军村</w:t>
      </w:r>
      <w:r>
        <w:rPr>
          <w:rFonts w:ascii="仿宋_GB2312" w:hAnsi="宋体" w:eastAsia="仿宋_GB2312"/>
          <w:sz w:val="28"/>
          <w:szCs w:val="28"/>
        </w:rPr>
        <w:t>30.67</w:t>
      </w:r>
      <w:r>
        <w:rPr>
          <w:rFonts w:hint="eastAsia" w:ascii="仿宋_GB2312" w:hAnsi="宋体" w:eastAsia="仿宋_GB2312"/>
          <w:sz w:val="28"/>
          <w:szCs w:val="28"/>
        </w:rPr>
        <w:t>公顷、红豆村</w:t>
      </w:r>
      <w:r>
        <w:rPr>
          <w:rFonts w:ascii="仿宋_GB2312" w:hAnsi="宋体" w:eastAsia="仿宋_GB2312"/>
          <w:sz w:val="28"/>
          <w:szCs w:val="28"/>
        </w:rPr>
        <w:t>13.01</w:t>
      </w:r>
      <w:r>
        <w:rPr>
          <w:rFonts w:hint="eastAsia" w:ascii="仿宋_GB2312" w:hAnsi="宋体" w:eastAsia="仿宋_GB2312"/>
          <w:sz w:val="28"/>
          <w:szCs w:val="28"/>
        </w:rPr>
        <w:t>公顷。</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（3）林地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全镇林地面积为</w:t>
      </w:r>
      <w:r>
        <w:rPr>
          <w:rFonts w:ascii="仿宋_GB2312" w:hAnsi="宋体" w:eastAsia="仿宋_GB2312"/>
          <w:sz w:val="28"/>
          <w:szCs w:val="28"/>
        </w:rPr>
        <w:t>1166.07</w:t>
      </w:r>
      <w:r>
        <w:rPr>
          <w:rFonts w:hint="eastAsia" w:ascii="仿宋_GB2312" w:hAnsi="宋体" w:eastAsia="仿宋_GB2312"/>
          <w:sz w:val="28"/>
          <w:szCs w:val="28"/>
        </w:rPr>
        <w:t>公顷，占农用地面积的</w:t>
      </w:r>
      <w:r>
        <w:rPr>
          <w:rFonts w:ascii="仿宋_GB2312" w:hAnsi="宋体" w:eastAsia="仿宋_GB2312"/>
          <w:sz w:val="28"/>
          <w:szCs w:val="28"/>
        </w:rPr>
        <w:t>48.21%</w:t>
      </w:r>
      <w:r>
        <w:rPr>
          <w:rFonts w:hint="eastAsia" w:ascii="仿宋_GB2312" w:hAnsi="宋体" w:eastAsia="仿宋_GB2312"/>
          <w:sz w:val="28"/>
          <w:szCs w:val="28"/>
        </w:rPr>
        <w:t>；主要分布情况为杨柳村</w:t>
      </w:r>
      <w:r>
        <w:rPr>
          <w:rFonts w:ascii="仿宋_GB2312" w:hAnsi="宋体" w:eastAsia="仿宋_GB2312"/>
          <w:sz w:val="28"/>
          <w:szCs w:val="28"/>
        </w:rPr>
        <w:t>43.23</w:t>
      </w:r>
      <w:r>
        <w:rPr>
          <w:rFonts w:hint="eastAsia" w:ascii="仿宋_GB2312" w:hAnsi="宋体" w:eastAsia="仿宋_GB2312"/>
          <w:sz w:val="28"/>
          <w:szCs w:val="28"/>
        </w:rPr>
        <w:t>公顷、翻身村</w:t>
      </w:r>
      <w:r>
        <w:rPr>
          <w:rFonts w:ascii="仿宋_GB2312" w:hAnsi="宋体" w:eastAsia="仿宋_GB2312"/>
          <w:sz w:val="28"/>
          <w:szCs w:val="28"/>
        </w:rPr>
        <w:t>104.79</w:t>
      </w:r>
      <w:r>
        <w:rPr>
          <w:rFonts w:hint="eastAsia" w:ascii="仿宋_GB2312" w:hAnsi="宋体" w:eastAsia="仿宋_GB2312"/>
          <w:sz w:val="28"/>
          <w:szCs w:val="28"/>
        </w:rPr>
        <w:t>公顷、瓦窑村</w:t>
      </w:r>
      <w:r>
        <w:rPr>
          <w:rFonts w:ascii="仿宋_GB2312" w:hAnsi="宋体" w:eastAsia="仿宋_GB2312"/>
          <w:sz w:val="28"/>
          <w:szCs w:val="28"/>
        </w:rPr>
        <w:t>135.96</w:t>
      </w:r>
      <w:r>
        <w:rPr>
          <w:rFonts w:hint="eastAsia" w:ascii="仿宋_GB2312" w:hAnsi="宋体" w:eastAsia="仿宋_GB2312"/>
          <w:sz w:val="28"/>
          <w:szCs w:val="28"/>
        </w:rPr>
        <w:t>公顷、青龙村</w:t>
      </w:r>
      <w:r>
        <w:rPr>
          <w:rFonts w:ascii="仿宋_GB2312" w:hAnsi="宋体" w:eastAsia="仿宋_GB2312"/>
          <w:sz w:val="28"/>
          <w:szCs w:val="28"/>
        </w:rPr>
        <w:t>79.34</w:t>
      </w:r>
      <w:r>
        <w:rPr>
          <w:rFonts w:hint="eastAsia" w:ascii="仿宋_GB2312" w:hAnsi="宋体" w:eastAsia="仿宋_GB2312"/>
          <w:sz w:val="28"/>
          <w:szCs w:val="28"/>
        </w:rPr>
        <w:t>公顷、多宝村</w:t>
      </w:r>
      <w:r>
        <w:rPr>
          <w:rFonts w:ascii="仿宋_GB2312" w:hAnsi="宋体" w:eastAsia="仿宋_GB2312"/>
          <w:sz w:val="28"/>
          <w:szCs w:val="28"/>
        </w:rPr>
        <w:t>157.26</w:t>
      </w:r>
      <w:r>
        <w:rPr>
          <w:rFonts w:hint="eastAsia" w:ascii="仿宋_GB2312" w:hAnsi="宋体" w:eastAsia="仿宋_GB2312"/>
          <w:sz w:val="28"/>
          <w:szCs w:val="28"/>
        </w:rPr>
        <w:t>公顷、万里村</w:t>
      </w:r>
      <w:r>
        <w:rPr>
          <w:rFonts w:ascii="仿宋_GB2312" w:hAnsi="宋体" w:eastAsia="仿宋_GB2312"/>
          <w:sz w:val="28"/>
          <w:szCs w:val="28"/>
        </w:rPr>
        <w:t>109.75</w:t>
      </w:r>
      <w:r>
        <w:rPr>
          <w:rFonts w:hint="eastAsia" w:ascii="仿宋_GB2312" w:hAnsi="宋体" w:eastAsia="仿宋_GB2312"/>
          <w:sz w:val="28"/>
          <w:szCs w:val="28"/>
        </w:rPr>
        <w:t>公顷、龙门坝村</w:t>
      </w:r>
      <w:r>
        <w:rPr>
          <w:rFonts w:ascii="仿宋_GB2312" w:hAnsi="宋体" w:eastAsia="仿宋_GB2312"/>
          <w:sz w:val="28"/>
          <w:szCs w:val="28"/>
        </w:rPr>
        <w:t>75.85</w:t>
      </w:r>
      <w:r>
        <w:rPr>
          <w:rFonts w:hint="eastAsia" w:ascii="仿宋_GB2312" w:hAnsi="宋体" w:eastAsia="仿宋_GB2312"/>
          <w:sz w:val="28"/>
          <w:szCs w:val="28"/>
        </w:rPr>
        <w:t>公顷、柑子村</w:t>
      </w:r>
      <w:r>
        <w:rPr>
          <w:rFonts w:ascii="仿宋_GB2312" w:hAnsi="宋体" w:eastAsia="仿宋_GB2312"/>
          <w:sz w:val="28"/>
          <w:szCs w:val="28"/>
        </w:rPr>
        <w:t>176.16</w:t>
      </w:r>
      <w:r>
        <w:rPr>
          <w:rFonts w:hint="eastAsia" w:ascii="仿宋_GB2312" w:hAnsi="宋体" w:eastAsia="仿宋_GB2312"/>
          <w:sz w:val="28"/>
          <w:szCs w:val="28"/>
        </w:rPr>
        <w:t>公顷、红军村</w:t>
      </w:r>
      <w:r>
        <w:rPr>
          <w:rFonts w:ascii="仿宋_GB2312" w:hAnsi="宋体" w:eastAsia="仿宋_GB2312"/>
          <w:sz w:val="28"/>
          <w:szCs w:val="28"/>
        </w:rPr>
        <w:t>182.88</w:t>
      </w:r>
      <w:r>
        <w:rPr>
          <w:rFonts w:hint="eastAsia" w:ascii="仿宋_GB2312" w:hAnsi="宋体" w:eastAsia="仿宋_GB2312"/>
          <w:sz w:val="28"/>
          <w:szCs w:val="28"/>
        </w:rPr>
        <w:t>公顷、红豆村</w:t>
      </w:r>
      <w:r>
        <w:rPr>
          <w:rFonts w:ascii="仿宋_GB2312" w:hAnsi="宋体" w:eastAsia="仿宋_GB2312"/>
          <w:sz w:val="28"/>
          <w:szCs w:val="28"/>
        </w:rPr>
        <w:t>100.67</w:t>
      </w:r>
      <w:r>
        <w:rPr>
          <w:rFonts w:hint="eastAsia" w:ascii="仿宋_GB2312" w:hAnsi="宋体" w:eastAsia="仿宋_GB2312"/>
          <w:sz w:val="28"/>
          <w:szCs w:val="28"/>
        </w:rPr>
        <w:t>公顷。</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（4）其他农用地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全镇其他农用地面积为</w:t>
      </w:r>
      <w:r>
        <w:rPr>
          <w:rFonts w:ascii="仿宋_GB2312" w:hAnsi="宋体" w:eastAsia="仿宋_GB2312"/>
          <w:sz w:val="28"/>
          <w:szCs w:val="28"/>
        </w:rPr>
        <w:t>152.66</w:t>
      </w:r>
      <w:r>
        <w:rPr>
          <w:rFonts w:hint="eastAsia" w:ascii="仿宋_GB2312" w:hAnsi="宋体" w:eastAsia="仿宋_GB2312"/>
          <w:sz w:val="28"/>
          <w:szCs w:val="28"/>
        </w:rPr>
        <w:t>公顷，占农用地面积的</w:t>
      </w:r>
      <w:r>
        <w:rPr>
          <w:rFonts w:ascii="仿宋_GB2312" w:hAnsi="宋体" w:eastAsia="仿宋_GB2312"/>
          <w:sz w:val="28"/>
          <w:szCs w:val="28"/>
        </w:rPr>
        <w:t>6.31%</w:t>
      </w:r>
      <w:r>
        <w:rPr>
          <w:rFonts w:hint="eastAsia" w:ascii="仿宋_GB2312" w:hAnsi="宋体" w:eastAsia="仿宋_GB2312"/>
          <w:sz w:val="28"/>
          <w:szCs w:val="28"/>
        </w:rPr>
        <w:t>；主要分布情况为</w:t>
      </w:r>
      <w:bookmarkStart w:id="4" w:name="_Hlk486844908"/>
      <w:r>
        <w:rPr>
          <w:rFonts w:hint="eastAsia" w:ascii="仿宋_GB2312" w:hAnsi="宋体" w:eastAsia="仿宋_GB2312"/>
          <w:sz w:val="28"/>
          <w:szCs w:val="28"/>
        </w:rPr>
        <w:t>杨柳镇城区</w:t>
      </w:r>
      <w:r>
        <w:rPr>
          <w:rFonts w:ascii="仿宋_GB2312" w:hAnsi="宋体" w:eastAsia="仿宋_GB2312"/>
          <w:sz w:val="28"/>
          <w:szCs w:val="28"/>
        </w:rPr>
        <w:t>0.12</w:t>
      </w:r>
      <w:r>
        <w:rPr>
          <w:rFonts w:hint="eastAsia" w:ascii="仿宋_GB2312" w:hAnsi="宋体" w:eastAsia="仿宋_GB2312"/>
          <w:sz w:val="28"/>
          <w:szCs w:val="28"/>
        </w:rPr>
        <w:t>公顷、杨柳村</w:t>
      </w:r>
      <w:r>
        <w:rPr>
          <w:rFonts w:ascii="仿宋_GB2312" w:hAnsi="宋体" w:eastAsia="仿宋_GB2312"/>
          <w:sz w:val="28"/>
          <w:szCs w:val="28"/>
        </w:rPr>
        <w:t>10.69</w:t>
      </w:r>
      <w:r>
        <w:rPr>
          <w:rFonts w:hint="eastAsia" w:ascii="仿宋_GB2312" w:hAnsi="宋体" w:eastAsia="仿宋_GB2312"/>
          <w:sz w:val="28"/>
          <w:szCs w:val="28"/>
        </w:rPr>
        <w:t>公顷、翻身村</w:t>
      </w:r>
      <w:r>
        <w:rPr>
          <w:rFonts w:ascii="仿宋_GB2312" w:hAnsi="宋体" w:eastAsia="仿宋_GB2312"/>
          <w:sz w:val="28"/>
          <w:szCs w:val="28"/>
        </w:rPr>
        <w:t>12.03</w:t>
      </w:r>
      <w:r>
        <w:rPr>
          <w:rFonts w:hint="eastAsia" w:ascii="仿宋_GB2312" w:hAnsi="宋体" w:eastAsia="仿宋_GB2312"/>
          <w:sz w:val="28"/>
          <w:szCs w:val="28"/>
        </w:rPr>
        <w:t>公顷、瓦窑村</w:t>
      </w:r>
      <w:r>
        <w:rPr>
          <w:rFonts w:ascii="仿宋_GB2312" w:hAnsi="宋体" w:eastAsia="仿宋_GB2312"/>
          <w:sz w:val="28"/>
          <w:szCs w:val="28"/>
        </w:rPr>
        <w:t>8.95</w:t>
      </w:r>
      <w:r>
        <w:rPr>
          <w:rFonts w:hint="eastAsia" w:ascii="仿宋_GB2312" w:hAnsi="宋体" w:eastAsia="仿宋_GB2312"/>
          <w:sz w:val="28"/>
          <w:szCs w:val="28"/>
        </w:rPr>
        <w:t>公顷、青龙村</w:t>
      </w:r>
      <w:r>
        <w:rPr>
          <w:rFonts w:ascii="仿宋_GB2312" w:hAnsi="宋体" w:eastAsia="仿宋_GB2312"/>
          <w:sz w:val="28"/>
          <w:szCs w:val="28"/>
        </w:rPr>
        <w:t>10.48</w:t>
      </w:r>
      <w:r>
        <w:rPr>
          <w:rFonts w:hint="eastAsia" w:ascii="仿宋_GB2312" w:hAnsi="宋体" w:eastAsia="仿宋_GB2312"/>
          <w:sz w:val="28"/>
          <w:szCs w:val="28"/>
        </w:rPr>
        <w:t>公顷、多宝村</w:t>
      </w:r>
      <w:r>
        <w:rPr>
          <w:rFonts w:ascii="仿宋_GB2312" w:hAnsi="宋体" w:eastAsia="仿宋_GB2312"/>
          <w:sz w:val="28"/>
          <w:szCs w:val="28"/>
        </w:rPr>
        <w:t>13.18</w:t>
      </w:r>
      <w:r>
        <w:rPr>
          <w:rFonts w:hint="eastAsia" w:ascii="仿宋_GB2312" w:hAnsi="宋体" w:eastAsia="仿宋_GB2312"/>
          <w:sz w:val="28"/>
          <w:szCs w:val="28"/>
        </w:rPr>
        <w:t>公顷、万里村</w:t>
      </w:r>
      <w:r>
        <w:rPr>
          <w:rFonts w:ascii="仿宋_GB2312" w:hAnsi="宋体" w:eastAsia="仿宋_GB2312"/>
          <w:sz w:val="28"/>
          <w:szCs w:val="28"/>
        </w:rPr>
        <w:t>22.40</w:t>
      </w:r>
      <w:r>
        <w:rPr>
          <w:rFonts w:hint="eastAsia" w:ascii="仿宋_GB2312" w:hAnsi="宋体" w:eastAsia="仿宋_GB2312"/>
          <w:sz w:val="28"/>
          <w:szCs w:val="28"/>
        </w:rPr>
        <w:t>公顷、龙门坝村</w:t>
      </w:r>
      <w:r>
        <w:rPr>
          <w:rFonts w:ascii="仿宋_GB2312" w:hAnsi="宋体" w:eastAsia="仿宋_GB2312"/>
          <w:sz w:val="28"/>
          <w:szCs w:val="28"/>
        </w:rPr>
        <w:t>18.03</w:t>
      </w:r>
      <w:r>
        <w:rPr>
          <w:rFonts w:hint="eastAsia" w:ascii="仿宋_GB2312" w:hAnsi="宋体" w:eastAsia="仿宋_GB2312"/>
          <w:sz w:val="28"/>
          <w:szCs w:val="28"/>
        </w:rPr>
        <w:t>公顷、柑子村</w:t>
      </w:r>
      <w:r>
        <w:rPr>
          <w:rFonts w:ascii="仿宋_GB2312" w:hAnsi="宋体" w:eastAsia="仿宋_GB2312"/>
          <w:sz w:val="28"/>
          <w:szCs w:val="28"/>
        </w:rPr>
        <w:t>30.13</w:t>
      </w:r>
      <w:r>
        <w:rPr>
          <w:rFonts w:hint="eastAsia" w:ascii="仿宋_GB2312" w:hAnsi="宋体" w:eastAsia="仿宋_GB2312"/>
          <w:sz w:val="28"/>
          <w:szCs w:val="28"/>
        </w:rPr>
        <w:t>公顷、红军村</w:t>
      </w:r>
      <w:r>
        <w:rPr>
          <w:rFonts w:ascii="仿宋_GB2312" w:hAnsi="宋体" w:eastAsia="仿宋_GB2312"/>
          <w:sz w:val="28"/>
          <w:szCs w:val="28"/>
        </w:rPr>
        <w:t>14.45</w:t>
      </w:r>
      <w:r>
        <w:rPr>
          <w:rFonts w:hint="eastAsia" w:ascii="仿宋_GB2312" w:hAnsi="宋体" w:eastAsia="仿宋_GB2312"/>
          <w:sz w:val="28"/>
          <w:szCs w:val="28"/>
        </w:rPr>
        <w:t>公顷、红豆村</w:t>
      </w:r>
      <w:r>
        <w:rPr>
          <w:rFonts w:ascii="仿宋_GB2312" w:hAnsi="宋体" w:eastAsia="仿宋_GB2312"/>
          <w:sz w:val="28"/>
          <w:szCs w:val="28"/>
        </w:rPr>
        <w:t>12.20</w:t>
      </w:r>
      <w:r>
        <w:rPr>
          <w:rFonts w:hint="eastAsia" w:ascii="仿宋_GB2312" w:hAnsi="宋体" w:eastAsia="仿宋_GB2312"/>
          <w:sz w:val="28"/>
          <w:szCs w:val="28"/>
        </w:rPr>
        <w:t>公顷。</w:t>
      </w:r>
      <w:bookmarkEnd w:id="4"/>
    </w:p>
    <w:p>
      <w:pPr>
        <w:pStyle w:val="4"/>
        <w:ind w:firstLine="562"/>
      </w:pPr>
      <w:r>
        <w:rPr>
          <w:rFonts w:hint="eastAsia"/>
        </w:rPr>
        <w:t>2．建设用地</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（1）城乡建设用地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全镇城乡建设用地面积为</w:t>
      </w:r>
      <w:r>
        <w:rPr>
          <w:rFonts w:ascii="仿宋_GB2312" w:hAnsi="宋体" w:eastAsia="仿宋_GB2312"/>
          <w:sz w:val="28"/>
          <w:szCs w:val="28"/>
        </w:rPr>
        <w:t>364.21</w:t>
      </w:r>
      <w:r>
        <w:rPr>
          <w:rFonts w:hint="eastAsia" w:ascii="仿宋_GB2312" w:hAnsi="宋体" w:eastAsia="仿宋_GB2312"/>
          <w:sz w:val="28"/>
          <w:szCs w:val="28"/>
        </w:rPr>
        <w:t>公顷，占建设用地的</w:t>
      </w:r>
      <w:r>
        <w:rPr>
          <w:rFonts w:ascii="仿宋_GB2312" w:hAnsi="宋体" w:eastAsia="仿宋_GB2312"/>
          <w:sz w:val="28"/>
          <w:szCs w:val="28"/>
        </w:rPr>
        <w:t>94.09</w:t>
      </w:r>
      <w:r>
        <w:rPr>
          <w:rFonts w:hint="eastAsia" w:ascii="仿宋_GB2312" w:hAnsi="宋体" w:eastAsia="仿宋_GB2312"/>
          <w:sz w:val="28"/>
          <w:szCs w:val="28"/>
        </w:rPr>
        <w:t>%；其中，城镇用地面积为</w:t>
      </w:r>
      <w:r>
        <w:rPr>
          <w:rFonts w:ascii="仿宋_GB2312" w:hAnsi="宋体" w:eastAsia="仿宋_GB2312"/>
          <w:sz w:val="28"/>
          <w:szCs w:val="28"/>
        </w:rPr>
        <w:t>136.16</w:t>
      </w:r>
      <w:r>
        <w:rPr>
          <w:rFonts w:hint="eastAsia" w:ascii="仿宋_GB2312" w:hAnsi="宋体" w:eastAsia="仿宋_GB2312"/>
          <w:sz w:val="28"/>
          <w:szCs w:val="28"/>
        </w:rPr>
        <w:t>公顷，占城乡建设用地的</w:t>
      </w:r>
      <w:r>
        <w:rPr>
          <w:rFonts w:ascii="仿宋_GB2312" w:hAnsi="宋体" w:eastAsia="仿宋_GB2312"/>
          <w:sz w:val="28"/>
          <w:szCs w:val="28"/>
        </w:rPr>
        <w:t>37.38%</w:t>
      </w:r>
      <w:r>
        <w:rPr>
          <w:rFonts w:hint="eastAsia" w:ascii="仿宋_GB2312" w:hAnsi="宋体" w:eastAsia="仿宋_GB2312"/>
          <w:sz w:val="28"/>
          <w:szCs w:val="28"/>
        </w:rPr>
        <w:t>；农村居民点用地面积为</w:t>
      </w:r>
      <w:r>
        <w:rPr>
          <w:rFonts w:ascii="仿宋_GB2312" w:hAnsi="宋体" w:eastAsia="仿宋_GB2312"/>
          <w:sz w:val="28"/>
          <w:szCs w:val="28"/>
        </w:rPr>
        <w:t>224.08</w:t>
      </w:r>
      <w:r>
        <w:rPr>
          <w:rFonts w:hint="eastAsia" w:ascii="仿宋_GB2312" w:hAnsi="宋体" w:eastAsia="仿宋_GB2312"/>
          <w:sz w:val="28"/>
          <w:szCs w:val="28"/>
        </w:rPr>
        <w:t>公顷，占城乡建设用地的</w:t>
      </w:r>
      <w:r>
        <w:rPr>
          <w:rFonts w:ascii="仿宋_GB2312" w:hAnsi="宋体" w:eastAsia="仿宋_GB2312"/>
          <w:sz w:val="28"/>
          <w:szCs w:val="28"/>
        </w:rPr>
        <w:t>61.53%</w:t>
      </w:r>
      <w:r>
        <w:rPr>
          <w:rFonts w:hint="eastAsia" w:ascii="仿宋_GB2312" w:hAnsi="宋体" w:eastAsia="仿宋_GB2312"/>
          <w:sz w:val="28"/>
          <w:szCs w:val="28"/>
        </w:rPr>
        <w:t>；采矿用地的面积为</w:t>
      </w:r>
      <w:r>
        <w:rPr>
          <w:rFonts w:ascii="仿宋_GB2312" w:hAnsi="宋体" w:eastAsia="仿宋_GB2312"/>
          <w:sz w:val="28"/>
          <w:szCs w:val="28"/>
        </w:rPr>
        <w:t>3.97</w:t>
      </w:r>
      <w:r>
        <w:rPr>
          <w:rFonts w:hint="eastAsia" w:ascii="仿宋_GB2312" w:hAnsi="宋体" w:eastAsia="仿宋_GB2312"/>
          <w:sz w:val="28"/>
          <w:szCs w:val="28"/>
        </w:rPr>
        <w:t>公顷，占城乡建设用地的</w:t>
      </w:r>
      <w:r>
        <w:rPr>
          <w:rFonts w:ascii="仿宋_GB2312" w:hAnsi="宋体" w:eastAsia="仿宋_GB2312"/>
          <w:sz w:val="28"/>
          <w:szCs w:val="28"/>
        </w:rPr>
        <w:t>1.09%</w:t>
      </w:r>
      <w:r>
        <w:rPr>
          <w:rFonts w:hint="eastAsia" w:ascii="仿宋_GB2312" w:hAnsi="宋体" w:eastAsia="仿宋_GB2312"/>
          <w:sz w:val="28"/>
          <w:szCs w:val="28"/>
        </w:rPr>
        <w:t>；其他独立建设用地面积为0</w:t>
      </w:r>
      <w:r>
        <w:rPr>
          <w:rFonts w:ascii="仿宋_GB2312" w:hAnsi="宋体" w:eastAsia="仿宋_GB2312"/>
          <w:sz w:val="28"/>
          <w:szCs w:val="28"/>
        </w:rPr>
        <w:t>.00</w:t>
      </w:r>
      <w:r>
        <w:rPr>
          <w:rFonts w:hint="eastAsia" w:ascii="仿宋_GB2312" w:hAnsi="宋体" w:eastAsia="仿宋_GB2312"/>
          <w:sz w:val="28"/>
          <w:szCs w:val="28"/>
        </w:rPr>
        <w:t>公顷，占城乡建设用地的</w:t>
      </w:r>
      <w:r>
        <w:rPr>
          <w:rFonts w:ascii="仿宋_GB2312" w:hAnsi="宋体" w:eastAsia="仿宋_GB2312"/>
          <w:sz w:val="28"/>
          <w:szCs w:val="28"/>
        </w:rPr>
        <w:t>0.00</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城镇用地分布情况为杨柳镇城区</w:t>
      </w:r>
      <w:r>
        <w:rPr>
          <w:rFonts w:ascii="仿宋_GB2312" w:hAnsi="宋体" w:eastAsia="仿宋_GB2312"/>
          <w:sz w:val="28"/>
          <w:szCs w:val="28"/>
        </w:rPr>
        <w:t>107.20</w:t>
      </w:r>
      <w:r>
        <w:rPr>
          <w:rFonts w:hint="eastAsia" w:ascii="仿宋_GB2312" w:hAnsi="宋体" w:eastAsia="仿宋_GB2312"/>
          <w:sz w:val="28"/>
          <w:szCs w:val="28"/>
        </w:rPr>
        <w:t>公顷、杨柳村</w:t>
      </w:r>
      <w:r>
        <w:rPr>
          <w:rFonts w:ascii="仿宋_GB2312" w:hAnsi="宋体" w:eastAsia="仿宋_GB2312"/>
          <w:sz w:val="28"/>
          <w:szCs w:val="28"/>
        </w:rPr>
        <w:t>6.84</w:t>
      </w:r>
      <w:r>
        <w:rPr>
          <w:rFonts w:hint="eastAsia" w:ascii="仿宋_GB2312" w:hAnsi="宋体" w:eastAsia="仿宋_GB2312"/>
          <w:sz w:val="28"/>
          <w:szCs w:val="28"/>
        </w:rPr>
        <w:t>公顷、瓦窑村</w:t>
      </w:r>
      <w:r>
        <w:rPr>
          <w:rFonts w:ascii="仿宋_GB2312" w:hAnsi="宋体" w:eastAsia="仿宋_GB2312"/>
          <w:sz w:val="28"/>
          <w:szCs w:val="28"/>
        </w:rPr>
        <w:t>1.35</w:t>
      </w:r>
      <w:r>
        <w:rPr>
          <w:rFonts w:hint="eastAsia" w:ascii="仿宋_GB2312" w:hAnsi="宋体" w:eastAsia="仿宋_GB2312"/>
          <w:sz w:val="28"/>
          <w:szCs w:val="28"/>
        </w:rPr>
        <w:t>公顷、青龙村</w:t>
      </w:r>
      <w:r>
        <w:rPr>
          <w:rFonts w:ascii="仿宋_GB2312" w:hAnsi="宋体" w:eastAsia="仿宋_GB2312"/>
          <w:sz w:val="28"/>
          <w:szCs w:val="28"/>
        </w:rPr>
        <w:t>4.01</w:t>
      </w:r>
      <w:r>
        <w:rPr>
          <w:rFonts w:hint="eastAsia" w:ascii="仿宋_GB2312" w:hAnsi="宋体" w:eastAsia="仿宋_GB2312"/>
          <w:sz w:val="28"/>
          <w:szCs w:val="28"/>
        </w:rPr>
        <w:t>公顷、多宝村</w:t>
      </w:r>
      <w:r>
        <w:rPr>
          <w:rFonts w:ascii="仿宋_GB2312" w:hAnsi="宋体" w:eastAsia="仿宋_GB2312"/>
          <w:sz w:val="28"/>
          <w:szCs w:val="28"/>
        </w:rPr>
        <w:t>14.31</w:t>
      </w:r>
      <w:r>
        <w:rPr>
          <w:rFonts w:hint="eastAsia" w:ascii="仿宋_GB2312" w:hAnsi="宋体" w:eastAsia="仿宋_GB2312"/>
          <w:sz w:val="28"/>
          <w:szCs w:val="28"/>
        </w:rPr>
        <w:t>公顷、龙门坝村</w:t>
      </w:r>
      <w:r>
        <w:rPr>
          <w:rFonts w:ascii="仿宋_GB2312" w:hAnsi="宋体" w:eastAsia="仿宋_GB2312"/>
          <w:sz w:val="28"/>
          <w:szCs w:val="28"/>
        </w:rPr>
        <w:t>0.98</w:t>
      </w:r>
      <w:r>
        <w:rPr>
          <w:rFonts w:hint="eastAsia" w:ascii="仿宋_GB2312" w:hAnsi="宋体" w:eastAsia="仿宋_GB2312"/>
          <w:sz w:val="28"/>
          <w:szCs w:val="28"/>
        </w:rPr>
        <w:t>公顷、红军村</w:t>
      </w:r>
      <w:r>
        <w:rPr>
          <w:rFonts w:ascii="仿宋_GB2312" w:hAnsi="宋体" w:eastAsia="仿宋_GB2312"/>
          <w:sz w:val="28"/>
          <w:szCs w:val="28"/>
        </w:rPr>
        <w:t>1.47</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农村居民点用地分布情况为杨柳村</w:t>
      </w:r>
      <w:r>
        <w:rPr>
          <w:rFonts w:ascii="仿宋_GB2312" w:hAnsi="宋体" w:eastAsia="仿宋_GB2312"/>
          <w:sz w:val="28"/>
          <w:szCs w:val="28"/>
        </w:rPr>
        <w:t>15.12</w:t>
      </w:r>
      <w:r>
        <w:rPr>
          <w:rFonts w:hint="eastAsia" w:ascii="仿宋_GB2312" w:hAnsi="宋体" w:eastAsia="仿宋_GB2312"/>
          <w:sz w:val="28"/>
          <w:szCs w:val="28"/>
        </w:rPr>
        <w:t>公顷、翻身村</w:t>
      </w:r>
      <w:r>
        <w:rPr>
          <w:rFonts w:ascii="仿宋_GB2312" w:hAnsi="宋体" w:eastAsia="仿宋_GB2312"/>
          <w:sz w:val="28"/>
          <w:szCs w:val="28"/>
        </w:rPr>
        <w:t>20.28</w:t>
      </w:r>
      <w:r>
        <w:rPr>
          <w:rFonts w:hint="eastAsia" w:ascii="仿宋_GB2312" w:hAnsi="宋体" w:eastAsia="仿宋_GB2312"/>
          <w:sz w:val="28"/>
          <w:szCs w:val="28"/>
        </w:rPr>
        <w:t>公顷、瓦窑村</w:t>
      </w:r>
      <w:r>
        <w:rPr>
          <w:rFonts w:ascii="仿宋_GB2312" w:hAnsi="宋体" w:eastAsia="仿宋_GB2312"/>
          <w:sz w:val="28"/>
          <w:szCs w:val="28"/>
        </w:rPr>
        <w:t>22.93</w:t>
      </w:r>
      <w:r>
        <w:rPr>
          <w:rFonts w:hint="eastAsia" w:ascii="仿宋_GB2312" w:hAnsi="宋体" w:eastAsia="仿宋_GB2312"/>
          <w:sz w:val="28"/>
          <w:szCs w:val="28"/>
        </w:rPr>
        <w:t>公顷、青龙村</w:t>
      </w:r>
      <w:r>
        <w:rPr>
          <w:rFonts w:ascii="仿宋_GB2312" w:hAnsi="宋体" w:eastAsia="仿宋_GB2312"/>
          <w:sz w:val="28"/>
          <w:szCs w:val="28"/>
        </w:rPr>
        <w:t>19.84</w:t>
      </w:r>
      <w:r>
        <w:rPr>
          <w:rFonts w:hint="eastAsia" w:ascii="仿宋_GB2312" w:hAnsi="宋体" w:eastAsia="仿宋_GB2312"/>
          <w:sz w:val="28"/>
          <w:szCs w:val="28"/>
        </w:rPr>
        <w:t>公顷、多宝村</w:t>
      </w:r>
      <w:r>
        <w:rPr>
          <w:rFonts w:ascii="仿宋_GB2312" w:hAnsi="宋体" w:eastAsia="仿宋_GB2312"/>
          <w:sz w:val="28"/>
          <w:szCs w:val="28"/>
        </w:rPr>
        <w:t>28.04</w:t>
      </w:r>
      <w:r>
        <w:rPr>
          <w:rFonts w:hint="eastAsia" w:ascii="仿宋_GB2312" w:hAnsi="宋体" w:eastAsia="仿宋_GB2312"/>
          <w:sz w:val="28"/>
          <w:szCs w:val="28"/>
        </w:rPr>
        <w:t>公顷、万里村</w:t>
      </w:r>
      <w:r>
        <w:rPr>
          <w:rFonts w:ascii="仿宋_GB2312" w:hAnsi="宋体" w:eastAsia="仿宋_GB2312"/>
          <w:sz w:val="28"/>
          <w:szCs w:val="28"/>
        </w:rPr>
        <w:t>16.17</w:t>
      </w:r>
      <w:r>
        <w:rPr>
          <w:rFonts w:hint="eastAsia" w:ascii="仿宋_GB2312" w:hAnsi="宋体" w:eastAsia="仿宋_GB2312"/>
          <w:sz w:val="28"/>
          <w:szCs w:val="28"/>
        </w:rPr>
        <w:t>公顷、龙门坝村</w:t>
      </w:r>
      <w:r>
        <w:rPr>
          <w:rFonts w:ascii="仿宋_GB2312" w:hAnsi="宋体" w:eastAsia="仿宋_GB2312"/>
          <w:sz w:val="28"/>
          <w:szCs w:val="28"/>
        </w:rPr>
        <w:t>16.33</w:t>
      </w:r>
      <w:r>
        <w:rPr>
          <w:rFonts w:hint="eastAsia" w:ascii="仿宋_GB2312" w:hAnsi="宋体" w:eastAsia="仿宋_GB2312"/>
          <w:sz w:val="28"/>
          <w:szCs w:val="28"/>
        </w:rPr>
        <w:t>公顷、柑子村</w:t>
      </w:r>
      <w:r>
        <w:rPr>
          <w:rFonts w:ascii="仿宋_GB2312" w:hAnsi="宋体" w:eastAsia="仿宋_GB2312"/>
          <w:sz w:val="28"/>
          <w:szCs w:val="28"/>
        </w:rPr>
        <w:t>26.64</w:t>
      </w:r>
      <w:r>
        <w:rPr>
          <w:rFonts w:hint="eastAsia" w:ascii="仿宋_GB2312" w:hAnsi="宋体" w:eastAsia="仿宋_GB2312"/>
          <w:sz w:val="28"/>
          <w:szCs w:val="28"/>
        </w:rPr>
        <w:t>公顷、红军村</w:t>
      </w:r>
      <w:r>
        <w:rPr>
          <w:rFonts w:ascii="仿宋_GB2312" w:hAnsi="宋体" w:eastAsia="仿宋_GB2312"/>
          <w:sz w:val="28"/>
          <w:szCs w:val="28"/>
        </w:rPr>
        <w:t>29.98</w:t>
      </w:r>
      <w:r>
        <w:rPr>
          <w:rFonts w:hint="eastAsia" w:ascii="仿宋_GB2312" w:hAnsi="宋体" w:eastAsia="仿宋_GB2312"/>
          <w:sz w:val="28"/>
          <w:szCs w:val="28"/>
        </w:rPr>
        <w:t>公顷、红豆村</w:t>
      </w:r>
      <w:r>
        <w:rPr>
          <w:rFonts w:ascii="仿宋_GB2312" w:hAnsi="宋体" w:eastAsia="仿宋_GB2312"/>
          <w:sz w:val="28"/>
          <w:szCs w:val="28"/>
        </w:rPr>
        <w:t>28.75</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采矿用地分布情况为瓦窑村</w:t>
      </w:r>
      <w:r>
        <w:rPr>
          <w:rFonts w:ascii="仿宋_GB2312" w:hAnsi="宋体" w:eastAsia="仿宋_GB2312"/>
          <w:sz w:val="28"/>
          <w:szCs w:val="28"/>
        </w:rPr>
        <w:t>1.31</w:t>
      </w:r>
      <w:r>
        <w:rPr>
          <w:rFonts w:hint="eastAsia" w:ascii="仿宋_GB2312" w:hAnsi="宋体" w:eastAsia="仿宋_GB2312"/>
          <w:sz w:val="28"/>
          <w:szCs w:val="28"/>
        </w:rPr>
        <w:t>公顷、青龙村</w:t>
      </w:r>
      <w:r>
        <w:rPr>
          <w:rFonts w:ascii="仿宋_GB2312" w:hAnsi="宋体" w:eastAsia="仿宋_GB2312"/>
          <w:sz w:val="28"/>
          <w:szCs w:val="28"/>
        </w:rPr>
        <w:t>1.38</w:t>
      </w:r>
      <w:r>
        <w:rPr>
          <w:rFonts w:hint="eastAsia" w:ascii="仿宋_GB2312" w:hAnsi="宋体" w:eastAsia="仿宋_GB2312"/>
          <w:sz w:val="28"/>
          <w:szCs w:val="28"/>
        </w:rPr>
        <w:t>公顷、多宝村</w:t>
      </w:r>
      <w:r>
        <w:rPr>
          <w:rFonts w:ascii="仿宋_GB2312" w:hAnsi="宋体" w:eastAsia="仿宋_GB2312"/>
          <w:sz w:val="28"/>
          <w:szCs w:val="28"/>
        </w:rPr>
        <w:t>0.29</w:t>
      </w:r>
      <w:r>
        <w:rPr>
          <w:rFonts w:hint="eastAsia" w:ascii="仿宋_GB2312" w:hAnsi="宋体" w:eastAsia="仿宋_GB2312"/>
          <w:sz w:val="28"/>
          <w:szCs w:val="28"/>
        </w:rPr>
        <w:t>公顷、红军村</w:t>
      </w:r>
      <w:r>
        <w:rPr>
          <w:rFonts w:ascii="仿宋_GB2312" w:hAnsi="宋体" w:eastAsia="仿宋_GB2312"/>
          <w:sz w:val="28"/>
          <w:szCs w:val="28"/>
        </w:rPr>
        <w:t>0.99</w:t>
      </w:r>
      <w:r>
        <w:rPr>
          <w:rFonts w:hint="eastAsia" w:ascii="仿宋_GB2312" w:hAnsi="宋体" w:eastAsia="仿宋_GB2312"/>
          <w:sz w:val="28"/>
          <w:szCs w:val="28"/>
        </w:rPr>
        <w:t>公顷。</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（2）交通水利用地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全镇交通水利用地面积为</w:t>
      </w:r>
      <w:r>
        <w:rPr>
          <w:rFonts w:ascii="仿宋_GB2312" w:hAnsi="宋体" w:eastAsia="仿宋_GB2312"/>
          <w:sz w:val="28"/>
          <w:szCs w:val="28"/>
        </w:rPr>
        <w:t>18.21</w:t>
      </w:r>
      <w:r>
        <w:rPr>
          <w:rFonts w:hint="eastAsia" w:ascii="仿宋_GB2312" w:hAnsi="宋体" w:eastAsia="仿宋_GB2312"/>
          <w:sz w:val="28"/>
          <w:szCs w:val="28"/>
        </w:rPr>
        <w:t>公顷，占建设用地的</w:t>
      </w:r>
      <w:r>
        <w:rPr>
          <w:rFonts w:ascii="仿宋_GB2312" w:hAnsi="宋体" w:eastAsia="仿宋_GB2312"/>
          <w:sz w:val="28"/>
          <w:szCs w:val="28"/>
        </w:rPr>
        <w:t>4.7%</w:t>
      </w:r>
      <w:r>
        <w:rPr>
          <w:rFonts w:hint="eastAsia" w:ascii="仿宋_GB2312" w:hAnsi="宋体" w:eastAsia="仿宋_GB2312"/>
          <w:sz w:val="28"/>
          <w:szCs w:val="28"/>
        </w:rPr>
        <w:t>；主要分布情况为杨柳村</w:t>
      </w:r>
      <w:r>
        <w:rPr>
          <w:rFonts w:ascii="仿宋_GB2312" w:hAnsi="宋体" w:eastAsia="仿宋_GB2312"/>
          <w:sz w:val="28"/>
          <w:szCs w:val="28"/>
        </w:rPr>
        <w:t>2.08</w:t>
      </w:r>
      <w:r>
        <w:rPr>
          <w:rFonts w:hint="eastAsia" w:ascii="仿宋_GB2312" w:hAnsi="宋体" w:eastAsia="仿宋_GB2312"/>
          <w:sz w:val="28"/>
          <w:szCs w:val="28"/>
        </w:rPr>
        <w:t>公顷、翻身村</w:t>
      </w:r>
      <w:r>
        <w:rPr>
          <w:rFonts w:ascii="仿宋_GB2312" w:hAnsi="宋体" w:eastAsia="仿宋_GB2312"/>
          <w:sz w:val="28"/>
          <w:szCs w:val="28"/>
        </w:rPr>
        <w:t>3.40</w:t>
      </w:r>
      <w:r>
        <w:rPr>
          <w:rFonts w:hint="eastAsia" w:ascii="仿宋_GB2312" w:hAnsi="宋体" w:eastAsia="仿宋_GB2312"/>
          <w:sz w:val="28"/>
          <w:szCs w:val="28"/>
        </w:rPr>
        <w:t>公顷、青龙村</w:t>
      </w:r>
      <w:r>
        <w:rPr>
          <w:rFonts w:ascii="仿宋_GB2312" w:hAnsi="宋体" w:eastAsia="仿宋_GB2312"/>
          <w:sz w:val="28"/>
          <w:szCs w:val="28"/>
        </w:rPr>
        <w:t>1.42</w:t>
      </w:r>
      <w:r>
        <w:rPr>
          <w:rFonts w:hint="eastAsia" w:ascii="仿宋_GB2312" w:hAnsi="宋体" w:eastAsia="仿宋_GB2312"/>
          <w:sz w:val="28"/>
          <w:szCs w:val="28"/>
        </w:rPr>
        <w:t>公顷、多宝村</w:t>
      </w:r>
      <w:r>
        <w:rPr>
          <w:rFonts w:ascii="仿宋_GB2312" w:hAnsi="宋体" w:eastAsia="仿宋_GB2312"/>
          <w:sz w:val="28"/>
          <w:szCs w:val="28"/>
        </w:rPr>
        <w:t>7.17</w:t>
      </w:r>
      <w:r>
        <w:rPr>
          <w:rFonts w:hint="eastAsia" w:ascii="仿宋_GB2312" w:hAnsi="宋体" w:eastAsia="仿宋_GB2312"/>
          <w:sz w:val="28"/>
          <w:szCs w:val="28"/>
        </w:rPr>
        <w:t>公顷、柑子村</w:t>
      </w:r>
      <w:r>
        <w:rPr>
          <w:rFonts w:ascii="仿宋_GB2312" w:hAnsi="宋体" w:eastAsia="仿宋_GB2312"/>
          <w:sz w:val="28"/>
          <w:szCs w:val="28"/>
        </w:rPr>
        <w:t>4.14</w:t>
      </w:r>
      <w:r>
        <w:rPr>
          <w:rFonts w:hint="eastAsia" w:ascii="仿宋_GB2312" w:hAnsi="宋体" w:eastAsia="仿宋_GB2312"/>
          <w:sz w:val="28"/>
          <w:szCs w:val="28"/>
        </w:rPr>
        <w:t>公顷。</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（3）其他建设用地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其他建设用地面积为</w:t>
      </w:r>
      <w:r>
        <w:rPr>
          <w:rFonts w:ascii="仿宋_GB2312" w:hAnsi="宋体" w:eastAsia="仿宋_GB2312"/>
          <w:sz w:val="28"/>
          <w:szCs w:val="28"/>
        </w:rPr>
        <w:t>4.68</w:t>
      </w:r>
      <w:r>
        <w:rPr>
          <w:rFonts w:hint="eastAsia" w:ascii="仿宋_GB2312" w:hAnsi="宋体" w:eastAsia="仿宋_GB2312"/>
          <w:sz w:val="28"/>
          <w:szCs w:val="28"/>
        </w:rPr>
        <w:t>公顷，占建设用地的</w:t>
      </w:r>
      <w:r>
        <w:rPr>
          <w:rFonts w:ascii="仿宋_GB2312" w:hAnsi="宋体" w:eastAsia="仿宋_GB2312"/>
          <w:sz w:val="28"/>
          <w:szCs w:val="28"/>
        </w:rPr>
        <w:t>1.21%</w:t>
      </w:r>
      <w:r>
        <w:rPr>
          <w:rFonts w:hint="eastAsia" w:ascii="仿宋_GB2312" w:hAnsi="宋体" w:eastAsia="仿宋_GB2312"/>
          <w:sz w:val="28"/>
          <w:szCs w:val="28"/>
        </w:rPr>
        <w:t>。用地分布情况为翻身村</w:t>
      </w:r>
      <w:r>
        <w:rPr>
          <w:rFonts w:ascii="仿宋_GB2312" w:hAnsi="宋体" w:eastAsia="仿宋_GB2312"/>
          <w:sz w:val="28"/>
          <w:szCs w:val="28"/>
        </w:rPr>
        <w:t>0.08</w:t>
      </w:r>
      <w:r>
        <w:rPr>
          <w:rFonts w:hint="eastAsia" w:ascii="仿宋_GB2312" w:hAnsi="宋体" w:eastAsia="仿宋_GB2312"/>
          <w:sz w:val="28"/>
          <w:szCs w:val="28"/>
        </w:rPr>
        <w:t>公顷、多宝村</w:t>
      </w:r>
      <w:r>
        <w:rPr>
          <w:rFonts w:ascii="仿宋_GB2312" w:hAnsi="宋体" w:eastAsia="仿宋_GB2312"/>
          <w:sz w:val="28"/>
          <w:szCs w:val="28"/>
        </w:rPr>
        <w:t>4.60</w:t>
      </w:r>
      <w:r>
        <w:rPr>
          <w:rFonts w:hint="eastAsia" w:ascii="仿宋_GB2312" w:hAnsi="宋体" w:eastAsia="仿宋_GB2312"/>
          <w:sz w:val="28"/>
          <w:szCs w:val="28"/>
        </w:rPr>
        <w:t>公顷。</w:t>
      </w:r>
    </w:p>
    <w:p>
      <w:pPr>
        <w:pStyle w:val="4"/>
        <w:ind w:firstLine="562"/>
      </w:pPr>
      <w:r>
        <w:rPr>
          <w:rFonts w:hint="eastAsia"/>
        </w:rPr>
        <w:t>3．其他土地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其他土地中，水域面积为</w:t>
      </w:r>
      <w:r>
        <w:rPr>
          <w:rFonts w:ascii="仿宋_GB2312" w:hAnsi="宋体" w:eastAsia="仿宋_GB2312"/>
          <w:sz w:val="28"/>
          <w:szCs w:val="28"/>
        </w:rPr>
        <w:t>97.51</w:t>
      </w:r>
      <w:r>
        <w:rPr>
          <w:rFonts w:hint="eastAsia" w:ascii="仿宋_GB2312" w:hAnsi="宋体" w:eastAsia="仿宋_GB2312"/>
          <w:sz w:val="28"/>
          <w:szCs w:val="28"/>
        </w:rPr>
        <w:t>公顷，占其他土地面积的</w:t>
      </w:r>
      <w:r>
        <w:rPr>
          <w:rFonts w:ascii="仿宋_GB2312" w:hAnsi="宋体" w:eastAsia="仿宋_GB2312"/>
          <w:sz w:val="28"/>
          <w:szCs w:val="28"/>
        </w:rPr>
        <w:t>95.83%</w:t>
      </w:r>
      <w:r>
        <w:rPr>
          <w:rFonts w:hint="eastAsia" w:ascii="仿宋_GB2312" w:hAnsi="宋体" w:eastAsia="仿宋_GB2312"/>
          <w:sz w:val="28"/>
          <w:szCs w:val="28"/>
        </w:rPr>
        <w:t>；自然保留地面积</w:t>
      </w:r>
      <w:r>
        <w:rPr>
          <w:rFonts w:ascii="仿宋_GB2312" w:hAnsi="宋体" w:eastAsia="仿宋_GB2312"/>
          <w:sz w:val="28"/>
          <w:szCs w:val="28"/>
        </w:rPr>
        <w:t>4.24</w:t>
      </w:r>
      <w:r>
        <w:rPr>
          <w:rFonts w:hint="eastAsia" w:ascii="仿宋_GB2312" w:hAnsi="宋体" w:eastAsia="仿宋_GB2312"/>
          <w:sz w:val="28"/>
          <w:szCs w:val="28"/>
        </w:rPr>
        <w:t>公顷，占其他土地面积的</w:t>
      </w:r>
      <w:r>
        <w:rPr>
          <w:rFonts w:ascii="仿宋_GB2312" w:hAnsi="宋体" w:eastAsia="仿宋_GB2312"/>
          <w:sz w:val="28"/>
          <w:szCs w:val="28"/>
        </w:rPr>
        <w:t>4.17%</w:t>
      </w:r>
      <w:r>
        <w:rPr>
          <w:rFonts w:hint="eastAsia" w:ascii="仿宋_GB2312" w:hAnsi="宋体" w:eastAsia="仿宋_GB2312"/>
          <w:sz w:val="28"/>
          <w:szCs w:val="28"/>
        </w:rPr>
        <w:t>。</w:t>
      </w:r>
    </w:p>
    <w:p>
      <w:pPr>
        <w:pStyle w:val="3"/>
      </w:pPr>
      <w:bookmarkStart w:id="5" w:name="_Toc486428841"/>
      <w:r>
        <w:rPr>
          <w:rFonts w:hint="eastAsia"/>
        </w:rPr>
        <w:t>（二）土地利用的特点</w:t>
      </w:r>
      <w:bookmarkEnd w:id="5"/>
    </w:p>
    <w:p>
      <w:pPr>
        <w:ind w:firstLine="560" w:firstLineChars="200"/>
        <w:rPr>
          <w:rFonts w:ascii="仿宋_GB2312" w:hAnsi="宋体" w:eastAsia="仿宋_GB2312"/>
          <w:sz w:val="28"/>
          <w:szCs w:val="28"/>
        </w:rPr>
      </w:pPr>
      <w:r>
        <w:rPr>
          <w:rFonts w:hint="eastAsia" w:ascii="仿宋_GB2312" w:hAnsi="宋体" w:eastAsia="仿宋_GB2312"/>
          <w:sz w:val="28"/>
          <w:szCs w:val="28"/>
        </w:rPr>
        <w:t>1 土地开发利用程度较高，后备土地资源有限</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w:t>
      </w:r>
      <w:r>
        <w:rPr>
          <w:rFonts w:ascii="仿宋_GB2312" w:hAnsi="宋体" w:eastAsia="仿宋_GB2312"/>
          <w:sz w:val="28"/>
          <w:szCs w:val="28"/>
        </w:rPr>
        <w:t>2907.34</w:t>
      </w:r>
      <w:r>
        <w:rPr>
          <w:rFonts w:hint="eastAsia" w:ascii="仿宋_GB2312" w:hAnsi="宋体" w:eastAsia="仿宋_GB2312"/>
          <w:sz w:val="28"/>
          <w:szCs w:val="28"/>
        </w:rPr>
        <w:t>公顷土地面积中，其他土地面积为</w:t>
      </w:r>
      <w:r>
        <w:rPr>
          <w:rFonts w:ascii="仿宋_GB2312" w:hAnsi="宋体" w:eastAsia="仿宋_GB2312"/>
          <w:sz w:val="28"/>
          <w:szCs w:val="28"/>
        </w:rPr>
        <w:t>101.75</w:t>
      </w:r>
      <w:r>
        <w:rPr>
          <w:rFonts w:hint="eastAsia" w:ascii="仿宋_GB2312" w:hAnsi="宋体" w:eastAsia="仿宋_GB2312"/>
          <w:sz w:val="28"/>
          <w:szCs w:val="28"/>
        </w:rPr>
        <w:t>公顷，仅占土地总面积的</w:t>
      </w:r>
      <w:r>
        <w:rPr>
          <w:rFonts w:ascii="仿宋_GB2312" w:hAnsi="宋体" w:eastAsia="仿宋_GB2312"/>
          <w:sz w:val="28"/>
          <w:szCs w:val="28"/>
        </w:rPr>
        <w:t>3.5%</w:t>
      </w:r>
      <w:r>
        <w:rPr>
          <w:rFonts w:hint="eastAsia" w:ascii="仿宋_GB2312" w:hAnsi="宋体" w:eastAsia="仿宋_GB2312"/>
          <w:sz w:val="28"/>
          <w:szCs w:val="28"/>
        </w:rPr>
        <w:t>，土地利用率达到9</w:t>
      </w:r>
      <w:r>
        <w:rPr>
          <w:rFonts w:ascii="仿宋_GB2312" w:hAnsi="宋体" w:eastAsia="仿宋_GB2312"/>
          <w:sz w:val="28"/>
          <w:szCs w:val="28"/>
        </w:rPr>
        <w:t>6</w:t>
      </w:r>
      <w:r>
        <w:rPr>
          <w:rFonts w:hint="eastAsia" w:ascii="仿宋_GB2312" w:hAnsi="宋体" w:eastAsia="仿宋_GB2312"/>
          <w:sz w:val="28"/>
          <w:szCs w:val="28"/>
        </w:rPr>
        <w:t>.</w:t>
      </w:r>
      <w:r>
        <w:rPr>
          <w:rFonts w:ascii="仿宋_GB2312" w:hAnsi="宋体" w:eastAsia="仿宋_GB2312"/>
          <w:sz w:val="28"/>
          <w:szCs w:val="28"/>
        </w:rPr>
        <w:t>5</w:t>
      </w:r>
      <w:r>
        <w:rPr>
          <w:rFonts w:hint="eastAsia" w:ascii="仿宋_GB2312" w:hAnsi="宋体" w:eastAsia="仿宋_GB2312"/>
          <w:sz w:val="28"/>
          <w:szCs w:val="28"/>
        </w:rPr>
        <w:t>%。在其他土地中，不能被开发利用的河流水面面积为</w:t>
      </w:r>
      <w:r>
        <w:rPr>
          <w:rFonts w:ascii="仿宋_GB2312" w:hAnsi="宋体" w:eastAsia="仿宋_GB2312"/>
          <w:sz w:val="28"/>
          <w:szCs w:val="28"/>
        </w:rPr>
        <w:t>97.51</w:t>
      </w:r>
      <w:r>
        <w:rPr>
          <w:rFonts w:hint="eastAsia" w:ascii="仿宋_GB2312" w:hAnsi="宋体" w:eastAsia="仿宋_GB2312"/>
          <w:sz w:val="28"/>
          <w:szCs w:val="28"/>
        </w:rPr>
        <w:t>公顷，占其他土地面积的比重为</w:t>
      </w:r>
      <w:r>
        <w:rPr>
          <w:rFonts w:ascii="仿宋_GB2312" w:hAnsi="宋体" w:eastAsia="仿宋_GB2312"/>
          <w:sz w:val="28"/>
          <w:szCs w:val="28"/>
        </w:rPr>
        <w:t>95.83%</w:t>
      </w:r>
      <w:r>
        <w:rPr>
          <w:rFonts w:hint="eastAsia" w:ascii="仿宋_GB2312" w:hAnsi="宋体" w:eastAsia="仿宋_GB2312"/>
          <w:sz w:val="28"/>
          <w:szCs w:val="28"/>
        </w:rPr>
        <w:t>；有条件作为后备土地资源的滩涂和自然保留地面积为</w:t>
      </w:r>
      <w:r>
        <w:rPr>
          <w:rFonts w:ascii="仿宋_GB2312" w:hAnsi="宋体" w:eastAsia="仿宋_GB2312"/>
          <w:sz w:val="28"/>
          <w:szCs w:val="28"/>
        </w:rPr>
        <w:t>4.24</w:t>
      </w:r>
      <w:r>
        <w:rPr>
          <w:rFonts w:hint="eastAsia" w:ascii="仿宋_GB2312" w:hAnsi="宋体" w:eastAsia="仿宋_GB2312"/>
          <w:sz w:val="28"/>
          <w:szCs w:val="28"/>
        </w:rPr>
        <w:t>公顷，占其他土地面积的比重仅为</w:t>
      </w:r>
      <w:r>
        <w:rPr>
          <w:rFonts w:ascii="仿宋_GB2312" w:hAnsi="宋体" w:eastAsia="仿宋_GB2312"/>
          <w:sz w:val="28"/>
          <w:szCs w:val="28"/>
        </w:rPr>
        <w:t>4.17%</w:t>
      </w:r>
      <w:r>
        <w:rPr>
          <w:rFonts w:hint="eastAsia" w:ascii="仿宋_GB2312" w:hAnsi="宋体" w:eastAsia="仿宋_GB2312"/>
          <w:sz w:val="28"/>
          <w:szCs w:val="28"/>
        </w:rPr>
        <w:t>，占全镇土地总面积的比重</w:t>
      </w:r>
      <w:r>
        <w:rPr>
          <w:rFonts w:ascii="仿宋_GB2312" w:hAnsi="宋体" w:eastAsia="仿宋_GB2312"/>
          <w:sz w:val="28"/>
          <w:szCs w:val="28"/>
        </w:rPr>
        <w:t>0.15</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2 土地以农用地为主，人均耕地面积与全镇平均水平持平</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2014年土地利用现状变更调查数据显示全镇农用地面积</w:t>
      </w:r>
      <w:r>
        <w:rPr>
          <w:rFonts w:ascii="仿宋_GB2312" w:hAnsi="宋体" w:eastAsia="仿宋_GB2312"/>
          <w:sz w:val="28"/>
          <w:szCs w:val="28"/>
        </w:rPr>
        <w:t>2418.49</w:t>
      </w:r>
      <w:r>
        <w:rPr>
          <w:rFonts w:hint="eastAsia" w:ascii="仿宋_GB2312" w:hAnsi="宋体" w:eastAsia="仿宋_GB2312"/>
          <w:sz w:val="28"/>
          <w:szCs w:val="28"/>
        </w:rPr>
        <w:t>公顷，占土地总面积的</w:t>
      </w:r>
      <w:r>
        <w:rPr>
          <w:rFonts w:ascii="仿宋_GB2312" w:hAnsi="宋体" w:eastAsia="仿宋_GB2312"/>
          <w:sz w:val="28"/>
          <w:szCs w:val="28"/>
        </w:rPr>
        <w:t>83.19%</w:t>
      </w:r>
      <w:r>
        <w:rPr>
          <w:rFonts w:hint="eastAsia" w:ascii="仿宋_GB2312" w:hAnsi="宋体" w:eastAsia="仿宋_GB2312"/>
          <w:sz w:val="28"/>
          <w:szCs w:val="28"/>
        </w:rPr>
        <w:t>，土地利用以农用地为主。农用地中耕地面积为</w:t>
      </w:r>
      <w:r>
        <w:rPr>
          <w:rFonts w:ascii="仿宋_GB2312" w:hAnsi="宋体" w:eastAsia="仿宋_GB2312"/>
          <w:sz w:val="28"/>
          <w:szCs w:val="28"/>
        </w:rPr>
        <w:t>813.91</w:t>
      </w:r>
      <w:r>
        <w:rPr>
          <w:rFonts w:hint="eastAsia" w:ascii="仿宋_GB2312" w:hAnsi="宋体" w:eastAsia="仿宋_GB2312"/>
          <w:sz w:val="28"/>
          <w:szCs w:val="28"/>
        </w:rPr>
        <w:t>公顷，仅占农用地面积</w:t>
      </w:r>
      <w:r>
        <w:rPr>
          <w:rFonts w:ascii="仿宋_GB2312" w:hAnsi="宋体" w:eastAsia="仿宋_GB2312"/>
          <w:sz w:val="28"/>
          <w:szCs w:val="28"/>
        </w:rPr>
        <w:t>33.65%</w:t>
      </w:r>
      <w:r>
        <w:rPr>
          <w:rFonts w:hint="eastAsia" w:ascii="仿宋_GB2312" w:hAnsi="宋体" w:eastAsia="仿宋_GB2312"/>
          <w:sz w:val="28"/>
          <w:szCs w:val="28"/>
        </w:rPr>
        <w:t>，按照2014年全镇农业人口</w:t>
      </w:r>
      <w:r>
        <w:rPr>
          <w:rFonts w:ascii="仿宋_GB2312" w:hAnsi="宋体" w:eastAsia="仿宋_GB2312"/>
          <w:sz w:val="28"/>
          <w:szCs w:val="28"/>
        </w:rPr>
        <w:t>11336</w:t>
      </w:r>
      <w:r>
        <w:rPr>
          <w:rFonts w:hint="eastAsia" w:ascii="仿宋_GB2312" w:hAnsi="宋体" w:eastAsia="仿宋_GB2312"/>
          <w:sz w:val="28"/>
          <w:szCs w:val="28"/>
        </w:rPr>
        <w:t>人来计算，人均耕地面积仅为1.</w:t>
      </w:r>
      <w:r>
        <w:rPr>
          <w:rFonts w:ascii="仿宋_GB2312" w:hAnsi="宋体" w:eastAsia="仿宋_GB2312"/>
          <w:sz w:val="28"/>
          <w:szCs w:val="28"/>
        </w:rPr>
        <w:t>08</w:t>
      </w:r>
      <w:r>
        <w:rPr>
          <w:rFonts w:hint="eastAsia" w:ascii="仿宋_GB2312" w:hAnsi="宋体" w:eastAsia="仿宋_GB2312"/>
          <w:sz w:val="28"/>
          <w:szCs w:val="28"/>
        </w:rPr>
        <w:t>亩，低于全区人均耕地面积1</w:t>
      </w:r>
      <w:r>
        <w:rPr>
          <w:rFonts w:ascii="仿宋_GB2312" w:hAnsi="宋体" w:eastAsia="仿宋_GB2312"/>
          <w:sz w:val="28"/>
          <w:szCs w:val="28"/>
        </w:rPr>
        <w:t>.33</w:t>
      </w:r>
      <w:r>
        <w:rPr>
          <w:rFonts w:hint="eastAsia" w:ascii="仿宋_GB2312" w:hAnsi="宋体" w:eastAsia="仿宋_GB2312"/>
          <w:sz w:val="28"/>
          <w:szCs w:val="28"/>
        </w:rPr>
        <w:t>亩的平均水平，远低于全市人均耕地面积1.74亩的平均水平。</w:t>
      </w:r>
    </w:p>
    <w:p>
      <w:pPr>
        <w:ind w:firstLine="560" w:firstLineChars="200"/>
        <w:rPr>
          <w:rFonts w:ascii="仿宋_GB2312" w:hAnsi="宋体" w:eastAsia="仿宋_GB2312"/>
          <w:sz w:val="28"/>
          <w:szCs w:val="28"/>
        </w:rPr>
      </w:pPr>
      <w:r>
        <w:rPr>
          <w:rFonts w:hint="eastAsia" w:ascii="仿宋_GB2312" w:hAnsi="宋体" w:eastAsia="仿宋_GB2312"/>
          <w:sz w:val="28"/>
          <w:szCs w:val="28"/>
        </w:rPr>
        <w:t>3 建设用地结构与人口结构不相适宜，农村居民点比重较高</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2014年土地利用现状变更调查数据显示全镇建设用地总面积为</w:t>
      </w:r>
      <w:r>
        <w:rPr>
          <w:rFonts w:ascii="仿宋_GB2312" w:hAnsi="宋体" w:eastAsia="仿宋_GB2312"/>
          <w:sz w:val="28"/>
          <w:szCs w:val="28"/>
        </w:rPr>
        <w:t>387.1</w:t>
      </w:r>
      <w:r>
        <w:rPr>
          <w:rFonts w:hint="eastAsia" w:ascii="仿宋_GB2312" w:hAnsi="宋体" w:eastAsia="仿宋_GB2312"/>
          <w:sz w:val="28"/>
          <w:szCs w:val="28"/>
        </w:rPr>
        <w:t>公顷，其中城镇用地的面积为</w:t>
      </w:r>
      <w:r>
        <w:rPr>
          <w:rFonts w:ascii="仿宋_GB2312" w:hAnsi="宋体" w:eastAsia="仿宋_GB2312"/>
          <w:sz w:val="28"/>
          <w:szCs w:val="28"/>
        </w:rPr>
        <w:t>136.16</w:t>
      </w:r>
      <w:r>
        <w:rPr>
          <w:rFonts w:hint="eastAsia" w:ascii="仿宋_GB2312" w:hAnsi="宋体" w:eastAsia="仿宋_GB2312"/>
          <w:sz w:val="28"/>
          <w:szCs w:val="28"/>
        </w:rPr>
        <w:t>公顷，占建设用地总面积的</w:t>
      </w:r>
      <w:r>
        <w:rPr>
          <w:rFonts w:ascii="仿宋_GB2312" w:hAnsi="宋体" w:eastAsia="仿宋_GB2312"/>
          <w:sz w:val="28"/>
          <w:szCs w:val="28"/>
        </w:rPr>
        <w:t>35.17%</w:t>
      </w:r>
      <w:r>
        <w:rPr>
          <w:rFonts w:hint="eastAsia" w:ascii="仿宋_GB2312" w:hAnsi="宋体" w:eastAsia="仿宋_GB2312"/>
          <w:sz w:val="28"/>
          <w:szCs w:val="28"/>
        </w:rPr>
        <w:t>，农村居民点用地的面积为</w:t>
      </w:r>
      <w:r>
        <w:rPr>
          <w:rFonts w:ascii="仿宋_GB2312" w:hAnsi="宋体" w:eastAsia="仿宋_GB2312"/>
          <w:sz w:val="28"/>
          <w:szCs w:val="28"/>
        </w:rPr>
        <w:t>224.08</w:t>
      </w:r>
      <w:r>
        <w:rPr>
          <w:rFonts w:hint="eastAsia" w:ascii="仿宋_GB2312" w:hAnsi="宋体" w:eastAsia="仿宋_GB2312"/>
          <w:sz w:val="28"/>
          <w:szCs w:val="28"/>
        </w:rPr>
        <w:t>公顷，占建设用地总面积的比重为</w:t>
      </w:r>
      <w:r>
        <w:rPr>
          <w:rFonts w:ascii="仿宋_GB2312" w:hAnsi="宋体" w:eastAsia="仿宋_GB2312"/>
          <w:sz w:val="28"/>
          <w:szCs w:val="28"/>
        </w:rPr>
        <w:t>57.89%</w:t>
      </w:r>
      <w:r>
        <w:rPr>
          <w:rFonts w:hint="eastAsia" w:ascii="仿宋_GB2312" w:hAnsi="宋体" w:eastAsia="仿宋_GB2312"/>
          <w:sz w:val="28"/>
          <w:szCs w:val="28"/>
        </w:rPr>
        <w:t>，农村居民点用地的面积为城镇用地面积的</w:t>
      </w:r>
      <w:r>
        <w:rPr>
          <w:rFonts w:ascii="仿宋_GB2312" w:hAnsi="宋体" w:eastAsia="仿宋_GB2312"/>
          <w:sz w:val="28"/>
          <w:szCs w:val="28"/>
        </w:rPr>
        <w:t>1.65</w:t>
      </w:r>
      <w:r>
        <w:rPr>
          <w:rFonts w:hint="eastAsia" w:ascii="仿宋_GB2312" w:hAnsi="宋体" w:eastAsia="仿宋_GB2312"/>
          <w:sz w:val="28"/>
          <w:szCs w:val="28"/>
        </w:rPr>
        <w:t>倍；而从2014年全镇人口统计数据来看，全镇非农业人口为</w:t>
      </w:r>
      <w:r>
        <w:rPr>
          <w:rFonts w:ascii="仿宋_GB2312" w:hAnsi="宋体" w:eastAsia="仿宋_GB2312"/>
          <w:sz w:val="28"/>
          <w:szCs w:val="28"/>
        </w:rPr>
        <w:t>7469</w:t>
      </w:r>
      <w:r>
        <w:rPr>
          <w:rFonts w:hint="eastAsia" w:ascii="仿宋_GB2312" w:hAnsi="宋体" w:eastAsia="仿宋_GB2312"/>
          <w:sz w:val="28"/>
          <w:szCs w:val="28"/>
        </w:rPr>
        <w:t>人，占全镇总人口的比例为</w:t>
      </w:r>
      <w:r>
        <w:rPr>
          <w:rFonts w:ascii="仿宋_GB2312" w:hAnsi="宋体" w:eastAsia="仿宋_GB2312"/>
          <w:sz w:val="28"/>
          <w:szCs w:val="28"/>
        </w:rPr>
        <w:t>39.72</w:t>
      </w:r>
      <w:r>
        <w:rPr>
          <w:rFonts w:hint="eastAsia" w:ascii="仿宋_GB2312" w:hAnsi="宋体" w:eastAsia="仿宋_GB2312"/>
          <w:sz w:val="28"/>
          <w:szCs w:val="28"/>
        </w:rPr>
        <w:t>；农业人口为</w:t>
      </w:r>
      <w:r>
        <w:rPr>
          <w:rFonts w:ascii="仿宋_GB2312" w:hAnsi="宋体" w:eastAsia="仿宋_GB2312"/>
          <w:sz w:val="28"/>
          <w:szCs w:val="28"/>
        </w:rPr>
        <w:t>11336</w:t>
      </w:r>
      <w:r>
        <w:rPr>
          <w:rFonts w:hint="eastAsia" w:ascii="仿宋_GB2312" w:hAnsi="宋体" w:eastAsia="仿宋_GB2312"/>
          <w:sz w:val="28"/>
          <w:szCs w:val="28"/>
        </w:rPr>
        <w:t>人占全镇总人口的比例为</w:t>
      </w:r>
      <w:r>
        <w:rPr>
          <w:rFonts w:ascii="仿宋_GB2312" w:hAnsi="宋体" w:eastAsia="仿宋_GB2312"/>
          <w:sz w:val="28"/>
          <w:szCs w:val="28"/>
        </w:rPr>
        <w:t>60.28</w:t>
      </w:r>
      <w:r>
        <w:rPr>
          <w:rFonts w:hint="eastAsia" w:ascii="仿宋_GB2312" w:hAnsi="宋体" w:eastAsia="仿宋_GB2312"/>
          <w:sz w:val="28"/>
          <w:szCs w:val="28"/>
        </w:rPr>
        <w:t>，农业人口的规模为城镇人口规模的</w:t>
      </w:r>
      <w:r>
        <w:rPr>
          <w:rFonts w:ascii="仿宋_GB2312" w:hAnsi="宋体" w:eastAsia="仿宋_GB2312"/>
          <w:sz w:val="28"/>
          <w:szCs w:val="28"/>
        </w:rPr>
        <w:t>1.52</w:t>
      </w:r>
      <w:r>
        <w:rPr>
          <w:rFonts w:hint="eastAsia" w:ascii="仿宋_GB2312" w:hAnsi="宋体" w:eastAsia="仿宋_GB2312"/>
          <w:sz w:val="28"/>
          <w:szCs w:val="28"/>
        </w:rPr>
        <w:t>倍。由此可以看出，在新型城镇化建设过程中，杨柳镇农村建设用地并没有随着农村人口向城镇转移而逐渐减少，建设用地结构与人口结构不相适宜。</w:t>
      </w:r>
    </w:p>
    <w:p>
      <w:pPr>
        <w:pStyle w:val="3"/>
      </w:pPr>
      <w:bookmarkStart w:id="6" w:name="_Toc486428842"/>
      <w:r>
        <w:rPr>
          <w:rFonts w:hint="eastAsia"/>
        </w:rPr>
        <w:t>（三）土地利用中存在的问题</w:t>
      </w:r>
      <w:bookmarkEnd w:id="6"/>
    </w:p>
    <w:p>
      <w:pPr>
        <w:ind w:firstLine="560" w:firstLineChars="200"/>
        <w:rPr>
          <w:rFonts w:ascii="仿宋_GB2312" w:hAnsi="宋体" w:eastAsia="仿宋_GB2312"/>
          <w:sz w:val="28"/>
          <w:szCs w:val="28"/>
        </w:rPr>
      </w:pPr>
      <w:r>
        <w:rPr>
          <w:rFonts w:hint="eastAsia" w:ascii="仿宋_GB2312" w:hAnsi="宋体" w:eastAsia="仿宋_GB2312"/>
          <w:sz w:val="28"/>
          <w:szCs w:val="28"/>
        </w:rPr>
        <w:t>建设用地节约集约利用程度较低，农村建设用地表现尤为突出。近些年来随着杨柳镇社会经济的快速发展和城镇化水平的快速提高，全镇建设用地总量也出现了较为明显的增加。从现阶段杨柳镇建设用地总体利用情况来看，较为突出的问题主要表现在节约集约利用程度较低，利用较为粗放。从城镇建设用地的利用情况来看，全镇2014年城镇工矿规模为</w:t>
      </w:r>
      <w:r>
        <w:rPr>
          <w:rFonts w:ascii="仿宋_GB2312" w:hAnsi="宋体" w:eastAsia="仿宋_GB2312"/>
          <w:sz w:val="28"/>
          <w:szCs w:val="28"/>
        </w:rPr>
        <w:t>140.13</w:t>
      </w:r>
      <w:r>
        <w:rPr>
          <w:rFonts w:hint="eastAsia" w:ascii="仿宋_GB2312" w:hAnsi="宋体" w:eastAsia="仿宋_GB2312"/>
          <w:sz w:val="28"/>
          <w:szCs w:val="28"/>
        </w:rPr>
        <w:t>公顷，同期非农业人口规模为</w:t>
      </w:r>
      <w:r>
        <w:rPr>
          <w:rFonts w:ascii="仿宋_GB2312" w:hAnsi="宋体" w:eastAsia="仿宋_GB2312"/>
          <w:sz w:val="28"/>
          <w:szCs w:val="28"/>
        </w:rPr>
        <w:t>7469</w:t>
      </w:r>
      <w:r>
        <w:rPr>
          <w:rFonts w:hint="eastAsia" w:ascii="仿宋_GB2312" w:hAnsi="宋体" w:eastAsia="仿宋_GB2312"/>
          <w:sz w:val="28"/>
          <w:szCs w:val="28"/>
        </w:rPr>
        <w:t>人，人均城镇用地规模为</w:t>
      </w:r>
      <w:r>
        <w:rPr>
          <w:rFonts w:ascii="仿宋_GB2312" w:hAnsi="宋体" w:eastAsia="仿宋_GB2312"/>
          <w:sz w:val="28"/>
          <w:szCs w:val="28"/>
        </w:rPr>
        <w:t>187.62</w:t>
      </w:r>
      <w:r>
        <w:rPr>
          <w:rFonts w:hint="eastAsia" w:ascii="仿宋_GB2312" w:hAnsi="宋体" w:eastAsia="仿宋_GB2312"/>
          <w:sz w:val="28"/>
          <w:szCs w:val="28"/>
        </w:rPr>
        <w:t>m2,远高于全区人均城镇工矿</w:t>
      </w:r>
      <w:r>
        <w:rPr>
          <w:rFonts w:ascii="仿宋_GB2312" w:hAnsi="宋体" w:eastAsia="仿宋_GB2312"/>
          <w:sz w:val="28"/>
          <w:szCs w:val="28"/>
        </w:rPr>
        <w:t>152.78m2</w:t>
      </w:r>
      <w:r>
        <w:rPr>
          <w:rFonts w:hint="eastAsia" w:ascii="仿宋_GB2312" w:hAnsi="宋体" w:eastAsia="仿宋_GB2312"/>
          <w:sz w:val="28"/>
          <w:szCs w:val="28"/>
        </w:rPr>
        <w:t>的平均水平；从农村建设用地利用情况来看，全镇2014年农村居民点用地规模为</w:t>
      </w:r>
      <w:r>
        <w:rPr>
          <w:rFonts w:ascii="仿宋_GB2312" w:hAnsi="宋体" w:eastAsia="仿宋_GB2312"/>
          <w:sz w:val="28"/>
          <w:szCs w:val="28"/>
        </w:rPr>
        <w:t>224.08</w:t>
      </w:r>
      <w:r>
        <w:rPr>
          <w:rFonts w:hint="eastAsia" w:ascii="仿宋_GB2312" w:hAnsi="宋体" w:eastAsia="仿宋_GB2312"/>
          <w:sz w:val="28"/>
          <w:szCs w:val="28"/>
        </w:rPr>
        <w:t>公顷，同期农业人口规模为</w:t>
      </w:r>
      <w:r>
        <w:rPr>
          <w:rFonts w:ascii="仿宋_GB2312" w:hAnsi="宋体" w:eastAsia="仿宋_GB2312"/>
          <w:sz w:val="28"/>
          <w:szCs w:val="28"/>
        </w:rPr>
        <w:t>11336</w:t>
      </w:r>
      <w:r>
        <w:rPr>
          <w:rFonts w:hint="eastAsia" w:ascii="仿宋_GB2312" w:hAnsi="宋体" w:eastAsia="仿宋_GB2312"/>
          <w:sz w:val="28"/>
          <w:szCs w:val="28"/>
        </w:rPr>
        <w:t>人，人均农村建设用地规模为</w:t>
      </w:r>
      <w:r>
        <w:rPr>
          <w:rFonts w:ascii="仿宋_GB2312" w:hAnsi="宋体" w:eastAsia="仿宋_GB2312"/>
          <w:sz w:val="28"/>
          <w:szCs w:val="28"/>
        </w:rPr>
        <w:t>197.67</w:t>
      </w:r>
      <w:r>
        <w:rPr>
          <w:rFonts w:hint="eastAsia" w:ascii="仿宋_GB2312" w:hAnsi="宋体" w:eastAsia="仿宋_GB2312"/>
          <w:sz w:val="28"/>
          <w:szCs w:val="28"/>
        </w:rPr>
        <w:t>m2，远高于国家规定的人均宅基地规模，农村建设用地粗放利用的现象更为凸出。</w:t>
      </w:r>
    </w:p>
    <w:p>
      <w:pPr>
        <w:widowControl/>
        <w:jc w:val="left"/>
        <w:rPr>
          <w:rFonts w:ascii="仿宋_GB2312" w:hAnsi="宋体" w:eastAsia="仿宋_GB2312" w:cs="仿宋_GB2312"/>
          <w:sz w:val="28"/>
          <w:szCs w:val="28"/>
        </w:rPr>
      </w:pPr>
    </w:p>
    <w:p>
      <w:pPr>
        <w:widowControl/>
        <w:jc w:val="left"/>
        <w:rPr>
          <w:rFonts w:ascii="仿宋_GB2312" w:hAnsi="宋体" w:eastAsia="仿宋_GB2312" w:cs="仿宋_GB2312"/>
          <w:sz w:val="28"/>
          <w:szCs w:val="28"/>
        </w:rPr>
        <w:sectPr>
          <w:type w:val="oddPage"/>
          <w:pgSz w:w="11906" w:h="16838"/>
          <w:pgMar w:top="1440" w:right="1800" w:bottom="1440" w:left="1800" w:header="851" w:footer="992" w:gutter="0"/>
          <w:pgNumType w:start="1"/>
          <w:cols w:space="425" w:num="1"/>
          <w:docGrid w:type="lines" w:linePitch="312" w:charSpace="0"/>
        </w:sectPr>
      </w:pPr>
    </w:p>
    <w:p>
      <w:pPr>
        <w:pStyle w:val="2"/>
      </w:pPr>
      <w:bookmarkStart w:id="7" w:name="_Toc486428843"/>
      <w:r>
        <w:rPr>
          <w:rFonts w:hint="eastAsia"/>
        </w:rPr>
        <w:t>二、规划目标调整情况</w:t>
      </w:r>
      <w:bookmarkEnd w:id="7"/>
    </w:p>
    <w:p>
      <w:pPr>
        <w:ind w:firstLine="560" w:firstLineChars="200"/>
        <w:rPr>
          <w:rFonts w:ascii="仿宋_GB2312" w:hAnsi="宋体" w:eastAsia="仿宋_GB2312"/>
          <w:sz w:val="28"/>
          <w:szCs w:val="28"/>
        </w:rPr>
      </w:pPr>
      <w:r>
        <w:rPr>
          <w:rFonts w:hint="eastAsia" w:ascii="仿宋_GB2312" w:hAnsi="宋体" w:eastAsia="仿宋_GB2312"/>
          <w:sz w:val="28"/>
          <w:szCs w:val="28"/>
        </w:rPr>
        <w:t>按照五通桥区土地利用总体规划调整完善方案的相关要求，对杨柳镇2020年土地利用主要指标作如下调整：</w:t>
      </w:r>
    </w:p>
    <w:p>
      <w:pPr>
        <w:pStyle w:val="3"/>
      </w:pPr>
      <w:bookmarkStart w:id="8" w:name="_Toc477699465"/>
      <w:bookmarkStart w:id="9" w:name="_Toc486428844"/>
      <w:r>
        <w:rPr>
          <w:rFonts w:hint="eastAsia"/>
        </w:rPr>
        <w:t>（一）耕地保有量调整</w:t>
      </w:r>
      <w:bookmarkEnd w:id="8"/>
      <w:bookmarkEnd w:id="9"/>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调整完善前杨柳镇2020年耕地保有量指标为</w:t>
      </w:r>
      <w:r>
        <w:rPr>
          <w:rFonts w:ascii="仿宋_GB2312" w:hAnsi="宋体" w:eastAsia="仿宋_GB2312"/>
          <w:sz w:val="28"/>
          <w:szCs w:val="28"/>
        </w:rPr>
        <w:t>748.63</w:t>
      </w:r>
      <w:r>
        <w:rPr>
          <w:rFonts w:hint="eastAsia" w:ascii="仿宋_GB2312" w:hAnsi="宋体" w:eastAsia="仿宋_GB2312"/>
          <w:sz w:val="28"/>
          <w:szCs w:val="28"/>
        </w:rPr>
        <w:t>公顷，2014年现状耕地面积为</w:t>
      </w:r>
      <w:r>
        <w:rPr>
          <w:rFonts w:ascii="仿宋_GB2312" w:hAnsi="宋体" w:eastAsia="仿宋_GB2312"/>
          <w:sz w:val="28"/>
          <w:szCs w:val="28"/>
        </w:rPr>
        <w:t>813.91</w:t>
      </w:r>
      <w:r>
        <w:rPr>
          <w:rFonts w:hint="eastAsia" w:ascii="仿宋_GB2312" w:hAnsi="宋体" w:eastAsia="仿宋_GB2312"/>
          <w:sz w:val="28"/>
          <w:szCs w:val="28"/>
        </w:rPr>
        <w:t>公顷，超过2020年规划目标值得</w:t>
      </w:r>
      <w:r>
        <w:rPr>
          <w:rFonts w:ascii="仿宋_GB2312" w:hAnsi="宋体" w:eastAsia="仿宋_GB2312"/>
          <w:sz w:val="28"/>
          <w:szCs w:val="28"/>
        </w:rPr>
        <w:t>8</w:t>
      </w:r>
      <w:r>
        <w:rPr>
          <w:rFonts w:hint="eastAsia" w:ascii="仿宋_GB2312" w:hAnsi="宋体" w:eastAsia="仿宋_GB2312"/>
          <w:sz w:val="28"/>
          <w:szCs w:val="28"/>
        </w:rPr>
        <w:t>.</w:t>
      </w:r>
      <w:r>
        <w:rPr>
          <w:rFonts w:ascii="仿宋_GB2312" w:hAnsi="宋体" w:eastAsia="仿宋_GB2312"/>
          <w:sz w:val="28"/>
          <w:szCs w:val="28"/>
        </w:rPr>
        <w:t>72</w:t>
      </w:r>
      <w:r>
        <w:rPr>
          <w:rFonts w:hint="eastAsia" w:ascii="仿宋_GB2312" w:hAnsi="宋体" w:eastAsia="仿宋_GB2312"/>
          <w:sz w:val="28"/>
          <w:szCs w:val="28"/>
        </w:rPr>
        <w:t>％。超额完成了耕地保有量目标任务。</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根据此次五通桥区土地利用总体规划调整完善方案下达到杨柳镇的耕地保有量指标，杨柳镇的耕地保有量调整为</w:t>
      </w:r>
      <w:r>
        <w:rPr>
          <w:rFonts w:ascii="仿宋_GB2312" w:hAnsi="宋体" w:eastAsia="仿宋_GB2312"/>
          <w:sz w:val="28"/>
          <w:szCs w:val="28"/>
        </w:rPr>
        <w:t>802.28</w:t>
      </w:r>
      <w:r>
        <w:rPr>
          <w:rFonts w:hint="eastAsia" w:ascii="仿宋_GB2312" w:hAnsi="宋体" w:eastAsia="仿宋_GB2312"/>
          <w:sz w:val="28"/>
          <w:szCs w:val="28"/>
        </w:rPr>
        <w:t>公顷，调整后杨柳镇耕地保有量比原规划目标增加了</w:t>
      </w:r>
      <w:r>
        <w:rPr>
          <w:rFonts w:ascii="仿宋_GB2312" w:hAnsi="宋体" w:eastAsia="仿宋_GB2312"/>
          <w:sz w:val="28"/>
          <w:szCs w:val="28"/>
        </w:rPr>
        <w:t>53.65</w:t>
      </w:r>
      <w:r>
        <w:rPr>
          <w:rFonts w:hint="eastAsia" w:ascii="仿宋_GB2312" w:hAnsi="宋体" w:eastAsia="仿宋_GB2312"/>
          <w:sz w:val="28"/>
          <w:szCs w:val="28"/>
        </w:rPr>
        <w:t>公顷。</w:t>
      </w:r>
    </w:p>
    <w:p>
      <w:pPr>
        <w:pStyle w:val="3"/>
      </w:pPr>
      <w:bookmarkStart w:id="10" w:name="_Toc477699466"/>
      <w:bookmarkStart w:id="11" w:name="_Toc486428845"/>
      <w:r>
        <w:rPr>
          <w:rFonts w:hint="eastAsia"/>
        </w:rPr>
        <w:t>（二）基本农田保护面积调整</w:t>
      </w:r>
      <w:bookmarkEnd w:id="10"/>
      <w:bookmarkEnd w:id="11"/>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调整完善前杨柳镇2020年基本农田保护面积为</w:t>
      </w:r>
      <w:r>
        <w:rPr>
          <w:rFonts w:ascii="仿宋_GB2312" w:hAnsi="宋体" w:eastAsia="仿宋_GB2312"/>
          <w:sz w:val="28"/>
          <w:szCs w:val="28"/>
        </w:rPr>
        <w:t>630.40</w:t>
      </w:r>
      <w:r>
        <w:rPr>
          <w:rFonts w:hint="eastAsia" w:ascii="仿宋_GB2312" w:hAnsi="宋体" w:eastAsia="仿宋_GB2312"/>
          <w:sz w:val="28"/>
          <w:szCs w:val="28"/>
        </w:rPr>
        <w:t>公顷，2014年杨柳镇基本农田划定面积为</w:t>
      </w:r>
      <w:r>
        <w:rPr>
          <w:rFonts w:ascii="仿宋_GB2312" w:hAnsi="宋体" w:eastAsia="仿宋_GB2312"/>
          <w:sz w:val="28"/>
          <w:szCs w:val="28"/>
        </w:rPr>
        <w:t>630.40</w:t>
      </w:r>
      <w:r>
        <w:rPr>
          <w:rFonts w:hint="eastAsia" w:ascii="仿宋_GB2312" w:hAnsi="宋体" w:eastAsia="仿宋_GB2312"/>
          <w:sz w:val="28"/>
          <w:szCs w:val="28"/>
        </w:rPr>
        <w:t>公顷，达到2020年规划目标任务的100%，完成了基本农田保护面积目标任务。</w:t>
      </w:r>
      <w:bookmarkStart w:id="12" w:name="_Toc477699467"/>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根据此次五通桥区土地利用总体规划调整完善方案下达到杨柳镇的基本农田保护面积目标，杨柳镇的基本农田保护面积调整为</w:t>
      </w:r>
      <w:r>
        <w:rPr>
          <w:rFonts w:ascii="仿宋_GB2312" w:hAnsi="宋体" w:eastAsia="仿宋_GB2312"/>
          <w:sz w:val="28"/>
          <w:szCs w:val="28"/>
        </w:rPr>
        <w:t>644</w:t>
      </w:r>
      <w:r>
        <w:rPr>
          <w:rFonts w:hint="eastAsia" w:ascii="仿宋_GB2312" w:hAnsi="宋体" w:eastAsia="仿宋_GB2312"/>
          <w:sz w:val="28"/>
          <w:szCs w:val="28"/>
        </w:rPr>
        <w:t>公顷，调整后杨柳镇基本农田保护面积比原规划目标增加了</w:t>
      </w:r>
      <w:r>
        <w:rPr>
          <w:rFonts w:ascii="仿宋_GB2312" w:hAnsi="宋体" w:eastAsia="仿宋_GB2312"/>
          <w:sz w:val="28"/>
          <w:szCs w:val="28"/>
        </w:rPr>
        <w:t>13.6</w:t>
      </w:r>
      <w:r>
        <w:rPr>
          <w:rFonts w:hint="eastAsia" w:ascii="仿宋_GB2312" w:hAnsi="宋体" w:eastAsia="仿宋_GB2312"/>
          <w:sz w:val="28"/>
          <w:szCs w:val="28"/>
        </w:rPr>
        <w:t>公顷。</w:t>
      </w:r>
    </w:p>
    <w:p>
      <w:pPr>
        <w:pStyle w:val="3"/>
      </w:pPr>
      <w:bookmarkStart w:id="13" w:name="_Toc486428846"/>
      <w:r>
        <w:rPr>
          <w:rFonts w:hint="eastAsia"/>
        </w:rPr>
        <w:t>（三）建设用地规模调整</w:t>
      </w:r>
      <w:bookmarkEnd w:id="12"/>
      <w:bookmarkEnd w:id="13"/>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调整完善前杨柳镇2020年建设用地总规模指标为</w:t>
      </w:r>
      <w:r>
        <w:rPr>
          <w:rFonts w:ascii="仿宋_GB2312" w:hAnsi="宋体" w:eastAsia="仿宋_GB2312"/>
          <w:sz w:val="28"/>
          <w:szCs w:val="28"/>
        </w:rPr>
        <w:t>355.31</w:t>
      </w:r>
      <w:r>
        <w:rPr>
          <w:rFonts w:hint="eastAsia" w:ascii="仿宋_GB2312" w:hAnsi="宋体" w:eastAsia="仿宋_GB2312"/>
          <w:sz w:val="28"/>
          <w:szCs w:val="28"/>
        </w:rPr>
        <w:t>公顷，2014年现状建设用地为</w:t>
      </w:r>
      <w:r>
        <w:rPr>
          <w:rFonts w:ascii="仿宋_GB2312" w:hAnsi="宋体" w:eastAsia="仿宋_GB2312"/>
          <w:sz w:val="28"/>
          <w:szCs w:val="28"/>
        </w:rPr>
        <w:t>387.1</w:t>
      </w:r>
      <w:r>
        <w:rPr>
          <w:rFonts w:hint="eastAsia" w:ascii="仿宋_GB2312" w:hAnsi="宋体" w:eastAsia="仿宋_GB2312"/>
          <w:sz w:val="28"/>
          <w:szCs w:val="28"/>
        </w:rPr>
        <w:t>公顷，超过2020年规划目标值的</w:t>
      </w:r>
      <w:r>
        <w:rPr>
          <w:rFonts w:ascii="仿宋_GB2312" w:hAnsi="宋体" w:eastAsia="仿宋_GB2312"/>
          <w:sz w:val="28"/>
          <w:szCs w:val="28"/>
        </w:rPr>
        <w:t>8</w:t>
      </w:r>
      <w:r>
        <w:rPr>
          <w:rFonts w:hint="eastAsia" w:ascii="仿宋_GB2312" w:hAnsi="宋体" w:eastAsia="仿宋_GB2312"/>
          <w:sz w:val="28"/>
          <w:szCs w:val="28"/>
        </w:rPr>
        <w:t>.</w:t>
      </w:r>
      <w:r>
        <w:rPr>
          <w:rFonts w:ascii="仿宋_GB2312" w:hAnsi="宋体" w:eastAsia="仿宋_GB2312"/>
          <w:sz w:val="28"/>
          <w:szCs w:val="28"/>
        </w:rPr>
        <w:t>95</w:t>
      </w:r>
      <w:r>
        <w:rPr>
          <w:rFonts w:hint="eastAsia" w:ascii="仿宋_GB2312" w:hAnsi="宋体" w:eastAsia="仿宋_GB2312"/>
          <w:sz w:val="28"/>
          <w:szCs w:val="28"/>
        </w:rPr>
        <w:t>%，突破了建设用地总规模指标的限制。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根据此次五通桥区土地利用总体规划调整完善方案下达到杨柳镇的建设用地总规模指标，杨柳镇的建设用地总规模调整为</w:t>
      </w:r>
      <w:r>
        <w:rPr>
          <w:rFonts w:ascii="仿宋_GB2312" w:hAnsi="宋体" w:eastAsia="仿宋_GB2312"/>
          <w:sz w:val="28"/>
          <w:szCs w:val="28"/>
        </w:rPr>
        <w:t>406.86</w:t>
      </w:r>
      <w:r>
        <w:rPr>
          <w:rFonts w:hint="eastAsia" w:ascii="仿宋_GB2312" w:hAnsi="宋体" w:eastAsia="仿宋_GB2312"/>
          <w:sz w:val="28"/>
          <w:szCs w:val="28"/>
        </w:rPr>
        <w:t>公顷，调整后杨柳镇建设用地总规模比原规划目标增加了</w:t>
      </w:r>
      <w:r>
        <w:rPr>
          <w:rFonts w:ascii="仿宋_GB2312" w:hAnsi="宋体" w:eastAsia="仿宋_GB2312"/>
          <w:sz w:val="28"/>
          <w:szCs w:val="28"/>
        </w:rPr>
        <w:t>51.55</w:t>
      </w:r>
      <w:r>
        <w:rPr>
          <w:rFonts w:hint="eastAsia" w:ascii="仿宋_GB2312" w:hAnsi="宋体" w:eastAsia="仿宋_GB2312"/>
          <w:sz w:val="28"/>
          <w:szCs w:val="28"/>
        </w:rPr>
        <w:t>公顷。</w:t>
      </w:r>
    </w:p>
    <w:p>
      <w:pPr>
        <w:pStyle w:val="3"/>
      </w:pPr>
      <w:bookmarkStart w:id="14" w:name="_Toc477699468"/>
      <w:bookmarkStart w:id="15" w:name="_Toc486428847"/>
      <w:r>
        <w:rPr>
          <w:rFonts w:hint="eastAsia"/>
        </w:rPr>
        <w:t>（四）城乡建设用地规模调整</w:t>
      </w:r>
      <w:bookmarkEnd w:id="14"/>
      <w:bookmarkEnd w:id="15"/>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调整完善前杨柳镇2020年城乡建设用地总规模指标为</w:t>
      </w:r>
      <w:r>
        <w:rPr>
          <w:rFonts w:ascii="仿宋_GB2312" w:hAnsi="宋体" w:eastAsia="仿宋_GB2312"/>
          <w:sz w:val="28"/>
          <w:szCs w:val="28"/>
        </w:rPr>
        <w:t>341.79</w:t>
      </w:r>
      <w:r>
        <w:rPr>
          <w:rFonts w:hint="eastAsia" w:ascii="仿宋_GB2312" w:hAnsi="宋体" w:eastAsia="仿宋_GB2312"/>
          <w:sz w:val="28"/>
          <w:szCs w:val="28"/>
        </w:rPr>
        <w:t>公顷。2014年现状城乡建设用地为</w:t>
      </w:r>
      <w:r>
        <w:rPr>
          <w:rFonts w:ascii="仿宋_GB2312" w:hAnsi="宋体" w:eastAsia="仿宋_GB2312"/>
          <w:sz w:val="28"/>
          <w:szCs w:val="28"/>
        </w:rPr>
        <w:t>364.21</w:t>
      </w:r>
      <w:r>
        <w:rPr>
          <w:rFonts w:hint="eastAsia" w:ascii="仿宋_GB2312" w:hAnsi="宋体" w:eastAsia="仿宋_GB2312"/>
          <w:sz w:val="28"/>
          <w:szCs w:val="28"/>
        </w:rPr>
        <w:t>公顷，超过2020年规划目标的</w:t>
      </w:r>
      <w:r>
        <w:rPr>
          <w:rFonts w:ascii="仿宋_GB2312" w:hAnsi="宋体" w:eastAsia="仿宋_GB2312"/>
          <w:sz w:val="28"/>
          <w:szCs w:val="28"/>
        </w:rPr>
        <w:t>6</w:t>
      </w:r>
      <w:r>
        <w:rPr>
          <w:rFonts w:hint="eastAsia" w:ascii="仿宋_GB2312" w:hAnsi="宋体" w:eastAsia="仿宋_GB2312"/>
          <w:sz w:val="28"/>
          <w:szCs w:val="28"/>
        </w:rPr>
        <w:t>.</w:t>
      </w:r>
      <w:r>
        <w:rPr>
          <w:rFonts w:ascii="仿宋_GB2312" w:hAnsi="宋体" w:eastAsia="仿宋_GB2312"/>
          <w:sz w:val="28"/>
          <w:szCs w:val="28"/>
        </w:rPr>
        <w:t>56</w:t>
      </w:r>
      <w:r>
        <w:rPr>
          <w:rFonts w:hint="eastAsia" w:ascii="仿宋_GB2312" w:hAnsi="宋体" w:eastAsia="仿宋_GB2312"/>
          <w:sz w:val="28"/>
          <w:szCs w:val="28"/>
        </w:rPr>
        <w:t>%。完成了城乡建设用地规模指标的控制。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根据此次五通桥区土地利用总体规划调整完善方案下达到杨柳镇的城乡建设用地总规模指标，杨柳镇的城乡建设用地总规模调整为</w:t>
      </w:r>
      <w:r>
        <w:rPr>
          <w:rFonts w:ascii="仿宋_GB2312" w:hAnsi="宋体" w:eastAsia="仿宋_GB2312"/>
          <w:sz w:val="28"/>
          <w:szCs w:val="28"/>
        </w:rPr>
        <w:t>378.83</w:t>
      </w:r>
      <w:r>
        <w:rPr>
          <w:rFonts w:hint="eastAsia" w:ascii="仿宋_GB2312" w:hAnsi="宋体" w:eastAsia="仿宋_GB2312"/>
          <w:sz w:val="28"/>
          <w:szCs w:val="28"/>
        </w:rPr>
        <w:t>公顷，调整后杨柳镇城乡建设用地规模比原规划增加了</w:t>
      </w:r>
      <w:r>
        <w:rPr>
          <w:rFonts w:ascii="仿宋_GB2312" w:hAnsi="宋体" w:eastAsia="仿宋_GB2312"/>
          <w:sz w:val="28"/>
          <w:szCs w:val="28"/>
        </w:rPr>
        <w:t>37.04</w:t>
      </w:r>
      <w:r>
        <w:rPr>
          <w:rFonts w:hint="eastAsia" w:ascii="仿宋_GB2312" w:hAnsi="宋体" w:eastAsia="仿宋_GB2312"/>
          <w:sz w:val="28"/>
          <w:szCs w:val="28"/>
        </w:rPr>
        <w:t>公顷。</w:t>
      </w:r>
    </w:p>
    <w:p>
      <w:pPr>
        <w:pStyle w:val="3"/>
      </w:pPr>
      <w:bookmarkStart w:id="16" w:name="_Toc477699469"/>
      <w:bookmarkStart w:id="17" w:name="_Toc486428848"/>
      <w:r>
        <w:rPr>
          <w:rFonts w:hint="eastAsia"/>
        </w:rPr>
        <w:t>（五）城镇工矿用地规模调整</w:t>
      </w:r>
      <w:bookmarkEnd w:id="16"/>
      <w:bookmarkEnd w:id="17"/>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规划调整完善前杨柳镇2020年城镇工矿建设用地规模指标为</w:t>
      </w:r>
      <w:r>
        <w:rPr>
          <w:rFonts w:ascii="仿宋_GB2312" w:hAnsi="宋体" w:eastAsia="仿宋_GB2312"/>
          <w:sz w:val="28"/>
          <w:szCs w:val="28"/>
        </w:rPr>
        <w:t>240.54</w:t>
      </w:r>
      <w:r>
        <w:rPr>
          <w:rFonts w:hint="eastAsia" w:ascii="仿宋_GB2312" w:hAnsi="宋体" w:eastAsia="仿宋_GB2312"/>
          <w:sz w:val="28"/>
          <w:szCs w:val="28"/>
        </w:rPr>
        <w:t>公顷，2014年现状城镇工矿建设用地为</w:t>
      </w:r>
      <w:r>
        <w:rPr>
          <w:rFonts w:ascii="仿宋_GB2312" w:hAnsi="宋体" w:eastAsia="仿宋_GB2312"/>
          <w:sz w:val="28"/>
          <w:szCs w:val="28"/>
        </w:rPr>
        <w:t>140.13</w:t>
      </w:r>
      <w:r>
        <w:rPr>
          <w:rFonts w:hint="eastAsia" w:ascii="仿宋_GB2312" w:hAnsi="宋体" w:eastAsia="仿宋_GB2312"/>
          <w:sz w:val="28"/>
          <w:szCs w:val="28"/>
        </w:rPr>
        <w:t>公顷，达到2020年规划目标的</w:t>
      </w:r>
      <w:r>
        <w:rPr>
          <w:rFonts w:ascii="仿宋_GB2312" w:hAnsi="宋体" w:eastAsia="仿宋_GB2312"/>
          <w:sz w:val="28"/>
          <w:szCs w:val="28"/>
        </w:rPr>
        <w:t>58.26%</w:t>
      </w:r>
      <w:r>
        <w:rPr>
          <w:rFonts w:hint="eastAsia" w:ascii="仿宋_GB2312" w:hAnsi="宋体" w:eastAsia="仿宋_GB2312"/>
          <w:sz w:val="28"/>
          <w:szCs w:val="28"/>
        </w:rPr>
        <w:t>。完成了城镇工矿用地规模指标的控制。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根据此次五通桥区土地利用总体规划调整完善方案下达到杨柳镇的城镇工矿用地规模指标，杨柳镇的城镇工矿用地规模调整为</w:t>
      </w:r>
      <w:r>
        <w:rPr>
          <w:rFonts w:ascii="仿宋_GB2312" w:hAnsi="宋体" w:eastAsia="仿宋_GB2312"/>
          <w:sz w:val="28"/>
          <w:szCs w:val="28"/>
        </w:rPr>
        <w:t>154.75</w:t>
      </w:r>
      <w:r>
        <w:rPr>
          <w:rFonts w:hint="eastAsia" w:ascii="仿宋_GB2312" w:hAnsi="宋体" w:eastAsia="仿宋_GB2312"/>
          <w:sz w:val="28"/>
          <w:szCs w:val="28"/>
        </w:rPr>
        <w:t>公顷，调整后杨柳镇城镇工矿用地规模比原规划指标减少了</w:t>
      </w:r>
      <w:r>
        <w:rPr>
          <w:rFonts w:ascii="仿宋_GB2312" w:hAnsi="宋体" w:eastAsia="仿宋_GB2312"/>
          <w:sz w:val="28"/>
          <w:szCs w:val="28"/>
        </w:rPr>
        <w:t>85.79</w:t>
      </w:r>
      <w:r>
        <w:rPr>
          <w:rFonts w:hint="eastAsia" w:ascii="仿宋_GB2312" w:hAnsi="宋体" w:eastAsia="仿宋_GB2312"/>
          <w:sz w:val="28"/>
          <w:szCs w:val="28"/>
        </w:rPr>
        <w:t>公顷。</w:t>
      </w:r>
    </w:p>
    <w:p>
      <w:pPr>
        <w:pStyle w:val="3"/>
      </w:pPr>
      <w:bookmarkStart w:id="18" w:name="_Toc486428849"/>
      <w:bookmarkStart w:id="19" w:name="_Toc477699470"/>
      <w:r>
        <w:rPr>
          <w:rFonts w:hint="eastAsia"/>
        </w:rPr>
        <w:t>（六）新增建设用地总量</w:t>
      </w:r>
      <w:bookmarkEnd w:id="18"/>
      <w:bookmarkEnd w:id="19"/>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根据此次五通桥区土地利用总体规划调整完善方案下达到杨柳镇的新增建设用地指标，杨柳镇的新增建设用地调整为</w:t>
      </w:r>
      <w:r>
        <w:rPr>
          <w:rFonts w:ascii="仿宋_GB2312" w:hAnsi="宋体" w:eastAsia="仿宋_GB2312"/>
          <w:sz w:val="28"/>
          <w:szCs w:val="28"/>
        </w:rPr>
        <w:t>19.76</w:t>
      </w:r>
      <w:r>
        <w:rPr>
          <w:rFonts w:hint="eastAsia" w:ascii="仿宋_GB2312" w:hAnsi="宋体" w:eastAsia="仿宋_GB2312"/>
          <w:sz w:val="28"/>
          <w:szCs w:val="28"/>
        </w:rPr>
        <w:t>公顷。</w:t>
      </w:r>
    </w:p>
    <w:p>
      <w:pPr>
        <w:pStyle w:val="3"/>
      </w:pPr>
      <w:bookmarkStart w:id="20" w:name="_Toc486428850"/>
      <w:bookmarkStart w:id="21" w:name="_Toc477699471"/>
      <w:r>
        <w:rPr>
          <w:rFonts w:hint="eastAsia"/>
        </w:rPr>
        <w:t>（七）新增建设用地占用耕地指标</w:t>
      </w:r>
      <w:bookmarkEnd w:id="20"/>
      <w:bookmarkEnd w:id="21"/>
    </w:p>
    <w:p>
      <w:pPr>
        <w:ind w:firstLine="560" w:firstLineChars="200"/>
        <w:rPr>
          <w:rFonts w:ascii="仿宋_GB2312" w:hAnsi="宋体" w:eastAsia="仿宋_GB2312"/>
          <w:sz w:val="28"/>
          <w:szCs w:val="28"/>
        </w:rPr>
      </w:pPr>
      <w:bookmarkStart w:id="22" w:name="_Toc477699472"/>
      <w:r>
        <w:rPr>
          <w:rFonts w:hint="eastAsia" w:ascii="仿宋_GB2312" w:hAnsi="宋体" w:eastAsia="仿宋_GB2312"/>
          <w:sz w:val="28"/>
          <w:szCs w:val="28"/>
        </w:rPr>
        <w:t>根据此次五通桥区土地利用总体规划调整完善方案下达到杨柳镇的新增建设用地占用耕地指标，杨柳镇的新增建设用地占用耕地调整为</w:t>
      </w:r>
      <w:r>
        <w:rPr>
          <w:rFonts w:ascii="仿宋_GB2312" w:hAnsi="宋体" w:eastAsia="仿宋_GB2312"/>
          <w:sz w:val="28"/>
          <w:szCs w:val="28"/>
        </w:rPr>
        <w:t>11.63</w:t>
      </w:r>
      <w:r>
        <w:rPr>
          <w:rFonts w:hint="eastAsia" w:ascii="仿宋_GB2312" w:hAnsi="宋体" w:eastAsia="仿宋_GB2312"/>
          <w:sz w:val="28"/>
          <w:szCs w:val="28"/>
        </w:rPr>
        <w:t>公顷。</w:t>
      </w:r>
    </w:p>
    <w:p>
      <w:pPr>
        <w:pStyle w:val="3"/>
      </w:pPr>
      <w:bookmarkStart w:id="23" w:name="_Toc486428851"/>
      <w:r>
        <w:rPr>
          <w:rFonts w:hint="eastAsia"/>
        </w:rPr>
        <w:t>（八）新增建设用地占用农用地指标</w:t>
      </w:r>
      <w:bookmarkEnd w:id="22"/>
      <w:bookmarkEnd w:id="23"/>
    </w:p>
    <w:p>
      <w:pPr>
        <w:ind w:firstLine="560" w:firstLineChars="200"/>
        <w:rPr>
          <w:rFonts w:ascii="仿宋_GB2312" w:hAnsi="宋体" w:eastAsia="仿宋_GB2312"/>
          <w:sz w:val="28"/>
          <w:szCs w:val="28"/>
        </w:rPr>
      </w:pPr>
      <w:bookmarkStart w:id="24" w:name="_Toc477699473"/>
      <w:r>
        <w:rPr>
          <w:rFonts w:hint="eastAsia" w:ascii="仿宋_GB2312" w:hAnsi="宋体" w:eastAsia="仿宋_GB2312"/>
          <w:sz w:val="28"/>
          <w:szCs w:val="28"/>
        </w:rPr>
        <w:t>根据此次五通桥区土地利用总体规划调整完善方案下达到杨柳镇的新增建设用地占用农用地指标，杨柳镇的新增建设用地占用农用地调整为</w:t>
      </w:r>
      <w:r>
        <w:rPr>
          <w:rFonts w:ascii="仿宋_GB2312" w:hAnsi="宋体" w:eastAsia="仿宋_GB2312"/>
          <w:sz w:val="28"/>
          <w:szCs w:val="28"/>
        </w:rPr>
        <w:t>19.69</w:t>
      </w:r>
      <w:r>
        <w:rPr>
          <w:rFonts w:hint="eastAsia" w:ascii="仿宋_GB2312" w:hAnsi="宋体" w:eastAsia="仿宋_GB2312"/>
          <w:sz w:val="28"/>
          <w:szCs w:val="28"/>
        </w:rPr>
        <w:t>公顷。</w:t>
      </w:r>
    </w:p>
    <w:p>
      <w:pPr>
        <w:pStyle w:val="3"/>
      </w:pPr>
      <w:bookmarkStart w:id="25" w:name="_Toc486428852"/>
      <w:r>
        <w:rPr>
          <w:rFonts w:hint="eastAsia"/>
        </w:rPr>
        <w:t>（九）土地整治补充耕地规模</w:t>
      </w:r>
      <w:bookmarkEnd w:id="24"/>
      <w:bookmarkEnd w:id="25"/>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根据此次五通桥区土地利用总体规划调整完善方案下达到杨柳镇的补充耕地义务量指标，杨柳镇的补充耕地义务量调整为</w:t>
      </w:r>
      <w:r>
        <w:rPr>
          <w:rFonts w:ascii="仿宋_GB2312" w:hAnsi="宋体" w:eastAsia="仿宋_GB2312"/>
          <w:sz w:val="28"/>
          <w:szCs w:val="28"/>
        </w:rPr>
        <w:t>0</w:t>
      </w:r>
      <w:r>
        <w:rPr>
          <w:rFonts w:hint="eastAsia" w:ascii="仿宋_GB2312" w:hAnsi="宋体" w:eastAsia="仿宋_GB2312"/>
          <w:sz w:val="28"/>
          <w:szCs w:val="28"/>
        </w:rPr>
        <w:t>公顷。</w:t>
      </w:r>
    </w:p>
    <w:p>
      <w:pPr>
        <w:pStyle w:val="3"/>
      </w:pPr>
      <w:bookmarkStart w:id="26" w:name="_Toc485386618"/>
      <w:bookmarkStart w:id="27" w:name="_Toc486428853"/>
      <w:r>
        <w:rPr>
          <w:rFonts w:hint="eastAsia"/>
        </w:rPr>
        <w:t>（十）人均城镇工矿用地规模</w:t>
      </w:r>
      <w:bookmarkEnd w:id="26"/>
      <w:bookmarkEnd w:id="27"/>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按照2020年城镇工矿用地面积除以2020年城镇人口计算，结合此次规划调整完善上级下达到杨柳镇的人均城镇工矿用地规模，到2020年，全镇人均城镇工矿用地面积为120平方米。</w:t>
      </w:r>
    </w:p>
    <w:p>
      <w:pPr>
        <w:pStyle w:val="3"/>
      </w:pPr>
      <w:bookmarkStart w:id="28" w:name="_Toc485386619"/>
      <w:bookmarkStart w:id="29" w:name="_Toc486428854"/>
      <w:r>
        <w:rPr>
          <w:rFonts w:hint="eastAsia"/>
        </w:rPr>
        <w:t>（十一）园地面积调整</w:t>
      </w:r>
      <w:bookmarkEnd w:id="28"/>
      <w:bookmarkEnd w:id="29"/>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根据此次五通桥区土地利用总体规划调整完善方案下达到杨柳镇的园地保有量指标，杨柳镇的园地保有量调整为</w:t>
      </w:r>
      <w:r>
        <w:rPr>
          <w:rFonts w:ascii="仿宋_GB2312" w:eastAsia="仿宋_GB2312" w:hAnsiTheme="minorEastAsia"/>
          <w:sz w:val="28"/>
          <w:szCs w:val="28"/>
        </w:rPr>
        <w:t>284.2</w:t>
      </w:r>
      <w:r>
        <w:rPr>
          <w:rFonts w:hint="eastAsia" w:ascii="仿宋_GB2312" w:eastAsia="仿宋_GB2312" w:hAnsiTheme="minorEastAsia"/>
          <w:sz w:val="28"/>
          <w:szCs w:val="28"/>
        </w:rPr>
        <w:t>公顷。</w:t>
      </w:r>
    </w:p>
    <w:p>
      <w:pPr>
        <w:pStyle w:val="3"/>
      </w:pPr>
      <w:bookmarkStart w:id="30" w:name="_Toc485386620"/>
      <w:bookmarkStart w:id="31" w:name="_Toc486428855"/>
      <w:r>
        <w:rPr>
          <w:rFonts w:hint="eastAsia"/>
        </w:rPr>
        <w:t>（十二）林地面积调整</w:t>
      </w:r>
      <w:bookmarkEnd w:id="30"/>
      <w:bookmarkEnd w:id="31"/>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根据此次五通桥区土地利用总体规划调整完善方案下达到杨柳镇的林地保有量指标，杨柳镇的林地保有量调整为</w:t>
      </w:r>
      <w:r>
        <w:rPr>
          <w:rFonts w:ascii="仿宋_GB2312" w:eastAsia="仿宋_GB2312" w:hAnsiTheme="minorEastAsia"/>
          <w:sz w:val="28"/>
          <w:szCs w:val="28"/>
        </w:rPr>
        <w:t>1159.79</w:t>
      </w:r>
      <w:r>
        <w:rPr>
          <w:rFonts w:hint="eastAsia" w:ascii="仿宋_GB2312" w:eastAsia="仿宋_GB2312" w:hAnsiTheme="minorEastAsia"/>
          <w:sz w:val="28"/>
          <w:szCs w:val="28"/>
        </w:rPr>
        <w:t>公顷。</w:t>
      </w:r>
    </w:p>
    <w:p>
      <w:pPr>
        <w:widowControl/>
        <w:jc w:val="left"/>
        <w:rPr>
          <w:rFonts w:ascii="仿宋_GB2312" w:eastAsia="仿宋_GB2312" w:hAnsiTheme="minorEastAsia"/>
          <w:sz w:val="28"/>
          <w:szCs w:val="28"/>
        </w:rPr>
      </w:pPr>
      <w:r>
        <w:rPr>
          <w:rFonts w:ascii="仿宋_GB2312" w:eastAsia="仿宋_GB2312" w:hAnsiTheme="minorEastAsia"/>
          <w:sz w:val="28"/>
          <w:szCs w:val="28"/>
        </w:rPr>
        <w:br w:type="page"/>
      </w:r>
    </w:p>
    <w:p>
      <w:pPr>
        <w:ind w:firstLine="560" w:firstLineChars="200"/>
        <w:rPr>
          <w:rFonts w:ascii="仿宋_GB2312" w:hAnsi="宋体" w:eastAsia="仿宋_GB2312"/>
          <w:sz w:val="28"/>
          <w:szCs w:val="28"/>
        </w:rPr>
      </w:pPr>
    </w:p>
    <w:p>
      <w:pPr>
        <w:pStyle w:val="2"/>
      </w:pPr>
      <w:bookmarkStart w:id="32" w:name="_Toc486428856"/>
      <w:r>
        <w:rPr>
          <w:rFonts w:hint="eastAsia"/>
        </w:rPr>
        <w:t>三、土地利用结构和布局调整</w:t>
      </w:r>
      <w:bookmarkEnd w:id="32"/>
    </w:p>
    <w:p>
      <w:pPr>
        <w:ind w:firstLine="560" w:firstLineChars="200"/>
        <w:rPr>
          <w:rFonts w:ascii="仿宋_GB2312" w:hAnsi="宋体" w:eastAsia="仿宋_GB2312"/>
          <w:sz w:val="28"/>
          <w:szCs w:val="28"/>
        </w:rPr>
      </w:pPr>
      <w:r>
        <w:rPr>
          <w:rFonts w:hint="eastAsia" w:ascii="仿宋_GB2312" w:hAnsi="宋体" w:eastAsia="仿宋_GB2312"/>
          <w:sz w:val="28"/>
          <w:szCs w:val="28"/>
        </w:rPr>
        <w:t>按照五通桥区土地利用总体规划调整完善方案，为实现规划期土地利用各项目标，结合杨柳镇社会经济发展实际，对农用地、建设用地（城乡建设用地、交通水利用地）、其他土地的结构进行优化调整。其结构调整情况如下：</w:t>
      </w:r>
    </w:p>
    <w:p>
      <w:pPr>
        <w:pStyle w:val="3"/>
      </w:pPr>
      <w:bookmarkStart w:id="33" w:name="_Toc486428857"/>
      <w:r>
        <w:rPr>
          <w:rFonts w:hint="eastAsia"/>
        </w:rPr>
        <w:t>（一）农用地结构和布局调整</w:t>
      </w:r>
      <w:bookmarkEnd w:id="33"/>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规划调整完善后杨柳镇2</w:t>
      </w:r>
      <w:r>
        <w:rPr>
          <w:rFonts w:ascii="仿宋_GB2312" w:hAnsi="宋体" w:eastAsia="仿宋_GB2312"/>
          <w:sz w:val="28"/>
          <w:szCs w:val="28"/>
        </w:rPr>
        <w:t>020</w:t>
      </w:r>
      <w:r>
        <w:rPr>
          <w:rFonts w:hint="eastAsia" w:ascii="仿宋_GB2312" w:hAnsi="宋体" w:eastAsia="仿宋_GB2312"/>
          <w:sz w:val="28"/>
          <w:szCs w:val="28"/>
        </w:rPr>
        <w:t>年农用地总规模为</w:t>
      </w:r>
      <w:r>
        <w:rPr>
          <w:rFonts w:ascii="仿宋_GB2312" w:hAnsi="宋体" w:eastAsia="仿宋_GB2312"/>
          <w:sz w:val="28"/>
          <w:szCs w:val="28"/>
        </w:rPr>
        <w:t>2398.8</w:t>
      </w:r>
      <w:r>
        <w:rPr>
          <w:rFonts w:hint="eastAsia" w:ascii="仿宋_GB2312" w:hAnsi="宋体" w:eastAsia="仿宋_GB2312"/>
          <w:sz w:val="28"/>
          <w:szCs w:val="28"/>
        </w:rPr>
        <w:t>公顷，占全镇土地总面积的比例为</w:t>
      </w:r>
      <w:r>
        <w:rPr>
          <w:rFonts w:ascii="仿宋_GB2312" w:hAnsi="宋体" w:eastAsia="仿宋_GB2312"/>
          <w:sz w:val="28"/>
          <w:szCs w:val="28"/>
        </w:rPr>
        <w:t>82.51%</w:t>
      </w:r>
      <w:r>
        <w:rPr>
          <w:rFonts w:hint="eastAsia" w:ascii="仿宋_GB2312" w:hAnsi="宋体" w:eastAsia="仿宋_GB2312"/>
          <w:sz w:val="28"/>
          <w:szCs w:val="28"/>
        </w:rPr>
        <w:t>，其中耕地</w:t>
      </w:r>
      <w:r>
        <w:rPr>
          <w:rFonts w:ascii="仿宋_GB2312" w:hAnsi="宋体" w:eastAsia="仿宋_GB2312"/>
          <w:sz w:val="28"/>
          <w:szCs w:val="28"/>
        </w:rPr>
        <w:t>802.28</w:t>
      </w:r>
      <w:r>
        <w:rPr>
          <w:rFonts w:hint="eastAsia" w:ascii="仿宋_GB2312" w:hAnsi="宋体" w:eastAsia="仿宋_GB2312"/>
          <w:sz w:val="28"/>
          <w:szCs w:val="28"/>
        </w:rPr>
        <w:t>公顷，占农用地总面积的比例为</w:t>
      </w:r>
      <w:r>
        <w:rPr>
          <w:rFonts w:ascii="仿宋_GB2312" w:hAnsi="宋体" w:eastAsia="仿宋_GB2312"/>
          <w:sz w:val="28"/>
          <w:szCs w:val="28"/>
        </w:rPr>
        <w:t>33.45%</w:t>
      </w:r>
      <w:r>
        <w:rPr>
          <w:rFonts w:hint="eastAsia" w:ascii="仿宋_GB2312" w:hAnsi="宋体" w:eastAsia="仿宋_GB2312"/>
          <w:sz w:val="28"/>
          <w:szCs w:val="28"/>
        </w:rPr>
        <w:t>；园地</w:t>
      </w:r>
      <w:r>
        <w:rPr>
          <w:rFonts w:ascii="仿宋_GB2312" w:hAnsi="宋体" w:eastAsia="仿宋_GB2312"/>
          <w:sz w:val="28"/>
          <w:szCs w:val="28"/>
        </w:rPr>
        <w:t>284.2</w:t>
      </w:r>
      <w:r>
        <w:rPr>
          <w:rFonts w:hint="eastAsia" w:ascii="仿宋_GB2312" w:hAnsi="宋体" w:eastAsia="仿宋_GB2312"/>
          <w:sz w:val="28"/>
          <w:szCs w:val="28"/>
        </w:rPr>
        <w:t>公顷，占农用地总面积的比例为</w:t>
      </w:r>
      <w:r>
        <w:rPr>
          <w:rFonts w:ascii="仿宋_GB2312" w:hAnsi="宋体" w:eastAsia="仿宋_GB2312"/>
          <w:sz w:val="28"/>
          <w:szCs w:val="28"/>
        </w:rPr>
        <w:t>11.85%</w:t>
      </w:r>
      <w:r>
        <w:rPr>
          <w:rFonts w:hint="eastAsia" w:ascii="仿宋_GB2312" w:hAnsi="宋体" w:eastAsia="仿宋_GB2312"/>
          <w:sz w:val="28"/>
          <w:szCs w:val="28"/>
        </w:rPr>
        <w:t>；林地规模为</w:t>
      </w:r>
      <w:r>
        <w:rPr>
          <w:rFonts w:ascii="仿宋_GB2312" w:hAnsi="宋体" w:eastAsia="仿宋_GB2312"/>
          <w:sz w:val="28"/>
          <w:szCs w:val="28"/>
        </w:rPr>
        <w:t>1159.79</w:t>
      </w:r>
      <w:r>
        <w:rPr>
          <w:rFonts w:hint="eastAsia" w:ascii="仿宋_GB2312" w:hAnsi="宋体" w:eastAsia="仿宋_GB2312"/>
          <w:sz w:val="28"/>
          <w:szCs w:val="28"/>
        </w:rPr>
        <w:t>公顷，占农用地总面积的比例为</w:t>
      </w:r>
      <w:r>
        <w:rPr>
          <w:rFonts w:ascii="仿宋_GB2312" w:hAnsi="宋体" w:eastAsia="仿宋_GB2312"/>
          <w:sz w:val="28"/>
          <w:szCs w:val="28"/>
        </w:rPr>
        <w:t>48.35%</w:t>
      </w:r>
      <w:r>
        <w:rPr>
          <w:rFonts w:hint="eastAsia" w:ascii="仿宋_GB2312" w:hAnsi="宋体" w:eastAsia="仿宋_GB2312"/>
          <w:sz w:val="28"/>
          <w:szCs w:val="28"/>
        </w:rPr>
        <w:t>；其他农用地规模为</w:t>
      </w:r>
      <w:r>
        <w:rPr>
          <w:rFonts w:ascii="仿宋_GB2312" w:hAnsi="宋体" w:eastAsia="仿宋_GB2312"/>
          <w:sz w:val="28"/>
          <w:szCs w:val="28"/>
        </w:rPr>
        <w:t>152.53</w:t>
      </w:r>
      <w:r>
        <w:rPr>
          <w:rFonts w:hint="eastAsia" w:ascii="仿宋_GB2312" w:hAnsi="宋体" w:eastAsia="仿宋_GB2312"/>
          <w:sz w:val="28"/>
          <w:szCs w:val="28"/>
        </w:rPr>
        <w:t>公顷，占农用地总面积的比例为</w:t>
      </w:r>
      <w:r>
        <w:rPr>
          <w:rFonts w:ascii="仿宋_GB2312" w:hAnsi="宋体" w:eastAsia="仿宋_GB2312"/>
          <w:sz w:val="28"/>
          <w:szCs w:val="28"/>
        </w:rPr>
        <w:t>6.36%</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调整后全镇耕地主要分布情况为杨柳村27.28公顷、翻身村39.92公顷、瓦窑村55.91公顷、青龙村</w:t>
      </w:r>
      <w:r>
        <w:rPr>
          <w:rFonts w:ascii="仿宋_GB2312" w:hAnsi="宋体" w:eastAsia="仿宋_GB2312"/>
          <w:sz w:val="28"/>
          <w:szCs w:val="28"/>
        </w:rPr>
        <w:t>38.27</w:t>
      </w:r>
      <w:r>
        <w:rPr>
          <w:rFonts w:hint="eastAsia" w:ascii="仿宋_GB2312" w:hAnsi="宋体" w:eastAsia="仿宋_GB2312"/>
          <w:sz w:val="28"/>
          <w:szCs w:val="28"/>
        </w:rPr>
        <w:t>公顷、多宝村113.75公顷、万里村86.79公顷、龙门坝村98.96公顷、柑子村104.23公顷、红军村106.64公顷、红豆村130.53公顷。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调整后全镇园地主要分布情况为杨柳村7.40公顷、翻身村25.41公顷、瓦窑村19.00公顷、青龙村</w:t>
      </w:r>
      <w:r>
        <w:rPr>
          <w:rFonts w:ascii="仿宋_GB2312" w:hAnsi="宋体" w:eastAsia="仿宋_GB2312"/>
          <w:sz w:val="28"/>
          <w:szCs w:val="28"/>
        </w:rPr>
        <w:t>2.84</w:t>
      </w:r>
      <w:r>
        <w:rPr>
          <w:rFonts w:hint="eastAsia" w:ascii="仿宋_GB2312" w:hAnsi="宋体" w:eastAsia="仿宋_GB2312"/>
          <w:sz w:val="28"/>
          <w:szCs w:val="28"/>
        </w:rPr>
        <w:t>公顷、多宝村53.85公顷、万里村20.34公顷、龙门坝村19.97公顷、柑子村92.78公顷、红军村30.67公顷、红豆村11.94公顷。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调整后全镇林地主要分布情况为杨柳村42.39公顷、翻身村104.79公顷、瓦窑村135.96公顷、青龙村</w:t>
      </w:r>
      <w:r>
        <w:rPr>
          <w:rFonts w:ascii="仿宋_GB2312" w:hAnsi="宋体" w:eastAsia="仿宋_GB2312"/>
          <w:sz w:val="28"/>
          <w:szCs w:val="28"/>
        </w:rPr>
        <w:t>78.33</w:t>
      </w:r>
      <w:r>
        <w:rPr>
          <w:rFonts w:hint="eastAsia" w:ascii="仿宋_GB2312" w:hAnsi="宋体" w:eastAsia="仿宋_GB2312"/>
          <w:sz w:val="28"/>
          <w:szCs w:val="28"/>
        </w:rPr>
        <w:t>公顷、多宝村155.29公顷、万里村109.75公顷、龙门坝村75.85公顷、柑子村176.16公顷、红军村182.88公顷、红豆村98.39公顷。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其他农用地主要分布情况为杨柳镇城区0.12公顷、杨柳村10.69公顷、翻身村12.03公顷、瓦窑村8.95公顷、青龙村10.48公顷、多宝村13.18公顷、万里村22.40公顷、龙门坝村18.03公顷、柑子村30.13公顷、红军村14.45公顷、红豆村12.07公顷。</w:t>
      </w:r>
    </w:p>
    <w:p>
      <w:pPr>
        <w:pStyle w:val="3"/>
      </w:pPr>
      <w:bookmarkStart w:id="34" w:name="_Toc486428858"/>
      <w:r>
        <w:rPr>
          <w:rFonts w:hint="eastAsia"/>
        </w:rPr>
        <w:t>（二）建设用地结构和布局调整</w:t>
      </w:r>
      <w:bookmarkEnd w:id="34"/>
    </w:p>
    <w:p>
      <w:pPr>
        <w:ind w:firstLine="560" w:firstLineChars="200"/>
        <w:rPr>
          <w:rFonts w:ascii="仿宋_GB2312" w:hAnsi="宋体" w:eastAsia="仿宋_GB2312"/>
          <w:sz w:val="28"/>
          <w:szCs w:val="28"/>
        </w:rPr>
      </w:pPr>
      <w:bookmarkStart w:id="35" w:name="_Hlk486338737"/>
      <w:r>
        <w:rPr>
          <w:rFonts w:hint="eastAsia" w:ascii="仿宋_GB2312" w:hAnsi="宋体" w:eastAsia="仿宋_GB2312"/>
          <w:sz w:val="28"/>
          <w:szCs w:val="28"/>
        </w:rPr>
        <w:t>规划</w:t>
      </w:r>
      <w:bookmarkEnd w:id="35"/>
      <w:r>
        <w:rPr>
          <w:rFonts w:hint="eastAsia" w:ascii="仿宋_GB2312" w:hAnsi="宋体" w:eastAsia="仿宋_GB2312"/>
          <w:sz w:val="28"/>
          <w:szCs w:val="28"/>
        </w:rPr>
        <w:t>调整完善后杨柳镇2</w:t>
      </w:r>
      <w:r>
        <w:rPr>
          <w:rFonts w:ascii="仿宋_GB2312" w:hAnsi="宋体" w:eastAsia="仿宋_GB2312"/>
          <w:sz w:val="28"/>
          <w:szCs w:val="28"/>
        </w:rPr>
        <w:t>020</w:t>
      </w:r>
      <w:r>
        <w:rPr>
          <w:rFonts w:hint="eastAsia" w:ascii="仿宋_GB2312" w:hAnsi="宋体" w:eastAsia="仿宋_GB2312"/>
          <w:sz w:val="28"/>
          <w:szCs w:val="28"/>
        </w:rPr>
        <w:t>年建设用地总规模为</w:t>
      </w:r>
      <w:r>
        <w:rPr>
          <w:rFonts w:ascii="仿宋_GB2312" w:hAnsi="宋体" w:eastAsia="仿宋_GB2312"/>
          <w:sz w:val="28"/>
          <w:szCs w:val="28"/>
        </w:rPr>
        <w:t>406.86</w:t>
      </w:r>
      <w:r>
        <w:rPr>
          <w:rFonts w:hint="eastAsia" w:ascii="仿宋_GB2312" w:hAnsi="宋体" w:eastAsia="仿宋_GB2312"/>
          <w:sz w:val="28"/>
          <w:szCs w:val="28"/>
        </w:rPr>
        <w:t>公顷，占全镇土地总面积的比例为</w:t>
      </w:r>
      <w:r>
        <w:rPr>
          <w:rFonts w:ascii="仿宋_GB2312" w:hAnsi="宋体" w:eastAsia="仿宋_GB2312"/>
          <w:sz w:val="28"/>
          <w:szCs w:val="28"/>
        </w:rPr>
        <w:t>13.99%</w:t>
      </w:r>
      <w:r>
        <w:rPr>
          <w:rFonts w:hint="eastAsia" w:ascii="仿宋_GB2312" w:hAnsi="宋体" w:eastAsia="仿宋_GB2312"/>
          <w:sz w:val="28"/>
          <w:szCs w:val="28"/>
        </w:rPr>
        <w:t>。其中城镇建设用地</w:t>
      </w:r>
      <w:r>
        <w:rPr>
          <w:rFonts w:ascii="仿宋_GB2312" w:hAnsi="宋体" w:eastAsia="仿宋_GB2312"/>
          <w:sz w:val="28"/>
          <w:szCs w:val="28"/>
        </w:rPr>
        <w:t>150.78</w:t>
      </w:r>
      <w:r>
        <w:rPr>
          <w:rFonts w:hint="eastAsia" w:ascii="仿宋_GB2312" w:hAnsi="宋体" w:eastAsia="仿宋_GB2312"/>
          <w:sz w:val="28"/>
          <w:szCs w:val="28"/>
        </w:rPr>
        <w:t>公顷，占建设用地总面积的比例为</w:t>
      </w:r>
      <w:r>
        <w:rPr>
          <w:rFonts w:ascii="仿宋_GB2312" w:hAnsi="宋体" w:eastAsia="仿宋_GB2312"/>
          <w:sz w:val="28"/>
          <w:szCs w:val="28"/>
        </w:rPr>
        <w:t>37.06%</w:t>
      </w:r>
      <w:r>
        <w:rPr>
          <w:rFonts w:hint="eastAsia" w:ascii="仿宋_GB2312" w:hAnsi="宋体" w:eastAsia="仿宋_GB2312"/>
          <w:sz w:val="28"/>
          <w:szCs w:val="28"/>
        </w:rPr>
        <w:t>；农村居民点</w:t>
      </w:r>
      <w:r>
        <w:rPr>
          <w:rFonts w:ascii="仿宋_GB2312" w:hAnsi="宋体" w:eastAsia="仿宋_GB2312"/>
          <w:sz w:val="28"/>
          <w:szCs w:val="28"/>
        </w:rPr>
        <w:t>224.08</w:t>
      </w:r>
      <w:r>
        <w:rPr>
          <w:rFonts w:hint="eastAsia" w:ascii="仿宋_GB2312" w:hAnsi="宋体" w:eastAsia="仿宋_GB2312"/>
          <w:sz w:val="28"/>
          <w:szCs w:val="28"/>
        </w:rPr>
        <w:t>公顷，占建设用地总规模的比例为</w:t>
      </w:r>
      <w:r>
        <w:rPr>
          <w:rFonts w:ascii="仿宋_GB2312" w:hAnsi="宋体" w:eastAsia="仿宋_GB2312"/>
          <w:sz w:val="28"/>
          <w:szCs w:val="28"/>
        </w:rPr>
        <w:t>55.08%</w:t>
      </w:r>
      <w:r>
        <w:rPr>
          <w:rFonts w:hint="eastAsia" w:ascii="仿宋_GB2312" w:hAnsi="宋体" w:eastAsia="仿宋_GB2312"/>
          <w:sz w:val="28"/>
          <w:szCs w:val="28"/>
        </w:rPr>
        <w:t>；采矿用地为</w:t>
      </w:r>
      <w:r>
        <w:rPr>
          <w:rFonts w:ascii="仿宋_GB2312" w:hAnsi="宋体" w:eastAsia="仿宋_GB2312"/>
          <w:sz w:val="28"/>
          <w:szCs w:val="28"/>
        </w:rPr>
        <w:t>3.97</w:t>
      </w:r>
      <w:r>
        <w:rPr>
          <w:rFonts w:hint="eastAsia" w:ascii="仿宋_GB2312" w:hAnsi="宋体" w:eastAsia="仿宋_GB2312"/>
          <w:sz w:val="28"/>
          <w:szCs w:val="28"/>
        </w:rPr>
        <w:t>公顷，占建设用地总规模的比例为</w:t>
      </w:r>
      <w:r>
        <w:rPr>
          <w:rFonts w:ascii="仿宋_GB2312" w:hAnsi="宋体" w:eastAsia="仿宋_GB2312"/>
          <w:sz w:val="28"/>
          <w:szCs w:val="28"/>
        </w:rPr>
        <w:t>0.98%</w:t>
      </w:r>
      <w:r>
        <w:rPr>
          <w:rFonts w:hint="eastAsia" w:ascii="仿宋_GB2312" w:hAnsi="宋体" w:eastAsia="仿宋_GB2312"/>
          <w:sz w:val="28"/>
          <w:szCs w:val="28"/>
        </w:rPr>
        <w:t>；交通水利用地为</w:t>
      </w:r>
      <w:r>
        <w:rPr>
          <w:rFonts w:ascii="仿宋_GB2312" w:hAnsi="宋体" w:eastAsia="仿宋_GB2312"/>
          <w:sz w:val="28"/>
          <w:szCs w:val="28"/>
        </w:rPr>
        <w:t>23.35</w:t>
      </w:r>
      <w:r>
        <w:rPr>
          <w:rFonts w:hint="eastAsia" w:ascii="仿宋_GB2312" w:hAnsi="宋体" w:eastAsia="仿宋_GB2312"/>
          <w:sz w:val="28"/>
          <w:szCs w:val="28"/>
        </w:rPr>
        <w:t>公顷，占建设用地总规模的比例为</w:t>
      </w:r>
      <w:r>
        <w:rPr>
          <w:rFonts w:ascii="仿宋_GB2312" w:hAnsi="宋体" w:eastAsia="仿宋_GB2312"/>
          <w:sz w:val="28"/>
          <w:szCs w:val="28"/>
        </w:rPr>
        <w:t>5.74%</w:t>
      </w:r>
      <w:r>
        <w:rPr>
          <w:rFonts w:hint="eastAsia" w:ascii="仿宋_GB2312" w:hAnsi="宋体" w:eastAsia="仿宋_GB2312"/>
          <w:sz w:val="28"/>
          <w:szCs w:val="28"/>
        </w:rPr>
        <w:t>；其他建设用地为0.00公顷，占建设用地总规模的比例为0.00%。</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规划调整完善后全镇城镇建设用地主要分布情况为杨柳镇城区</w:t>
      </w:r>
      <w:r>
        <w:rPr>
          <w:rFonts w:ascii="仿宋_GB2312" w:hAnsi="宋体" w:eastAsia="仿宋_GB2312"/>
          <w:sz w:val="28"/>
          <w:szCs w:val="28"/>
        </w:rPr>
        <w:t>107.27</w:t>
      </w:r>
      <w:r>
        <w:rPr>
          <w:rFonts w:hint="eastAsia" w:ascii="仿宋_GB2312" w:hAnsi="宋体" w:eastAsia="仿宋_GB2312"/>
          <w:sz w:val="28"/>
          <w:szCs w:val="28"/>
        </w:rPr>
        <w:t>公顷、杨柳村</w:t>
      </w:r>
      <w:r>
        <w:rPr>
          <w:rFonts w:ascii="仿宋_GB2312" w:hAnsi="宋体" w:eastAsia="仿宋_GB2312"/>
          <w:sz w:val="28"/>
          <w:szCs w:val="28"/>
        </w:rPr>
        <w:t>9.38</w:t>
      </w:r>
      <w:r>
        <w:rPr>
          <w:rFonts w:hint="eastAsia" w:ascii="仿宋_GB2312" w:hAnsi="宋体" w:eastAsia="仿宋_GB2312"/>
          <w:sz w:val="28"/>
          <w:szCs w:val="28"/>
        </w:rPr>
        <w:t>公顷、翻身村</w:t>
      </w:r>
      <w:r>
        <w:rPr>
          <w:rFonts w:ascii="仿宋_GB2312" w:hAnsi="宋体" w:eastAsia="仿宋_GB2312"/>
          <w:sz w:val="28"/>
          <w:szCs w:val="28"/>
        </w:rPr>
        <w:t>0.18</w:t>
      </w:r>
      <w:r>
        <w:rPr>
          <w:rFonts w:hint="eastAsia" w:ascii="仿宋_GB2312" w:hAnsi="宋体" w:eastAsia="仿宋_GB2312"/>
          <w:sz w:val="28"/>
          <w:szCs w:val="28"/>
        </w:rPr>
        <w:t>公顷、瓦窑村1.35公顷、青龙村</w:t>
      </w:r>
      <w:r>
        <w:rPr>
          <w:rFonts w:ascii="仿宋_GB2312" w:hAnsi="宋体" w:eastAsia="仿宋_GB2312"/>
          <w:sz w:val="28"/>
          <w:szCs w:val="28"/>
        </w:rPr>
        <w:t>5.42</w:t>
      </w:r>
      <w:r>
        <w:rPr>
          <w:rFonts w:hint="eastAsia" w:ascii="仿宋_GB2312" w:hAnsi="宋体" w:eastAsia="仿宋_GB2312"/>
          <w:sz w:val="28"/>
          <w:szCs w:val="28"/>
        </w:rPr>
        <w:t>公顷、多宝村</w:t>
      </w:r>
      <w:r>
        <w:rPr>
          <w:rFonts w:ascii="仿宋_GB2312" w:hAnsi="宋体" w:eastAsia="仿宋_GB2312"/>
          <w:sz w:val="28"/>
          <w:szCs w:val="28"/>
        </w:rPr>
        <w:t>17.24</w:t>
      </w:r>
      <w:r>
        <w:rPr>
          <w:rFonts w:hint="eastAsia" w:ascii="仿宋_GB2312" w:hAnsi="宋体" w:eastAsia="仿宋_GB2312"/>
          <w:sz w:val="28"/>
          <w:szCs w:val="28"/>
        </w:rPr>
        <w:t>公顷、龙门坝村0.98公顷、红军村1.47公顷、红豆村</w:t>
      </w:r>
      <w:r>
        <w:rPr>
          <w:rFonts w:ascii="仿宋_GB2312" w:hAnsi="宋体" w:eastAsia="仿宋_GB2312"/>
          <w:sz w:val="28"/>
          <w:szCs w:val="28"/>
        </w:rPr>
        <w:t>7.49</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农村居民点用地主要分布情况为杨柳村15.12公顷、翻身村20.28公顷、瓦窑村22.93公顷、青龙村19.84公顷、多宝村28.04公顷、万里村16.17公顷、龙门坝村16.33公顷、柑子村26.64公顷、红军村29.98公顷、红豆村28.75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规划调整完善后全镇采矿用地主要分布情况为瓦窑村1.31公顷、青龙村1.38公顷、多宝村0.29公顷、红军村0.99公顷。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规划调整完善后全镇交通水利用地主要分布情况为杨柳村</w:t>
      </w:r>
      <w:r>
        <w:rPr>
          <w:rFonts w:ascii="仿宋_GB2312" w:hAnsi="宋体" w:eastAsia="仿宋_GB2312"/>
          <w:sz w:val="28"/>
          <w:szCs w:val="28"/>
        </w:rPr>
        <w:t>3.60</w:t>
      </w:r>
      <w:r>
        <w:rPr>
          <w:rFonts w:hint="eastAsia" w:ascii="仿宋_GB2312" w:hAnsi="宋体" w:eastAsia="仿宋_GB2312"/>
          <w:sz w:val="28"/>
          <w:szCs w:val="28"/>
        </w:rPr>
        <w:t>公顷、翻身村3.40公顷、青龙村1.42公顷、多宝村</w:t>
      </w:r>
      <w:r>
        <w:rPr>
          <w:rFonts w:ascii="仿宋_GB2312" w:hAnsi="宋体" w:eastAsia="仿宋_GB2312"/>
          <w:sz w:val="28"/>
          <w:szCs w:val="28"/>
        </w:rPr>
        <w:t>8.31</w:t>
      </w:r>
      <w:r>
        <w:rPr>
          <w:rFonts w:hint="eastAsia" w:ascii="仿宋_GB2312" w:hAnsi="宋体" w:eastAsia="仿宋_GB2312"/>
          <w:sz w:val="28"/>
          <w:szCs w:val="28"/>
        </w:rPr>
        <w:t>公顷、柑子村4.14公顷、红军村</w:t>
      </w:r>
      <w:r>
        <w:rPr>
          <w:rFonts w:ascii="仿宋_GB2312" w:hAnsi="宋体" w:eastAsia="仿宋_GB2312"/>
          <w:sz w:val="28"/>
          <w:szCs w:val="28"/>
        </w:rPr>
        <w:t>1.22</w:t>
      </w:r>
      <w:r>
        <w:rPr>
          <w:rFonts w:hint="eastAsia" w:ascii="仿宋_GB2312" w:hAnsi="宋体" w:eastAsia="仿宋_GB2312"/>
          <w:sz w:val="28"/>
          <w:szCs w:val="28"/>
        </w:rPr>
        <w:t>公顷、红豆村</w:t>
      </w:r>
      <w:r>
        <w:rPr>
          <w:rFonts w:ascii="仿宋_GB2312" w:hAnsi="宋体" w:eastAsia="仿宋_GB2312"/>
          <w:sz w:val="28"/>
          <w:szCs w:val="28"/>
        </w:rPr>
        <w:t>1.26</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其他建设用地与调整完善前规划期末规模及布局保持一致。</w:t>
      </w:r>
    </w:p>
    <w:p>
      <w:pPr>
        <w:pStyle w:val="3"/>
      </w:pPr>
      <w:bookmarkStart w:id="36" w:name="_Toc486428859"/>
      <w:r>
        <w:rPr>
          <w:rFonts w:hint="eastAsia"/>
        </w:rPr>
        <w:t>（三）其他用地结构和布局调整</w:t>
      </w:r>
      <w:bookmarkEnd w:id="36"/>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规划调整完善后杨柳镇2</w:t>
      </w:r>
      <w:r>
        <w:rPr>
          <w:rFonts w:ascii="仿宋_GB2312" w:hAnsi="宋体" w:eastAsia="仿宋_GB2312"/>
          <w:sz w:val="28"/>
          <w:szCs w:val="28"/>
        </w:rPr>
        <w:t>020</w:t>
      </w:r>
      <w:r>
        <w:rPr>
          <w:rFonts w:hint="eastAsia" w:ascii="仿宋_GB2312" w:hAnsi="宋体" w:eastAsia="仿宋_GB2312"/>
          <w:sz w:val="28"/>
          <w:szCs w:val="28"/>
        </w:rPr>
        <w:t>年其他用地面积为</w:t>
      </w:r>
      <w:r>
        <w:rPr>
          <w:rFonts w:ascii="仿宋_GB2312" w:hAnsi="宋体" w:eastAsia="仿宋_GB2312"/>
          <w:sz w:val="28"/>
          <w:szCs w:val="28"/>
        </w:rPr>
        <w:t>101.68</w:t>
      </w:r>
      <w:r>
        <w:rPr>
          <w:rFonts w:hint="eastAsia" w:ascii="仿宋_GB2312" w:hAnsi="宋体" w:eastAsia="仿宋_GB2312"/>
          <w:sz w:val="28"/>
          <w:szCs w:val="28"/>
        </w:rPr>
        <w:t>公顷，占全镇土地总面积的比例为</w:t>
      </w:r>
      <w:r>
        <w:rPr>
          <w:rFonts w:ascii="仿宋_GB2312" w:hAnsi="宋体" w:eastAsia="仿宋_GB2312"/>
          <w:sz w:val="28"/>
          <w:szCs w:val="28"/>
        </w:rPr>
        <w:t>3.5%</w:t>
      </w:r>
      <w:r>
        <w:rPr>
          <w:rFonts w:hint="eastAsia" w:ascii="仿宋_GB2312" w:hAnsi="宋体" w:eastAsia="仿宋_GB2312"/>
          <w:sz w:val="28"/>
          <w:szCs w:val="28"/>
        </w:rPr>
        <w:t>。</w:t>
      </w: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37" w:name="_Toc486428860"/>
      <w:r>
        <w:rPr>
          <w:rFonts w:hint="eastAsia"/>
        </w:rPr>
        <w:t>四、耕地和基本农田保护规划</w:t>
      </w:r>
      <w:bookmarkEnd w:id="37"/>
    </w:p>
    <w:p>
      <w:pPr>
        <w:pStyle w:val="3"/>
      </w:pPr>
      <w:bookmarkStart w:id="38" w:name="_Toc486428861"/>
      <w:bookmarkStart w:id="39" w:name="_Toc357580156"/>
      <w:bookmarkStart w:id="40" w:name="_Toc288825065"/>
      <w:r>
        <w:rPr>
          <w:rFonts w:hint="eastAsia"/>
        </w:rPr>
        <w:t>（一）耕地和基本农田保护目标</w:t>
      </w:r>
      <w:bookmarkEnd w:id="38"/>
      <w:bookmarkEnd w:id="39"/>
      <w:bookmarkEnd w:id="40"/>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规划调整完善前杨柳镇2020年耕地保有量目标任务为</w:t>
      </w:r>
      <w:r>
        <w:rPr>
          <w:rFonts w:ascii="仿宋_GB2312" w:hAnsi="宋体" w:eastAsia="仿宋_GB2312"/>
          <w:sz w:val="28"/>
          <w:szCs w:val="28"/>
        </w:rPr>
        <w:t>748.63</w:t>
      </w:r>
      <w:r>
        <w:rPr>
          <w:rFonts w:hint="eastAsia" w:ascii="仿宋_GB2312" w:hAnsi="宋体" w:eastAsia="仿宋_GB2312"/>
          <w:sz w:val="28"/>
          <w:szCs w:val="28"/>
        </w:rPr>
        <w:t>公顷基本农田保护面积目标任务为</w:t>
      </w:r>
      <w:r>
        <w:rPr>
          <w:rFonts w:ascii="仿宋_GB2312" w:hAnsi="宋体" w:eastAsia="仿宋_GB2312"/>
          <w:sz w:val="28"/>
          <w:szCs w:val="28"/>
        </w:rPr>
        <w:t>630.40</w:t>
      </w:r>
      <w:r>
        <w:rPr>
          <w:rFonts w:hint="eastAsia" w:ascii="仿宋_GB2312" w:hAnsi="宋体" w:eastAsia="仿宋_GB2312"/>
          <w:sz w:val="28"/>
          <w:szCs w:val="28"/>
        </w:rPr>
        <w:t>公顷。调整完善后，全镇安排耕地保有量目标任务为</w:t>
      </w:r>
      <w:r>
        <w:rPr>
          <w:rFonts w:ascii="仿宋_GB2312" w:hAnsi="宋体" w:eastAsia="仿宋_GB2312"/>
          <w:sz w:val="28"/>
          <w:szCs w:val="28"/>
        </w:rPr>
        <w:t>802.35</w:t>
      </w:r>
      <w:r>
        <w:rPr>
          <w:rFonts w:hint="eastAsia" w:ascii="仿宋_GB2312" w:hAnsi="宋体" w:eastAsia="仿宋_GB2312"/>
          <w:sz w:val="28"/>
          <w:szCs w:val="28"/>
        </w:rPr>
        <w:t>公顷，划定永久基本农田</w:t>
      </w:r>
      <w:r>
        <w:rPr>
          <w:rFonts w:ascii="仿宋_GB2312" w:hAnsi="宋体" w:eastAsia="仿宋_GB2312"/>
          <w:sz w:val="28"/>
          <w:szCs w:val="28"/>
        </w:rPr>
        <w:t>644</w:t>
      </w:r>
      <w:r>
        <w:rPr>
          <w:rFonts w:hint="eastAsia" w:ascii="仿宋_GB2312" w:hAnsi="宋体" w:eastAsia="仿宋_GB2312"/>
          <w:sz w:val="28"/>
          <w:szCs w:val="28"/>
        </w:rPr>
        <w:t>公顷，耕地保有量和基本农田保护面积分别比调整完善前规划期末规模增加了</w:t>
      </w:r>
      <w:r>
        <w:rPr>
          <w:rFonts w:ascii="仿宋_GB2312" w:hAnsi="宋体" w:eastAsia="仿宋_GB2312"/>
          <w:sz w:val="28"/>
          <w:szCs w:val="28"/>
        </w:rPr>
        <w:t>53.72</w:t>
      </w:r>
      <w:r>
        <w:rPr>
          <w:rFonts w:hint="eastAsia" w:ascii="仿宋_GB2312" w:hAnsi="宋体" w:eastAsia="仿宋_GB2312"/>
          <w:sz w:val="28"/>
          <w:szCs w:val="28"/>
        </w:rPr>
        <w:t>公顷和</w:t>
      </w:r>
      <w:r>
        <w:rPr>
          <w:rFonts w:ascii="仿宋_GB2312" w:hAnsi="宋体" w:eastAsia="仿宋_GB2312"/>
          <w:sz w:val="28"/>
          <w:szCs w:val="28"/>
        </w:rPr>
        <w:t>13.6</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后的耕地保有量和基本农田保护面积在充分考虑各行政村新增建设用地占用耕地、土地后备资源禀赋及实施土地综合整治工程的可行性的基础上分解落实至各村。各村耕地保有量和基本农田保护面积见下表：</w:t>
      </w:r>
    </w:p>
    <w:tbl>
      <w:tblPr>
        <w:tblStyle w:val="13"/>
        <w:tblW w:w="5000" w:type="pct"/>
        <w:tblInd w:w="0" w:type="dxa"/>
        <w:tblLayout w:type="autofit"/>
        <w:tblCellMar>
          <w:top w:w="15" w:type="dxa"/>
          <w:left w:w="108" w:type="dxa"/>
          <w:bottom w:w="15" w:type="dxa"/>
          <w:right w:w="108" w:type="dxa"/>
        </w:tblCellMar>
      </w:tblPr>
      <w:tblGrid>
        <w:gridCol w:w="1061"/>
        <w:gridCol w:w="2131"/>
        <w:gridCol w:w="2131"/>
        <w:gridCol w:w="3199"/>
      </w:tblGrid>
      <w:tr>
        <w:tblPrEx>
          <w:tblCellMar>
            <w:top w:w="15" w:type="dxa"/>
            <w:left w:w="108" w:type="dxa"/>
            <w:bottom w:w="15" w:type="dxa"/>
            <w:right w:w="108" w:type="dxa"/>
          </w:tblCellMar>
        </w:tblPrEx>
        <w:trPr>
          <w:trHeight w:val="285" w:hRule="atLeast"/>
        </w:trPr>
        <w:tc>
          <w:tcPr>
            <w:tcW w:w="623"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序号</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乡(镇)名称</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耕地保有量</w:t>
            </w:r>
          </w:p>
        </w:tc>
        <w:tc>
          <w:tcPr>
            <w:tcW w:w="1877"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基本农田保护面积</w:t>
            </w:r>
          </w:p>
        </w:tc>
      </w:tr>
      <w:tr>
        <w:tblPrEx>
          <w:tblCellMar>
            <w:top w:w="15" w:type="dxa"/>
            <w:left w:w="108" w:type="dxa"/>
            <w:bottom w:w="15" w:type="dxa"/>
            <w:right w:w="108" w:type="dxa"/>
          </w:tblCellMar>
        </w:tblPrEx>
        <w:trPr>
          <w:trHeight w:val="285" w:hRule="atLeast"/>
        </w:trPr>
        <w:tc>
          <w:tcPr>
            <w:tcW w:w="623"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1</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杨柳镇城区</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0</w:t>
            </w:r>
          </w:p>
        </w:tc>
        <w:tc>
          <w:tcPr>
            <w:tcW w:w="1877"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p>
        </w:tc>
      </w:tr>
      <w:tr>
        <w:tblPrEx>
          <w:tblCellMar>
            <w:top w:w="15" w:type="dxa"/>
            <w:left w:w="108" w:type="dxa"/>
            <w:bottom w:w="15" w:type="dxa"/>
            <w:right w:w="108" w:type="dxa"/>
          </w:tblCellMar>
        </w:tblPrEx>
        <w:trPr>
          <w:trHeight w:val="285" w:hRule="atLeast"/>
        </w:trPr>
        <w:tc>
          <w:tcPr>
            <w:tcW w:w="623"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2</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杨柳村</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27.28</w:t>
            </w:r>
          </w:p>
        </w:tc>
        <w:tc>
          <w:tcPr>
            <w:tcW w:w="1877"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9.08</w:t>
            </w:r>
          </w:p>
        </w:tc>
      </w:tr>
      <w:tr>
        <w:tblPrEx>
          <w:tblCellMar>
            <w:top w:w="15" w:type="dxa"/>
            <w:left w:w="108" w:type="dxa"/>
            <w:bottom w:w="15" w:type="dxa"/>
            <w:right w:w="108" w:type="dxa"/>
          </w:tblCellMar>
        </w:tblPrEx>
        <w:trPr>
          <w:trHeight w:val="285" w:hRule="atLeast"/>
        </w:trPr>
        <w:tc>
          <w:tcPr>
            <w:tcW w:w="623"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3</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翻身村</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39.92</w:t>
            </w:r>
          </w:p>
        </w:tc>
        <w:tc>
          <w:tcPr>
            <w:tcW w:w="1877"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41.04</w:t>
            </w:r>
          </w:p>
        </w:tc>
      </w:tr>
      <w:tr>
        <w:tblPrEx>
          <w:tblCellMar>
            <w:top w:w="15" w:type="dxa"/>
            <w:left w:w="108" w:type="dxa"/>
            <w:bottom w:w="15" w:type="dxa"/>
            <w:right w:w="108" w:type="dxa"/>
          </w:tblCellMar>
        </w:tblPrEx>
        <w:trPr>
          <w:trHeight w:val="285" w:hRule="atLeast"/>
        </w:trPr>
        <w:tc>
          <w:tcPr>
            <w:tcW w:w="623"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4</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瓦窑村</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55.91</w:t>
            </w:r>
          </w:p>
        </w:tc>
        <w:tc>
          <w:tcPr>
            <w:tcW w:w="1877"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41.53</w:t>
            </w:r>
          </w:p>
        </w:tc>
      </w:tr>
      <w:tr>
        <w:tblPrEx>
          <w:tblCellMar>
            <w:top w:w="15" w:type="dxa"/>
            <w:left w:w="108" w:type="dxa"/>
            <w:bottom w:w="15" w:type="dxa"/>
            <w:right w:w="108" w:type="dxa"/>
          </w:tblCellMar>
        </w:tblPrEx>
        <w:trPr>
          <w:trHeight w:val="285" w:hRule="atLeast"/>
        </w:trPr>
        <w:tc>
          <w:tcPr>
            <w:tcW w:w="623"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5</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青龙村</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38.34</w:t>
            </w:r>
          </w:p>
        </w:tc>
        <w:tc>
          <w:tcPr>
            <w:tcW w:w="1877"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p>
        </w:tc>
      </w:tr>
      <w:tr>
        <w:tblPrEx>
          <w:tblCellMar>
            <w:top w:w="15" w:type="dxa"/>
            <w:left w:w="108" w:type="dxa"/>
            <w:bottom w:w="15" w:type="dxa"/>
            <w:right w:w="108" w:type="dxa"/>
          </w:tblCellMar>
        </w:tblPrEx>
        <w:trPr>
          <w:trHeight w:val="285" w:hRule="atLeast"/>
        </w:trPr>
        <w:tc>
          <w:tcPr>
            <w:tcW w:w="623"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6</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多宝村</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113.75</w:t>
            </w:r>
          </w:p>
        </w:tc>
        <w:tc>
          <w:tcPr>
            <w:tcW w:w="1877"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86.37</w:t>
            </w:r>
          </w:p>
        </w:tc>
      </w:tr>
      <w:tr>
        <w:tblPrEx>
          <w:tblCellMar>
            <w:top w:w="15" w:type="dxa"/>
            <w:left w:w="108" w:type="dxa"/>
            <w:bottom w:w="15" w:type="dxa"/>
            <w:right w:w="108" w:type="dxa"/>
          </w:tblCellMar>
        </w:tblPrEx>
        <w:trPr>
          <w:trHeight w:val="285" w:hRule="atLeast"/>
        </w:trPr>
        <w:tc>
          <w:tcPr>
            <w:tcW w:w="623"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7</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万里村</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86.79</w:t>
            </w:r>
          </w:p>
        </w:tc>
        <w:tc>
          <w:tcPr>
            <w:tcW w:w="1877"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92.27</w:t>
            </w:r>
          </w:p>
        </w:tc>
      </w:tr>
      <w:tr>
        <w:tblPrEx>
          <w:tblCellMar>
            <w:top w:w="15" w:type="dxa"/>
            <w:left w:w="108" w:type="dxa"/>
            <w:bottom w:w="15" w:type="dxa"/>
            <w:right w:w="108" w:type="dxa"/>
          </w:tblCellMar>
        </w:tblPrEx>
        <w:trPr>
          <w:trHeight w:val="285" w:hRule="atLeast"/>
        </w:trPr>
        <w:tc>
          <w:tcPr>
            <w:tcW w:w="623"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8</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龙门坝村</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98.96</w:t>
            </w:r>
          </w:p>
        </w:tc>
        <w:tc>
          <w:tcPr>
            <w:tcW w:w="1877"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95.11</w:t>
            </w:r>
          </w:p>
        </w:tc>
      </w:tr>
      <w:tr>
        <w:tblPrEx>
          <w:tblCellMar>
            <w:top w:w="15" w:type="dxa"/>
            <w:left w:w="108" w:type="dxa"/>
            <w:bottom w:w="15" w:type="dxa"/>
            <w:right w:w="108" w:type="dxa"/>
          </w:tblCellMar>
        </w:tblPrEx>
        <w:trPr>
          <w:trHeight w:val="285" w:hRule="atLeast"/>
        </w:trPr>
        <w:tc>
          <w:tcPr>
            <w:tcW w:w="623"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9</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柑子村</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104.23</w:t>
            </w:r>
          </w:p>
        </w:tc>
        <w:tc>
          <w:tcPr>
            <w:tcW w:w="1877"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161</w:t>
            </w:r>
          </w:p>
        </w:tc>
      </w:tr>
      <w:tr>
        <w:tblPrEx>
          <w:tblCellMar>
            <w:top w:w="15" w:type="dxa"/>
            <w:left w:w="108" w:type="dxa"/>
            <w:bottom w:w="15" w:type="dxa"/>
            <w:right w:w="108" w:type="dxa"/>
          </w:tblCellMar>
        </w:tblPrEx>
        <w:trPr>
          <w:trHeight w:val="285" w:hRule="atLeast"/>
        </w:trPr>
        <w:tc>
          <w:tcPr>
            <w:tcW w:w="623"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10</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红军村</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106.64</w:t>
            </w:r>
          </w:p>
        </w:tc>
        <w:tc>
          <w:tcPr>
            <w:tcW w:w="1877"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23.43</w:t>
            </w:r>
          </w:p>
        </w:tc>
      </w:tr>
      <w:tr>
        <w:tblPrEx>
          <w:tblCellMar>
            <w:top w:w="15" w:type="dxa"/>
            <w:left w:w="108" w:type="dxa"/>
            <w:bottom w:w="15" w:type="dxa"/>
            <w:right w:w="108" w:type="dxa"/>
          </w:tblCellMar>
        </w:tblPrEx>
        <w:trPr>
          <w:trHeight w:val="285" w:hRule="atLeast"/>
        </w:trPr>
        <w:tc>
          <w:tcPr>
            <w:tcW w:w="623"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11</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红豆村</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130.53</w:t>
            </w:r>
          </w:p>
        </w:tc>
        <w:tc>
          <w:tcPr>
            <w:tcW w:w="1877"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94.17</w:t>
            </w:r>
          </w:p>
        </w:tc>
      </w:tr>
      <w:tr>
        <w:tblPrEx>
          <w:tblCellMar>
            <w:top w:w="15" w:type="dxa"/>
            <w:left w:w="108" w:type="dxa"/>
            <w:bottom w:w="15" w:type="dxa"/>
            <w:right w:w="108" w:type="dxa"/>
          </w:tblCellMar>
        </w:tblPrEx>
        <w:trPr>
          <w:trHeight w:val="285" w:hRule="atLeast"/>
        </w:trPr>
        <w:tc>
          <w:tcPr>
            <w:tcW w:w="623"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12</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合计</w:t>
            </w:r>
          </w:p>
        </w:tc>
        <w:tc>
          <w:tcPr>
            <w:tcW w:w="1250"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802.35</w:t>
            </w:r>
          </w:p>
        </w:tc>
        <w:tc>
          <w:tcPr>
            <w:tcW w:w="1877" w:type="pct"/>
            <w:tcBorders>
              <w:top w:val="single" w:color="auto" w:sz="4" w:space="0"/>
              <w:left w:val="single" w:color="auto" w:sz="4" w:space="0"/>
              <w:bottom w:val="single" w:color="auto" w:sz="4" w:space="0"/>
              <w:right w:val="single" w:color="auto" w:sz="4" w:space="0"/>
            </w:tcBorders>
            <w:noWrap/>
            <w:vAlign w:val="bottom"/>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644</w:t>
            </w:r>
          </w:p>
        </w:tc>
      </w:tr>
    </w:tbl>
    <w:p>
      <w:pPr>
        <w:ind w:firstLine="560" w:firstLineChars="200"/>
        <w:rPr>
          <w:rFonts w:ascii="仿宋_GB2312" w:hAnsi="宋体" w:eastAsia="仿宋_GB2312"/>
          <w:sz w:val="28"/>
          <w:szCs w:val="28"/>
        </w:rPr>
      </w:pPr>
    </w:p>
    <w:p>
      <w:pPr>
        <w:pStyle w:val="3"/>
      </w:pPr>
      <w:bookmarkStart w:id="41" w:name="_Toc486428862"/>
      <w:r>
        <w:rPr>
          <w:rFonts w:hint="eastAsia"/>
        </w:rPr>
        <w:t>（二）土地综合整治</w:t>
      </w:r>
      <w:bookmarkEnd w:id="41"/>
    </w:p>
    <w:p>
      <w:pPr>
        <w:pStyle w:val="4"/>
        <w:ind w:firstLine="562"/>
      </w:pPr>
      <w:r>
        <w:t>1</w:t>
      </w:r>
      <w:r>
        <w:rPr>
          <w:rFonts w:hint="eastAsia"/>
        </w:rPr>
        <w:t>．土地整治安排的要求</w:t>
      </w:r>
    </w:p>
    <w:p>
      <w:pPr>
        <w:ind w:firstLine="560" w:firstLineChars="200"/>
        <w:rPr>
          <w:rFonts w:ascii="仿宋_GB2312" w:hAnsi="宋体" w:eastAsia="仿宋_GB2312"/>
          <w:sz w:val="28"/>
          <w:szCs w:val="28"/>
        </w:rPr>
      </w:pPr>
      <w:r>
        <w:rPr>
          <w:rFonts w:hint="eastAsia" w:ascii="仿宋_GB2312" w:hAnsi="宋体" w:eastAsia="仿宋_GB2312"/>
          <w:sz w:val="28"/>
          <w:szCs w:val="28"/>
        </w:rPr>
        <w:t>（1）杨柳镇土地整治安排要做到与经济社会发展规划、城乡建设规划、产业发展规划、基础设施建设规划、生态建设和环境保护规划、基本农田保护规划等相协调，以提高规划的针对性和可操作性。</w:t>
      </w:r>
    </w:p>
    <w:p>
      <w:pPr>
        <w:ind w:firstLine="560" w:firstLineChars="200"/>
        <w:rPr>
          <w:rFonts w:ascii="仿宋_GB2312" w:hAnsi="宋体" w:eastAsia="仿宋_GB2312"/>
          <w:sz w:val="28"/>
          <w:szCs w:val="28"/>
        </w:rPr>
      </w:pPr>
      <w:r>
        <w:rPr>
          <w:rFonts w:hint="eastAsia" w:ascii="仿宋_GB2312" w:hAnsi="宋体" w:eastAsia="仿宋_GB2312"/>
          <w:sz w:val="28"/>
          <w:szCs w:val="28"/>
        </w:rPr>
        <w:t>（2）土地整治安排，是在深入调查分析各类土地整治潜力的基础上，综合考虑经济社会发展状况、改善生产生活的愿望和能力以及资金保障水平，来明确土地整治的类型、规模和布局，并确定土地整治重点区域和重点项目。</w:t>
      </w:r>
    </w:p>
    <w:p>
      <w:pPr>
        <w:ind w:firstLine="560" w:firstLineChars="200"/>
        <w:rPr>
          <w:rFonts w:ascii="仿宋_GB2312" w:hAnsi="宋体" w:eastAsia="仿宋_GB2312"/>
          <w:sz w:val="28"/>
          <w:szCs w:val="28"/>
        </w:rPr>
      </w:pPr>
      <w:r>
        <w:rPr>
          <w:rFonts w:hint="eastAsia" w:ascii="仿宋_GB2312" w:hAnsi="宋体" w:eastAsia="仿宋_GB2312"/>
          <w:sz w:val="28"/>
          <w:szCs w:val="28"/>
        </w:rPr>
        <w:t>（3）农村土地整治安排，要注重保持农村风貌和当地特色，保留传统农耕文化和民俗文化中的积极元素，保护农村人文景观和生态环境。</w:t>
      </w:r>
    </w:p>
    <w:p>
      <w:pPr>
        <w:ind w:firstLine="560" w:firstLineChars="200"/>
        <w:rPr>
          <w:rFonts w:ascii="仿宋_GB2312" w:hAnsi="宋体" w:eastAsia="仿宋_GB2312"/>
          <w:sz w:val="28"/>
          <w:szCs w:val="28"/>
        </w:rPr>
      </w:pPr>
      <w:r>
        <w:rPr>
          <w:rFonts w:hint="eastAsia" w:ascii="仿宋_GB2312" w:hAnsi="宋体" w:eastAsia="仿宋_GB2312"/>
          <w:sz w:val="28"/>
          <w:szCs w:val="28"/>
        </w:rPr>
        <w:t>（4）农村土地整治安排，要充分尊重农民意愿，切实维护农民权益。在整治方式、旧房拆迁、新居建设等方面要为农民提供多种选择。</w:t>
      </w:r>
    </w:p>
    <w:p>
      <w:pPr>
        <w:pStyle w:val="4"/>
        <w:ind w:firstLine="562"/>
      </w:pPr>
      <w:r>
        <w:t>3</w:t>
      </w:r>
      <w:r>
        <w:rPr>
          <w:rFonts w:hint="eastAsia"/>
        </w:rPr>
        <w:t>．土地整治规划方案与布局</w:t>
      </w:r>
    </w:p>
    <w:p>
      <w:pPr>
        <w:ind w:firstLine="560" w:firstLineChars="200"/>
        <w:rPr>
          <w:rFonts w:ascii="仿宋_GB2312" w:hAnsi="宋体" w:eastAsia="仿宋_GB2312"/>
          <w:sz w:val="28"/>
          <w:szCs w:val="28"/>
        </w:rPr>
      </w:pPr>
      <w:r>
        <w:rPr>
          <w:rFonts w:hint="eastAsia" w:ascii="仿宋_GB2312" w:hAnsi="宋体" w:eastAsia="仿宋_GB2312"/>
          <w:sz w:val="28"/>
          <w:szCs w:val="28"/>
        </w:rPr>
        <w:t>（1）农用地整理规划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农用地整理范围区安排在基本农田保护区内，未与非农建设用地规划区重合。本着“先易后难”、“集中成片”的原则，选择地理条件、社会经济相对较好的村社优先开展农用地整理。</w:t>
      </w:r>
    </w:p>
    <w:p>
      <w:pPr>
        <w:ind w:firstLine="560" w:firstLineChars="200"/>
        <w:rPr>
          <w:rFonts w:ascii="仿宋_GB2312" w:hAnsi="宋体" w:eastAsia="仿宋_GB2312"/>
          <w:sz w:val="28"/>
          <w:szCs w:val="28"/>
        </w:rPr>
      </w:pPr>
      <w:r>
        <w:rPr>
          <w:rFonts w:hint="eastAsia" w:ascii="仿宋_GB2312" w:hAnsi="宋体" w:eastAsia="仿宋_GB2312"/>
          <w:sz w:val="28"/>
          <w:szCs w:val="28"/>
        </w:rPr>
        <w:t>（2）农村建设用地整理规划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农村建设用地整理优先在基本农田区内开展，利于基本农田成片保护，且有利于促进当地产业发展。集中居住区的规划与城乡建设规划和新农村建设规划相结合，靠近城镇的整理区安排在城镇规划用地区内，远离城镇的整理区就近安排。通过村庄建设统一规划和空心村改造、迁村并点、宅基地调整、村内道路和供排水等基础设施的统一规划和建设，挖掘土地利用潜力，提高土地集约化利用程度，改善农村居民生活条件，美化居住环境。</w:t>
      </w:r>
    </w:p>
    <w:p>
      <w:pPr>
        <w:pStyle w:val="3"/>
      </w:pPr>
      <w:bookmarkStart w:id="42" w:name="_Toc248830949"/>
      <w:bookmarkStart w:id="43" w:name="_Toc248831121"/>
      <w:bookmarkStart w:id="44" w:name="_Toc256352745"/>
      <w:bookmarkStart w:id="45" w:name="_Toc259716783"/>
      <w:bookmarkStart w:id="46" w:name="_Toc271189974"/>
      <w:bookmarkStart w:id="47" w:name="_Toc272826225"/>
      <w:bookmarkStart w:id="48" w:name="_Toc288825067"/>
      <w:bookmarkStart w:id="49" w:name="_Toc357580158"/>
      <w:bookmarkStart w:id="50" w:name="_Toc486428863"/>
      <w:r>
        <w:rPr>
          <w:rFonts w:hint="eastAsia"/>
        </w:rPr>
        <w:t>（三）基本农田数量保护、质量建设和管护的措施</w:t>
      </w:r>
      <w:bookmarkEnd w:id="42"/>
      <w:bookmarkEnd w:id="43"/>
      <w:bookmarkEnd w:id="44"/>
      <w:bookmarkEnd w:id="45"/>
      <w:bookmarkEnd w:id="46"/>
      <w:bookmarkEnd w:id="47"/>
      <w:bookmarkEnd w:id="48"/>
      <w:bookmarkEnd w:id="49"/>
      <w:bookmarkEnd w:id="50"/>
    </w:p>
    <w:p>
      <w:pPr>
        <w:pStyle w:val="4"/>
        <w:ind w:firstLine="562"/>
      </w:pPr>
      <w:r>
        <w:rPr>
          <w:rFonts w:hint="eastAsia"/>
        </w:rPr>
        <w:t>1．合理划定基本农田</w:t>
      </w:r>
    </w:p>
    <w:p>
      <w:pPr>
        <w:ind w:firstLine="560" w:firstLineChars="200"/>
        <w:rPr>
          <w:rFonts w:ascii="仿宋_GB2312" w:hAnsi="宋体" w:eastAsia="仿宋_GB2312"/>
          <w:sz w:val="28"/>
          <w:szCs w:val="28"/>
        </w:rPr>
      </w:pPr>
      <w:r>
        <w:rPr>
          <w:rFonts w:hint="eastAsia" w:ascii="仿宋_GB2312" w:hAnsi="宋体" w:eastAsia="仿宋_GB2312"/>
          <w:sz w:val="28"/>
          <w:szCs w:val="28"/>
        </w:rPr>
        <w:t>按照“面积不减少，质量有提高，布局总体稳定”的原则，合理划定基本农田，并落实到地块。参照农用地分等定级成果，将大面积、集中连片、高质量等级、农业基础条件较好的耕园地划入基本农田保护范围，土地开发整理复垦新增加优质耕地优先划入基本农田。新调整划定的基本农田平均质量等级应高于原有的平均质量等级。上级下达全镇基本农田保护面积目标任务为</w:t>
      </w:r>
      <w:r>
        <w:rPr>
          <w:rFonts w:ascii="仿宋_GB2312" w:hAnsi="宋体" w:eastAsia="仿宋_GB2312"/>
          <w:sz w:val="28"/>
          <w:szCs w:val="28"/>
        </w:rPr>
        <w:t>1305</w:t>
      </w:r>
      <w:r>
        <w:rPr>
          <w:rFonts w:hint="eastAsia" w:ascii="仿宋_GB2312" w:hAnsi="宋体" w:eastAsia="仿宋_GB2312"/>
          <w:sz w:val="28"/>
          <w:szCs w:val="28"/>
        </w:rPr>
        <w:t>公顷，考虑到线型基础设施项目选址的不确定性，永久基本农田划定过程中在完成上级下达的基本农田保护目标任务的基础上，预留了4</w:t>
      </w:r>
      <w:r>
        <w:rPr>
          <w:rFonts w:ascii="仿宋_GB2312" w:hAnsi="宋体" w:eastAsia="仿宋_GB2312"/>
          <w:sz w:val="28"/>
          <w:szCs w:val="28"/>
        </w:rPr>
        <w:t>.59</w:t>
      </w:r>
      <w:r>
        <w:rPr>
          <w:rFonts w:hint="eastAsia" w:ascii="仿宋_GB2312" w:hAnsi="宋体" w:eastAsia="仿宋_GB2312"/>
          <w:sz w:val="28"/>
          <w:szCs w:val="28"/>
        </w:rPr>
        <w:t>公顷大型基础实施项目占用基本农田的补划空间，全镇实际划定1309.59公顷。·</w:t>
      </w:r>
    </w:p>
    <w:p>
      <w:pPr>
        <w:pStyle w:val="4"/>
        <w:ind w:firstLine="562"/>
      </w:pPr>
      <w:r>
        <w:rPr>
          <w:rFonts w:hint="eastAsia"/>
        </w:rPr>
        <w:t>2．合理布局基本农田</w:t>
      </w:r>
    </w:p>
    <w:p>
      <w:pPr>
        <w:ind w:firstLine="560" w:firstLineChars="200"/>
        <w:rPr>
          <w:rFonts w:ascii="仿宋_GB2312" w:hAnsi="宋体" w:eastAsia="仿宋_GB2312"/>
          <w:sz w:val="28"/>
          <w:szCs w:val="28"/>
        </w:rPr>
      </w:pPr>
      <w:r>
        <w:rPr>
          <w:rFonts w:hint="eastAsia" w:ascii="仿宋_GB2312" w:hAnsi="宋体" w:eastAsia="仿宋_GB2312"/>
          <w:sz w:val="28"/>
          <w:szCs w:val="28"/>
        </w:rPr>
        <w:t>适当调整基本农田布局，保证基本农田的稳定性。根据城镇空间拓展和产业用地布局，调出规划城镇发展区域内以及城镇周边未来建设发展范围内的现有基本农田，为城镇发展预留空间；调出低等别、质量较差易损毁、不宜农作的基本农田；调出零星破碎、区位偏僻、不易管理的基本农田以及产业发展区域内基本农田。将生产条件较好、集中连片的现有优质耕园地及土地整理复垦开发新增的优质耕地划为基本农田，保证基本农田保护面积不低于县级下达目标任务。</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基本农田在县级规划基本农田保护区的基础上因规划基数、产业发展及农民集中居住区等原因对基本农田面积进行调整；将农业水利基础条件较好在2010年土地利用变更调查已变更为耕园地及土地整理复垦开发新增的优质耕地调整为基本农田。</w:t>
      </w:r>
    </w:p>
    <w:p>
      <w:pPr>
        <w:pStyle w:val="4"/>
        <w:ind w:firstLine="562"/>
      </w:pPr>
      <w:r>
        <w:rPr>
          <w:rFonts w:hint="eastAsia"/>
        </w:rPr>
        <w:t>3．加大基本农田建设力度稳步提升基本农田质量</w:t>
      </w:r>
    </w:p>
    <w:p>
      <w:pPr>
        <w:ind w:firstLine="560" w:firstLineChars="200"/>
        <w:rPr>
          <w:rFonts w:ascii="仿宋_GB2312" w:hAnsi="宋体" w:eastAsia="仿宋_GB2312"/>
          <w:sz w:val="28"/>
          <w:szCs w:val="28"/>
        </w:rPr>
      </w:pPr>
      <w:r>
        <w:rPr>
          <w:rFonts w:hint="eastAsia" w:ascii="仿宋_GB2312" w:hAnsi="宋体" w:eastAsia="仿宋_GB2312"/>
          <w:sz w:val="28"/>
          <w:szCs w:val="28"/>
        </w:rPr>
        <w:t>积极开展农田水利建设，加强坡改梯等水土保持工程建设，推广节水抗旱技术，按耕地等级实施差别化管理，重点保护优质耕地和水田，建设优质耕地和水田集中区，以提高农田利用率和产出率为目标。加强基本农田保护和高标准基本农田建设，对田水路林村等实行综合整治，不断提高基本农田质量。</w:t>
      </w:r>
    </w:p>
    <w:p>
      <w:pPr>
        <w:pStyle w:val="4"/>
        <w:ind w:firstLine="562"/>
      </w:pPr>
      <w:r>
        <w:rPr>
          <w:rFonts w:hint="eastAsia"/>
        </w:rPr>
        <w:t>4．严格落实基本农田保护制度</w:t>
      </w:r>
    </w:p>
    <w:p>
      <w:pPr>
        <w:ind w:firstLine="560" w:firstLineChars="200"/>
        <w:rPr>
          <w:rFonts w:ascii="仿宋_GB2312" w:hAnsi="宋体" w:eastAsia="仿宋_GB2312"/>
          <w:sz w:val="28"/>
          <w:szCs w:val="28"/>
        </w:rPr>
      </w:pPr>
      <w:r>
        <w:rPr>
          <w:rFonts w:hint="eastAsia" w:ascii="仿宋_GB2312" w:hAnsi="宋体" w:eastAsia="仿宋_GB2312"/>
          <w:sz w:val="28"/>
          <w:szCs w:val="28"/>
        </w:rPr>
        <w:t>除单独选址的能源、交通、水利等基础设施项目，因选址特殊无法避让基本农田的以外，其他建设项目用地一律不得占用基本农田。经依法批准占用基本农田的，必须及时补划，同时征地补偿按法定的最高标准执行，耕地开垦费按全镇最高标准缴纳。禁止违法占用基本农田进行绿色通道、绿化隔离带和防护林建设，禁止占用基本农田发展林果业和挖塘养鱼。</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51" w:name="_Toc486428864"/>
      <w:r>
        <w:rPr>
          <w:rFonts w:hint="eastAsia"/>
        </w:rPr>
        <w:t>五、建设用地规划</w:t>
      </w:r>
      <w:bookmarkEnd w:id="51"/>
    </w:p>
    <w:p>
      <w:pPr>
        <w:pStyle w:val="3"/>
      </w:pPr>
      <w:bookmarkStart w:id="52" w:name="_Toc486428865"/>
      <w:r>
        <w:rPr>
          <w:rFonts w:hint="eastAsia"/>
        </w:rPr>
        <w:t>（一）</w:t>
      </w:r>
      <w:bookmarkStart w:id="53" w:name="_Toc357580159"/>
      <w:r>
        <w:rPr>
          <w:rFonts w:hint="eastAsia"/>
        </w:rPr>
        <w:t>城镇和农村居民点用地控制</w:t>
      </w:r>
      <w:bookmarkEnd w:id="52"/>
      <w:bookmarkEnd w:id="53"/>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规划调整完善后杨柳镇2020年建设用地总规模、城镇工矿规模、农村居民点用地规模，分别控制在</w:t>
      </w:r>
      <w:r>
        <w:rPr>
          <w:rFonts w:ascii="仿宋_GB2312" w:hAnsi="宋体" w:eastAsia="仿宋_GB2312"/>
          <w:sz w:val="28"/>
          <w:szCs w:val="28"/>
        </w:rPr>
        <w:t>406.86</w:t>
      </w:r>
      <w:r>
        <w:rPr>
          <w:rFonts w:hint="eastAsia" w:ascii="仿宋_GB2312" w:hAnsi="宋体" w:eastAsia="仿宋_GB2312"/>
          <w:sz w:val="28"/>
          <w:szCs w:val="28"/>
        </w:rPr>
        <w:t>公顷、</w:t>
      </w:r>
      <w:r>
        <w:rPr>
          <w:rFonts w:ascii="仿宋_GB2312" w:hAnsi="宋体" w:eastAsia="仿宋_GB2312"/>
          <w:sz w:val="28"/>
          <w:szCs w:val="28"/>
        </w:rPr>
        <w:t>154.75</w:t>
      </w:r>
      <w:r>
        <w:rPr>
          <w:rFonts w:hint="eastAsia" w:ascii="仿宋_GB2312" w:hAnsi="宋体" w:eastAsia="仿宋_GB2312"/>
          <w:sz w:val="28"/>
          <w:szCs w:val="28"/>
        </w:rPr>
        <w:t>公顷、</w:t>
      </w:r>
      <w:r>
        <w:rPr>
          <w:rFonts w:ascii="仿宋_GB2312" w:hAnsi="宋体" w:eastAsia="仿宋_GB2312"/>
          <w:sz w:val="28"/>
          <w:szCs w:val="28"/>
        </w:rPr>
        <w:t>224.08</w:t>
      </w:r>
      <w:r>
        <w:rPr>
          <w:rFonts w:hint="eastAsia" w:ascii="仿宋_GB2312" w:hAnsi="宋体" w:eastAsia="仿宋_GB2312"/>
          <w:sz w:val="28"/>
          <w:szCs w:val="28"/>
        </w:rPr>
        <w:t>公顷以内。</w:t>
      </w:r>
    </w:p>
    <w:p>
      <w:pPr>
        <w:pStyle w:val="4"/>
        <w:ind w:firstLine="562"/>
      </w:pPr>
      <w:r>
        <w:rPr>
          <w:rFonts w:hint="eastAsia"/>
        </w:rPr>
        <w:t>1．城镇建设用地调控</w:t>
      </w:r>
    </w:p>
    <w:p>
      <w:pPr>
        <w:ind w:firstLine="560" w:firstLineChars="200"/>
        <w:rPr>
          <w:rFonts w:ascii="仿宋_GB2312" w:hAnsi="宋体" w:eastAsia="仿宋_GB2312"/>
          <w:sz w:val="28"/>
          <w:szCs w:val="28"/>
        </w:rPr>
      </w:pPr>
      <w:r>
        <w:rPr>
          <w:rFonts w:hint="eastAsia" w:ascii="仿宋_GB2312" w:hAnsi="宋体" w:eastAsia="仿宋_GB2312"/>
          <w:sz w:val="28"/>
          <w:szCs w:val="28"/>
        </w:rPr>
        <w:t>城镇发展主要依托于城镇建设。城镇建设要以内涵发展为主，在充分利用存量建设用地、优化城镇建设用地结构和布局的前提下，控制城镇建设用地规模。规划调整完善后2020年全镇城镇用地规模控制在</w:t>
      </w:r>
      <w:r>
        <w:rPr>
          <w:rFonts w:ascii="仿宋_GB2312" w:hAnsi="宋体" w:eastAsia="仿宋_GB2312"/>
          <w:sz w:val="28"/>
          <w:szCs w:val="28"/>
        </w:rPr>
        <w:t>150.78</w:t>
      </w:r>
      <w:r>
        <w:rPr>
          <w:rFonts w:hint="eastAsia" w:ascii="仿宋_GB2312" w:hAnsi="宋体" w:eastAsia="仿宋_GB2312"/>
          <w:sz w:val="28"/>
          <w:szCs w:val="28"/>
        </w:rPr>
        <w:t>公顷，其中现状建设用地规模为</w:t>
      </w:r>
      <w:r>
        <w:rPr>
          <w:rFonts w:ascii="仿宋_GB2312" w:hAnsi="宋体" w:eastAsia="仿宋_GB2312"/>
          <w:sz w:val="28"/>
          <w:szCs w:val="28"/>
        </w:rPr>
        <w:t>136.16</w:t>
      </w:r>
      <w:r>
        <w:rPr>
          <w:rFonts w:hint="eastAsia" w:ascii="仿宋_GB2312" w:hAnsi="宋体" w:eastAsia="仿宋_GB2312"/>
          <w:sz w:val="28"/>
          <w:szCs w:val="28"/>
        </w:rPr>
        <w:t>公顷，新增建设用地规模为</w:t>
      </w:r>
      <w:r>
        <w:rPr>
          <w:rFonts w:ascii="仿宋_GB2312" w:hAnsi="宋体" w:eastAsia="仿宋_GB2312"/>
          <w:sz w:val="28"/>
          <w:szCs w:val="28"/>
        </w:rPr>
        <w:t>14.62</w:t>
      </w:r>
      <w:r>
        <w:rPr>
          <w:rFonts w:hint="eastAsia" w:ascii="仿宋_GB2312" w:hAnsi="宋体" w:eastAsia="仿宋_GB2312"/>
          <w:sz w:val="28"/>
          <w:szCs w:val="28"/>
        </w:rPr>
        <w:t>公顷。</w:t>
      </w:r>
    </w:p>
    <w:p>
      <w:pPr>
        <w:pStyle w:val="4"/>
        <w:ind w:firstLine="562"/>
      </w:pPr>
      <w:bookmarkStart w:id="54" w:name="_Toc271901693"/>
      <w:bookmarkStart w:id="55" w:name="_Toc272496878"/>
      <w:bookmarkStart w:id="56" w:name="_Toc272826232"/>
      <w:r>
        <w:rPr>
          <w:rFonts w:hint="eastAsia"/>
        </w:rPr>
        <w:t>2．农村居民点用地调控</w:t>
      </w:r>
      <w:bookmarkEnd w:id="54"/>
      <w:bookmarkEnd w:id="55"/>
      <w:bookmarkEnd w:id="56"/>
    </w:p>
    <w:p>
      <w:pPr>
        <w:ind w:firstLine="560" w:firstLineChars="200"/>
        <w:rPr>
          <w:rFonts w:ascii="仿宋_GB2312" w:hAnsi="宋体" w:eastAsia="仿宋_GB2312"/>
          <w:sz w:val="28"/>
          <w:szCs w:val="28"/>
        </w:rPr>
      </w:pPr>
      <w:r>
        <w:rPr>
          <w:rFonts w:hint="eastAsia" w:ascii="仿宋_GB2312" w:hAnsi="宋体" w:eastAsia="仿宋_GB2312"/>
          <w:sz w:val="28"/>
          <w:szCs w:val="28"/>
        </w:rPr>
        <w:t>按照统筹城乡发展的要求，促进城乡协调发展，增强城镇带动农村的能力，有效实施农业现代化。按照“撤并自然村、整治空心村。建设中心村”的总体思路，以“金土地工程”为载体，深入推进农村田、水、路、林、村综合整治，依托土地综合整治，推进农民集中居住，大力改善农村居民居住条件。全面推进农村新型社区建设和现代农业发展，着力打造居住与生产生活、公共服务、社会管理综合配套的新农村综合体，建设农村居民幸福美好家园。加强农村产权制度改革成果应用，创新农村农业经营方式，积极推行土地股权合作、农民专业合作等多种合作形式，繁荣发展农村经济，促进农村居民转移就业，努力在农村形成土地规模化、生产企业化、居住城镇化、收入多元化新格局。大力开展“新家园、新生活、新风尚”活动，转变农村居民生产生活方式，促进现代农村与现代城市和谐相融。</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规划调整完善后2020年全镇农村居民点用地规模控制在</w:t>
      </w:r>
      <w:r>
        <w:rPr>
          <w:rFonts w:ascii="仿宋_GB2312" w:hAnsi="宋体" w:eastAsia="仿宋_GB2312"/>
          <w:sz w:val="28"/>
          <w:szCs w:val="28"/>
        </w:rPr>
        <w:t>224.08</w:t>
      </w:r>
      <w:r>
        <w:rPr>
          <w:rFonts w:hint="eastAsia" w:ascii="仿宋_GB2312" w:hAnsi="宋体" w:eastAsia="仿宋_GB2312"/>
          <w:sz w:val="28"/>
          <w:szCs w:val="28"/>
        </w:rPr>
        <w:t>公顷，其中现状建设用地规模为</w:t>
      </w:r>
      <w:r>
        <w:rPr>
          <w:rFonts w:ascii="仿宋_GB2312" w:hAnsi="宋体" w:eastAsia="仿宋_GB2312"/>
          <w:sz w:val="28"/>
          <w:szCs w:val="28"/>
        </w:rPr>
        <w:t>224.08</w:t>
      </w:r>
      <w:r>
        <w:rPr>
          <w:rFonts w:hint="eastAsia" w:ascii="仿宋_GB2312" w:hAnsi="宋体" w:eastAsia="仿宋_GB2312"/>
          <w:sz w:val="28"/>
          <w:szCs w:val="28"/>
        </w:rPr>
        <w:t>公顷，新增建设用地规模为</w:t>
      </w:r>
      <w:r>
        <w:rPr>
          <w:rFonts w:ascii="仿宋_GB2312" w:hAnsi="宋体" w:eastAsia="仿宋_GB2312"/>
          <w:sz w:val="28"/>
          <w:szCs w:val="28"/>
        </w:rPr>
        <w:t>0.00</w:t>
      </w:r>
      <w:r>
        <w:rPr>
          <w:rFonts w:hint="eastAsia" w:ascii="仿宋_GB2312" w:hAnsi="宋体" w:eastAsia="仿宋_GB2312"/>
          <w:sz w:val="28"/>
          <w:szCs w:val="28"/>
        </w:rPr>
        <w:t>公顷。农村居民点用地增量中包括易地扶贫搬迁、地质灾害搬迁等零散农村集体建设用地。</w:t>
      </w:r>
    </w:p>
    <w:p>
      <w:pPr>
        <w:pStyle w:val="3"/>
      </w:pPr>
      <w:bookmarkStart w:id="57" w:name="_Toc357580160"/>
      <w:bookmarkStart w:id="58" w:name="_Toc486428866"/>
      <w:r>
        <w:rPr>
          <w:rFonts w:hint="eastAsia"/>
        </w:rPr>
        <w:t>（二）</w:t>
      </w:r>
      <w:bookmarkEnd w:id="57"/>
      <w:r>
        <w:rPr>
          <w:rFonts w:hint="eastAsia"/>
        </w:rPr>
        <w:t>重点建设项目用地安排</w:t>
      </w:r>
      <w:bookmarkEnd w:id="58"/>
    </w:p>
    <w:p>
      <w:pPr>
        <w:ind w:firstLine="560" w:firstLineChars="200"/>
        <w:rPr>
          <w:rFonts w:ascii="仿宋_GB2312" w:hAnsi="宋体" w:eastAsia="仿宋_GB2312"/>
          <w:sz w:val="28"/>
          <w:szCs w:val="28"/>
        </w:rPr>
      </w:pPr>
      <w:r>
        <w:rPr>
          <w:rFonts w:hint="eastAsia" w:ascii="仿宋_GB2312" w:hAnsi="宋体" w:eastAsia="仿宋_GB2312"/>
          <w:sz w:val="28"/>
          <w:szCs w:val="28"/>
        </w:rPr>
        <w:t>根据省、市、县的重点建设项目安排以及“十三五”期间杨柳镇社会经济发展需要，“十三五”期间全镇范围内预计将要实施的重点建设项目共计3</w:t>
      </w:r>
      <w:r>
        <w:rPr>
          <w:rFonts w:ascii="仿宋_GB2312" w:hAnsi="宋体" w:eastAsia="仿宋_GB2312"/>
          <w:sz w:val="28"/>
          <w:szCs w:val="28"/>
        </w:rPr>
        <w:t>0</w:t>
      </w:r>
      <w:r>
        <w:rPr>
          <w:rFonts w:hint="eastAsia" w:ascii="仿宋_GB2312" w:hAnsi="宋体" w:eastAsia="仿宋_GB2312"/>
          <w:sz w:val="28"/>
          <w:szCs w:val="28"/>
        </w:rPr>
        <w:t>项目，规划调整完善后，预留用于保障重点建设项目的本级新增建设用地指标</w:t>
      </w:r>
      <w:r>
        <w:rPr>
          <w:rFonts w:ascii="仿宋_GB2312" w:hAnsi="宋体" w:eastAsia="仿宋_GB2312"/>
          <w:sz w:val="28"/>
          <w:szCs w:val="28"/>
        </w:rPr>
        <w:t>5.14</w:t>
      </w:r>
      <w:r>
        <w:rPr>
          <w:rFonts w:hint="eastAsia" w:ascii="仿宋_GB2312" w:hAnsi="宋体" w:eastAsia="仿宋_GB2312"/>
          <w:sz w:val="28"/>
          <w:szCs w:val="28"/>
        </w:rPr>
        <w:t>公顷，具体项目安排如下：</w:t>
      </w:r>
    </w:p>
    <w:p>
      <w:pPr>
        <w:ind w:firstLine="560" w:firstLineChars="200"/>
        <w:rPr>
          <w:rFonts w:ascii="仿宋_GB2312" w:hAnsi="宋体" w:eastAsia="仿宋_GB2312"/>
          <w:sz w:val="28"/>
          <w:szCs w:val="28"/>
        </w:rPr>
      </w:pPr>
      <w:r>
        <w:rPr>
          <w:rFonts w:hint="eastAsia" w:ascii="仿宋_GB2312" w:hAnsi="宋体" w:eastAsia="仿宋_GB2312"/>
          <w:sz w:val="28"/>
          <w:szCs w:val="28"/>
        </w:rPr>
        <w:t>1.能源项目：岷江航电东风岩枢纽共计</w:t>
      </w:r>
      <w:r>
        <w:rPr>
          <w:rFonts w:ascii="仿宋_GB2312" w:hAnsi="宋体" w:eastAsia="仿宋_GB2312"/>
          <w:sz w:val="28"/>
          <w:szCs w:val="28"/>
        </w:rPr>
        <w:t>1</w:t>
      </w:r>
      <w:r>
        <w:rPr>
          <w:rFonts w:hint="eastAsia" w:ascii="仿宋_GB2312" w:hAnsi="宋体" w:eastAsia="仿宋_GB2312"/>
          <w:sz w:val="28"/>
          <w:szCs w:val="28"/>
        </w:rPr>
        <w:t>项；</w:t>
      </w:r>
    </w:p>
    <w:p>
      <w:pPr>
        <w:ind w:firstLine="560" w:firstLineChars="200"/>
        <w:rPr>
          <w:rFonts w:ascii="仿宋_GB2312" w:hAnsi="宋体" w:eastAsia="仿宋_GB2312"/>
          <w:sz w:val="28"/>
          <w:szCs w:val="28"/>
        </w:rPr>
      </w:pPr>
      <w:r>
        <w:rPr>
          <w:rFonts w:ascii="仿宋_GB2312" w:hAnsi="宋体" w:eastAsia="仿宋_GB2312"/>
          <w:sz w:val="28"/>
          <w:szCs w:val="28"/>
        </w:rPr>
        <w:t>2.</w:t>
      </w:r>
      <w:r>
        <w:rPr>
          <w:rFonts w:hint="eastAsia" w:ascii="仿宋_GB2312" w:hAnsi="宋体" w:eastAsia="仿宋_GB2312"/>
          <w:sz w:val="28"/>
          <w:szCs w:val="28"/>
        </w:rPr>
        <w:t>交通项目：G213线改建工程、S104线拓宽</w:t>
      </w:r>
    </w:p>
    <w:p>
      <w:pPr>
        <w:ind w:firstLine="560" w:firstLineChars="200"/>
        <w:rPr>
          <w:rFonts w:ascii="仿宋_GB2312" w:hAnsi="宋体" w:eastAsia="仿宋_GB2312"/>
          <w:sz w:val="28"/>
          <w:szCs w:val="28"/>
        </w:rPr>
      </w:pPr>
      <w:r>
        <w:rPr>
          <w:rFonts w:hint="eastAsia" w:ascii="仿宋_GB2312" w:hAnsi="宋体" w:eastAsia="仿宋_GB2312"/>
          <w:sz w:val="28"/>
          <w:szCs w:val="28"/>
        </w:rPr>
        <w:t>G213、S104五通县城绕线、成贵铁路（乐山至贵阳段）、乐山-自贡-泸州铁路、环线公路、乐（山）五（通）复线公路、305线过境段、县级客运、货运站场建设、农村公路项目、五通桥经犍为至沐川快速公路、乐山市第二快速环线工程、连乐铁路支线共计1</w:t>
      </w:r>
      <w:r>
        <w:rPr>
          <w:rFonts w:ascii="仿宋_GB2312" w:hAnsi="宋体" w:eastAsia="仿宋_GB2312"/>
          <w:sz w:val="28"/>
          <w:szCs w:val="28"/>
        </w:rPr>
        <w:t>3</w:t>
      </w:r>
      <w:r>
        <w:rPr>
          <w:rFonts w:hint="eastAsia" w:ascii="仿宋_GB2312" w:hAnsi="宋体" w:eastAsia="仿宋_GB2312"/>
          <w:sz w:val="28"/>
          <w:szCs w:val="28"/>
        </w:rPr>
        <w:t>项；</w:t>
      </w:r>
    </w:p>
    <w:p>
      <w:pPr>
        <w:ind w:firstLine="560" w:firstLineChars="200"/>
        <w:rPr>
          <w:rFonts w:ascii="仿宋_GB2312" w:hAnsi="宋体" w:eastAsia="仿宋_GB2312"/>
          <w:sz w:val="28"/>
          <w:szCs w:val="28"/>
        </w:rPr>
      </w:pPr>
      <w:r>
        <w:rPr>
          <w:rFonts w:hint="eastAsia" w:ascii="仿宋_GB2312" w:hAnsi="宋体" w:eastAsia="仿宋_GB2312"/>
          <w:sz w:val="28"/>
          <w:szCs w:val="28"/>
        </w:rPr>
        <w:t>3</w:t>
      </w:r>
      <w:r>
        <w:rPr>
          <w:rFonts w:ascii="仿宋_GB2312" w:hAnsi="宋体" w:eastAsia="仿宋_GB2312"/>
          <w:sz w:val="28"/>
          <w:szCs w:val="28"/>
        </w:rPr>
        <w:t>.</w:t>
      </w:r>
      <w:r>
        <w:rPr>
          <w:rFonts w:hint="eastAsia" w:ascii="仿宋_GB2312" w:hAnsi="宋体" w:eastAsia="仿宋_GB2312"/>
          <w:sz w:val="28"/>
          <w:szCs w:val="28"/>
        </w:rPr>
        <w:t>水利项目：泊滩堰罐区河湖水系连通工程（三江临港段）、岷江干流乐山段防洪工程、中小河流治理工程、小型水库工程、中小型已成灌区续建配套与节水改造工程、病险水库除险加固工程、农村饮水安全工程等共计7项；</w:t>
      </w:r>
    </w:p>
    <w:p>
      <w:pPr>
        <w:ind w:firstLine="560" w:firstLineChars="200"/>
        <w:rPr>
          <w:rFonts w:ascii="仿宋_GB2312" w:hAnsi="宋体" w:eastAsia="仿宋_GB2312"/>
          <w:sz w:val="28"/>
          <w:szCs w:val="28"/>
        </w:rPr>
      </w:pPr>
      <w:r>
        <w:rPr>
          <w:rFonts w:hint="eastAsia" w:ascii="仿宋_GB2312" w:hAnsi="宋体" w:eastAsia="仿宋_GB2312"/>
          <w:sz w:val="28"/>
          <w:szCs w:val="28"/>
        </w:rPr>
        <w:t>5</w:t>
      </w:r>
      <w:r>
        <w:rPr>
          <w:rFonts w:ascii="仿宋_GB2312" w:hAnsi="宋体" w:eastAsia="仿宋_GB2312"/>
          <w:sz w:val="28"/>
          <w:szCs w:val="28"/>
        </w:rPr>
        <w:t>.</w:t>
      </w:r>
      <w:r>
        <w:rPr>
          <w:rFonts w:hint="eastAsia" w:ascii="仿宋_GB2312" w:hAnsi="宋体" w:eastAsia="仿宋_GB2312"/>
          <w:sz w:val="28"/>
          <w:szCs w:val="28"/>
        </w:rPr>
        <w:t>旅游项目：沫溪河生态观光度假区</w:t>
      </w:r>
    </w:p>
    <w:p>
      <w:pPr>
        <w:ind w:firstLine="560" w:firstLineChars="200"/>
        <w:rPr>
          <w:rFonts w:ascii="仿宋_GB2312" w:hAnsi="宋体" w:eastAsia="仿宋_GB2312"/>
          <w:sz w:val="28"/>
          <w:szCs w:val="28"/>
        </w:rPr>
      </w:pPr>
      <w:r>
        <w:rPr>
          <w:rFonts w:hint="eastAsia" w:ascii="仿宋_GB2312" w:hAnsi="宋体" w:eastAsia="仿宋_GB2312"/>
          <w:sz w:val="28"/>
          <w:szCs w:val="28"/>
        </w:rPr>
        <w:t>6</w:t>
      </w:r>
      <w:r>
        <w:rPr>
          <w:rFonts w:ascii="仿宋_GB2312" w:hAnsi="宋体" w:eastAsia="仿宋_GB2312"/>
          <w:sz w:val="28"/>
          <w:szCs w:val="28"/>
        </w:rPr>
        <w:t>.</w:t>
      </w:r>
      <w:r>
        <w:rPr>
          <w:rFonts w:hint="eastAsia" w:ascii="仿宋_GB2312" w:hAnsi="宋体" w:eastAsia="仿宋_GB2312"/>
          <w:sz w:val="28"/>
          <w:szCs w:val="28"/>
        </w:rPr>
        <w:t>其他项目：加气站及输气管道、加油站及输油管道、自来水厂及供水管网工程、污水处理厂（站）及管网设施、垃圾处理厂（站）、通讯电缆工程、殡葬项目、宗教用地等共计8项</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规划期内，须优先保障上述省、市、县级规划的交通、水利、电力等重点基础设施建设项目用地。同时，按照杨柳镇新农村建设规划，科学合理规划乡镇公路和村社道路，全面提升乡村道等级。</w:t>
      </w:r>
    </w:p>
    <w:p>
      <w:pPr>
        <w:pStyle w:val="3"/>
      </w:pPr>
      <w:bookmarkStart w:id="59" w:name="_Toc486428867"/>
      <w:r>
        <w:rPr>
          <w:rFonts w:hint="eastAsia"/>
        </w:rPr>
        <w:t>（三）建设用地空间管制</w:t>
      </w:r>
      <w:bookmarkEnd w:id="59"/>
    </w:p>
    <w:p>
      <w:pPr>
        <w:ind w:firstLine="560" w:firstLineChars="200"/>
        <w:rPr>
          <w:rFonts w:ascii="仿宋_GB2312" w:hAnsi="宋体" w:eastAsia="仿宋_GB2312"/>
          <w:sz w:val="28"/>
          <w:szCs w:val="28"/>
        </w:rPr>
      </w:pPr>
      <w:r>
        <w:rPr>
          <w:rFonts w:hint="eastAsia" w:ascii="仿宋_GB2312" w:hAnsi="宋体" w:eastAsia="仿宋_GB2312"/>
          <w:sz w:val="28"/>
          <w:szCs w:val="28"/>
        </w:rPr>
        <w:t>根据上级下达给杨柳镇的建设用地指标，在统筹存量与增量建设用地利用，结合杨柳镇社会经济发展的实际，在建设用地布局适宜性评价基础上，与相关规划相协调，合理安排建设用地布局，按照建设用地空间管制规则将全镇土地划分为四个区域进行不同的管制。</w:t>
      </w:r>
    </w:p>
    <w:p>
      <w:pPr>
        <w:pStyle w:val="4"/>
        <w:ind w:firstLine="562"/>
      </w:pPr>
      <w:r>
        <w:rPr>
          <w:rFonts w:hint="eastAsia"/>
        </w:rPr>
        <w:t>1．允许建设区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杨柳镇城乡建设用地规模边界以内的区域，是规划期内新增城镇、工矿、村庄建设用地规划选址的区域，也是规划确定的城乡建设用地指标落实到空间上的预期用地区。全镇各乡村均有不同量的分布，主要集中分布在荣丰村、兴福村、石子埂村和尚村。该区域面积为</w:t>
      </w:r>
      <w:r>
        <w:rPr>
          <w:rFonts w:ascii="仿宋_GB2312" w:hAnsi="宋体" w:eastAsia="仿宋_GB2312"/>
          <w:sz w:val="28"/>
          <w:szCs w:val="28"/>
        </w:rPr>
        <w:t>382</w:t>
      </w:r>
      <w:r>
        <w:rPr>
          <w:rFonts w:hint="eastAsia" w:ascii="仿宋_GB2312" w:hAnsi="宋体" w:eastAsia="仿宋_GB2312"/>
          <w:sz w:val="28"/>
          <w:szCs w:val="28"/>
        </w:rPr>
        <w:t>.</w:t>
      </w:r>
      <w:r>
        <w:rPr>
          <w:rFonts w:ascii="仿宋_GB2312" w:hAnsi="宋体" w:eastAsia="仿宋_GB2312"/>
          <w:sz w:val="28"/>
          <w:szCs w:val="28"/>
        </w:rPr>
        <w:t>6</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是土地资源利用程度已经较高、资源环境承载能力开始减弱的区域。要改变依靠大量占用土地、大量消耗资源和大量排放污染实现经济较快增长的模式，严格各类建设用地的审批，以内涵挖潜为主，集约节约利用土地资源，把提高增长质量和效益放在首位，提升企业竞争力，继续成为带动杨柳镇经济社会发展的龙头。</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主导用途为城镇建设发展空间，具体土地利用安排应与依法批准的相关规划相协调；区内新增城乡建设用地受规划指标和年度计划指标约束，应统筹增量与存量用地，促进土地节约集约利用；允许建设区边界（规模边界）的调整，须报规划审批机关同级国土资源管理部门审查批准。</w:t>
      </w:r>
    </w:p>
    <w:p>
      <w:pPr>
        <w:pStyle w:val="4"/>
        <w:ind w:firstLine="562"/>
      </w:pPr>
      <w:r>
        <w:rPr>
          <w:rFonts w:hint="eastAsia"/>
        </w:rPr>
        <w:t>2．有条件建设区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为适应城乡建设发展的不确定性，在城乡建设用地规模边界之外，扩展边界以内的范围。为适应城乡建设发展的不确定性，在城乡建设用地规模边界（允许建设区）之外，划定城、镇、村、工矿建设规划期内可选择布局的区域。</w:t>
      </w:r>
    </w:p>
    <w:p>
      <w:pPr>
        <w:ind w:firstLine="560" w:firstLineChars="200"/>
        <w:rPr>
          <w:rFonts w:ascii="仿宋_GB2312" w:hAnsi="宋体" w:eastAsia="仿宋_GB2312"/>
          <w:sz w:val="28"/>
          <w:szCs w:val="28"/>
        </w:rPr>
      </w:pPr>
      <w:r>
        <w:rPr>
          <w:rFonts w:hint="eastAsia" w:ascii="仿宋_GB2312" w:hAnsi="宋体" w:eastAsia="仿宋_GB2312"/>
          <w:sz w:val="28"/>
          <w:szCs w:val="28"/>
        </w:rPr>
        <w:t>有条件建设区的设立主要为适应城乡建设发展的不确定性，根据《国土资源部办公厅关于印发市县乡级土地利用总体规划编制指导意见的通知》[2009]51号文等相关文件的精神，“有条件建设区的确定，应充分考虑城市发展趋势、空间拓展模式和主要发展方向。”以此为标准划定杨柳镇有条件建设区规模为</w:t>
      </w:r>
      <w:r>
        <w:rPr>
          <w:rFonts w:ascii="仿宋_GB2312" w:hAnsi="宋体" w:eastAsia="仿宋_GB2312"/>
          <w:sz w:val="28"/>
          <w:szCs w:val="28"/>
        </w:rPr>
        <w:t>508.72</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资源环境承载能力较强、经济和人口集聚条件较好的区域，因此鼓励该区域充实基础设施，改善投资创业环境，促进产业集群发展，壮大经济规模，加快工业化和城镇化，承接允许建设区内可能发生的产业转移，承接限制开发区域和禁止开发区域的人口转移，逐步成为支撑经济发展和人口集聚的重要载体。</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符合规定的，可依程序办理建设用地审批手续，同时相应核减允许建设区用地规模；规划实施过程中，在允许建设区面积不改变的前提下，其空间布局形态可依程序进行调整，但不得突破建设用地扩展边界；区内村庄应限制新增规模，鼓励更新改造，逐步与城市功能相协调；规划期内建设用地扩展边界原则上不得调整。如需调整按规划修改处理，严格论证，报规划审批机关批准。</w:t>
      </w:r>
    </w:p>
    <w:p>
      <w:pPr>
        <w:pStyle w:val="4"/>
        <w:ind w:firstLine="562"/>
      </w:pPr>
      <w:r>
        <w:rPr>
          <w:rFonts w:hint="eastAsia"/>
        </w:rPr>
        <w:t>3．限制建设区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该区域主要是杨柳镇境内农村腹地区域，这些地区区位优势不明显，土地资源利用主要以农业为主。该区范围面积为</w:t>
      </w:r>
      <w:r>
        <w:rPr>
          <w:rFonts w:ascii="仿宋_GB2312" w:hAnsi="宋体" w:eastAsia="仿宋_GB2312"/>
          <w:sz w:val="28"/>
          <w:szCs w:val="28"/>
        </w:rPr>
        <w:t>2015.01</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必须严格贯彻生态环境保护的方针，除必要的公共建设项目和少量与资源条件紧密相关的无污染轻型工业外，严格控制建设用地的审批。尤其在生态环境脆弱、经济欠发达的地区，要根据生态环境保护的需要，因地制宜，合理安排退耕还林和土地开发整理。</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管制规则：区内土地主导用途为农业生产空间，是发展农业生产，开展土地整治和基本农田建设的主要区域；区内禁止城、镇、村建设，控制线型基础设施和独立建设项目用地。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四 禁止建设区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杨柳镇范围内未划定禁止建设区。</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60" w:name="_Toc486428868"/>
      <w:r>
        <w:rPr>
          <w:rFonts w:hint="eastAsia"/>
        </w:rPr>
        <w:t>六、用途分区</w:t>
      </w:r>
      <w:bookmarkEnd w:id="60"/>
    </w:p>
    <w:p>
      <w:pPr>
        <w:ind w:firstLine="560" w:firstLineChars="200"/>
        <w:rPr>
          <w:rFonts w:ascii="仿宋_GB2312" w:hAnsi="宋体" w:eastAsia="仿宋_GB2312"/>
          <w:sz w:val="28"/>
          <w:szCs w:val="28"/>
        </w:rPr>
      </w:pPr>
      <w:r>
        <w:rPr>
          <w:rFonts w:hint="eastAsia" w:ascii="仿宋_GB2312" w:hAnsi="宋体" w:eastAsia="仿宋_GB2312"/>
          <w:sz w:val="28"/>
          <w:szCs w:val="28"/>
        </w:rPr>
        <w:t>此次规划调整完善，按照全镇国民经济发展需要和土地利用的主要用途，将杨柳镇土地划分为：基本农田保护区、一般农地区、城镇村建设用地区、独立工矿用地区、林业用地区、其他用地区等六种土地用途区。</w:t>
      </w:r>
    </w:p>
    <w:p>
      <w:pPr>
        <w:pStyle w:val="3"/>
      </w:pPr>
      <w:bookmarkStart w:id="61" w:name="_Toc259716770"/>
      <w:bookmarkStart w:id="62" w:name="_Toc271189964"/>
      <w:bookmarkStart w:id="63" w:name="_Toc272826212"/>
      <w:bookmarkStart w:id="64" w:name="_Toc288825079"/>
      <w:bookmarkStart w:id="65" w:name="_Toc357580169"/>
      <w:bookmarkStart w:id="66" w:name="_Toc486428869"/>
      <w:r>
        <w:rPr>
          <w:rFonts w:hint="eastAsia"/>
        </w:rPr>
        <w:t>（一）基本农田保护区</w:t>
      </w:r>
      <w:bookmarkEnd w:id="61"/>
      <w:bookmarkEnd w:id="62"/>
      <w:bookmarkEnd w:id="63"/>
      <w:bookmarkEnd w:id="64"/>
      <w:bookmarkEnd w:id="65"/>
      <w:bookmarkEnd w:id="66"/>
    </w:p>
    <w:p>
      <w:pPr>
        <w:ind w:firstLine="560" w:firstLineChars="200"/>
        <w:rPr>
          <w:rFonts w:ascii="仿宋_GB2312" w:hAnsi="宋体" w:eastAsia="仿宋_GB2312"/>
          <w:sz w:val="28"/>
          <w:szCs w:val="28"/>
        </w:rPr>
      </w:pPr>
      <w:r>
        <w:rPr>
          <w:rFonts w:hint="eastAsia" w:ascii="仿宋_GB2312" w:hAnsi="宋体" w:eastAsia="仿宋_GB2312"/>
          <w:sz w:val="28"/>
          <w:szCs w:val="28"/>
        </w:rPr>
        <w:t>基本农田保护区是指为对耕地及其他优质农用地进行特殊保护和管理划定的土地用途区。本区包括全镇区域内划定的基本农田以及为基本农田和生态建设服务的农村道路、农田水利、农田防护林和其他农业设施，还包括农田之间的零星土地。本区划定面积为</w:t>
      </w:r>
      <w:r>
        <w:rPr>
          <w:rFonts w:ascii="仿宋_GB2312" w:hAnsi="宋体" w:eastAsia="仿宋_GB2312"/>
          <w:sz w:val="28"/>
          <w:szCs w:val="28"/>
        </w:rPr>
        <w:t>724.25</w:t>
      </w:r>
      <w:r>
        <w:rPr>
          <w:rFonts w:hint="eastAsia" w:ascii="仿宋_GB2312" w:hAnsi="宋体" w:eastAsia="仿宋_GB2312"/>
          <w:sz w:val="28"/>
          <w:szCs w:val="28"/>
        </w:rPr>
        <w:t>公顷，占全镇土地总面积的</w:t>
      </w:r>
      <w:r>
        <w:rPr>
          <w:rFonts w:ascii="仿宋_GB2312" w:hAnsi="宋体" w:eastAsia="仿宋_GB2312"/>
          <w:sz w:val="28"/>
          <w:szCs w:val="28"/>
        </w:rPr>
        <w:t>24.91%</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本区土地利用管制规则如下：</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（1）区内土地主要用作基本农田和直接为基本农田服务的农村道路、水利、农田防护林及其他农业设施；区内的一般耕地，应按照基本农田管制政策进行管护；</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（2）区内现有非农建设用地和其他零星农用地应当整理、复垦或调整为基本农田，规划期间确实不能复垦或调整的，可保留现状用途，但不得扩大面积；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（3）禁止占用区内土地进行非农建设，禁止在基本农田保护区内建房、建窑、建坟、挖砂、采矿、取土、堆放固体废弃物或者进行其他破坏基本农田的活动；禁止占用基本农田发展林果业和挖塘养鱼。</w:t>
      </w:r>
    </w:p>
    <w:p>
      <w:pPr>
        <w:pStyle w:val="3"/>
      </w:pPr>
      <w:bookmarkStart w:id="67" w:name="_Toc248830941"/>
      <w:bookmarkStart w:id="68" w:name="_Toc248831113"/>
      <w:bookmarkStart w:id="69" w:name="_Toc256352736"/>
      <w:bookmarkStart w:id="70" w:name="_Toc259716771"/>
      <w:bookmarkStart w:id="71" w:name="_Toc271189965"/>
      <w:bookmarkStart w:id="72" w:name="_Toc272826213"/>
      <w:bookmarkStart w:id="73" w:name="_Toc288825080"/>
      <w:bookmarkStart w:id="74" w:name="_Toc357580170"/>
      <w:bookmarkStart w:id="75" w:name="_Toc486428870"/>
      <w:r>
        <w:rPr>
          <w:rFonts w:hint="eastAsia"/>
        </w:rPr>
        <w:t>（二）一般农地区</w:t>
      </w:r>
      <w:bookmarkEnd w:id="67"/>
      <w:bookmarkEnd w:id="68"/>
      <w:bookmarkEnd w:id="69"/>
      <w:bookmarkEnd w:id="70"/>
      <w:bookmarkEnd w:id="71"/>
      <w:bookmarkEnd w:id="72"/>
      <w:bookmarkEnd w:id="73"/>
      <w:bookmarkEnd w:id="74"/>
      <w:bookmarkEnd w:id="75"/>
    </w:p>
    <w:p>
      <w:pPr>
        <w:ind w:firstLine="560" w:firstLineChars="200"/>
        <w:rPr>
          <w:rFonts w:ascii="仿宋_GB2312" w:hAnsi="宋体" w:eastAsia="仿宋_GB2312"/>
          <w:sz w:val="28"/>
          <w:szCs w:val="28"/>
        </w:rPr>
      </w:pPr>
      <w:r>
        <w:rPr>
          <w:rFonts w:hint="eastAsia" w:ascii="仿宋_GB2312" w:hAnsi="宋体" w:eastAsia="仿宋_GB2312"/>
          <w:sz w:val="28"/>
          <w:szCs w:val="28"/>
        </w:rPr>
        <w:t>一般农地区是指基本农田保护区以外，为农业生产发展需要划定的土地用途区。本区包括现有成片的果园、桑园、茶园等种植园用地，畜禽和水产养殖用地，城镇绿化隔离带用地。本区划定面积为</w:t>
      </w:r>
      <w:r>
        <w:rPr>
          <w:rFonts w:ascii="仿宋_GB2312" w:hAnsi="宋体" w:eastAsia="仿宋_GB2312"/>
          <w:sz w:val="28"/>
          <w:szCs w:val="28"/>
        </w:rPr>
        <w:t>508.54</w:t>
      </w:r>
      <w:r>
        <w:rPr>
          <w:rFonts w:hint="eastAsia" w:ascii="仿宋_GB2312" w:hAnsi="宋体" w:eastAsia="仿宋_GB2312"/>
          <w:sz w:val="28"/>
          <w:szCs w:val="28"/>
        </w:rPr>
        <w:t>公顷，占全镇土地总面积的</w:t>
      </w:r>
      <w:r>
        <w:rPr>
          <w:rFonts w:ascii="仿宋_GB2312" w:hAnsi="宋体" w:eastAsia="仿宋_GB2312"/>
          <w:sz w:val="28"/>
          <w:szCs w:val="28"/>
        </w:rPr>
        <w:t>17.49%</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（1）区内土地主要为耕地、园地、畜禽水产养殖地和直接为农业生产服务的农村道路、农田水利、农田防护林及其他农业设施用地；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（2）区内现有非农建设用地和其他零星农用地应当优先整理、复垦或调整为耕地、园地，规划期间确实不能整理、复垦或调整的，可保留现状用途，但不得扩大面积；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（3）不得闲置、破坏、污染和荒芜区内土地。</w:t>
      </w:r>
    </w:p>
    <w:p>
      <w:pPr>
        <w:pStyle w:val="3"/>
      </w:pPr>
      <w:bookmarkStart w:id="76" w:name="_Toc302919479"/>
      <w:bookmarkStart w:id="77" w:name="_Toc302922705"/>
      <w:bookmarkStart w:id="78" w:name="_Toc357580171"/>
      <w:bookmarkStart w:id="79" w:name="_Toc486428871"/>
      <w:r>
        <w:rPr>
          <w:rFonts w:hint="eastAsia"/>
        </w:rPr>
        <w:t>（三）城镇建设用地区</w:t>
      </w:r>
      <w:bookmarkEnd w:id="76"/>
      <w:bookmarkEnd w:id="77"/>
      <w:bookmarkEnd w:id="78"/>
      <w:bookmarkEnd w:id="79"/>
    </w:p>
    <w:p>
      <w:pPr>
        <w:ind w:firstLine="560" w:firstLineChars="200"/>
        <w:rPr>
          <w:rFonts w:ascii="仿宋_GB2312" w:hAnsi="宋体" w:eastAsia="仿宋_GB2312"/>
          <w:sz w:val="28"/>
          <w:szCs w:val="28"/>
        </w:rPr>
      </w:pPr>
      <w:r>
        <w:rPr>
          <w:rFonts w:hint="eastAsia" w:ascii="仿宋_GB2312" w:hAnsi="宋体" w:eastAsia="仿宋_GB2312"/>
          <w:sz w:val="28"/>
          <w:szCs w:val="28"/>
        </w:rPr>
        <w:t>城镇建设用地区是指为建制镇（含各类开发区和园区）建设需要划定的土地用途区。本区主要包括现有城镇建设用地，规划期间新增的城镇建设发展用地，附属于城镇和村镇的开发区、工业小区等现状及规划建设用地。本区划定面积为</w:t>
      </w:r>
      <w:r>
        <w:rPr>
          <w:rFonts w:ascii="仿宋_GB2312" w:hAnsi="宋体" w:eastAsia="仿宋_GB2312"/>
          <w:sz w:val="28"/>
          <w:szCs w:val="28"/>
        </w:rPr>
        <w:t>151.17</w:t>
      </w:r>
      <w:r>
        <w:rPr>
          <w:rFonts w:hint="eastAsia" w:ascii="仿宋_GB2312" w:hAnsi="宋体" w:eastAsia="仿宋_GB2312"/>
          <w:sz w:val="28"/>
          <w:szCs w:val="28"/>
        </w:rPr>
        <w:t>公顷，占全镇土地总面积的</w:t>
      </w:r>
      <w:r>
        <w:rPr>
          <w:rFonts w:ascii="仿宋_GB2312" w:hAnsi="宋体" w:eastAsia="仿宋_GB2312"/>
          <w:sz w:val="28"/>
          <w:szCs w:val="28"/>
        </w:rPr>
        <w:t>5.2%</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（1）区内土地主要用于城镇建设，须符合经批准的城镇建设规划；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（2）区内城镇建设应优先利用现有低效建设用地、闲置地和废弃地；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（3）区内农用地在批准改变用途之前，应当按原用途使用，不得荒芜。</w:t>
      </w:r>
    </w:p>
    <w:p>
      <w:pPr>
        <w:pStyle w:val="3"/>
      </w:pPr>
      <w:bookmarkStart w:id="80" w:name="_Toc248830943"/>
      <w:bookmarkStart w:id="81" w:name="_Toc248831115"/>
      <w:bookmarkStart w:id="82" w:name="_Toc256352738"/>
      <w:bookmarkStart w:id="83" w:name="_Toc259716773"/>
      <w:bookmarkStart w:id="84" w:name="_Toc271189966"/>
      <w:bookmarkStart w:id="85" w:name="_Toc272826214"/>
      <w:bookmarkStart w:id="86" w:name="_Toc288825081"/>
      <w:bookmarkStart w:id="87" w:name="_Toc357580172"/>
      <w:bookmarkStart w:id="88" w:name="_Toc486428872"/>
      <w:r>
        <w:rPr>
          <w:rFonts w:hint="eastAsia"/>
        </w:rPr>
        <w:t>（四）村镇建设用地区</w:t>
      </w:r>
      <w:bookmarkEnd w:id="80"/>
      <w:bookmarkEnd w:id="81"/>
      <w:bookmarkEnd w:id="82"/>
      <w:bookmarkEnd w:id="83"/>
      <w:bookmarkEnd w:id="84"/>
      <w:bookmarkEnd w:id="85"/>
      <w:bookmarkEnd w:id="86"/>
      <w:bookmarkEnd w:id="87"/>
      <w:bookmarkEnd w:id="88"/>
    </w:p>
    <w:p>
      <w:pPr>
        <w:ind w:firstLine="560" w:firstLineChars="200"/>
        <w:rPr>
          <w:rFonts w:ascii="仿宋_GB2312" w:hAnsi="宋体" w:eastAsia="仿宋_GB2312"/>
          <w:sz w:val="28"/>
          <w:szCs w:val="28"/>
        </w:rPr>
      </w:pPr>
      <w:r>
        <w:rPr>
          <w:rFonts w:hint="eastAsia" w:ascii="仿宋_GB2312" w:hAnsi="宋体" w:eastAsia="仿宋_GB2312"/>
          <w:sz w:val="28"/>
          <w:szCs w:val="28"/>
        </w:rPr>
        <w:t>村镇建设用地区是指为农村居民点（村庄和集镇）建设需要划定的土地用途区。本区主要包括现有集镇和农民集中居住区建设用地，规划期间新增的农民集中居住区建设发展用地。本区划定面积为</w:t>
      </w:r>
      <w:r>
        <w:rPr>
          <w:rFonts w:ascii="仿宋_GB2312" w:hAnsi="宋体" w:eastAsia="仿宋_GB2312"/>
          <w:sz w:val="28"/>
          <w:szCs w:val="28"/>
        </w:rPr>
        <w:t>227.35</w:t>
      </w:r>
      <w:r>
        <w:rPr>
          <w:rFonts w:hint="eastAsia" w:ascii="仿宋_GB2312" w:hAnsi="宋体" w:eastAsia="仿宋_GB2312"/>
          <w:sz w:val="28"/>
          <w:szCs w:val="28"/>
        </w:rPr>
        <w:t>公顷，占全镇土地总面积的</w:t>
      </w:r>
      <w:r>
        <w:rPr>
          <w:rFonts w:ascii="仿宋_GB2312" w:hAnsi="宋体" w:eastAsia="仿宋_GB2312"/>
          <w:sz w:val="28"/>
          <w:szCs w:val="28"/>
        </w:rPr>
        <w:t>7.82%</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（1）区内土地主要用于城镇、农村居民点建设，须符合经批准的城镇、村庄建设规划；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（2）区内城镇建设应优先利用现有低效建设用地、闲置地和废弃地；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（3）区内农用地在批准改变用途之前，应当按原用途使用，不得荒芜。</w:t>
      </w:r>
    </w:p>
    <w:p>
      <w:pPr>
        <w:pStyle w:val="3"/>
      </w:pPr>
      <w:bookmarkStart w:id="89" w:name="_Toc248830944"/>
      <w:bookmarkStart w:id="90" w:name="_Toc248831116"/>
      <w:bookmarkStart w:id="91" w:name="_Toc256352739"/>
      <w:bookmarkStart w:id="92" w:name="_Toc259716774"/>
      <w:bookmarkStart w:id="93" w:name="_Toc271189967"/>
      <w:bookmarkStart w:id="94" w:name="_Toc272872578"/>
      <w:bookmarkStart w:id="95" w:name="_Toc287626070"/>
      <w:bookmarkStart w:id="96" w:name="_Toc288825082"/>
      <w:bookmarkStart w:id="97" w:name="_Toc357580173"/>
      <w:bookmarkStart w:id="98" w:name="_Toc486428873"/>
      <w:r>
        <w:rPr>
          <w:rFonts w:hint="eastAsia"/>
        </w:rPr>
        <w:t>（五）独立工矿用地区</w:t>
      </w:r>
      <w:bookmarkEnd w:id="89"/>
      <w:bookmarkEnd w:id="90"/>
      <w:bookmarkEnd w:id="91"/>
      <w:bookmarkEnd w:id="92"/>
      <w:bookmarkEnd w:id="93"/>
      <w:bookmarkEnd w:id="94"/>
      <w:bookmarkEnd w:id="95"/>
      <w:bookmarkEnd w:id="96"/>
      <w:bookmarkEnd w:id="97"/>
      <w:bookmarkEnd w:id="98"/>
    </w:p>
    <w:p>
      <w:pPr>
        <w:ind w:firstLine="560" w:firstLineChars="200"/>
        <w:rPr>
          <w:rFonts w:ascii="仿宋_GB2312" w:hAnsi="宋体" w:eastAsia="仿宋_GB2312"/>
          <w:sz w:val="28"/>
          <w:szCs w:val="28"/>
        </w:rPr>
      </w:pPr>
      <w:r>
        <w:rPr>
          <w:rFonts w:hint="eastAsia" w:ascii="仿宋_GB2312" w:hAnsi="宋体" w:eastAsia="仿宋_GB2312"/>
          <w:sz w:val="28"/>
          <w:szCs w:val="28"/>
        </w:rPr>
        <w:t>独立工矿用地区是指为独立于城镇村之外的采矿用地以及其他独立建设用地发展需要划定的土地用途区。本区包括独立于城镇村建设用地区以外、规划期间不改变用途的采矿用地及其它独立建设用地，其中已划入其它土地用途区的除外，以及独立于城镇村建设用地区以外，规划期间已列入计划的采矿业发展用地、不宜在居民点内配置的其它独立建设用地。本区划定面积为</w:t>
      </w:r>
      <w:r>
        <w:rPr>
          <w:rFonts w:ascii="仿宋_GB2312" w:hAnsi="宋体" w:eastAsia="仿宋_GB2312"/>
          <w:sz w:val="28"/>
          <w:szCs w:val="28"/>
        </w:rPr>
        <w:t>4.08</w:t>
      </w:r>
      <w:r>
        <w:rPr>
          <w:rFonts w:hint="eastAsia" w:ascii="仿宋_GB2312" w:hAnsi="宋体" w:eastAsia="仿宋_GB2312"/>
          <w:sz w:val="28"/>
          <w:szCs w:val="28"/>
        </w:rPr>
        <w:t>公顷，占全镇土地总面积的</w:t>
      </w:r>
      <w:r>
        <w:rPr>
          <w:rFonts w:ascii="仿宋_GB2312" w:hAnsi="宋体" w:eastAsia="仿宋_GB2312"/>
          <w:sz w:val="28"/>
          <w:szCs w:val="28"/>
        </w:rPr>
        <w:t>0.14%</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本区的土地用途管制规则为：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（1）区内土地主要用于采矿业以及不宜在居民点内配置的工业用地；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（2）区内土地使用应符合经批准的工矿建设规划；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（3）区内因生产建设挖损、塌陷、压占的土地应及时复垦；</w:t>
      </w:r>
    </w:p>
    <w:p>
      <w:pPr>
        <w:ind w:firstLine="560" w:firstLineChars="200"/>
        <w:rPr>
          <w:rFonts w:ascii="仿宋_GB2312" w:hAnsi="宋体" w:eastAsia="仿宋_GB2312"/>
          <w:sz w:val="28"/>
          <w:szCs w:val="28"/>
        </w:rPr>
      </w:pPr>
      <w:r>
        <w:rPr>
          <w:rFonts w:hint="eastAsia" w:ascii="仿宋_GB2312" w:hAnsi="宋体" w:eastAsia="仿宋_GB2312"/>
          <w:sz w:val="28"/>
          <w:szCs w:val="28"/>
        </w:rPr>
        <w:t>（4）区内建设应优先利用现有低效建设用地、闲置地和废弃地；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（5）区内农用地在批准改变用途之前，应当按原用途使用，不得荒芜。</w:t>
      </w:r>
    </w:p>
    <w:p>
      <w:pPr>
        <w:pStyle w:val="3"/>
      </w:pPr>
      <w:bookmarkStart w:id="99" w:name="_Toc288825083"/>
      <w:bookmarkStart w:id="100" w:name="_Toc357580174"/>
      <w:bookmarkStart w:id="101" w:name="_Toc486428874"/>
      <w:r>
        <w:rPr>
          <w:rFonts w:hint="eastAsia"/>
        </w:rPr>
        <w:t>（六）林业用地区</w:t>
      </w:r>
      <w:bookmarkEnd w:id="99"/>
      <w:bookmarkEnd w:id="100"/>
      <w:bookmarkEnd w:id="101"/>
    </w:p>
    <w:p>
      <w:pPr>
        <w:ind w:firstLine="560" w:firstLineChars="200"/>
        <w:rPr>
          <w:rFonts w:ascii="仿宋_GB2312" w:hAnsi="宋体" w:eastAsia="仿宋_GB2312"/>
          <w:sz w:val="28"/>
          <w:szCs w:val="28"/>
        </w:rPr>
      </w:pPr>
      <w:r>
        <w:rPr>
          <w:rFonts w:hint="eastAsia" w:ascii="仿宋_GB2312" w:hAnsi="宋体" w:eastAsia="仿宋_GB2312"/>
          <w:sz w:val="28"/>
          <w:szCs w:val="28"/>
        </w:rPr>
        <w:t>林业用地区是指为林业发展需要划定的土地用途区。本区包括现有的已划入其它土地用途区除外的各类林地，已列入生态保护和建设实施项目的造林地，规划期间通过土地整理复垦开发等活动增加的集中连片林地，以及为林业生产和生态建设服务的运输、营林看护、水源保护、水土保持等设施用地以及其它零星土地。本区划定面积为</w:t>
      </w:r>
      <w:r>
        <w:rPr>
          <w:rFonts w:ascii="仿宋_GB2312" w:hAnsi="宋体" w:eastAsia="仿宋_GB2312"/>
          <w:sz w:val="28"/>
          <w:szCs w:val="28"/>
        </w:rPr>
        <w:t>1175.04</w:t>
      </w:r>
      <w:r>
        <w:rPr>
          <w:rFonts w:hint="eastAsia" w:ascii="仿宋_GB2312" w:hAnsi="宋体" w:eastAsia="仿宋_GB2312"/>
          <w:sz w:val="28"/>
          <w:szCs w:val="28"/>
        </w:rPr>
        <w:t>公顷，占全镇土地总面积的</w:t>
      </w:r>
      <w:r>
        <w:rPr>
          <w:rFonts w:ascii="仿宋_GB2312" w:hAnsi="宋体" w:eastAsia="仿宋_GB2312"/>
          <w:sz w:val="28"/>
          <w:szCs w:val="28"/>
        </w:rPr>
        <w:t>40.42%</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（1）区内土地主要用于林业生产</w:t>
      </w:r>
      <w:bookmarkStart w:id="147" w:name="_GoBack"/>
      <w:bookmarkEnd w:id="147"/>
      <w:r>
        <w:rPr>
          <w:rFonts w:hint="eastAsia" w:ascii="仿宋_GB2312" w:hAnsi="宋体" w:eastAsia="仿宋_GB2312"/>
          <w:sz w:val="28"/>
          <w:szCs w:val="28"/>
        </w:rPr>
        <w:t>以及直接为林业生产和生态建设服务的营林设施；</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（2）区内现有非农建设用地应当按其适宜性调整为林地或其他类型的营林设施用地，规划期间确实不能调整的，可保留现状用途，但不得扩大面积；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（3）区内零星耕地因生态建设和环境保护需要可转为林地；</w:t>
      </w:r>
    </w:p>
    <w:p>
      <w:pPr>
        <w:ind w:firstLine="560" w:firstLineChars="200"/>
        <w:rPr>
          <w:rFonts w:ascii="仿宋_GB2312" w:hAnsi="宋体" w:eastAsia="仿宋_GB2312"/>
          <w:sz w:val="28"/>
          <w:szCs w:val="28"/>
        </w:rPr>
      </w:pPr>
      <w:r>
        <w:rPr>
          <w:rFonts w:hint="eastAsia" w:ascii="仿宋_GB2312" w:hAnsi="宋体" w:eastAsia="仿宋_GB2312"/>
          <w:sz w:val="28"/>
          <w:szCs w:val="28"/>
        </w:rPr>
        <w:t>（4）不得占用区内土地进行毁林开垦、采石、挖沙、取土等活动。</w:t>
      </w:r>
    </w:p>
    <w:p>
      <w:pPr>
        <w:pStyle w:val="3"/>
      </w:pPr>
      <w:bookmarkStart w:id="102" w:name="_Toc313979681"/>
      <w:bookmarkStart w:id="103" w:name="_Toc313979935"/>
      <w:bookmarkStart w:id="104" w:name="_Toc357580175"/>
      <w:bookmarkStart w:id="105" w:name="_Toc486428875"/>
      <w:r>
        <w:rPr>
          <w:rFonts w:hint="eastAsia"/>
        </w:rPr>
        <w:t>（七）其他用地区</w:t>
      </w:r>
      <w:bookmarkEnd w:id="102"/>
      <w:bookmarkEnd w:id="103"/>
      <w:bookmarkEnd w:id="104"/>
      <w:bookmarkEnd w:id="105"/>
    </w:p>
    <w:p>
      <w:pPr>
        <w:ind w:firstLine="560" w:firstLineChars="200"/>
        <w:rPr>
          <w:rFonts w:ascii="仿宋_GB2312" w:hAnsi="宋体" w:eastAsia="仿宋_GB2312"/>
          <w:sz w:val="28"/>
          <w:szCs w:val="28"/>
        </w:rPr>
      </w:pPr>
      <w:r>
        <w:rPr>
          <w:rFonts w:hint="eastAsia" w:ascii="仿宋_GB2312" w:hAnsi="宋体" w:eastAsia="仿宋_GB2312"/>
          <w:sz w:val="28"/>
          <w:szCs w:val="28"/>
        </w:rPr>
        <w:t>主要包括以上各区外的土地，重点是全镇居民点以外的铁路、公路、管道运输用地，水利设施中的沟渠和水工建筑物用地，以及全镇的未利用地等。该区面积</w:t>
      </w:r>
      <w:r>
        <w:rPr>
          <w:rFonts w:ascii="仿宋_GB2312" w:hAnsi="宋体" w:eastAsia="仿宋_GB2312"/>
          <w:sz w:val="28"/>
          <w:szCs w:val="28"/>
        </w:rPr>
        <w:t>115.87</w:t>
      </w:r>
      <w:r>
        <w:rPr>
          <w:rFonts w:hint="eastAsia" w:ascii="仿宋_GB2312" w:hAnsi="宋体" w:eastAsia="仿宋_GB2312"/>
          <w:sz w:val="28"/>
          <w:szCs w:val="28"/>
        </w:rPr>
        <w:t>公顷，占全镇土地总面积的</w:t>
      </w:r>
      <w:r>
        <w:rPr>
          <w:rFonts w:ascii="仿宋_GB2312" w:hAnsi="宋体" w:eastAsia="仿宋_GB2312"/>
          <w:sz w:val="28"/>
          <w:szCs w:val="28"/>
        </w:rPr>
        <w:t>3.99%</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（1）区内土地使用应符合经批准的相关规划；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（3）区内农用地在批准改变用途前，应当按原用途使用，不得荒芜。</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106" w:name="_Toc486428876"/>
      <w:r>
        <w:rPr>
          <w:rFonts w:hint="eastAsia"/>
        </w:rPr>
        <w:t>七、生态保护用地规划</w:t>
      </w:r>
      <w:bookmarkEnd w:id="106"/>
    </w:p>
    <w:p>
      <w:pPr>
        <w:pStyle w:val="3"/>
      </w:pPr>
      <w:bookmarkStart w:id="107" w:name="_Toc357580162"/>
      <w:bookmarkStart w:id="108" w:name="_Toc486428877"/>
      <w:bookmarkStart w:id="109" w:name="_Toc248830955"/>
      <w:bookmarkStart w:id="110" w:name="_Toc248831127"/>
      <w:bookmarkStart w:id="111" w:name="_Toc256352753"/>
      <w:bookmarkStart w:id="112" w:name="_Toc259716798"/>
      <w:bookmarkStart w:id="113" w:name="_Toc271189983"/>
      <w:bookmarkStart w:id="114" w:name="_Toc272826242"/>
      <w:bookmarkStart w:id="115" w:name="_Toc288825072"/>
      <w:r>
        <w:rPr>
          <w:rFonts w:hint="eastAsia"/>
        </w:rPr>
        <w:t>（一）构建良好的农业生态环境基础</w:t>
      </w:r>
      <w:bookmarkEnd w:id="107"/>
      <w:bookmarkEnd w:id="108"/>
    </w:p>
    <w:bookmarkEnd w:id="109"/>
    <w:bookmarkEnd w:id="110"/>
    <w:bookmarkEnd w:id="111"/>
    <w:bookmarkEnd w:id="112"/>
    <w:bookmarkEnd w:id="113"/>
    <w:bookmarkEnd w:id="114"/>
    <w:bookmarkEnd w:id="115"/>
    <w:p>
      <w:pPr>
        <w:pStyle w:val="4"/>
        <w:ind w:firstLine="562"/>
      </w:pPr>
      <w:bookmarkStart w:id="116" w:name="_Toc248830956"/>
      <w:bookmarkStart w:id="117" w:name="_Toc248831128"/>
      <w:bookmarkStart w:id="118" w:name="_Toc256352754"/>
      <w:bookmarkStart w:id="119" w:name="_Toc259716802"/>
      <w:bookmarkStart w:id="120" w:name="_Toc271189984"/>
      <w:bookmarkStart w:id="121" w:name="_Toc272826246"/>
      <w:bookmarkStart w:id="122" w:name="_Toc288825073"/>
      <w:r>
        <w:rPr>
          <w:rFonts w:hint="eastAsia"/>
        </w:rPr>
        <w:t>1．构建生态良好的土地利用格局</w:t>
      </w:r>
    </w:p>
    <w:p>
      <w:pPr>
        <w:ind w:firstLine="560" w:firstLineChars="200"/>
        <w:rPr>
          <w:rFonts w:ascii="仿宋_GB2312" w:hAnsi="宋体" w:eastAsia="仿宋_GB2312"/>
          <w:sz w:val="28"/>
          <w:szCs w:val="28"/>
        </w:rPr>
      </w:pPr>
      <w:r>
        <w:rPr>
          <w:rFonts w:hint="eastAsia" w:ascii="仿宋_GB2312" w:hAnsi="宋体" w:eastAsia="仿宋_GB2312"/>
          <w:sz w:val="28"/>
          <w:szCs w:val="28"/>
        </w:rPr>
        <w:t>因地制宜调整各类用地布局，逐渐形成结构合理、功能互补的空间格局。支持天然林保护、基本农田建设等重大工程，加快建设以大面积、集中连片的森林和基本农田等为主体的生态安全屏障。在城乡用地布局中，将大面积连片基本农田、优质耕地作为绿心、绿带的重要组成部分，构建景观优美、人与自然和谐的宜居环境。</w:t>
      </w:r>
    </w:p>
    <w:bookmarkEnd w:id="116"/>
    <w:bookmarkEnd w:id="117"/>
    <w:bookmarkEnd w:id="118"/>
    <w:bookmarkEnd w:id="119"/>
    <w:bookmarkEnd w:id="120"/>
    <w:bookmarkEnd w:id="121"/>
    <w:bookmarkEnd w:id="122"/>
    <w:p>
      <w:pPr>
        <w:pStyle w:val="4"/>
        <w:ind w:firstLine="562"/>
      </w:pPr>
      <w:r>
        <w:rPr>
          <w:rFonts w:hint="eastAsia"/>
        </w:rPr>
        <w:t>2．生态建设和环境保护用地安排</w:t>
      </w:r>
    </w:p>
    <w:p>
      <w:pPr>
        <w:ind w:firstLine="560" w:firstLineChars="200"/>
        <w:rPr>
          <w:rFonts w:ascii="仿宋_GB2312" w:hAnsi="宋体" w:eastAsia="仿宋_GB2312"/>
          <w:sz w:val="28"/>
          <w:szCs w:val="28"/>
        </w:rPr>
      </w:pPr>
      <w:r>
        <w:rPr>
          <w:rFonts w:hint="eastAsia" w:ascii="仿宋_GB2312" w:hAnsi="宋体" w:eastAsia="仿宋_GB2312"/>
          <w:sz w:val="28"/>
          <w:szCs w:val="28"/>
        </w:rPr>
        <w:t>加强土地生态环境建设，补偿开发建设对生态环境产生的不利影响，逐步改善和提高全镇生态环境质量。</w:t>
      </w:r>
    </w:p>
    <w:p>
      <w:pPr>
        <w:ind w:firstLine="562" w:firstLineChars="200"/>
        <w:rPr>
          <w:rFonts w:ascii="仿宋_GB2312" w:hAnsi="宋体" w:eastAsia="仿宋_GB2312"/>
          <w:b/>
          <w:sz w:val="28"/>
          <w:szCs w:val="28"/>
        </w:rPr>
      </w:pPr>
      <w:bookmarkStart w:id="123" w:name="_Toc272826247"/>
      <w:r>
        <w:rPr>
          <w:rFonts w:hint="eastAsia" w:ascii="仿宋_GB2312" w:hAnsi="宋体" w:eastAsia="仿宋_GB2312"/>
          <w:b/>
          <w:sz w:val="28"/>
          <w:szCs w:val="28"/>
        </w:rPr>
        <w:t>（1）加强基础性生态用地保护</w:t>
      </w:r>
      <w:bookmarkEnd w:id="123"/>
    </w:p>
    <w:p>
      <w:pPr>
        <w:ind w:firstLine="560" w:firstLineChars="200"/>
        <w:rPr>
          <w:rFonts w:ascii="仿宋_GB2312" w:hAnsi="宋体" w:eastAsia="仿宋_GB2312"/>
          <w:sz w:val="28"/>
          <w:szCs w:val="28"/>
        </w:rPr>
      </w:pPr>
      <w:r>
        <w:rPr>
          <w:rFonts w:hint="eastAsia" w:ascii="仿宋_GB2312" w:hAnsi="宋体" w:eastAsia="仿宋_GB2312"/>
          <w:sz w:val="28"/>
          <w:szCs w:val="28"/>
        </w:rPr>
        <w:t>严格保护基础性生态用地。严格控制对有林地、疏林地、未成林造林地和苗圃等基础性生态用地的开发利用，对其他土地的开发，必须在保护和改善生态功能的前提下，严格依据规划统筹安排。构建生态良好的土地利用格局。</w:t>
      </w:r>
    </w:p>
    <w:p>
      <w:pPr>
        <w:ind w:firstLine="562" w:firstLineChars="200"/>
        <w:rPr>
          <w:rFonts w:ascii="仿宋_GB2312" w:hAnsi="宋体" w:eastAsia="仿宋_GB2312"/>
          <w:b/>
          <w:sz w:val="28"/>
          <w:szCs w:val="28"/>
        </w:rPr>
      </w:pPr>
      <w:bookmarkStart w:id="124" w:name="_Toc272826249"/>
      <w:r>
        <w:rPr>
          <w:rFonts w:hint="eastAsia" w:ascii="仿宋_GB2312" w:hAnsi="宋体" w:eastAsia="仿宋_GB2312"/>
          <w:b/>
          <w:sz w:val="28"/>
          <w:szCs w:val="28"/>
        </w:rPr>
        <w:t>（2）因地制宜改善土地生态环境</w:t>
      </w:r>
      <w:bookmarkEnd w:id="124"/>
    </w:p>
    <w:p>
      <w:pPr>
        <w:ind w:firstLine="560" w:firstLineChars="200"/>
        <w:rPr>
          <w:rFonts w:ascii="仿宋_GB2312" w:hAnsi="宋体" w:eastAsia="仿宋_GB2312"/>
          <w:sz w:val="28"/>
          <w:szCs w:val="28"/>
        </w:rPr>
      </w:pPr>
      <w:r>
        <w:rPr>
          <w:rFonts w:hint="eastAsia" w:ascii="仿宋_GB2312" w:hAnsi="宋体" w:eastAsia="仿宋_GB2312"/>
          <w:sz w:val="28"/>
          <w:szCs w:val="28"/>
        </w:rPr>
        <w:t>严格保护农用地特别是耕地，合理调整农用地结构。促进产业结构升级，严格限制高耗能、高污染企业用地。要把严格保护耕地特别是基本农田放在土地利用的优先地位，加强基本农田建设，大力发展生态农业。在保护生态环境前提下，重点优化交通、水利等基础设施用地结构，严格控制工业对土地的污染，防治农田面源污染。</w:t>
      </w:r>
    </w:p>
    <w:p>
      <w:pPr>
        <w:pStyle w:val="3"/>
      </w:pPr>
      <w:bookmarkStart w:id="125" w:name="_Toc357580163"/>
      <w:bookmarkStart w:id="126" w:name="_Toc486428878"/>
      <w:r>
        <w:rPr>
          <w:rFonts w:hint="eastAsia"/>
        </w:rPr>
        <w:t>（二）加强城镇生态环境建设</w:t>
      </w:r>
      <w:bookmarkEnd w:id="125"/>
      <w:bookmarkEnd w:id="126"/>
    </w:p>
    <w:p>
      <w:pPr>
        <w:ind w:firstLine="560" w:firstLineChars="200"/>
        <w:rPr>
          <w:rFonts w:ascii="仿宋_GB2312" w:hAnsi="宋体" w:eastAsia="仿宋_GB2312"/>
          <w:sz w:val="28"/>
          <w:szCs w:val="28"/>
        </w:rPr>
      </w:pPr>
      <w:r>
        <w:rPr>
          <w:rFonts w:hint="eastAsia" w:ascii="仿宋_GB2312" w:hAnsi="宋体" w:eastAsia="仿宋_GB2312"/>
          <w:sz w:val="28"/>
          <w:szCs w:val="28"/>
        </w:rPr>
        <w:t>鼓励城镇组团式发展，实行组团间农田与绿色隔离带有机结合，发挥耕地的生产、生态功能。加强城镇的环境治理与控制，节约用水，降低污水排放量，严格限制高耗水、高污染项目进入。</w:t>
      </w:r>
    </w:p>
    <w:p>
      <w:pPr>
        <w:pStyle w:val="3"/>
      </w:pPr>
      <w:bookmarkStart w:id="127" w:name="_Toc357580164"/>
      <w:bookmarkStart w:id="128" w:name="_Toc486428879"/>
      <w:r>
        <w:rPr>
          <w:rFonts w:hint="eastAsia"/>
        </w:rPr>
        <w:t>（三）加强农村地区生态环境建设</w:t>
      </w:r>
      <w:bookmarkEnd w:id="127"/>
      <w:bookmarkEnd w:id="128"/>
    </w:p>
    <w:p>
      <w:pPr>
        <w:ind w:firstLine="560" w:firstLineChars="200"/>
        <w:rPr>
          <w:rFonts w:ascii="仿宋_GB2312" w:hAnsi="宋体" w:eastAsia="仿宋_GB2312"/>
          <w:sz w:val="28"/>
          <w:szCs w:val="28"/>
        </w:rPr>
      </w:pPr>
      <w:r>
        <w:rPr>
          <w:rFonts w:hint="eastAsia" w:ascii="仿宋_GB2312" w:hAnsi="宋体" w:eastAsia="仿宋_GB2312"/>
          <w:sz w:val="28"/>
          <w:szCs w:val="28"/>
        </w:rPr>
        <w:t>充分结合新农村建设工程，加强村容村貌整治，加强农村地区生态环境建设。</w:t>
      </w:r>
    </w:p>
    <w:p>
      <w:pPr>
        <w:pStyle w:val="4"/>
        <w:ind w:firstLine="562"/>
      </w:pPr>
      <w:r>
        <w:rPr>
          <w:rFonts w:hint="eastAsia"/>
        </w:rPr>
        <w:t>1．大力发展循环经济</w:t>
      </w:r>
    </w:p>
    <w:p>
      <w:pPr>
        <w:ind w:firstLine="560" w:firstLineChars="200"/>
        <w:rPr>
          <w:rFonts w:ascii="仿宋_GB2312" w:hAnsi="宋体" w:eastAsia="仿宋_GB2312"/>
          <w:sz w:val="28"/>
          <w:szCs w:val="28"/>
        </w:rPr>
      </w:pPr>
      <w:r>
        <w:rPr>
          <w:rFonts w:hint="eastAsia" w:ascii="仿宋_GB2312" w:hAnsi="宋体" w:eastAsia="仿宋_GB2312"/>
          <w:sz w:val="28"/>
          <w:szCs w:val="28"/>
        </w:rPr>
        <w:t>积极引进、展示、推广资源综合利用和再生利用等循环经济新技术、新工艺。加大节能照明、太阳能、新型建材的推广力度，建设和利用好农村沼气这一清洁能源。引导社会资金投向资源循环利用产业。加快培育以低碳排放为特征的工业、建筑和交通体系，提高资源利用效率，实现经济增长和社会进步的全面协调发展。</w:t>
      </w:r>
    </w:p>
    <w:p>
      <w:pPr>
        <w:pStyle w:val="4"/>
        <w:ind w:firstLine="562"/>
      </w:pPr>
      <w:r>
        <w:rPr>
          <w:rFonts w:hint="eastAsia"/>
        </w:rPr>
        <w:t>2．加强林业生态体系建设</w:t>
      </w:r>
    </w:p>
    <w:p>
      <w:pPr>
        <w:ind w:firstLine="560" w:firstLineChars="200"/>
        <w:rPr>
          <w:rFonts w:ascii="仿宋_GB2312" w:hAnsi="宋体" w:eastAsia="仿宋_GB2312"/>
          <w:sz w:val="28"/>
          <w:szCs w:val="28"/>
        </w:rPr>
      </w:pPr>
      <w:r>
        <w:rPr>
          <w:rFonts w:hint="eastAsia" w:ascii="仿宋_GB2312" w:hAnsi="宋体" w:eastAsia="仿宋_GB2312"/>
          <w:sz w:val="28"/>
          <w:szCs w:val="28"/>
        </w:rPr>
        <w:t>突出以生态建设为首要任务，在确保造林数量、质量的同时，全面提升林业生态建设质量。规划期加强全镇主要公路两旁绿色通道建设；进一步对退耕还林的监管,巩固退耕还林成果,严格林地保护加强林地征占管理,严格控制各项建设工程征占用公益林、天然林。建设以森林群落为主体，构筑与全镇环境治理、江河治理和景点建设相适应的林业生态体系，改善全镇生态环境，促进全镇经济社会可持续发展。</w:t>
      </w:r>
    </w:p>
    <w:p>
      <w:pPr>
        <w:pStyle w:val="4"/>
        <w:ind w:firstLine="562"/>
      </w:pPr>
      <w:r>
        <w:rPr>
          <w:rFonts w:hint="eastAsia"/>
        </w:rPr>
        <w:t>3．加强村容村貌整治</w:t>
      </w:r>
    </w:p>
    <w:p>
      <w:pPr>
        <w:ind w:firstLine="560" w:firstLineChars="200"/>
        <w:rPr>
          <w:rFonts w:ascii="仿宋_GB2312" w:hAnsi="宋体" w:eastAsia="仿宋_GB2312"/>
          <w:sz w:val="28"/>
          <w:szCs w:val="28"/>
        </w:rPr>
      </w:pPr>
      <w:r>
        <w:rPr>
          <w:rFonts w:hint="eastAsia" w:ascii="仿宋_GB2312" w:hAnsi="宋体" w:eastAsia="仿宋_GB2312"/>
          <w:sz w:val="28"/>
          <w:szCs w:val="28"/>
        </w:rPr>
        <w:t>结合新农村建设工程，大力加强村容村貌整治，集中归并建农房、办乡企大力开展测土配方施肥以减少对化肥的过量施用，大力发展生态绿色农业以降低对农药的使用，大力提高畜禽粪便综合利用率，加强场镇和农村地区生活污水和垃圾的收集与无害化处理，科学布局环境治理和保护性用地，大大降低农村面源污染，从各方面加强农村生态环境建设。</w:t>
      </w:r>
    </w:p>
    <w:p>
      <w:pPr>
        <w:ind w:firstLine="560" w:firstLineChars="200"/>
        <w:rPr>
          <w:rFonts w:ascii="仿宋_GB2312" w:hAnsi="宋体" w:eastAsia="仿宋_GB2312"/>
          <w:sz w:val="28"/>
          <w:szCs w:val="28"/>
        </w:rPr>
      </w:pPr>
    </w:p>
    <w:p>
      <w:pPr>
        <w:ind w:firstLine="560" w:firstLineChars="200"/>
        <w:rPr>
          <w:rFonts w:ascii="仿宋_GB2312" w:hAnsi="宋体" w:eastAsia="仿宋_GB2312"/>
          <w:sz w:val="28"/>
          <w:szCs w:val="28"/>
        </w:rPr>
      </w:pPr>
    </w:p>
    <w:p>
      <w:pPr>
        <w:ind w:firstLine="560" w:firstLineChars="200"/>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29" w:name="_Toc407294589"/>
      <w:bookmarkStart w:id="130" w:name="_Toc475303983"/>
      <w:bookmarkStart w:id="131" w:name="_Toc485386651"/>
      <w:bookmarkStart w:id="132" w:name="_Toc486428880"/>
      <w:r>
        <w:rPr>
          <w:rFonts w:hint="eastAsia" w:ascii="仿宋_GB2312" w:hAnsi="宋体"/>
          <w:bCs w:val="0"/>
          <w:color w:val="000000"/>
          <w:sz w:val="28"/>
          <w:szCs w:val="28"/>
        </w:rPr>
        <w:t>附表一  杨柳镇土地利用主要调控指标表</w:t>
      </w:r>
      <w:bookmarkEnd w:id="129"/>
      <w:bookmarkEnd w:id="130"/>
      <w:bookmarkEnd w:id="131"/>
      <w:bookmarkEnd w:id="132"/>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08" w:type="dxa"/>
          <w:bottom w:w="15" w:type="dxa"/>
          <w:right w:w="108" w:type="dxa"/>
        </w:tblCellMar>
      </w:tblPr>
      <w:tblGrid>
        <w:gridCol w:w="2977"/>
        <w:gridCol w:w="1418"/>
        <w:gridCol w:w="1984"/>
        <w:gridCol w:w="1701"/>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977"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指标</w:t>
            </w:r>
          </w:p>
        </w:tc>
        <w:tc>
          <w:tcPr>
            <w:tcW w:w="1418"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规划基期年</w:t>
            </w:r>
          </w:p>
        </w:tc>
        <w:tc>
          <w:tcPr>
            <w:tcW w:w="1984"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原规划目标</w:t>
            </w:r>
          </w:p>
        </w:tc>
        <w:tc>
          <w:tcPr>
            <w:tcW w:w="1701"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调整后目标年</w:t>
            </w:r>
          </w:p>
        </w:tc>
        <w:tc>
          <w:tcPr>
            <w:tcW w:w="1276"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指标属性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9356" w:type="dxa"/>
            <w:gridSpan w:val="5"/>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总量指标（单位为公顷）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977"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耕地保有量</w:t>
            </w:r>
          </w:p>
        </w:tc>
        <w:tc>
          <w:tcPr>
            <w:tcW w:w="1418"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813.91</w:t>
            </w:r>
          </w:p>
        </w:tc>
        <w:tc>
          <w:tcPr>
            <w:tcW w:w="1984"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748.63</w:t>
            </w:r>
          </w:p>
        </w:tc>
        <w:tc>
          <w:tcPr>
            <w:tcW w:w="1701" w:type="dxa"/>
          </w:tcPr>
          <w:p>
            <w:pPr>
              <w:widowControl/>
              <w:jc w:val="right"/>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802.28</w:t>
            </w:r>
          </w:p>
        </w:tc>
        <w:tc>
          <w:tcPr>
            <w:tcW w:w="1276"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977"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基本农田保护面积</w:t>
            </w:r>
          </w:p>
        </w:tc>
        <w:tc>
          <w:tcPr>
            <w:tcW w:w="1418"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630.12</w:t>
            </w:r>
          </w:p>
        </w:tc>
        <w:tc>
          <w:tcPr>
            <w:tcW w:w="1984"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630.4</w:t>
            </w:r>
          </w:p>
        </w:tc>
        <w:tc>
          <w:tcPr>
            <w:tcW w:w="1701" w:type="dxa"/>
          </w:tcPr>
          <w:p>
            <w:pPr>
              <w:widowControl/>
              <w:jc w:val="right"/>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644</w:t>
            </w:r>
          </w:p>
        </w:tc>
        <w:tc>
          <w:tcPr>
            <w:tcW w:w="1276"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977"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园地面积</w:t>
            </w:r>
          </w:p>
        </w:tc>
        <w:tc>
          <w:tcPr>
            <w:tcW w:w="1418"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285.85</w:t>
            </w:r>
          </w:p>
        </w:tc>
        <w:tc>
          <w:tcPr>
            <w:tcW w:w="1984"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w:t>
            </w:r>
          </w:p>
        </w:tc>
        <w:tc>
          <w:tcPr>
            <w:tcW w:w="1701" w:type="dxa"/>
          </w:tcPr>
          <w:p>
            <w:pPr>
              <w:widowControl/>
              <w:jc w:val="right"/>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284.2</w:t>
            </w:r>
          </w:p>
        </w:tc>
        <w:tc>
          <w:tcPr>
            <w:tcW w:w="1276"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977"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林地面积</w:t>
            </w:r>
          </w:p>
        </w:tc>
        <w:tc>
          <w:tcPr>
            <w:tcW w:w="1418"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1166.07</w:t>
            </w:r>
          </w:p>
        </w:tc>
        <w:tc>
          <w:tcPr>
            <w:tcW w:w="1984"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w:t>
            </w:r>
          </w:p>
        </w:tc>
        <w:tc>
          <w:tcPr>
            <w:tcW w:w="1701" w:type="dxa"/>
          </w:tcPr>
          <w:p>
            <w:pPr>
              <w:widowControl/>
              <w:jc w:val="right"/>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1159.79</w:t>
            </w:r>
          </w:p>
        </w:tc>
        <w:tc>
          <w:tcPr>
            <w:tcW w:w="1276"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977"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建设用地总规模</w:t>
            </w:r>
          </w:p>
        </w:tc>
        <w:tc>
          <w:tcPr>
            <w:tcW w:w="1418"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387.1</w:t>
            </w:r>
          </w:p>
        </w:tc>
        <w:tc>
          <w:tcPr>
            <w:tcW w:w="1984"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355.31</w:t>
            </w:r>
          </w:p>
        </w:tc>
        <w:tc>
          <w:tcPr>
            <w:tcW w:w="1701" w:type="dxa"/>
          </w:tcPr>
          <w:p>
            <w:pPr>
              <w:widowControl/>
              <w:jc w:val="right"/>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406.86</w:t>
            </w:r>
          </w:p>
        </w:tc>
        <w:tc>
          <w:tcPr>
            <w:tcW w:w="1276"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977"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城乡建设用地规模</w:t>
            </w:r>
          </w:p>
        </w:tc>
        <w:tc>
          <w:tcPr>
            <w:tcW w:w="1418"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364.21</w:t>
            </w:r>
          </w:p>
        </w:tc>
        <w:tc>
          <w:tcPr>
            <w:tcW w:w="1984"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341.79</w:t>
            </w:r>
          </w:p>
        </w:tc>
        <w:tc>
          <w:tcPr>
            <w:tcW w:w="1701" w:type="dxa"/>
          </w:tcPr>
          <w:p>
            <w:pPr>
              <w:widowControl/>
              <w:jc w:val="right"/>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378.83</w:t>
            </w:r>
          </w:p>
        </w:tc>
        <w:tc>
          <w:tcPr>
            <w:tcW w:w="1276"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977"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城镇工矿用地规模</w:t>
            </w:r>
          </w:p>
        </w:tc>
        <w:tc>
          <w:tcPr>
            <w:tcW w:w="1418"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140.13</w:t>
            </w:r>
          </w:p>
        </w:tc>
        <w:tc>
          <w:tcPr>
            <w:tcW w:w="1984"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240.54</w:t>
            </w:r>
          </w:p>
        </w:tc>
        <w:tc>
          <w:tcPr>
            <w:tcW w:w="1701" w:type="dxa"/>
          </w:tcPr>
          <w:p>
            <w:pPr>
              <w:widowControl/>
              <w:jc w:val="right"/>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154.75</w:t>
            </w:r>
          </w:p>
        </w:tc>
        <w:tc>
          <w:tcPr>
            <w:tcW w:w="1276"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9356" w:type="dxa"/>
            <w:gridSpan w:val="5"/>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增量指标（单位为公顷）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977"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新增建设用地规模</w:t>
            </w:r>
          </w:p>
        </w:tc>
        <w:tc>
          <w:tcPr>
            <w:tcW w:w="1418"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w:t>
            </w:r>
          </w:p>
        </w:tc>
        <w:tc>
          <w:tcPr>
            <w:tcW w:w="1984"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106.94</w:t>
            </w:r>
          </w:p>
        </w:tc>
        <w:tc>
          <w:tcPr>
            <w:tcW w:w="1701" w:type="dxa"/>
          </w:tcPr>
          <w:p>
            <w:pPr>
              <w:widowControl/>
              <w:jc w:val="right"/>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19.76</w:t>
            </w:r>
          </w:p>
        </w:tc>
        <w:tc>
          <w:tcPr>
            <w:tcW w:w="1276"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977"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新增建设占用农用地规模</w:t>
            </w:r>
          </w:p>
        </w:tc>
        <w:tc>
          <w:tcPr>
            <w:tcW w:w="1418"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w:t>
            </w:r>
          </w:p>
        </w:tc>
        <w:tc>
          <w:tcPr>
            <w:tcW w:w="1984"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96.18</w:t>
            </w:r>
          </w:p>
        </w:tc>
        <w:tc>
          <w:tcPr>
            <w:tcW w:w="1701" w:type="dxa"/>
          </w:tcPr>
          <w:p>
            <w:pPr>
              <w:widowControl/>
              <w:jc w:val="right"/>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19.69</w:t>
            </w:r>
          </w:p>
        </w:tc>
        <w:tc>
          <w:tcPr>
            <w:tcW w:w="1276"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977"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新增建设占用耕地规模</w:t>
            </w:r>
          </w:p>
        </w:tc>
        <w:tc>
          <w:tcPr>
            <w:tcW w:w="1418"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w:t>
            </w:r>
          </w:p>
        </w:tc>
        <w:tc>
          <w:tcPr>
            <w:tcW w:w="1984"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22.15</w:t>
            </w:r>
          </w:p>
        </w:tc>
        <w:tc>
          <w:tcPr>
            <w:tcW w:w="1701" w:type="dxa"/>
          </w:tcPr>
          <w:p>
            <w:pPr>
              <w:widowControl/>
              <w:jc w:val="right"/>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11.63</w:t>
            </w:r>
          </w:p>
        </w:tc>
        <w:tc>
          <w:tcPr>
            <w:tcW w:w="1276"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977"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土地整治补充耕地义务量</w:t>
            </w:r>
          </w:p>
        </w:tc>
        <w:tc>
          <w:tcPr>
            <w:tcW w:w="1418"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w:t>
            </w:r>
          </w:p>
        </w:tc>
        <w:tc>
          <w:tcPr>
            <w:tcW w:w="1984"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128.5</w:t>
            </w:r>
          </w:p>
        </w:tc>
        <w:tc>
          <w:tcPr>
            <w:tcW w:w="1701" w:type="dxa"/>
          </w:tcPr>
          <w:p>
            <w:pPr>
              <w:widowControl/>
              <w:jc w:val="right"/>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0</w:t>
            </w:r>
          </w:p>
        </w:tc>
        <w:tc>
          <w:tcPr>
            <w:tcW w:w="1276"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9356" w:type="dxa"/>
            <w:gridSpan w:val="5"/>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效率指标（单位为平方米）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977" w:type="dxa"/>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人均城镇工矿用地</w:t>
            </w:r>
          </w:p>
        </w:tc>
        <w:tc>
          <w:tcPr>
            <w:tcW w:w="1418"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w:t>
            </w:r>
          </w:p>
        </w:tc>
        <w:tc>
          <w:tcPr>
            <w:tcW w:w="1984"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120</w:t>
            </w:r>
          </w:p>
        </w:tc>
        <w:tc>
          <w:tcPr>
            <w:tcW w:w="1701" w:type="dxa"/>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120</w:t>
            </w:r>
          </w:p>
        </w:tc>
        <w:tc>
          <w:tcPr>
            <w:tcW w:w="1276" w:type="dxa"/>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约束性</w:t>
            </w:r>
          </w:p>
        </w:tc>
      </w:tr>
    </w:tbl>
    <w:p>
      <w:pPr>
        <w:ind w:firstLine="560" w:firstLineChars="200"/>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33" w:name="_Toc485386652"/>
      <w:bookmarkStart w:id="134" w:name="_Toc475303984"/>
      <w:bookmarkStart w:id="135" w:name="_Toc407294590"/>
      <w:bookmarkStart w:id="136" w:name="_Toc486428881"/>
      <w:r>
        <w:rPr>
          <w:rFonts w:hint="eastAsia" w:ascii="仿宋_GB2312" w:hAnsi="宋体"/>
          <w:bCs w:val="0"/>
          <w:color w:val="000000"/>
          <w:sz w:val="28"/>
          <w:szCs w:val="28"/>
        </w:rPr>
        <w:t>附表二  杨柳镇土地利用结构调整表</w:t>
      </w:r>
      <w:bookmarkEnd w:id="133"/>
      <w:bookmarkEnd w:id="134"/>
      <w:bookmarkEnd w:id="135"/>
      <w:bookmarkEnd w:id="136"/>
    </w:p>
    <w:p>
      <w:pPr>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10048" w:type="dxa"/>
        <w:jc w:val="center"/>
        <w:tblLayout w:type="autofit"/>
        <w:tblCellMar>
          <w:top w:w="15" w:type="dxa"/>
          <w:left w:w="108" w:type="dxa"/>
          <w:bottom w:w="15" w:type="dxa"/>
          <w:right w:w="108" w:type="dxa"/>
        </w:tblCellMar>
      </w:tblPr>
      <w:tblGrid>
        <w:gridCol w:w="437"/>
        <w:gridCol w:w="680"/>
        <w:gridCol w:w="2127"/>
        <w:gridCol w:w="1435"/>
        <w:gridCol w:w="1259"/>
        <w:gridCol w:w="1701"/>
        <w:gridCol w:w="1134"/>
        <w:gridCol w:w="1275"/>
      </w:tblGrid>
      <w:tr>
        <w:tblPrEx>
          <w:tblCellMar>
            <w:top w:w="15" w:type="dxa"/>
            <w:left w:w="108" w:type="dxa"/>
            <w:bottom w:w="15" w:type="dxa"/>
            <w:right w:w="108" w:type="dxa"/>
          </w:tblCellMar>
        </w:tblPrEx>
        <w:trPr>
          <w:trHeight w:val="461" w:hRule="atLeast"/>
          <w:jc w:val="center"/>
        </w:trPr>
        <w:tc>
          <w:tcPr>
            <w:tcW w:w="3244" w:type="dxa"/>
            <w:gridSpan w:val="3"/>
            <w:tcBorders>
              <w:top w:val="single" w:color="auto" w:sz="4" w:space="0"/>
              <w:left w:val="single" w:color="auto" w:sz="4" w:space="0"/>
              <w:bottom w:val="single" w:color="auto" w:sz="4" w:space="0"/>
              <w:right w:val="single" w:color="auto" w:sz="4" w:space="0"/>
            </w:tcBorders>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规划地类</w:t>
            </w:r>
          </w:p>
        </w:tc>
        <w:tc>
          <w:tcPr>
            <w:tcW w:w="143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基期地类</w:t>
            </w:r>
          </w:p>
        </w:tc>
        <w:tc>
          <w:tcPr>
            <w:tcW w:w="12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比重</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规划期末地类</w:t>
            </w:r>
          </w:p>
        </w:tc>
        <w:tc>
          <w:tcPr>
            <w:tcW w:w="113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bCs/>
                <w:color w:val="000000"/>
                <w:kern w:val="0"/>
                <w:sz w:val="22"/>
              </w:rPr>
            </w:pPr>
            <w:r>
              <w:rPr>
                <w:rFonts w:hint="eastAsia" w:ascii="等线" w:hAnsi="等线" w:eastAsia="等线" w:cs="宋体"/>
                <w:b/>
                <w:bCs/>
                <w:color w:val="000000"/>
                <w:kern w:val="0"/>
                <w:sz w:val="22"/>
              </w:rPr>
              <w:t>比重</w:t>
            </w:r>
          </w:p>
        </w:tc>
        <w:tc>
          <w:tcPr>
            <w:tcW w:w="12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bCs/>
                <w:color w:val="000000"/>
                <w:kern w:val="0"/>
                <w:sz w:val="22"/>
              </w:rPr>
            </w:pPr>
            <w:r>
              <w:rPr>
                <w:rFonts w:hint="eastAsia" w:ascii="等线" w:hAnsi="等线" w:eastAsia="等线" w:cs="宋体"/>
                <w:b/>
                <w:bCs/>
                <w:color w:val="000000"/>
                <w:kern w:val="0"/>
                <w:sz w:val="22"/>
              </w:rPr>
              <w:t>增减量</w:t>
            </w:r>
          </w:p>
        </w:tc>
      </w:tr>
      <w:tr>
        <w:tblPrEx>
          <w:tblCellMar>
            <w:top w:w="15" w:type="dxa"/>
            <w:left w:w="108" w:type="dxa"/>
            <w:bottom w:w="15" w:type="dxa"/>
            <w:right w:w="108" w:type="dxa"/>
          </w:tblCellMar>
        </w:tblPrEx>
        <w:trPr>
          <w:trHeight w:val="285" w:hRule="atLeast"/>
          <w:jc w:val="center"/>
        </w:trPr>
        <w:tc>
          <w:tcPr>
            <w:tcW w:w="3244" w:type="dxa"/>
            <w:gridSpan w:val="3"/>
            <w:tcBorders>
              <w:top w:val="single" w:color="auto" w:sz="4" w:space="0"/>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土地总面积</w:t>
            </w:r>
          </w:p>
        </w:tc>
        <w:tc>
          <w:tcPr>
            <w:tcW w:w="1435" w:type="dxa"/>
            <w:tcBorders>
              <w:top w:val="single" w:color="auto" w:sz="4" w:space="0"/>
              <w:left w:val="single" w:color="auto" w:sz="4" w:space="0"/>
              <w:bottom w:val="single" w:color="auto" w:sz="4" w:space="0"/>
              <w:right w:val="single" w:color="auto" w:sz="4" w:space="0"/>
            </w:tcBorders>
            <w:noWrap/>
            <w:vAlign w:val="center"/>
          </w:tcPr>
          <w:p>
            <w:pPr>
              <w:jc w:val="center"/>
            </w:pPr>
            <w:r>
              <w:t>2907.34</w:t>
            </w:r>
          </w:p>
        </w:tc>
        <w:tc>
          <w:tcPr>
            <w:tcW w:w="1259" w:type="dxa"/>
            <w:tcBorders>
              <w:top w:val="single" w:color="auto" w:sz="4" w:space="0"/>
              <w:left w:val="single" w:color="auto" w:sz="4" w:space="0"/>
              <w:bottom w:val="single" w:color="auto" w:sz="4" w:space="0"/>
              <w:right w:val="single" w:color="auto" w:sz="4" w:space="0"/>
            </w:tcBorders>
            <w:noWrap/>
            <w:vAlign w:val="center"/>
          </w:tcPr>
          <w:p>
            <w:pPr>
              <w:jc w:val="center"/>
            </w:pPr>
            <w:r>
              <w:t>100%</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pPr>
            <w:r>
              <w:t>2907.34</w:t>
            </w:r>
          </w:p>
        </w:tc>
        <w:tc>
          <w:tcPr>
            <w:tcW w:w="1134" w:type="dxa"/>
            <w:tcBorders>
              <w:top w:val="single" w:color="auto" w:sz="4" w:space="0"/>
              <w:left w:val="single" w:color="auto" w:sz="4" w:space="0"/>
              <w:bottom w:val="single" w:color="auto" w:sz="4" w:space="0"/>
              <w:right w:val="single" w:color="auto" w:sz="4" w:space="0"/>
            </w:tcBorders>
            <w:noWrap/>
            <w:vAlign w:val="center"/>
          </w:tcPr>
          <w:p>
            <w:pPr>
              <w:jc w:val="center"/>
            </w:pPr>
            <w:r>
              <w:t>100%</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r>
              <w:t>0.00</w:t>
            </w:r>
          </w:p>
        </w:tc>
      </w:tr>
      <w:tr>
        <w:tblPrEx>
          <w:tblCellMar>
            <w:top w:w="15" w:type="dxa"/>
            <w:left w:w="108" w:type="dxa"/>
            <w:bottom w:w="15" w:type="dxa"/>
            <w:right w:w="108" w:type="dxa"/>
          </w:tblCellMar>
        </w:tblPrEx>
        <w:trPr>
          <w:trHeight w:val="285" w:hRule="atLeast"/>
          <w:jc w:val="center"/>
        </w:trPr>
        <w:tc>
          <w:tcPr>
            <w:tcW w:w="1117" w:type="dxa"/>
            <w:gridSpan w:val="2"/>
            <w:vMerge w:val="restart"/>
            <w:tcBorders>
              <w:top w:val="single" w:color="auto" w:sz="4" w:space="0"/>
              <w:left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农用地</w:t>
            </w: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耕地</w:t>
            </w:r>
          </w:p>
        </w:tc>
        <w:tc>
          <w:tcPr>
            <w:tcW w:w="1435" w:type="dxa"/>
            <w:tcBorders>
              <w:top w:val="single" w:color="auto" w:sz="4" w:space="0"/>
              <w:left w:val="single" w:color="auto" w:sz="4" w:space="0"/>
              <w:bottom w:val="single" w:color="auto" w:sz="4" w:space="0"/>
              <w:right w:val="single" w:color="auto" w:sz="4" w:space="0"/>
            </w:tcBorders>
            <w:noWrap/>
          </w:tcPr>
          <w:p>
            <w:pPr>
              <w:jc w:val="center"/>
            </w:pPr>
            <w:r>
              <w:t>813.91</w:t>
            </w:r>
          </w:p>
        </w:tc>
        <w:tc>
          <w:tcPr>
            <w:tcW w:w="1259" w:type="dxa"/>
            <w:tcBorders>
              <w:top w:val="single" w:color="auto" w:sz="4" w:space="0"/>
              <w:left w:val="single" w:color="auto" w:sz="4" w:space="0"/>
              <w:bottom w:val="single" w:color="auto" w:sz="4" w:space="0"/>
              <w:right w:val="single" w:color="auto" w:sz="4" w:space="0"/>
            </w:tcBorders>
            <w:noWrap/>
          </w:tcPr>
          <w:p>
            <w:pPr>
              <w:jc w:val="center"/>
            </w:pPr>
            <w:r>
              <w:t>33.65%</w:t>
            </w:r>
          </w:p>
        </w:tc>
        <w:tc>
          <w:tcPr>
            <w:tcW w:w="1701" w:type="dxa"/>
            <w:tcBorders>
              <w:top w:val="single" w:color="auto" w:sz="4" w:space="0"/>
              <w:left w:val="single" w:color="auto" w:sz="4" w:space="0"/>
              <w:bottom w:val="single" w:color="auto" w:sz="4" w:space="0"/>
              <w:right w:val="single" w:color="auto" w:sz="4" w:space="0"/>
            </w:tcBorders>
            <w:noWrap/>
          </w:tcPr>
          <w:p>
            <w:pPr>
              <w:jc w:val="center"/>
            </w:pPr>
            <w:r>
              <w:t>802.28</w:t>
            </w:r>
          </w:p>
        </w:tc>
        <w:tc>
          <w:tcPr>
            <w:tcW w:w="1134" w:type="dxa"/>
            <w:tcBorders>
              <w:top w:val="single" w:color="auto" w:sz="4" w:space="0"/>
              <w:left w:val="single" w:color="auto" w:sz="4" w:space="0"/>
              <w:bottom w:val="single" w:color="auto" w:sz="4" w:space="0"/>
              <w:right w:val="single" w:color="auto" w:sz="4" w:space="0"/>
            </w:tcBorders>
            <w:noWrap/>
          </w:tcPr>
          <w:p>
            <w:pPr>
              <w:jc w:val="center"/>
            </w:pPr>
            <w:r>
              <w:t>33.45%</w:t>
            </w:r>
          </w:p>
        </w:tc>
        <w:tc>
          <w:tcPr>
            <w:tcW w:w="1275" w:type="dxa"/>
            <w:tcBorders>
              <w:top w:val="single" w:color="auto" w:sz="4" w:space="0"/>
              <w:left w:val="single" w:color="auto" w:sz="4" w:space="0"/>
              <w:bottom w:val="single" w:color="auto" w:sz="4" w:space="0"/>
              <w:right w:val="single" w:color="auto" w:sz="4" w:space="0"/>
            </w:tcBorders>
            <w:noWrap/>
          </w:tcPr>
          <w:p>
            <w:pPr>
              <w:jc w:val="center"/>
            </w:pPr>
            <w:r>
              <w:t>813.91</w:t>
            </w:r>
          </w:p>
        </w:tc>
      </w:tr>
      <w:tr>
        <w:tblPrEx>
          <w:tblCellMar>
            <w:top w:w="15" w:type="dxa"/>
            <w:left w:w="108" w:type="dxa"/>
            <w:bottom w:w="15" w:type="dxa"/>
            <w:right w:w="108" w:type="dxa"/>
          </w:tblCellMar>
        </w:tblPrEx>
        <w:trPr>
          <w:trHeight w:val="285" w:hRule="atLeast"/>
          <w:jc w:val="center"/>
        </w:trPr>
        <w:tc>
          <w:tcPr>
            <w:tcW w:w="1117"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园地</w:t>
            </w:r>
          </w:p>
        </w:tc>
        <w:tc>
          <w:tcPr>
            <w:tcW w:w="1435" w:type="dxa"/>
            <w:tcBorders>
              <w:top w:val="single" w:color="auto" w:sz="4" w:space="0"/>
              <w:left w:val="single" w:color="auto" w:sz="4" w:space="0"/>
              <w:bottom w:val="single" w:color="auto" w:sz="4" w:space="0"/>
              <w:right w:val="single" w:color="auto" w:sz="4" w:space="0"/>
            </w:tcBorders>
            <w:noWrap/>
          </w:tcPr>
          <w:p>
            <w:pPr>
              <w:jc w:val="center"/>
            </w:pPr>
            <w:r>
              <w:t>285.85</w:t>
            </w:r>
          </w:p>
        </w:tc>
        <w:tc>
          <w:tcPr>
            <w:tcW w:w="1259" w:type="dxa"/>
            <w:tcBorders>
              <w:top w:val="single" w:color="auto" w:sz="4" w:space="0"/>
              <w:left w:val="single" w:color="auto" w:sz="4" w:space="0"/>
              <w:bottom w:val="single" w:color="auto" w:sz="4" w:space="0"/>
              <w:right w:val="single" w:color="auto" w:sz="4" w:space="0"/>
            </w:tcBorders>
            <w:noWrap/>
          </w:tcPr>
          <w:p>
            <w:pPr>
              <w:jc w:val="center"/>
            </w:pPr>
            <w:r>
              <w:t>11.82%</w:t>
            </w:r>
          </w:p>
        </w:tc>
        <w:tc>
          <w:tcPr>
            <w:tcW w:w="1701" w:type="dxa"/>
            <w:tcBorders>
              <w:top w:val="single" w:color="auto" w:sz="4" w:space="0"/>
              <w:left w:val="single" w:color="auto" w:sz="4" w:space="0"/>
              <w:bottom w:val="single" w:color="auto" w:sz="4" w:space="0"/>
              <w:right w:val="single" w:color="auto" w:sz="4" w:space="0"/>
            </w:tcBorders>
            <w:noWrap/>
          </w:tcPr>
          <w:p>
            <w:pPr>
              <w:jc w:val="center"/>
            </w:pPr>
            <w:r>
              <w:t>284.2</w:t>
            </w:r>
          </w:p>
        </w:tc>
        <w:tc>
          <w:tcPr>
            <w:tcW w:w="1134" w:type="dxa"/>
            <w:tcBorders>
              <w:top w:val="single" w:color="auto" w:sz="4" w:space="0"/>
              <w:left w:val="single" w:color="auto" w:sz="4" w:space="0"/>
              <w:bottom w:val="single" w:color="auto" w:sz="4" w:space="0"/>
              <w:right w:val="single" w:color="auto" w:sz="4" w:space="0"/>
            </w:tcBorders>
            <w:noWrap/>
          </w:tcPr>
          <w:p>
            <w:pPr>
              <w:jc w:val="center"/>
            </w:pPr>
            <w:r>
              <w:t>11.85%</w:t>
            </w:r>
          </w:p>
        </w:tc>
        <w:tc>
          <w:tcPr>
            <w:tcW w:w="1275" w:type="dxa"/>
            <w:tcBorders>
              <w:top w:val="single" w:color="auto" w:sz="4" w:space="0"/>
              <w:left w:val="single" w:color="auto" w:sz="4" w:space="0"/>
              <w:bottom w:val="single" w:color="auto" w:sz="4" w:space="0"/>
              <w:right w:val="single" w:color="auto" w:sz="4" w:space="0"/>
            </w:tcBorders>
            <w:noWrap/>
          </w:tcPr>
          <w:p>
            <w:pPr>
              <w:jc w:val="center"/>
            </w:pPr>
            <w:r>
              <w:t>285.85</w:t>
            </w:r>
          </w:p>
        </w:tc>
      </w:tr>
      <w:tr>
        <w:tblPrEx>
          <w:tblCellMar>
            <w:top w:w="15" w:type="dxa"/>
            <w:left w:w="108" w:type="dxa"/>
            <w:bottom w:w="15" w:type="dxa"/>
            <w:right w:w="108" w:type="dxa"/>
          </w:tblCellMar>
        </w:tblPrEx>
        <w:trPr>
          <w:trHeight w:val="285" w:hRule="atLeast"/>
          <w:jc w:val="center"/>
        </w:trPr>
        <w:tc>
          <w:tcPr>
            <w:tcW w:w="1117"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林地</w:t>
            </w:r>
          </w:p>
        </w:tc>
        <w:tc>
          <w:tcPr>
            <w:tcW w:w="1435" w:type="dxa"/>
            <w:tcBorders>
              <w:top w:val="single" w:color="auto" w:sz="4" w:space="0"/>
              <w:left w:val="single" w:color="auto" w:sz="4" w:space="0"/>
              <w:bottom w:val="single" w:color="auto" w:sz="4" w:space="0"/>
              <w:right w:val="single" w:color="auto" w:sz="4" w:space="0"/>
            </w:tcBorders>
            <w:noWrap/>
          </w:tcPr>
          <w:p>
            <w:pPr>
              <w:jc w:val="center"/>
            </w:pPr>
            <w:r>
              <w:t>1166.07</w:t>
            </w:r>
          </w:p>
        </w:tc>
        <w:tc>
          <w:tcPr>
            <w:tcW w:w="1259" w:type="dxa"/>
            <w:tcBorders>
              <w:top w:val="single" w:color="auto" w:sz="4" w:space="0"/>
              <w:left w:val="single" w:color="auto" w:sz="4" w:space="0"/>
              <w:bottom w:val="single" w:color="auto" w:sz="4" w:space="0"/>
              <w:right w:val="single" w:color="auto" w:sz="4" w:space="0"/>
            </w:tcBorders>
            <w:noWrap/>
          </w:tcPr>
          <w:p>
            <w:pPr>
              <w:jc w:val="center"/>
            </w:pPr>
            <w:r>
              <w:t>48.21%</w:t>
            </w:r>
          </w:p>
        </w:tc>
        <w:tc>
          <w:tcPr>
            <w:tcW w:w="1701" w:type="dxa"/>
            <w:tcBorders>
              <w:top w:val="single" w:color="auto" w:sz="4" w:space="0"/>
              <w:left w:val="single" w:color="auto" w:sz="4" w:space="0"/>
              <w:bottom w:val="single" w:color="auto" w:sz="4" w:space="0"/>
              <w:right w:val="single" w:color="auto" w:sz="4" w:space="0"/>
            </w:tcBorders>
            <w:noWrap/>
          </w:tcPr>
          <w:p>
            <w:pPr>
              <w:jc w:val="center"/>
            </w:pPr>
            <w:r>
              <w:t>1159.79</w:t>
            </w:r>
          </w:p>
        </w:tc>
        <w:tc>
          <w:tcPr>
            <w:tcW w:w="1134" w:type="dxa"/>
            <w:tcBorders>
              <w:top w:val="single" w:color="auto" w:sz="4" w:space="0"/>
              <w:left w:val="single" w:color="auto" w:sz="4" w:space="0"/>
              <w:bottom w:val="single" w:color="auto" w:sz="4" w:space="0"/>
              <w:right w:val="single" w:color="auto" w:sz="4" w:space="0"/>
            </w:tcBorders>
            <w:noWrap/>
          </w:tcPr>
          <w:p>
            <w:pPr>
              <w:jc w:val="center"/>
            </w:pPr>
            <w:r>
              <w:t>48.35%</w:t>
            </w:r>
          </w:p>
        </w:tc>
        <w:tc>
          <w:tcPr>
            <w:tcW w:w="1275" w:type="dxa"/>
            <w:tcBorders>
              <w:top w:val="single" w:color="auto" w:sz="4" w:space="0"/>
              <w:left w:val="single" w:color="auto" w:sz="4" w:space="0"/>
              <w:bottom w:val="single" w:color="auto" w:sz="4" w:space="0"/>
              <w:right w:val="single" w:color="auto" w:sz="4" w:space="0"/>
            </w:tcBorders>
            <w:noWrap/>
          </w:tcPr>
          <w:p>
            <w:pPr>
              <w:jc w:val="center"/>
            </w:pPr>
            <w:r>
              <w:t>1166.07</w:t>
            </w:r>
          </w:p>
        </w:tc>
      </w:tr>
      <w:tr>
        <w:tblPrEx>
          <w:tblCellMar>
            <w:top w:w="15" w:type="dxa"/>
            <w:left w:w="108" w:type="dxa"/>
            <w:bottom w:w="15" w:type="dxa"/>
            <w:right w:w="108" w:type="dxa"/>
          </w:tblCellMar>
        </w:tblPrEx>
        <w:trPr>
          <w:trHeight w:val="285" w:hRule="atLeast"/>
          <w:jc w:val="center"/>
        </w:trPr>
        <w:tc>
          <w:tcPr>
            <w:tcW w:w="1117"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牧草地</w:t>
            </w:r>
          </w:p>
        </w:tc>
        <w:tc>
          <w:tcPr>
            <w:tcW w:w="1435" w:type="dxa"/>
            <w:tcBorders>
              <w:top w:val="single" w:color="auto" w:sz="4" w:space="0"/>
              <w:left w:val="single" w:color="auto" w:sz="4" w:space="0"/>
              <w:bottom w:val="single" w:color="auto" w:sz="4" w:space="0"/>
              <w:right w:val="single" w:color="auto" w:sz="4" w:space="0"/>
            </w:tcBorders>
            <w:noWrap/>
          </w:tcPr>
          <w:p>
            <w:pPr>
              <w:jc w:val="center"/>
            </w:pPr>
            <w:r>
              <w:t>0</w:t>
            </w:r>
          </w:p>
        </w:tc>
        <w:tc>
          <w:tcPr>
            <w:tcW w:w="1259" w:type="dxa"/>
            <w:tcBorders>
              <w:top w:val="single" w:color="auto" w:sz="4" w:space="0"/>
              <w:left w:val="single" w:color="auto" w:sz="4" w:space="0"/>
              <w:bottom w:val="single" w:color="auto" w:sz="4" w:space="0"/>
              <w:right w:val="single" w:color="auto" w:sz="4" w:space="0"/>
            </w:tcBorders>
            <w:noWrap/>
          </w:tcPr>
          <w:p>
            <w:pPr>
              <w:jc w:val="center"/>
            </w:pPr>
            <w:r>
              <w:t>0%</w:t>
            </w:r>
          </w:p>
        </w:tc>
        <w:tc>
          <w:tcPr>
            <w:tcW w:w="1701" w:type="dxa"/>
            <w:tcBorders>
              <w:top w:val="single" w:color="auto" w:sz="4" w:space="0"/>
              <w:left w:val="single" w:color="auto" w:sz="4" w:space="0"/>
              <w:bottom w:val="single" w:color="auto" w:sz="4" w:space="0"/>
              <w:right w:val="single" w:color="auto" w:sz="4" w:space="0"/>
            </w:tcBorders>
            <w:noWrap/>
          </w:tcPr>
          <w:p>
            <w:pPr>
              <w:jc w:val="center"/>
            </w:pPr>
            <w:r>
              <w:t>0</w:t>
            </w:r>
          </w:p>
        </w:tc>
        <w:tc>
          <w:tcPr>
            <w:tcW w:w="1134" w:type="dxa"/>
            <w:tcBorders>
              <w:top w:val="single" w:color="auto" w:sz="4" w:space="0"/>
              <w:left w:val="single" w:color="auto" w:sz="4" w:space="0"/>
              <w:bottom w:val="single" w:color="auto" w:sz="4" w:space="0"/>
              <w:right w:val="single" w:color="auto" w:sz="4" w:space="0"/>
            </w:tcBorders>
            <w:noWrap/>
          </w:tcPr>
          <w:p>
            <w:pPr>
              <w:jc w:val="center"/>
            </w:pPr>
            <w:r>
              <w:t>0%</w:t>
            </w:r>
          </w:p>
        </w:tc>
        <w:tc>
          <w:tcPr>
            <w:tcW w:w="1275" w:type="dxa"/>
            <w:tcBorders>
              <w:top w:val="single" w:color="auto" w:sz="4" w:space="0"/>
              <w:left w:val="single" w:color="auto" w:sz="4" w:space="0"/>
              <w:bottom w:val="single" w:color="auto" w:sz="4" w:space="0"/>
              <w:right w:val="single" w:color="auto" w:sz="4" w:space="0"/>
            </w:tcBorders>
            <w:noWrap/>
          </w:tcPr>
          <w:p>
            <w:pPr>
              <w:jc w:val="center"/>
            </w:pPr>
            <w:r>
              <w:t>0</w:t>
            </w:r>
          </w:p>
        </w:tc>
      </w:tr>
      <w:tr>
        <w:tblPrEx>
          <w:tblCellMar>
            <w:top w:w="15" w:type="dxa"/>
            <w:left w:w="108" w:type="dxa"/>
            <w:bottom w:w="15" w:type="dxa"/>
            <w:right w:w="108" w:type="dxa"/>
          </w:tblCellMar>
        </w:tblPrEx>
        <w:trPr>
          <w:trHeight w:val="285" w:hRule="atLeast"/>
          <w:jc w:val="center"/>
        </w:trPr>
        <w:tc>
          <w:tcPr>
            <w:tcW w:w="1117"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其他农用地</w:t>
            </w:r>
          </w:p>
        </w:tc>
        <w:tc>
          <w:tcPr>
            <w:tcW w:w="1435" w:type="dxa"/>
            <w:tcBorders>
              <w:top w:val="single" w:color="auto" w:sz="4" w:space="0"/>
              <w:left w:val="single" w:color="auto" w:sz="4" w:space="0"/>
              <w:bottom w:val="single" w:color="auto" w:sz="4" w:space="0"/>
              <w:right w:val="single" w:color="auto" w:sz="4" w:space="0"/>
            </w:tcBorders>
            <w:noWrap/>
          </w:tcPr>
          <w:p>
            <w:pPr>
              <w:jc w:val="center"/>
            </w:pPr>
            <w:r>
              <w:t>152.66</w:t>
            </w:r>
          </w:p>
        </w:tc>
        <w:tc>
          <w:tcPr>
            <w:tcW w:w="1259" w:type="dxa"/>
            <w:tcBorders>
              <w:top w:val="single" w:color="auto" w:sz="4" w:space="0"/>
              <w:left w:val="single" w:color="auto" w:sz="4" w:space="0"/>
              <w:bottom w:val="single" w:color="auto" w:sz="4" w:space="0"/>
              <w:right w:val="single" w:color="auto" w:sz="4" w:space="0"/>
            </w:tcBorders>
            <w:noWrap/>
          </w:tcPr>
          <w:p>
            <w:pPr>
              <w:jc w:val="center"/>
            </w:pPr>
            <w:r>
              <w:t>6.31%</w:t>
            </w:r>
          </w:p>
        </w:tc>
        <w:tc>
          <w:tcPr>
            <w:tcW w:w="1701" w:type="dxa"/>
            <w:tcBorders>
              <w:top w:val="single" w:color="auto" w:sz="4" w:space="0"/>
              <w:left w:val="single" w:color="auto" w:sz="4" w:space="0"/>
              <w:bottom w:val="single" w:color="auto" w:sz="4" w:space="0"/>
              <w:right w:val="single" w:color="auto" w:sz="4" w:space="0"/>
            </w:tcBorders>
            <w:noWrap/>
          </w:tcPr>
          <w:p>
            <w:pPr>
              <w:jc w:val="center"/>
            </w:pPr>
            <w:r>
              <w:t>152.53</w:t>
            </w:r>
          </w:p>
        </w:tc>
        <w:tc>
          <w:tcPr>
            <w:tcW w:w="1134" w:type="dxa"/>
            <w:tcBorders>
              <w:top w:val="single" w:color="auto" w:sz="4" w:space="0"/>
              <w:left w:val="single" w:color="auto" w:sz="4" w:space="0"/>
              <w:bottom w:val="single" w:color="auto" w:sz="4" w:space="0"/>
              <w:right w:val="single" w:color="auto" w:sz="4" w:space="0"/>
            </w:tcBorders>
            <w:noWrap/>
          </w:tcPr>
          <w:p>
            <w:pPr>
              <w:jc w:val="center"/>
            </w:pPr>
            <w:r>
              <w:t>6.36%</w:t>
            </w:r>
          </w:p>
        </w:tc>
        <w:tc>
          <w:tcPr>
            <w:tcW w:w="1275" w:type="dxa"/>
            <w:tcBorders>
              <w:top w:val="single" w:color="auto" w:sz="4" w:space="0"/>
              <w:left w:val="single" w:color="auto" w:sz="4" w:space="0"/>
              <w:bottom w:val="single" w:color="auto" w:sz="4" w:space="0"/>
              <w:right w:val="single" w:color="auto" w:sz="4" w:space="0"/>
            </w:tcBorders>
            <w:noWrap/>
          </w:tcPr>
          <w:p>
            <w:pPr>
              <w:jc w:val="center"/>
            </w:pPr>
            <w:r>
              <w:t>152.66</w:t>
            </w:r>
          </w:p>
        </w:tc>
      </w:tr>
      <w:tr>
        <w:tblPrEx>
          <w:tblCellMar>
            <w:top w:w="15" w:type="dxa"/>
            <w:left w:w="108" w:type="dxa"/>
            <w:bottom w:w="15" w:type="dxa"/>
            <w:right w:w="108" w:type="dxa"/>
          </w:tblCellMar>
        </w:tblPrEx>
        <w:trPr>
          <w:trHeight w:val="285" w:hRule="atLeast"/>
          <w:jc w:val="center"/>
        </w:trPr>
        <w:tc>
          <w:tcPr>
            <w:tcW w:w="1117" w:type="dxa"/>
            <w:gridSpan w:val="2"/>
            <w:vMerge w:val="continue"/>
            <w:tcBorders>
              <w:left w:val="single" w:color="auto" w:sz="4" w:space="0"/>
              <w:bottom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农用地合计</w:t>
            </w:r>
          </w:p>
        </w:tc>
        <w:tc>
          <w:tcPr>
            <w:tcW w:w="1435" w:type="dxa"/>
            <w:tcBorders>
              <w:top w:val="single" w:color="auto" w:sz="4" w:space="0"/>
              <w:left w:val="single" w:color="auto" w:sz="4" w:space="0"/>
              <w:bottom w:val="single" w:color="auto" w:sz="4" w:space="0"/>
              <w:right w:val="single" w:color="auto" w:sz="4" w:space="0"/>
            </w:tcBorders>
            <w:noWrap/>
          </w:tcPr>
          <w:p>
            <w:pPr>
              <w:jc w:val="center"/>
            </w:pPr>
            <w:r>
              <w:t>2418.49</w:t>
            </w:r>
          </w:p>
        </w:tc>
        <w:tc>
          <w:tcPr>
            <w:tcW w:w="1259" w:type="dxa"/>
            <w:tcBorders>
              <w:top w:val="single" w:color="auto" w:sz="4" w:space="0"/>
              <w:left w:val="single" w:color="auto" w:sz="4" w:space="0"/>
              <w:bottom w:val="single" w:color="auto" w:sz="4" w:space="0"/>
              <w:right w:val="single" w:color="auto" w:sz="4" w:space="0"/>
            </w:tcBorders>
            <w:noWrap/>
          </w:tcPr>
          <w:p>
            <w:pPr>
              <w:jc w:val="center"/>
            </w:pPr>
            <w:r>
              <w:t>83.19%</w:t>
            </w:r>
          </w:p>
        </w:tc>
        <w:tc>
          <w:tcPr>
            <w:tcW w:w="1701" w:type="dxa"/>
            <w:tcBorders>
              <w:top w:val="single" w:color="auto" w:sz="4" w:space="0"/>
              <w:left w:val="single" w:color="auto" w:sz="4" w:space="0"/>
              <w:bottom w:val="single" w:color="auto" w:sz="4" w:space="0"/>
              <w:right w:val="single" w:color="auto" w:sz="4" w:space="0"/>
            </w:tcBorders>
            <w:noWrap/>
          </w:tcPr>
          <w:p>
            <w:pPr>
              <w:jc w:val="center"/>
            </w:pPr>
            <w:r>
              <w:t>2398.8</w:t>
            </w:r>
          </w:p>
        </w:tc>
        <w:tc>
          <w:tcPr>
            <w:tcW w:w="1134" w:type="dxa"/>
            <w:tcBorders>
              <w:top w:val="single" w:color="auto" w:sz="4" w:space="0"/>
              <w:left w:val="single" w:color="auto" w:sz="4" w:space="0"/>
              <w:bottom w:val="single" w:color="auto" w:sz="4" w:space="0"/>
              <w:right w:val="single" w:color="auto" w:sz="4" w:space="0"/>
            </w:tcBorders>
            <w:noWrap/>
          </w:tcPr>
          <w:p>
            <w:pPr>
              <w:jc w:val="center"/>
            </w:pPr>
            <w:r>
              <w:t>82.51%</w:t>
            </w:r>
          </w:p>
        </w:tc>
        <w:tc>
          <w:tcPr>
            <w:tcW w:w="1275" w:type="dxa"/>
            <w:tcBorders>
              <w:top w:val="single" w:color="auto" w:sz="4" w:space="0"/>
              <w:left w:val="single" w:color="auto" w:sz="4" w:space="0"/>
              <w:bottom w:val="single" w:color="auto" w:sz="4" w:space="0"/>
              <w:right w:val="single" w:color="auto" w:sz="4" w:space="0"/>
            </w:tcBorders>
            <w:noWrap/>
          </w:tcPr>
          <w:p>
            <w:pPr>
              <w:jc w:val="center"/>
            </w:pPr>
            <w:r>
              <w:t>2418.49</w:t>
            </w:r>
          </w:p>
        </w:tc>
      </w:tr>
      <w:tr>
        <w:tblPrEx>
          <w:tblCellMar>
            <w:top w:w="15" w:type="dxa"/>
            <w:left w:w="108" w:type="dxa"/>
            <w:bottom w:w="15" w:type="dxa"/>
            <w:right w:w="108" w:type="dxa"/>
          </w:tblCellMar>
        </w:tblPrEx>
        <w:trPr>
          <w:trHeight w:val="285" w:hRule="atLeast"/>
          <w:jc w:val="center"/>
        </w:trPr>
        <w:tc>
          <w:tcPr>
            <w:tcW w:w="436"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建设用地</w:t>
            </w:r>
          </w:p>
        </w:tc>
        <w:tc>
          <w:tcPr>
            <w:tcW w:w="681" w:type="dxa"/>
            <w:vMerge w:val="restart"/>
            <w:tcBorders>
              <w:top w:val="single" w:color="auto" w:sz="4" w:space="0"/>
              <w:left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城乡建设用地</w:t>
            </w: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城镇建设用地</w:t>
            </w:r>
          </w:p>
        </w:tc>
        <w:tc>
          <w:tcPr>
            <w:tcW w:w="1435" w:type="dxa"/>
            <w:tcBorders>
              <w:top w:val="single" w:color="auto" w:sz="4" w:space="0"/>
              <w:left w:val="single" w:color="auto" w:sz="4" w:space="0"/>
              <w:bottom w:val="single" w:color="auto" w:sz="4" w:space="0"/>
              <w:right w:val="single" w:color="auto" w:sz="4" w:space="0"/>
            </w:tcBorders>
            <w:noWrap/>
          </w:tcPr>
          <w:p>
            <w:pPr>
              <w:jc w:val="center"/>
            </w:pPr>
            <w:r>
              <w:t>136.16</w:t>
            </w:r>
          </w:p>
        </w:tc>
        <w:tc>
          <w:tcPr>
            <w:tcW w:w="1259" w:type="dxa"/>
            <w:tcBorders>
              <w:top w:val="single" w:color="auto" w:sz="4" w:space="0"/>
              <w:left w:val="single" w:color="auto" w:sz="4" w:space="0"/>
              <w:bottom w:val="single" w:color="auto" w:sz="4" w:space="0"/>
              <w:right w:val="single" w:color="auto" w:sz="4" w:space="0"/>
            </w:tcBorders>
            <w:noWrap/>
          </w:tcPr>
          <w:p>
            <w:pPr>
              <w:jc w:val="center"/>
            </w:pPr>
            <w:r>
              <w:t>35.17%</w:t>
            </w:r>
          </w:p>
        </w:tc>
        <w:tc>
          <w:tcPr>
            <w:tcW w:w="1701" w:type="dxa"/>
            <w:tcBorders>
              <w:top w:val="single" w:color="auto" w:sz="4" w:space="0"/>
              <w:left w:val="single" w:color="auto" w:sz="4" w:space="0"/>
              <w:bottom w:val="single" w:color="auto" w:sz="4" w:space="0"/>
              <w:right w:val="single" w:color="auto" w:sz="4" w:space="0"/>
            </w:tcBorders>
            <w:noWrap/>
          </w:tcPr>
          <w:p>
            <w:pPr>
              <w:jc w:val="center"/>
            </w:pPr>
            <w:r>
              <w:t>150.78</w:t>
            </w:r>
          </w:p>
        </w:tc>
        <w:tc>
          <w:tcPr>
            <w:tcW w:w="1134" w:type="dxa"/>
            <w:tcBorders>
              <w:top w:val="single" w:color="auto" w:sz="4" w:space="0"/>
              <w:left w:val="single" w:color="auto" w:sz="4" w:space="0"/>
              <w:bottom w:val="single" w:color="auto" w:sz="4" w:space="0"/>
              <w:right w:val="single" w:color="auto" w:sz="4" w:space="0"/>
            </w:tcBorders>
            <w:noWrap/>
          </w:tcPr>
          <w:p>
            <w:pPr>
              <w:jc w:val="center"/>
            </w:pPr>
            <w:r>
              <w:t>37.06%</w:t>
            </w:r>
          </w:p>
        </w:tc>
        <w:tc>
          <w:tcPr>
            <w:tcW w:w="1275" w:type="dxa"/>
            <w:tcBorders>
              <w:top w:val="single" w:color="auto" w:sz="4" w:space="0"/>
              <w:left w:val="single" w:color="auto" w:sz="4" w:space="0"/>
              <w:bottom w:val="single" w:color="auto" w:sz="4" w:space="0"/>
              <w:right w:val="single" w:color="auto" w:sz="4" w:space="0"/>
            </w:tcBorders>
            <w:noWrap/>
          </w:tcPr>
          <w:p>
            <w:pPr>
              <w:jc w:val="center"/>
            </w:pPr>
            <w:r>
              <w:t xml:space="preserve">14.62 </w:t>
            </w:r>
          </w:p>
        </w:tc>
      </w:tr>
      <w:tr>
        <w:tblPrEx>
          <w:tblCellMar>
            <w:top w:w="15" w:type="dxa"/>
            <w:left w:w="108" w:type="dxa"/>
            <w:bottom w:w="15" w:type="dxa"/>
            <w:right w:w="108" w:type="dxa"/>
          </w:tblCellMar>
        </w:tblPrEx>
        <w:trPr>
          <w:trHeight w:val="285" w:hRule="atLeast"/>
          <w:jc w:val="center"/>
        </w:trPr>
        <w:tc>
          <w:tcPr>
            <w:tcW w:w="43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681" w:type="dxa"/>
            <w:vMerge w:val="continue"/>
            <w:tcBorders>
              <w:left w:val="single" w:color="auto" w:sz="4" w:space="0"/>
              <w:right w:val="single" w:color="auto" w:sz="4" w:space="0"/>
            </w:tcBorders>
          </w:tcPr>
          <w:p>
            <w:pPr>
              <w:widowControl/>
              <w:rPr>
                <w:rFonts w:ascii="等线" w:hAnsi="等线" w:eastAsia="等线" w:cs="宋体"/>
                <w:b/>
                <w:color w:val="000000"/>
                <w:kern w:val="0"/>
                <w:sz w:val="22"/>
              </w:rPr>
            </w:pP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农村居民点用地</w:t>
            </w:r>
          </w:p>
        </w:tc>
        <w:tc>
          <w:tcPr>
            <w:tcW w:w="1435" w:type="dxa"/>
            <w:tcBorders>
              <w:top w:val="single" w:color="auto" w:sz="4" w:space="0"/>
              <w:left w:val="single" w:color="auto" w:sz="4" w:space="0"/>
              <w:bottom w:val="single" w:color="auto" w:sz="4" w:space="0"/>
              <w:right w:val="single" w:color="auto" w:sz="4" w:space="0"/>
            </w:tcBorders>
            <w:noWrap/>
          </w:tcPr>
          <w:p>
            <w:pPr>
              <w:jc w:val="center"/>
            </w:pPr>
            <w:r>
              <w:t>224.08</w:t>
            </w:r>
          </w:p>
        </w:tc>
        <w:tc>
          <w:tcPr>
            <w:tcW w:w="1259" w:type="dxa"/>
            <w:tcBorders>
              <w:top w:val="single" w:color="auto" w:sz="4" w:space="0"/>
              <w:left w:val="single" w:color="auto" w:sz="4" w:space="0"/>
              <w:bottom w:val="single" w:color="auto" w:sz="4" w:space="0"/>
              <w:right w:val="single" w:color="auto" w:sz="4" w:space="0"/>
            </w:tcBorders>
            <w:noWrap/>
          </w:tcPr>
          <w:p>
            <w:pPr>
              <w:jc w:val="center"/>
            </w:pPr>
            <w:r>
              <w:t>57.89%</w:t>
            </w:r>
          </w:p>
        </w:tc>
        <w:tc>
          <w:tcPr>
            <w:tcW w:w="1701" w:type="dxa"/>
            <w:tcBorders>
              <w:top w:val="single" w:color="auto" w:sz="4" w:space="0"/>
              <w:left w:val="single" w:color="auto" w:sz="4" w:space="0"/>
              <w:bottom w:val="single" w:color="auto" w:sz="4" w:space="0"/>
              <w:right w:val="single" w:color="auto" w:sz="4" w:space="0"/>
            </w:tcBorders>
            <w:noWrap/>
          </w:tcPr>
          <w:p>
            <w:pPr>
              <w:jc w:val="center"/>
            </w:pPr>
            <w:r>
              <w:t>224.08</w:t>
            </w:r>
          </w:p>
        </w:tc>
        <w:tc>
          <w:tcPr>
            <w:tcW w:w="1134" w:type="dxa"/>
            <w:tcBorders>
              <w:top w:val="single" w:color="auto" w:sz="4" w:space="0"/>
              <w:left w:val="single" w:color="auto" w:sz="4" w:space="0"/>
              <w:bottom w:val="single" w:color="auto" w:sz="4" w:space="0"/>
              <w:right w:val="single" w:color="auto" w:sz="4" w:space="0"/>
            </w:tcBorders>
            <w:noWrap/>
          </w:tcPr>
          <w:p>
            <w:pPr>
              <w:jc w:val="center"/>
            </w:pPr>
            <w:r>
              <w:t>55.08%</w:t>
            </w:r>
          </w:p>
        </w:tc>
        <w:tc>
          <w:tcPr>
            <w:tcW w:w="1275" w:type="dxa"/>
            <w:tcBorders>
              <w:top w:val="single" w:color="auto" w:sz="4" w:space="0"/>
              <w:left w:val="single" w:color="auto" w:sz="4" w:space="0"/>
              <w:bottom w:val="single" w:color="auto" w:sz="4" w:space="0"/>
              <w:right w:val="single" w:color="auto" w:sz="4" w:space="0"/>
            </w:tcBorders>
            <w:noWrap/>
          </w:tcPr>
          <w:p>
            <w:pPr>
              <w:jc w:val="center"/>
            </w:pPr>
            <w:r>
              <w:t xml:space="preserve">0.00 </w:t>
            </w:r>
          </w:p>
        </w:tc>
      </w:tr>
      <w:tr>
        <w:tblPrEx>
          <w:tblCellMar>
            <w:top w:w="15" w:type="dxa"/>
            <w:left w:w="108" w:type="dxa"/>
            <w:bottom w:w="15" w:type="dxa"/>
            <w:right w:w="108" w:type="dxa"/>
          </w:tblCellMar>
        </w:tblPrEx>
        <w:trPr>
          <w:trHeight w:val="285" w:hRule="atLeast"/>
          <w:jc w:val="center"/>
        </w:trPr>
        <w:tc>
          <w:tcPr>
            <w:tcW w:w="43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681" w:type="dxa"/>
            <w:vMerge w:val="continue"/>
            <w:tcBorders>
              <w:left w:val="single" w:color="auto" w:sz="4" w:space="0"/>
              <w:right w:val="single" w:color="auto" w:sz="4" w:space="0"/>
            </w:tcBorders>
          </w:tcPr>
          <w:p>
            <w:pPr>
              <w:widowControl/>
              <w:rPr>
                <w:rFonts w:ascii="等线" w:hAnsi="等线" w:eastAsia="等线" w:cs="宋体"/>
                <w:b/>
                <w:color w:val="000000"/>
                <w:kern w:val="0"/>
                <w:sz w:val="22"/>
              </w:rPr>
            </w:pP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采矿用地</w:t>
            </w:r>
          </w:p>
        </w:tc>
        <w:tc>
          <w:tcPr>
            <w:tcW w:w="1435" w:type="dxa"/>
            <w:tcBorders>
              <w:top w:val="single" w:color="auto" w:sz="4" w:space="0"/>
              <w:left w:val="single" w:color="auto" w:sz="4" w:space="0"/>
              <w:bottom w:val="single" w:color="auto" w:sz="4" w:space="0"/>
              <w:right w:val="single" w:color="auto" w:sz="4" w:space="0"/>
            </w:tcBorders>
            <w:noWrap/>
          </w:tcPr>
          <w:p>
            <w:pPr>
              <w:jc w:val="center"/>
            </w:pPr>
            <w:r>
              <w:t>3.97</w:t>
            </w:r>
          </w:p>
        </w:tc>
        <w:tc>
          <w:tcPr>
            <w:tcW w:w="1259" w:type="dxa"/>
            <w:tcBorders>
              <w:top w:val="single" w:color="auto" w:sz="4" w:space="0"/>
              <w:left w:val="single" w:color="auto" w:sz="4" w:space="0"/>
              <w:bottom w:val="single" w:color="auto" w:sz="4" w:space="0"/>
              <w:right w:val="single" w:color="auto" w:sz="4" w:space="0"/>
            </w:tcBorders>
            <w:noWrap/>
          </w:tcPr>
          <w:p>
            <w:pPr>
              <w:jc w:val="center"/>
            </w:pPr>
            <w:r>
              <w:t>1.03%</w:t>
            </w:r>
          </w:p>
        </w:tc>
        <w:tc>
          <w:tcPr>
            <w:tcW w:w="1701" w:type="dxa"/>
            <w:tcBorders>
              <w:top w:val="single" w:color="auto" w:sz="4" w:space="0"/>
              <w:left w:val="single" w:color="auto" w:sz="4" w:space="0"/>
              <w:bottom w:val="single" w:color="auto" w:sz="4" w:space="0"/>
              <w:right w:val="single" w:color="auto" w:sz="4" w:space="0"/>
            </w:tcBorders>
            <w:noWrap/>
          </w:tcPr>
          <w:p>
            <w:pPr>
              <w:jc w:val="center"/>
            </w:pPr>
            <w:r>
              <w:t>3.97</w:t>
            </w:r>
          </w:p>
        </w:tc>
        <w:tc>
          <w:tcPr>
            <w:tcW w:w="1134" w:type="dxa"/>
            <w:tcBorders>
              <w:top w:val="single" w:color="auto" w:sz="4" w:space="0"/>
              <w:left w:val="single" w:color="auto" w:sz="4" w:space="0"/>
              <w:bottom w:val="single" w:color="auto" w:sz="4" w:space="0"/>
              <w:right w:val="single" w:color="auto" w:sz="4" w:space="0"/>
            </w:tcBorders>
            <w:noWrap/>
          </w:tcPr>
          <w:p>
            <w:pPr>
              <w:jc w:val="center"/>
            </w:pPr>
            <w:r>
              <w:t>0.98%</w:t>
            </w:r>
          </w:p>
        </w:tc>
        <w:tc>
          <w:tcPr>
            <w:tcW w:w="1275" w:type="dxa"/>
            <w:tcBorders>
              <w:top w:val="single" w:color="auto" w:sz="4" w:space="0"/>
              <w:left w:val="single" w:color="auto" w:sz="4" w:space="0"/>
              <w:bottom w:val="single" w:color="auto" w:sz="4" w:space="0"/>
              <w:right w:val="single" w:color="auto" w:sz="4" w:space="0"/>
            </w:tcBorders>
            <w:noWrap/>
          </w:tcPr>
          <w:p>
            <w:pPr>
              <w:jc w:val="center"/>
            </w:pPr>
            <w:r>
              <w:t xml:space="preserve">0.00 </w:t>
            </w:r>
          </w:p>
        </w:tc>
      </w:tr>
      <w:tr>
        <w:tblPrEx>
          <w:tblCellMar>
            <w:top w:w="15" w:type="dxa"/>
            <w:left w:w="108" w:type="dxa"/>
            <w:bottom w:w="15" w:type="dxa"/>
            <w:right w:w="108" w:type="dxa"/>
          </w:tblCellMar>
        </w:tblPrEx>
        <w:trPr>
          <w:trHeight w:val="285" w:hRule="atLeast"/>
          <w:jc w:val="center"/>
        </w:trPr>
        <w:tc>
          <w:tcPr>
            <w:tcW w:w="43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681" w:type="dxa"/>
            <w:vMerge w:val="continue"/>
            <w:tcBorders>
              <w:left w:val="single" w:color="auto" w:sz="4" w:space="0"/>
              <w:right w:val="single" w:color="auto" w:sz="4" w:space="0"/>
            </w:tcBorders>
          </w:tcPr>
          <w:p>
            <w:pPr>
              <w:widowControl/>
              <w:rPr>
                <w:rFonts w:ascii="等线" w:hAnsi="等线" w:eastAsia="等线" w:cs="宋体"/>
                <w:b/>
                <w:color w:val="000000"/>
                <w:kern w:val="0"/>
                <w:sz w:val="22"/>
              </w:rPr>
            </w:pP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其他独立建设用地</w:t>
            </w:r>
          </w:p>
        </w:tc>
        <w:tc>
          <w:tcPr>
            <w:tcW w:w="1435" w:type="dxa"/>
            <w:tcBorders>
              <w:top w:val="single" w:color="auto" w:sz="4" w:space="0"/>
              <w:left w:val="single" w:color="auto" w:sz="4" w:space="0"/>
              <w:bottom w:val="single" w:color="auto" w:sz="4" w:space="0"/>
              <w:right w:val="single" w:color="auto" w:sz="4" w:space="0"/>
            </w:tcBorders>
            <w:noWrap/>
          </w:tcPr>
          <w:p>
            <w:pPr>
              <w:jc w:val="center"/>
            </w:pPr>
            <w:r>
              <w:t>0</w:t>
            </w:r>
          </w:p>
        </w:tc>
        <w:tc>
          <w:tcPr>
            <w:tcW w:w="1259" w:type="dxa"/>
            <w:tcBorders>
              <w:top w:val="single" w:color="auto" w:sz="4" w:space="0"/>
              <w:left w:val="single" w:color="auto" w:sz="4" w:space="0"/>
              <w:bottom w:val="single" w:color="auto" w:sz="4" w:space="0"/>
              <w:right w:val="single" w:color="auto" w:sz="4" w:space="0"/>
            </w:tcBorders>
            <w:noWrap/>
          </w:tcPr>
          <w:p>
            <w:pPr>
              <w:jc w:val="center"/>
            </w:pPr>
            <w:r>
              <w:t>0%</w:t>
            </w:r>
          </w:p>
        </w:tc>
        <w:tc>
          <w:tcPr>
            <w:tcW w:w="1701" w:type="dxa"/>
            <w:tcBorders>
              <w:top w:val="single" w:color="auto" w:sz="4" w:space="0"/>
              <w:left w:val="single" w:color="auto" w:sz="4" w:space="0"/>
              <w:bottom w:val="single" w:color="auto" w:sz="4" w:space="0"/>
              <w:right w:val="single" w:color="auto" w:sz="4" w:space="0"/>
            </w:tcBorders>
            <w:noWrap/>
          </w:tcPr>
          <w:p>
            <w:pPr>
              <w:jc w:val="center"/>
            </w:pPr>
            <w:r>
              <w:t>0</w:t>
            </w:r>
          </w:p>
        </w:tc>
        <w:tc>
          <w:tcPr>
            <w:tcW w:w="1134" w:type="dxa"/>
            <w:tcBorders>
              <w:top w:val="single" w:color="auto" w:sz="4" w:space="0"/>
              <w:left w:val="single" w:color="auto" w:sz="4" w:space="0"/>
              <w:bottom w:val="single" w:color="auto" w:sz="4" w:space="0"/>
              <w:right w:val="single" w:color="auto" w:sz="4" w:space="0"/>
            </w:tcBorders>
            <w:noWrap/>
          </w:tcPr>
          <w:p>
            <w:pPr>
              <w:jc w:val="center"/>
            </w:pPr>
            <w:r>
              <w:t>0%</w:t>
            </w:r>
          </w:p>
        </w:tc>
        <w:tc>
          <w:tcPr>
            <w:tcW w:w="1275" w:type="dxa"/>
            <w:tcBorders>
              <w:top w:val="single" w:color="auto" w:sz="4" w:space="0"/>
              <w:left w:val="single" w:color="auto" w:sz="4" w:space="0"/>
              <w:bottom w:val="single" w:color="auto" w:sz="4" w:space="0"/>
              <w:right w:val="single" w:color="auto" w:sz="4" w:space="0"/>
            </w:tcBorders>
            <w:noWrap/>
          </w:tcPr>
          <w:p>
            <w:pPr>
              <w:jc w:val="center"/>
            </w:pPr>
            <w:r>
              <w:t xml:space="preserve">0.00 </w:t>
            </w:r>
          </w:p>
        </w:tc>
      </w:tr>
      <w:tr>
        <w:tblPrEx>
          <w:tblCellMar>
            <w:top w:w="15" w:type="dxa"/>
            <w:left w:w="108" w:type="dxa"/>
            <w:bottom w:w="15" w:type="dxa"/>
            <w:right w:w="108" w:type="dxa"/>
          </w:tblCellMar>
        </w:tblPrEx>
        <w:trPr>
          <w:trHeight w:val="285" w:hRule="atLeast"/>
          <w:jc w:val="center"/>
        </w:trPr>
        <w:tc>
          <w:tcPr>
            <w:tcW w:w="43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681" w:type="dxa"/>
            <w:vMerge w:val="continue"/>
            <w:tcBorders>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小计</w:t>
            </w:r>
          </w:p>
        </w:tc>
        <w:tc>
          <w:tcPr>
            <w:tcW w:w="1435" w:type="dxa"/>
            <w:tcBorders>
              <w:top w:val="single" w:color="auto" w:sz="4" w:space="0"/>
              <w:left w:val="single" w:color="auto" w:sz="4" w:space="0"/>
              <w:bottom w:val="single" w:color="auto" w:sz="4" w:space="0"/>
              <w:right w:val="single" w:color="auto" w:sz="4" w:space="0"/>
            </w:tcBorders>
            <w:noWrap/>
          </w:tcPr>
          <w:p>
            <w:pPr>
              <w:jc w:val="center"/>
            </w:pPr>
            <w:r>
              <w:t>364.21</w:t>
            </w:r>
          </w:p>
        </w:tc>
        <w:tc>
          <w:tcPr>
            <w:tcW w:w="1259" w:type="dxa"/>
            <w:tcBorders>
              <w:top w:val="single" w:color="auto" w:sz="4" w:space="0"/>
              <w:left w:val="single" w:color="auto" w:sz="4" w:space="0"/>
              <w:bottom w:val="single" w:color="auto" w:sz="4" w:space="0"/>
              <w:right w:val="single" w:color="auto" w:sz="4" w:space="0"/>
            </w:tcBorders>
            <w:noWrap/>
          </w:tcPr>
          <w:p>
            <w:pPr>
              <w:jc w:val="center"/>
            </w:pPr>
            <w:r>
              <w:t>94.09%</w:t>
            </w:r>
          </w:p>
        </w:tc>
        <w:tc>
          <w:tcPr>
            <w:tcW w:w="1701" w:type="dxa"/>
            <w:tcBorders>
              <w:top w:val="single" w:color="auto" w:sz="4" w:space="0"/>
              <w:left w:val="single" w:color="auto" w:sz="4" w:space="0"/>
              <w:bottom w:val="single" w:color="auto" w:sz="4" w:space="0"/>
              <w:right w:val="single" w:color="auto" w:sz="4" w:space="0"/>
            </w:tcBorders>
            <w:noWrap/>
          </w:tcPr>
          <w:p>
            <w:pPr>
              <w:jc w:val="center"/>
            </w:pPr>
            <w:r>
              <w:t>378.83</w:t>
            </w:r>
          </w:p>
        </w:tc>
        <w:tc>
          <w:tcPr>
            <w:tcW w:w="1134" w:type="dxa"/>
            <w:tcBorders>
              <w:top w:val="single" w:color="auto" w:sz="4" w:space="0"/>
              <w:left w:val="single" w:color="auto" w:sz="4" w:space="0"/>
              <w:bottom w:val="single" w:color="auto" w:sz="4" w:space="0"/>
              <w:right w:val="single" w:color="auto" w:sz="4" w:space="0"/>
            </w:tcBorders>
            <w:noWrap/>
          </w:tcPr>
          <w:p>
            <w:pPr>
              <w:jc w:val="center"/>
            </w:pPr>
            <w:r>
              <w:t>93.11%</w:t>
            </w:r>
          </w:p>
        </w:tc>
        <w:tc>
          <w:tcPr>
            <w:tcW w:w="1275" w:type="dxa"/>
            <w:tcBorders>
              <w:top w:val="single" w:color="auto" w:sz="4" w:space="0"/>
              <w:left w:val="single" w:color="auto" w:sz="4" w:space="0"/>
              <w:bottom w:val="single" w:color="auto" w:sz="4" w:space="0"/>
              <w:right w:val="single" w:color="auto" w:sz="4" w:space="0"/>
            </w:tcBorders>
            <w:noWrap/>
          </w:tcPr>
          <w:p>
            <w:pPr>
              <w:jc w:val="center"/>
            </w:pPr>
            <w:r>
              <w:t>364.21</w:t>
            </w:r>
          </w:p>
        </w:tc>
      </w:tr>
      <w:tr>
        <w:tblPrEx>
          <w:tblCellMar>
            <w:top w:w="15" w:type="dxa"/>
            <w:left w:w="108" w:type="dxa"/>
            <w:bottom w:w="15" w:type="dxa"/>
            <w:right w:w="108" w:type="dxa"/>
          </w:tblCellMar>
        </w:tblPrEx>
        <w:trPr>
          <w:trHeight w:val="285" w:hRule="atLeast"/>
          <w:jc w:val="center"/>
        </w:trPr>
        <w:tc>
          <w:tcPr>
            <w:tcW w:w="43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2808" w:type="dxa"/>
            <w:gridSpan w:val="2"/>
            <w:tcBorders>
              <w:top w:val="single" w:color="auto" w:sz="4" w:space="0"/>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交通水利用地</w:t>
            </w:r>
          </w:p>
        </w:tc>
        <w:tc>
          <w:tcPr>
            <w:tcW w:w="1435" w:type="dxa"/>
            <w:tcBorders>
              <w:top w:val="single" w:color="auto" w:sz="4" w:space="0"/>
              <w:left w:val="single" w:color="auto" w:sz="4" w:space="0"/>
              <w:bottom w:val="single" w:color="auto" w:sz="4" w:space="0"/>
              <w:right w:val="single" w:color="auto" w:sz="4" w:space="0"/>
            </w:tcBorders>
            <w:noWrap/>
            <w:vAlign w:val="center"/>
          </w:tcPr>
          <w:p>
            <w:pPr>
              <w:jc w:val="center"/>
            </w:pPr>
            <w:r>
              <w:t>18.21</w:t>
            </w:r>
          </w:p>
        </w:tc>
        <w:tc>
          <w:tcPr>
            <w:tcW w:w="1259" w:type="dxa"/>
            <w:tcBorders>
              <w:top w:val="single" w:color="auto" w:sz="4" w:space="0"/>
              <w:left w:val="single" w:color="auto" w:sz="4" w:space="0"/>
              <w:bottom w:val="single" w:color="auto" w:sz="4" w:space="0"/>
              <w:right w:val="single" w:color="auto" w:sz="4" w:space="0"/>
            </w:tcBorders>
            <w:noWrap/>
            <w:vAlign w:val="center"/>
          </w:tcPr>
          <w:p>
            <w:pPr>
              <w:jc w:val="center"/>
            </w:pPr>
            <w:r>
              <w:t>4.7%</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pPr>
            <w:r>
              <w:t>23.35</w:t>
            </w:r>
          </w:p>
        </w:tc>
        <w:tc>
          <w:tcPr>
            <w:tcW w:w="1134" w:type="dxa"/>
            <w:tcBorders>
              <w:top w:val="single" w:color="auto" w:sz="4" w:space="0"/>
              <w:left w:val="single" w:color="auto" w:sz="4" w:space="0"/>
              <w:bottom w:val="single" w:color="auto" w:sz="4" w:space="0"/>
              <w:right w:val="single" w:color="auto" w:sz="4" w:space="0"/>
            </w:tcBorders>
            <w:noWrap/>
            <w:vAlign w:val="center"/>
          </w:tcPr>
          <w:p>
            <w:pPr>
              <w:jc w:val="center"/>
            </w:pPr>
            <w:r>
              <w:t>5.73%</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r>
              <w:t>5.14</w:t>
            </w:r>
          </w:p>
        </w:tc>
      </w:tr>
      <w:tr>
        <w:tblPrEx>
          <w:tblCellMar>
            <w:top w:w="15" w:type="dxa"/>
            <w:left w:w="108" w:type="dxa"/>
            <w:bottom w:w="15" w:type="dxa"/>
            <w:right w:w="108" w:type="dxa"/>
          </w:tblCellMar>
        </w:tblPrEx>
        <w:trPr>
          <w:trHeight w:val="285" w:hRule="atLeast"/>
          <w:jc w:val="center"/>
        </w:trPr>
        <w:tc>
          <w:tcPr>
            <w:tcW w:w="43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681" w:type="dxa"/>
            <w:vMerge w:val="restart"/>
            <w:tcBorders>
              <w:top w:val="single" w:color="auto" w:sz="4" w:space="0"/>
              <w:left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其他建设用地</w:t>
            </w: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风景名胜设施用地</w:t>
            </w:r>
          </w:p>
        </w:tc>
        <w:tc>
          <w:tcPr>
            <w:tcW w:w="1435"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59"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134"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r>
              <w:t>0.00</w:t>
            </w:r>
          </w:p>
        </w:tc>
      </w:tr>
      <w:tr>
        <w:tblPrEx>
          <w:tblCellMar>
            <w:top w:w="15" w:type="dxa"/>
            <w:left w:w="108" w:type="dxa"/>
            <w:bottom w:w="15" w:type="dxa"/>
            <w:right w:w="108" w:type="dxa"/>
          </w:tblCellMar>
        </w:tblPrEx>
        <w:trPr>
          <w:trHeight w:val="285" w:hRule="atLeast"/>
          <w:jc w:val="center"/>
        </w:trPr>
        <w:tc>
          <w:tcPr>
            <w:tcW w:w="43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681" w:type="dxa"/>
            <w:vMerge w:val="continue"/>
            <w:tcBorders>
              <w:left w:val="single" w:color="auto" w:sz="4" w:space="0"/>
              <w:right w:val="single" w:color="auto" w:sz="4" w:space="0"/>
            </w:tcBorders>
          </w:tcPr>
          <w:p>
            <w:pPr>
              <w:widowControl/>
              <w:rPr>
                <w:rFonts w:ascii="等线" w:hAnsi="等线" w:eastAsia="等线" w:cs="宋体"/>
                <w:b/>
                <w:color w:val="000000"/>
                <w:kern w:val="0"/>
                <w:sz w:val="22"/>
              </w:rPr>
            </w:pP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特殊用地</w:t>
            </w:r>
          </w:p>
        </w:tc>
        <w:tc>
          <w:tcPr>
            <w:tcW w:w="1435" w:type="dxa"/>
            <w:tcBorders>
              <w:top w:val="single" w:color="auto" w:sz="4" w:space="0"/>
              <w:left w:val="single" w:color="auto" w:sz="4" w:space="0"/>
              <w:bottom w:val="single" w:color="auto" w:sz="4" w:space="0"/>
              <w:right w:val="single" w:color="auto" w:sz="4" w:space="0"/>
            </w:tcBorders>
            <w:noWrap/>
            <w:vAlign w:val="center"/>
          </w:tcPr>
          <w:p>
            <w:pPr>
              <w:jc w:val="center"/>
            </w:pPr>
            <w:r>
              <w:t>4.68</w:t>
            </w:r>
          </w:p>
        </w:tc>
        <w:tc>
          <w:tcPr>
            <w:tcW w:w="1259" w:type="dxa"/>
            <w:tcBorders>
              <w:top w:val="single" w:color="auto" w:sz="4" w:space="0"/>
              <w:left w:val="single" w:color="auto" w:sz="4" w:space="0"/>
              <w:bottom w:val="single" w:color="auto" w:sz="4" w:space="0"/>
              <w:right w:val="single" w:color="auto" w:sz="4" w:space="0"/>
            </w:tcBorders>
            <w:noWrap/>
            <w:vAlign w:val="center"/>
          </w:tcPr>
          <w:p>
            <w:pPr>
              <w:jc w:val="center"/>
            </w:pPr>
            <w:r>
              <w:t>1.21%</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pPr>
            <w:r>
              <w:t>4.68</w:t>
            </w:r>
          </w:p>
        </w:tc>
        <w:tc>
          <w:tcPr>
            <w:tcW w:w="1134" w:type="dxa"/>
            <w:tcBorders>
              <w:top w:val="single" w:color="auto" w:sz="4" w:space="0"/>
              <w:left w:val="single" w:color="auto" w:sz="4" w:space="0"/>
              <w:bottom w:val="single" w:color="auto" w:sz="4" w:space="0"/>
              <w:right w:val="single" w:color="auto" w:sz="4" w:space="0"/>
            </w:tcBorders>
            <w:noWrap/>
            <w:vAlign w:val="center"/>
          </w:tcPr>
          <w:p>
            <w:pPr>
              <w:jc w:val="center"/>
            </w:pPr>
            <w:r>
              <w:t>1.15%</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r>
              <w:t>0.00</w:t>
            </w:r>
          </w:p>
        </w:tc>
      </w:tr>
      <w:tr>
        <w:tblPrEx>
          <w:tblCellMar>
            <w:top w:w="15" w:type="dxa"/>
            <w:left w:w="108" w:type="dxa"/>
            <w:bottom w:w="15" w:type="dxa"/>
            <w:right w:w="108" w:type="dxa"/>
          </w:tblCellMar>
        </w:tblPrEx>
        <w:trPr>
          <w:trHeight w:val="285" w:hRule="atLeast"/>
          <w:jc w:val="center"/>
        </w:trPr>
        <w:tc>
          <w:tcPr>
            <w:tcW w:w="43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681" w:type="dxa"/>
            <w:vMerge w:val="continue"/>
            <w:tcBorders>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小计</w:t>
            </w:r>
          </w:p>
        </w:tc>
        <w:tc>
          <w:tcPr>
            <w:tcW w:w="1435" w:type="dxa"/>
            <w:tcBorders>
              <w:top w:val="single" w:color="auto" w:sz="4" w:space="0"/>
              <w:left w:val="single" w:color="auto" w:sz="4" w:space="0"/>
              <w:bottom w:val="single" w:color="auto" w:sz="4" w:space="0"/>
              <w:right w:val="single" w:color="auto" w:sz="4" w:space="0"/>
            </w:tcBorders>
            <w:noWrap/>
            <w:vAlign w:val="center"/>
          </w:tcPr>
          <w:p>
            <w:pPr>
              <w:jc w:val="center"/>
            </w:pPr>
            <w:r>
              <w:t>4.68</w:t>
            </w:r>
          </w:p>
        </w:tc>
        <w:tc>
          <w:tcPr>
            <w:tcW w:w="1259" w:type="dxa"/>
            <w:tcBorders>
              <w:top w:val="single" w:color="auto" w:sz="4" w:space="0"/>
              <w:left w:val="single" w:color="auto" w:sz="4" w:space="0"/>
              <w:bottom w:val="single" w:color="auto" w:sz="4" w:space="0"/>
              <w:right w:val="single" w:color="auto" w:sz="4" w:space="0"/>
            </w:tcBorders>
            <w:noWrap/>
            <w:vAlign w:val="center"/>
          </w:tcPr>
          <w:p>
            <w:pPr>
              <w:jc w:val="center"/>
            </w:pPr>
            <w:r>
              <w:t>1.21%</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pPr>
            <w:r>
              <w:t>4.68</w:t>
            </w:r>
          </w:p>
        </w:tc>
        <w:tc>
          <w:tcPr>
            <w:tcW w:w="1134" w:type="dxa"/>
            <w:tcBorders>
              <w:top w:val="single" w:color="auto" w:sz="4" w:space="0"/>
              <w:left w:val="single" w:color="auto" w:sz="4" w:space="0"/>
              <w:bottom w:val="single" w:color="auto" w:sz="4" w:space="0"/>
              <w:right w:val="single" w:color="auto" w:sz="4" w:space="0"/>
            </w:tcBorders>
            <w:noWrap/>
            <w:vAlign w:val="center"/>
          </w:tcPr>
          <w:p>
            <w:pPr>
              <w:jc w:val="center"/>
            </w:pPr>
            <w:r>
              <w:t>1.15%</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r>
              <w:t>0.00</w:t>
            </w:r>
          </w:p>
        </w:tc>
      </w:tr>
      <w:tr>
        <w:tblPrEx>
          <w:tblCellMar>
            <w:top w:w="15" w:type="dxa"/>
            <w:left w:w="108" w:type="dxa"/>
            <w:bottom w:w="15" w:type="dxa"/>
            <w:right w:w="108" w:type="dxa"/>
          </w:tblCellMar>
        </w:tblPrEx>
        <w:trPr>
          <w:trHeight w:val="285" w:hRule="atLeast"/>
          <w:jc w:val="center"/>
        </w:trPr>
        <w:tc>
          <w:tcPr>
            <w:tcW w:w="43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2808" w:type="dxa"/>
            <w:gridSpan w:val="2"/>
            <w:tcBorders>
              <w:top w:val="single" w:color="auto" w:sz="4" w:space="0"/>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建设用地合计</w:t>
            </w:r>
          </w:p>
        </w:tc>
        <w:tc>
          <w:tcPr>
            <w:tcW w:w="1435" w:type="dxa"/>
            <w:tcBorders>
              <w:top w:val="single" w:color="auto" w:sz="4" w:space="0"/>
              <w:left w:val="single" w:color="auto" w:sz="4" w:space="0"/>
              <w:bottom w:val="single" w:color="auto" w:sz="4" w:space="0"/>
              <w:right w:val="single" w:color="auto" w:sz="4" w:space="0"/>
            </w:tcBorders>
            <w:noWrap/>
          </w:tcPr>
          <w:p>
            <w:pPr>
              <w:jc w:val="center"/>
            </w:pPr>
            <w:r>
              <w:t>387.1</w:t>
            </w:r>
          </w:p>
        </w:tc>
        <w:tc>
          <w:tcPr>
            <w:tcW w:w="1259" w:type="dxa"/>
            <w:tcBorders>
              <w:top w:val="single" w:color="auto" w:sz="4" w:space="0"/>
              <w:left w:val="single" w:color="auto" w:sz="4" w:space="0"/>
              <w:bottom w:val="single" w:color="auto" w:sz="4" w:space="0"/>
              <w:right w:val="single" w:color="auto" w:sz="4" w:space="0"/>
            </w:tcBorders>
            <w:noWrap/>
          </w:tcPr>
          <w:p>
            <w:pPr>
              <w:jc w:val="center"/>
            </w:pPr>
            <w:r>
              <w:t>13.31%</w:t>
            </w:r>
          </w:p>
        </w:tc>
        <w:tc>
          <w:tcPr>
            <w:tcW w:w="1701" w:type="dxa"/>
            <w:tcBorders>
              <w:top w:val="single" w:color="auto" w:sz="4" w:space="0"/>
              <w:left w:val="single" w:color="auto" w:sz="4" w:space="0"/>
              <w:bottom w:val="single" w:color="auto" w:sz="4" w:space="0"/>
              <w:right w:val="single" w:color="auto" w:sz="4" w:space="0"/>
            </w:tcBorders>
            <w:noWrap/>
          </w:tcPr>
          <w:p>
            <w:pPr>
              <w:jc w:val="center"/>
            </w:pPr>
            <w:r>
              <w:t>406.86</w:t>
            </w:r>
          </w:p>
        </w:tc>
        <w:tc>
          <w:tcPr>
            <w:tcW w:w="1134" w:type="dxa"/>
            <w:tcBorders>
              <w:top w:val="single" w:color="auto" w:sz="4" w:space="0"/>
              <w:left w:val="single" w:color="auto" w:sz="4" w:space="0"/>
              <w:bottom w:val="single" w:color="auto" w:sz="4" w:space="0"/>
              <w:right w:val="single" w:color="auto" w:sz="4" w:space="0"/>
            </w:tcBorders>
            <w:noWrap/>
          </w:tcPr>
          <w:p>
            <w:pPr>
              <w:jc w:val="center"/>
            </w:pPr>
            <w:r>
              <w:t>13.99%</w:t>
            </w:r>
          </w:p>
        </w:tc>
        <w:tc>
          <w:tcPr>
            <w:tcW w:w="1275" w:type="dxa"/>
            <w:tcBorders>
              <w:top w:val="single" w:color="auto" w:sz="4" w:space="0"/>
              <w:left w:val="single" w:color="auto" w:sz="4" w:space="0"/>
              <w:bottom w:val="single" w:color="auto" w:sz="4" w:space="0"/>
              <w:right w:val="single" w:color="auto" w:sz="4" w:space="0"/>
            </w:tcBorders>
            <w:noWrap/>
          </w:tcPr>
          <w:p>
            <w:pPr>
              <w:jc w:val="center"/>
            </w:pPr>
            <w:r>
              <w:t xml:space="preserve">19.76 </w:t>
            </w:r>
          </w:p>
        </w:tc>
      </w:tr>
      <w:tr>
        <w:tblPrEx>
          <w:tblCellMar>
            <w:top w:w="15" w:type="dxa"/>
            <w:left w:w="108" w:type="dxa"/>
            <w:bottom w:w="15" w:type="dxa"/>
            <w:right w:w="108" w:type="dxa"/>
          </w:tblCellMar>
        </w:tblPrEx>
        <w:trPr>
          <w:trHeight w:val="285" w:hRule="atLeast"/>
          <w:jc w:val="center"/>
        </w:trPr>
        <w:tc>
          <w:tcPr>
            <w:tcW w:w="1117" w:type="dxa"/>
            <w:gridSpan w:val="2"/>
            <w:vMerge w:val="restart"/>
            <w:tcBorders>
              <w:top w:val="single" w:color="auto" w:sz="4" w:space="0"/>
              <w:left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其他土地</w:t>
            </w: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河流水面</w:t>
            </w:r>
          </w:p>
        </w:tc>
        <w:tc>
          <w:tcPr>
            <w:tcW w:w="1435" w:type="dxa"/>
            <w:tcBorders>
              <w:top w:val="single" w:color="auto" w:sz="4" w:space="0"/>
              <w:left w:val="single" w:color="auto" w:sz="4" w:space="0"/>
              <w:bottom w:val="single" w:color="auto" w:sz="4" w:space="0"/>
              <w:right w:val="single" w:color="auto" w:sz="4" w:space="0"/>
            </w:tcBorders>
            <w:noWrap/>
            <w:vAlign w:val="center"/>
          </w:tcPr>
          <w:p>
            <w:pPr>
              <w:jc w:val="center"/>
            </w:pPr>
            <w:r>
              <w:t>97.51</w:t>
            </w:r>
          </w:p>
        </w:tc>
        <w:tc>
          <w:tcPr>
            <w:tcW w:w="1259" w:type="dxa"/>
            <w:tcBorders>
              <w:top w:val="single" w:color="auto" w:sz="4" w:space="0"/>
              <w:left w:val="single" w:color="auto" w:sz="4" w:space="0"/>
              <w:bottom w:val="single" w:color="auto" w:sz="4" w:space="0"/>
              <w:right w:val="single" w:color="auto" w:sz="4" w:space="0"/>
            </w:tcBorders>
            <w:noWrap/>
            <w:vAlign w:val="center"/>
          </w:tcPr>
          <w:p>
            <w:pPr>
              <w:jc w:val="center"/>
            </w:pPr>
            <w:r>
              <w:t>95.83%</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pPr>
            <w:r>
              <w:t>97.44</w:t>
            </w:r>
          </w:p>
        </w:tc>
        <w:tc>
          <w:tcPr>
            <w:tcW w:w="1134" w:type="dxa"/>
            <w:tcBorders>
              <w:top w:val="single" w:color="auto" w:sz="4" w:space="0"/>
              <w:left w:val="single" w:color="auto" w:sz="4" w:space="0"/>
              <w:bottom w:val="single" w:color="auto" w:sz="4" w:space="0"/>
              <w:right w:val="single" w:color="auto" w:sz="4" w:space="0"/>
            </w:tcBorders>
            <w:noWrap/>
            <w:vAlign w:val="center"/>
          </w:tcPr>
          <w:p>
            <w:pPr>
              <w:jc w:val="center"/>
            </w:pPr>
            <w:r>
              <w:t>95.83%</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r>
              <w:t>-0.07</w:t>
            </w:r>
          </w:p>
        </w:tc>
      </w:tr>
      <w:tr>
        <w:tblPrEx>
          <w:tblCellMar>
            <w:top w:w="15" w:type="dxa"/>
            <w:left w:w="108" w:type="dxa"/>
            <w:bottom w:w="15" w:type="dxa"/>
            <w:right w:w="108" w:type="dxa"/>
          </w:tblCellMar>
        </w:tblPrEx>
        <w:trPr>
          <w:trHeight w:val="285" w:hRule="atLeast"/>
          <w:jc w:val="center"/>
        </w:trPr>
        <w:tc>
          <w:tcPr>
            <w:tcW w:w="1117"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滩涂</w:t>
            </w:r>
          </w:p>
        </w:tc>
        <w:tc>
          <w:tcPr>
            <w:tcW w:w="1435"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59"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134"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r>
              <w:t>0.00</w:t>
            </w:r>
          </w:p>
        </w:tc>
      </w:tr>
      <w:tr>
        <w:tblPrEx>
          <w:tblCellMar>
            <w:top w:w="15" w:type="dxa"/>
            <w:left w:w="108" w:type="dxa"/>
            <w:bottom w:w="15" w:type="dxa"/>
            <w:right w:w="108" w:type="dxa"/>
          </w:tblCellMar>
        </w:tblPrEx>
        <w:trPr>
          <w:trHeight w:val="285" w:hRule="atLeast"/>
          <w:jc w:val="center"/>
        </w:trPr>
        <w:tc>
          <w:tcPr>
            <w:tcW w:w="1117"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自然保留地</w:t>
            </w:r>
          </w:p>
        </w:tc>
        <w:tc>
          <w:tcPr>
            <w:tcW w:w="1435" w:type="dxa"/>
            <w:tcBorders>
              <w:top w:val="single" w:color="auto" w:sz="4" w:space="0"/>
              <w:left w:val="single" w:color="auto" w:sz="4" w:space="0"/>
              <w:bottom w:val="single" w:color="auto" w:sz="4" w:space="0"/>
              <w:right w:val="single" w:color="auto" w:sz="4" w:space="0"/>
            </w:tcBorders>
            <w:noWrap/>
            <w:vAlign w:val="center"/>
          </w:tcPr>
          <w:p>
            <w:pPr>
              <w:jc w:val="center"/>
            </w:pPr>
            <w:r>
              <w:t>4.24</w:t>
            </w:r>
          </w:p>
        </w:tc>
        <w:tc>
          <w:tcPr>
            <w:tcW w:w="1259" w:type="dxa"/>
            <w:tcBorders>
              <w:top w:val="single" w:color="auto" w:sz="4" w:space="0"/>
              <w:left w:val="single" w:color="auto" w:sz="4" w:space="0"/>
              <w:bottom w:val="single" w:color="auto" w:sz="4" w:space="0"/>
              <w:right w:val="single" w:color="auto" w:sz="4" w:space="0"/>
            </w:tcBorders>
            <w:noWrap/>
            <w:vAlign w:val="center"/>
          </w:tcPr>
          <w:p>
            <w:pPr>
              <w:jc w:val="center"/>
            </w:pPr>
            <w:r>
              <w:t>4.17%</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pPr>
            <w:r>
              <w:t>4.24</w:t>
            </w:r>
          </w:p>
        </w:tc>
        <w:tc>
          <w:tcPr>
            <w:tcW w:w="1134" w:type="dxa"/>
            <w:tcBorders>
              <w:top w:val="single" w:color="auto" w:sz="4" w:space="0"/>
              <w:left w:val="single" w:color="auto" w:sz="4" w:space="0"/>
              <w:bottom w:val="single" w:color="auto" w:sz="4" w:space="0"/>
              <w:right w:val="single" w:color="auto" w:sz="4" w:space="0"/>
            </w:tcBorders>
            <w:noWrap/>
            <w:vAlign w:val="center"/>
          </w:tcPr>
          <w:p>
            <w:pPr>
              <w:jc w:val="center"/>
            </w:pPr>
            <w:r>
              <w:t>4.17%</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r>
              <w:t>0.00</w:t>
            </w:r>
          </w:p>
        </w:tc>
      </w:tr>
      <w:tr>
        <w:tblPrEx>
          <w:tblCellMar>
            <w:top w:w="15" w:type="dxa"/>
            <w:left w:w="108" w:type="dxa"/>
            <w:bottom w:w="15" w:type="dxa"/>
            <w:right w:w="108" w:type="dxa"/>
          </w:tblCellMar>
        </w:tblPrEx>
        <w:trPr>
          <w:trHeight w:val="285" w:hRule="atLeast"/>
          <w:jc w:val="center"/>
        </w:trPr>
        <w:tc>
          <w:tcPr>
            <w:tcW w:w="1117" w:type="dxa"/>
            <w:gridSpan w:val="2"/>
            <w:vMerge w:val="continue"/>
            <w:tcBorders>
              <w:left w:val="single" w:color="auto" w:sz="4" w:space="0"/>
              <w:bottom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127"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其他土地合计</w:t>
            </w:r>
          </w:p>
        </w:tc>
        <w:tc>
          <w:tcPr>
            <w:tcW w:w="1435" w:type="dxa"/>
            <w:tcBorders>
              <w:top w:val="single" w:color="auto" w:sz="4" w:space="0"/>
              <w:left w:val="single" w:color="auto" w:sz="4" w:space="0"/>
              <w:bottom w:val="single" w:color="auto" w:sz="4" w:space="0"/>
              <w:right w:val="single" w:color="auto" w:sz="4" w:space="0"/>
            </w:tcBorders>
            <w:noWrap/>
            <w:vAlign w:val="center"/>
          </w:tcPr>
          <w:p>
            <w:pPr>
              <w:jc w:val="center"/>
            </w:pPr>
            <w:r>
              <w:t>101.75</w:t>
            </w:r>
          </w:p>
        </w:tc>
        <w:tc>
          <w:tcPr>
            <w:tcW w:w="1259" w:type="dxa"/>
            <w:tcBorders>
              <w:top w:val="single" w:color="auto" w:sz="4" w:space="0"/>
              <w:left w:val="single" w:color="auto" w:sz="4" w:space="0"/>
              <w:bottom w:val="single" w:color="auto" w:sz="4" w:space="0"/>
              <w:right w:val="single" w:color="auto" w:sz="4" w:space="0"/>
            </w:tcBorders>
            <w:noWrap/>
            <w:vAlign w:val="center"/>
          </w:tcPr>
          <w:p>
            <w:pPr>
              <w:jc w:val="center"/>
            </w:pPr>
            <w:r>
              <w:t>3.5%</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pPr>
            <w:r>
              <w:t>101.68</w:t>
            </w:r>
          </w:p>
        </w:tc>
        <w:tc>
          <w:tcPr>
            <w:tcW w:w="1134" w:type="dxa"/>
            <w:tcBorders>
              <w:top w:val="single" w:color="auto" w:sz="4" w:space="0"/>
              <w:left w:val="single" w:color="auto" w:sz="4" w:space="0"/>
              <w:bottom w:val="single" w:color="auto" w:sz="4" w:space="0"/>
              <w:right w:val="single" w:color="auto" w:sz="4" w:space="0"/>
            </w:tcBorders>
            <w:noWrap/>
            <w:vAlign w:val="center"/>
          </w:tcPr>
          <w:p>
            <w:pPr>
              <w:jc w:val="center"/>
            </w:pPr>
            <w:r>
              <w:t>3.5%</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r>
              <w:t>-0.07</w:t>
            </w:r>
          </w:p>
        </w:tc>
      </w:tr>
    </w:tbl>
    <w:p>
      <w:pPr>
        <w:rPr>
          <w:rFonts w:ascii="仿宋_GB2312" w:hAnsi="宋体" w:eastAsia="仿宋_GB2312"/>
          <w:sz w:val="28"/>
          <w:szCs w:val="28"/>
        </w:rPr>
      </w:pPr>
    </w:p>
    <w:p>
      <w:pPr>
        <w:rPr>
          <w:rFonts w:ascii="仿宋_GB2312" w:hAnsi="宋体" w:eastAsia="仿宋_GB2312"/>
          <w:sz w:val="28"/>
          <w:szCs w:val="28"/>
        </w:rPr>
      </w:pPr>
    </w:p>
    <w:p>
      <w:pPr>
        <w:widowControl/>
        <w:jc w:val="left"/>
        <w:rPr>
          <w:rFonts w:ascii="仿宋_GB2312" w:hAnsi="宋体" w:eastAsia="仿宋_GB2312"/>
          <w:sz w:val="28"/>
          <w:szCs w:val="28"/>
        </w:rPr>
        <w:sectPr>
          <w:pgSz w:w="11906" w:h="16838"/>
          <w:pgMar w:top="1440" w:right="1800" w:bottom="1440" w:left="1800" w:header="851" w:footer="992" w:gutter="0"/>
          <w:cols w:space="425" w:num="1"/>
          <w:docGrid w:type="lines" w:linePitch="312" w:charSpace="0"/>
        </w:sectPr>
      </w:pPr>
      <w:r>
        <w:rPr>
          <w:rFonts w:ascii="仿宋_GB2312" w:hAnsi="宋体" w:eastAsia="仿宋_GB2312"/>
          <w:sz w:val="28"/>
          <w:szCs w:val="28"/>
        </w:rPr>
        <w:br w:type="page"/>
      </w:r>
    </w:p>
    <w:p>
      <w:pPr>
        <w:pStyle w:val="3"/>
        <w:spacing w:line="240" w:lineRule="auto"/>
        <w:jc w:val="left"/>
        <w:rPr>
          <w:rFonts w:ascii="仿宋_GB2312" w:hAnsi="宋体"/>
          <w:bCs w:val="0"/>
          <w:color w:val="000000"/>
          <w:sz w:val="28"/>
          <w:szCs w:val="28"/>
        </w:rPr>
      </w:pPr>
      <w:bookmarkStart w:id="137" w:name="_Toc407294591"/>
      <w:bookmarkStart w:id="138" w:name="_Toc475303985"/>
      <w:bookmarkStart w:id="139" w:name="_Toc485386653"/>
      <w:bookmarkStart w:id="140" w:name="_Toc486428882"/>
      <w:r>
        <w:rPr>
          <w:rFonts w:hint="eastAsia" w:ascii="仿宋_GB2312" w:hAnsi="宋体"/>
          <w:bCs w:val="0"/>
          <w:color w:val="000000"/>
          <w:sz w:val="28"/>
          <w:szCs w:val="28"/>
        </w:rPr>
        <w:t>附表三  杨柳镇各乡村土地用途分区面积表</w:t>
      </w:r>
      <w:bookmarkEnd w:id="137"/>
      <w:bookmarkEnd w:id="138"/>
      <w:bookmarkEnd w:id="139"/>
      <w:bookmarkEnd w:id="140"/>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5000" w:type="pct"/>
        <w:tblInd w:w="0" w:type="dxa"/>
        <w:tblLayout w:type="autofit"/>
        <w:tblCellMar>
          <w:top w:w="15" w:type="dxa"/>
          <w:left w:w="108" w:type="dxa"/>
          <w:bottom w:w="15" w:type="dxa"/>
          <w:right w:w="108" w:type="dxa"/>
        </w:tblCellMar>
      </w:tblPr>
      <w:tblGrid>
        <w:gridCol w:w="1249"/>
        <w:gridCol w:w="1048"/>
        <w:gridCol w:w="847"/>
        <w:gridCol w:w="847"/>
        <w:gridCol w:w="847"/>
        <w:gridCol w:w="847"/>
        <w:gridCol w:w="878"/>
        <w:gridCol w:w="773"/>
        <w:gridCol w:w="847"/>
        <w:gridCol w:w="848"/>
        <w:gridCol w:w="768"/>
        <w:gridCol w:w="887"/>
        <w:gridCol w:w="947"/>
        <w:gridCol w:w="848"/>
        <w:gridCol w:w="848"/>
        <w:gridCol w:w="845"/>
      </w:tblGrid>
      <w:tr>
        <w:tblPrEx>
          <w:tblCellMar>
            <w:top w:w="15" w:type="dxa"/>
            <w:left w:w="108" w:type="dxa"/>
            <w:bottom w:w="15" w:type="dxa"/>
            <w:right w:w="108" w:type="dxa"/>
          </w:tblCellMar>
        </w:tblPrEx>
        <w:trPr>
          <w:trHeight w:val="285" w:hRule="atLeast"/>
        </w:trPr>
        <w:tc>
          <w:tcPr>
            <w:tcW w:w="441"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单位</w:t>
            </w:r>
          </w:p>
        </w:tc>
        <w:tc>
          <w:tcPr>
            <w:tcW w:w="370"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辖区面积</w:t>
            </w:r>
          </w:p>
        </w:tc>
        <w:tc>
          <w:tcPr>
            <w:tcW w:w="4190" w:type="pct"/>
            <w:gridSpan w:val="1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土地用途区</w:t>
            </w:r>
          </w:p>
        </w:tc>
      </w:tr>
      <w:tr>
        <w:tblPrEx>
          <w:tblCellMar>
            <w:top w:w="15" w:type="dxa"/>
            <w:left w:w="108" w:type="dxa"/>
            <w:bottom w:w="15" w:type="dxa"/>
            <w:right w:w="108" w:type="dxa"/>
          </w:tblCellMar>
        </w:tblPrEx>
        <w:trPr>
          <w:trHeight w:val="312" w:hRule="atLeast"/>
        </w:trPr>
        <w:tc>
          <w:tcPr>
            <w:tcW w:w="44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37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98"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基本农田保护区</w:t>
            </w:r>
          </w:p>
        </w:tc>
        <w:tc>
          <w:tcPr>
            <w:tcW w:w="598"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一般农地区</w:t>
            </w:r>
          </w:p>
        </w:tc>
        <w:tc>
          <w:tcPr>
            <w:tcW w:w="582"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城镇建设用地区</w:t>
            </w:r>
          </w:p>
        </w:tc>
        <w:tc>
          <w:tcPr>
            <w:tcW w:w="598"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村镇建设用地区</w:t>
            </w:r>
          </w:p>
        </w:tc>
        <w:tc>
          <w:tcPr>
            <w:tcW w:w="58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独立工矿用地区</w:t>
            </w:r>
          </w:p>
        </w:tc>
        <w:tc>
          <w:tcPr>
            <w:tcW w:w="633"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林业用地区</w:t>
            </w:r>
          </w:p>
        </w:tc>
        <w:tc>
          <w:tcPr>
            <w:tcW w:w="597"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其他用地</w:t>
            </w:r>
          </w:p>
        </w:tc>
      </w:tr>
      <w:tr>
        <w:tblPrEx>
          <w:tblCellMar>
            <w:top w:w="15" w:type="dxa"/>
            <w:left w:w="108" w:type="dxa"/>
            <w:bottom w:w="15" w:type="dxa"/>
            <w:right w:w="108" w:type="dxa"/>
          </w:tblCellMar>
        </w:tblPrEx>
        <w:trPr>
          <w:trHeight w:val="312" w:hRule="atLeast"/>
        </w:trPr>
        <w:tc>
          <w:tcPr>
            <w:tcW w:w="44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37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9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9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82"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9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8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63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9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trPr>
        <w:tc>
          <w:tcPr>
            <w:tcW w:w="44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37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9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9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82"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9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8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63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9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285" w:hRule="atLeast"/>
        </w:trPr>
        <w:tc>
          <w:tcPr>
            <w:tcW w:w="44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37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1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27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27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1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3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298" w:type="pc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r>
      <w:tr>
        <w:tblPrEx>
          <w:tblCellMar>
            <w:top w:w="15" w:type="dxa"/>
            <w:left w:w="108" w:type="dxa"/>
            <w:bottom w:w="15" w:type="dxa"/>
            <w:right w:w="108" w:type="dxa"/>
          </w:tblCellMar>
        </w:tblPrEx>
        <w:trPr>
          <w:trHeight w:val="285" w:hRule="atLeast"/>
        </w:trPr>
        <w:tc>
          <w:tcPr>
            <w:tcW w:w="44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杨柳镇城区</w:t>
            </w:r>
          </w:p>
        </w:tc>
        <w:tc>
          <w:tcPr>
            <w:tcW w:w="370" w:type="pct"/>
            <w:tcBorders>
              <w:top w:val="single" w:color="auto" w:sz="4" w:space="0"/>
              <w:left w:val="single" w:color="auto" w:sz="4" w:space="0"/>
              <w:bottom w:val="single" w:color="auto" w:sz="4" w:space="0"/>
              <w:right w:val="single" w:color="auto" w:sz="4" w:space="0"/>
            </w:tcBorders>
          </w:tcPr>
          <w:p>
            <w:pPr>
              <w:jc w:val="center"/>
            </w:pPr>
            <w:r>
              <w:t>116.64</w:t>
            </w:r>
          </w:p>
        </w:tc>
        <w:tc>
          <w:tcPr>
            <w:tcW w:w="299" w:type="pct"/>
            <w:tcBorders>
              <w:top w:val="single" w:color="auto" w:sz="4" w:space="0"/>
              <w:left w:val="single" w:color="auto" w:sz="4" w:space="0"/>
              <w:bottom w:val="single" w:color="auto" w:sz="4" w:space="0"/>
              <w:right w:val="single" w:color="auto" w:sz="4" w:space="0"/>
            </w:tcBorders>
          </w:tcPr>
          <w:p>
            <w:pPr>
              <w:jc w:val="center"/>
            </w:pPr>
          </w:p>
        </w:tc>
        <w:tc>
          <w:tcPr>
            <w:tcW w:w="299" w:type="pct"/>
            <w:tcBorders>
              <w:top w:val="single" w:color="auto" w:sz="4" w:space="0"/>
              <w:left w:val="single" w:color="auto" w:sz="4" w:space="0"/>
              <w:bottom w:val="single" w:color="auto" w:sz="4" w:space="0"/>
              <w:right w:val="single" w:color="auto" w:sz="4" w:space="0"/>
            </w:tcBorders>
          </w:tcPr>
          <w:p>
            <w:pPr>
              <w:jc w:val="center"/>
            </w:pPr>
            <w:r>
              <w:t>0%</w:t>
            </w:r>
          </w:p>
        </w:tc>
        <w:tc>
          <w:tcPr>
            <w:tcW w:w="299" w:type="pct"/>
            <w:tcBorders>
              <w:top w:val="single" w:color="auto" w:sz="4" w:space="0"/>
              <w:left w:val="single" w:color="auto" w:sz="4" w:space="0"/>
              <w:bottom w:val="single" w:color="auto" w:sz="4" w:space="0"/>
              <w:right w:val="single" w:color="auto" w:sz="4" w:space="0"/>
            </w:tcBorders>
          </w:tcPr>
          <w:p>
            <w:pPr>
              <w:jc w:val="center"/>
            </w:pPr>
          </w:p>
        </w:tc>
        <w:tc>
          <w:tcPr>
            <w:tcW w:w="299" w:type="pct"/>
            <w:tcBorders>
              <w:top w:val="single" w:color="auto" w:sz="4" w:space="0"/>
              <w:left w:val="single" w:color="auto" w:sz="4" w:space="0"/>
              <w:bottom w:val="single" w:color="auto" w:sz="4" w:space="0"/>
              <w:right w:val="single" w:color="auto" w:sz="4" w:space="0"/>
            </w:tcBorders>
          </w:tcPr>
          <w:p>
            <w:pPr>
              <w:jc w:val="center"/>
            </w:pPr>
            <w:r>
              <w:t>0%</w:t>
            </w:r>
          </w:p>
        </w:tc>
        <w:tc>
          <w:tcPr>
            <w:tcW w:w="310" w:type="pct"/>
            <w:tcBorders>
              <w:top w:val="single" w:color="auto" w:sz="4" w:space="0"/>
              <w:left w:val="single" w:color="auto" w:sz="4" w:space="0"/>
              <w:bottom w:val="single" w:color="auto" w:sz="4" w:space="0"/>
              <w:right w:val="single" w:color="auto" w:sz="4" w:space="0"/>
            </w:tcBorders>
          </w:tcPr>
          <w:p>
            <w:pPr>
              <w:jc w:val="center"/>
            </w:pPr>
            <w:r>
              <w:t>107.42</w:t>
            </w:r>
          </w:p>
        </w:tc>
        <w:tc>
          <w:tcPr>
            <w:tcW w:w="273" w:type="pct"/>
            <w:tcBorders>
              <w:top w:val="single" w:color="auto" w:sz="4" w:space="0"/>
              <w:left w:val="single" w:color="auto" w:sz="4" w:space="0"/>
              <w:bottom w:val="single" w:color="auto" w:sz="4" w:space="0"/>
              <w:right w:val="single" w:color="auto" w:sz="4" w:space="0"/>
            </w:tcBorders>
          </w:tcPr>
          <w:p>
            <w:pPr>
              <w:jc w:val="center"/>
            </w:pPr>
            <w:r>
              <w:t>92.1%</w:t>
            </w:r>
          </w:p>
        </w:tc>
        <w:tc>
          <w:tcPr>
            <w:tcW w:w="299" w:type="pct"/>
            <w:tcBorders>
              <w:top w:val="single" w:color="auto" w:sz="4" w:space="0"/>
              <w:left w:val="single" w:color="auto" w:sz="4" w:space="0"/>
              <w:bottom w:val="single" w:color="auto" w:sz="4" w:space="0"/>
              <w:right w:val="single" w:color="auto" w:sz="4" w:space="0"/>
            </w:tcBorders>
          </w:tcPr>
          <w:p>
            <w:pPr>
              <w:jc w:val="center"/>
            </w:pPr>
          </w:p>
        </w:tc>
        <w:tc>
          <w:tcPr>
            <w:tcW w:w="299" w:type="pct"/>
            <w:tcBorders>
              <w:top w:val="single" w:color="auto" w:sz="4" w:space="0"/>
              <w:left w:val="single" w:color="auto" w:sz="4" w:space="0"/>
              <w:bottom w:val="single" w:color="auto" w:sz="4" w:space="0"/>
              <w:right w:val="single" w:color="auto" w:sz="4" w:space="0"/>
            </w:tcBorders>
          </w:tcPr>
          <w:p>
            <w:pPr>
              <w:jc w:val="center"/>
            </w:pPr>
            <w:r>
              <w:t>0%</w:t>
            </w:r>
          </w:p>
        </w:tc>
        <w:tc>
          <w:tcPr>
            <w:tcW w:w="271" w:type="pct"/>
            <w:tcBorders>
              <w:top w:val="single" w:color="auto" w:sz="4" w:space="0"/>
              <w:left w:val="single" w:color="auto" w:sz="4" w:space="0"/>
              <w:bottom w:val="single" w:color="auto" w:sz="4" w:space="0"/>
              <w:right w:val="single" w:color="auto" w:sz="4" w:space="0"/>
            </w:tcBorders>
          </w:tcPr>
          <w:p>
            <w:pPr>
              <w:jc w:val="center"/>
            </w:pPr>
          </w:p>
        </w:tc>
        <w:tc>
          <w:tcPr>
            <w:tcW w:w="313" w:type="pct"/>
            <w:tcBorders>
              <w:top w:val="single" w:color="auto" w:sz="4" w:space="0"/>
              <w:left w:val="single" w:color="auto" w:sz="4" w:space="0"/>
              <w:bottom w:val="single" w:color="auto" w:sz="4" w:space="0"/>
              <w:right w:val="single" w:color="auto" w:sz="4" w:space="0"/>
            </w:tcBorders>
          </w:tcPr>
          <w:p>
            <w:pPr>
              <w:jc w:val="center"/>
            </w:pPr>
            <w:r>
              <w:t>0%</w:t>
            </w:r>
          </w:p>
        </w:tc>
        <w:tc>
          <w:tcPr>
            <w:tcW w:w="334" w:type="pct"/>
            <w:tcBorders>
              <w:top w:val="single" w:color="auto" w:sz="4" w:space="0"/>
              <w:left w:val="single" w:color="auto" w:sz="4" w:space="0"/>
              <w:bottom w:val="single" w:color="auto" w:sz="4" w:space="0"/>
              <w:right w:val="single" w:color="auto" w:sz="4" w:space="0"/>
            </w:tcBorders>
          </w:tcPr>
          <w:p>
            <w:pPr>
              <w:jc w:val="center"/>
            </w:pPr>
          </w:p>
        </w:tc>
        <w:tc>
          <w:tcPr>
            <w:tcW w:w="299" w:type="pct"/>
            <w:tcBorders>
              <w:top w:val="single" w:color="auto" w:sz="4" w:space="0"/>
              <w:left w:val="single" w:color="auto" w:sz="4" w:space="0"/>
              <w:bottom w:val="single" w:color="auto" w:sz="4" w:space="0"/>
              <w:right w:val="single" w:color="auto" w:sz="4" w:space="0"/>
            </w:tcBorders>
          </w:tcPr>
          <w:p>
            <w:pPr>
              <w:jc w:val="center"/>
            </w:pPr>
            <w:r>
              <w:t>0%</w:t>
            </w:r>
          </w:p>
        </w:tc>
        <w:tc>
          <w:tcPr>
            <w:tcW w:w="299" w:type="pct"/>
            <w:tcBorders>
              <w:top w:val="single" w:color="auto" w:sz="4" w:space="0"/>
              <w:left w:val="single" w:color="auto" w:sz="4" w:space="0"/>
              <w:bottom w:val="single" w:color="auto" w:sz="4" w:space="0"/>
              <w:right w:val="single" w:color="auto" w:sz="4" w:space="0"/>
            </w:tcBorders>
          </w:tcPr>
          <w:p>
            <w:pPr>
              <w:jc w:val="center"/>
            </w:pPr>
            <w:r>
              <w:t>9.22</w:t>
            </w:r>
          </w:p>
        </w:tc>
        <w:tc>
          <w:tcPr>
            <w:tcW w:w="298" w:type="pct"/>
            <w:tcBorders>
              <w:top w:val="single" w:color="auto" w:sz="4" w:space="0"/>
              <w:left w:val="single" w:color="auto" w:sz="4" w:space="0"/>
              <w:bottom w:val="single" w:color="auto" w:sz="4" w:space="0"/>
              <w:right w:val="single" w:color="auto" w:sz="4" w:space="0"/>
            </w:tcBorders>
          </w:tcPr>
          <w:p>
            <w:pPr>
              <w:jc w:val="center"/>
            </w:pPr>
            <w:r>
              <w:t>7.9%</w:t>
            </w:r>
          </w:p>
        </w:tc>
      </w:tr>
      <w:tr>
        <w:tblPrEx>
          <w:tblCellMar>
            <w:top w:w="15" w:type="dxa"/>
            <w:left w:w="108" w:type="dxa"/>
            <w:bottom w:w="15" w:type="dxa"/>
            <w:right w:w="108" w:type="dxa"/>
          </w:tblCellMar>
        </w:tblPrEx>
        <w:trPr>
          <w:trHeight w:val="285" w:hRule="atLeast"/>
        </w:trPr>
        <w:tc>
          <w:tcPr>
            <w:tcW w:w="44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多宝村</w:t>
            </w:r>
          </w:p>
        </w:tc>
        <w:tc>
          <w:tcPr>
            <w:tcW w:w="370" w:type="pct"/>
            <w:tcBorders>
              <w:top w:val="single" w:color="auto" w:sz="4" w:space="0"/>
              <w:left w:val="single" w:color="auto" w:sz="4" w:space="0"/>
              <w:bottom w:val="single" w:color="auto" w:sz="4" w:space="0"/>
              <w:right w:val="single" w:color="auto" w:sz="4" w:space="0"/>
            </w:tcBorders>
          </w:tcPr>
          <w:p>
            <w:pPr>
              <w:jc w:val="center"/>
            </w:pPr>
            <w:r>
              <w:t>412.13</w:t>
            </w:r>
          </w:p>
        </w:tc>
        <w:tc>
          <w:tcPr>
            <w:tcW w:w="299" w:type="pct"/>
            <w:tcBorders>
              <w:top w:val="single" w:color="auto" w:sz="4" w:space="0"/>
              <w:left w:val="single" w:color="auto" w:sz="4" w:space="0"/>
              <w:bottom w:val="single" w:color="auto" w:sz="4" w:space="0"/>
              <w:right w:val="single" w:color="auto" w:sz="4" w:space="0"/>
            </w:tcBorders>
          </w:tcPr>
          <w:p>
            <w:pPr>
              <w:jc w:val="center"/>
            </w:pPr>
            <w:r>
              <w:t>90.95</w:t>
            </w:r>
          </w:p>
        </w:tc>
        <w:tc>
          <w:tcPr>
            <w:tcW w:w="299" w:type="pct"/>
            <w:tcBorders>
              <w:top w:val="single" w:color="auto" w:sz="4" w:space="0"/>
              <w:left w:val="single" w:color="auto" w:sz="4" w:space="0"/>
              <w:bottom w:val="single" w:color="auto" w:sz="4" w:space="0"/>
              <w:right w:val="single" w:color="auto" w:sz="4" w:space="0"/>
            </w:tcBorders>
          </w:tcPr>
          <w:p>
            <w:pPr>
              <w:jc w:val="center"/>
            </w:pPr>
            <w:r>
              <w:t>22.07%</w:t>
            </w:r>
          </w:p>
        </w:tc>
        <w:tc>
          <w:tcPr>
            <w:tcW w:w="299" w:type="pct"/>
            <w:tcBorders>
              <w:top w:val="single" w:color="auto" w:sz="4" w:space="0"/>
              <w:left w:val="single" w:color="auto" w:sz="4" w:space="0"/>
              <w:bottom w:val="single" w:color="auto" w:sz="4" w:space="0"/>
              <w:right w:val="single" w:color="auto" w:sz="4" w:space="0"/>
            </w:tcBorders>
          </w:tcPr>
          <w:p>
            <w:pPr>
              <w:jc w:val="center"/>
            </w:pPr>
            <w:r>
              <w:t>89.57</w:t>
            </w:r>
          </w:p>
        </w:tc>
        <w:tc>
          <w:tcPr>
            <w:tcW w:w="299" w:type="pct"/>
            <w:tcBorders>
              <w:top w:val="single" w:color="auto" w:sz="4" w:space="0"/>
              <w:left w:val="single" w:color="auto" w:sz="4" w:space="0"/>
              <w:bottom w:val="single" w:color="auto" w:sz="4" w:space="0"/>
              <w:right w:val="single" w:color="auto" w:sz="4" w:space="0"/>
            </w:tcBorders>
          </w:tcPr>
          <w:p>
            <w:pPr>
              <w:jc w:val="center"/>
            </w:pPr>
            <w:r>
              <w:t>21.73%</w:t>
            </w:r>
          </w:p>
        </w:tc>
        <w:tc>
          <w:tcPr>
            <w:tcW w:w="310" w:type="pct"/>
            <w:tcBorders>
              <w:top w:val="single" w:color="auto" w:sz="4" w:space="0"/>
              <w:left w:val="single" w:color="auto" w:sz="4" w:space="0"/>
              <w:bottom w:val="single" w:color="auto" w:sz="4" w:space="0"/>
              <w:right w:val="single" w:color="auto" w:sz="4" w:space="0"/>
            </w:tcBorders>
          </w:tcPr>
          <w:p>
            <w:pPr>
              <w:jc w:val="center"/>
            </w:pPr>
            <w:r>
              <w:t>17.26</w:t>
            </w:r>
          </w:p>
        </w:tc>
        <w:tc>
          <w:tcPr>
            <w:tcW w:w="273" w:type="pct"/>
            <w:tcBorders>
              <w:top w:val="single" w:color="auto" w:sz="4" w:space="0"/>
              <w:left w:val="single" w:color="auto" w:sz="4" w:space="0"/>
              <w:bottom w:val="single" w:color="auto" w:sz="4" w:space="0"/>
              <w:right w:val="single" w:color="auto" w:sz="4" w:space="0"/>
            </w:tcBorders>
          </w:tcPr>
          <w:p>
            <w:pPr>
              <w:jc w:val="center"/>
            </w:pPr>
            <w:r>
              <w:t>4.19%</w:t>
            </w:r>
          </w:p>
        </w:tc>
        <w:tc>
          <w:tcPr>
            <w:tcW w:w="299" w:type="pct"/>
            <w:tcBorders>
              <w:top w:val="single" w:color="auto" w:sz="4" w:space="0"/>
              <w:left w:val="single" w:color="auto" w:sz="4" w:space="0"/>
              <w:bottom w:val="single" w:color="auto" w:sz="4" w:space="0"/>
              <w:right w:val="single" w:color="auto" w:sz="4" w:space="0"/>
            </w:tcBorders>
          </w:tcPr>
          <w:p>
            <w:pPr>
              <w:jc w:val="center"/>
            </w:pPr>
            <w:r>
              <w:t>28.42</w:t>
            </w:r>
          </w:p>
        </w:tc>
        <w:tc>
          <w:tcPr>
            <w:tcW w:w="299" w:type="pct"/>
            <w:tcBorders>
              <w:top w:val="single" w:color="auto" w:sz="4" w:space="0"/>
              <w:left w:val="single" w:color="auto" w:sz="4" w:space="0"/>
              <w:bottom w:val="single" w:color="auto" w:sz="4" w:space="0"/>
              <w:right w:val="single" w:color="auto" w:sz="4" w:space="0"/>
            </w:tcBorders>
          </w:tcPr>
          <w:p>
            <w:pPr>
              <w:jc w:val="center"/>
            </w:pPr>
            <w:r>
              <w:t>6.9%</w:t>
            </w:r>
          </w:p>
        </w:tc>
        <w:tc>
          <w:tcPr>
            <w:tcW w:w="271" w:type="pct"/>
            <w:tcBorders>
              <w:top w:val="single" w:color="auto" w:sz="4" w:space="0"/>
              <w:left w:val="single" w:color="auto" w:sz="4" w:space="0"/>
              <w:bottom w:val="single" w:color="auto" w:sz="4" w:space="0"/>
              <w:right w:val="single" w:color="auto" w:sz="4" w:space="0"/>
            </w:tcBorders>
          </w:tcPr>
          <w:p>
            <w:pPr>
              <w:jc w:val="center"/>
            </w:pPr>
            <w:r>
              <w:t>0.32</w:t>
            </w:r>
          </w:p>
        </w:tc>
        <w:tc>
          <w:tcPr>
            <w:tcW w:w="313" w:type="pct"/>
            <w:tcBorders>
              <w:top w:val="single" w:color="auto" w:sz="4" w:space="0"/>
              <w:left w:val="single" w:color="auto" w:sz="4" w:space="0"/>
              <w:bottom w:val="single" w:color="auto" w:sz="4" w:space="0"/>
              <w:right w:val="single" w:color="auto" w:sz="4" w:space="0"/>
            </w:tcBorders>
          </w:tcPr>
          <w:p>
            <w:pPr>
              <w:jc w:val="center"/>
            </w:pPr>
            <w:r>
              <w:t>0.08%</w:t>
            </w:r>
          </w:p>
        </w:tc>
        <w:tc>
          <w:tcPr>
            <w:tcW w:w="334" w:type="pct"/>
            <w:tcBorders>
              <w:top w:val="single" w:color="auto" w:sz="4" w:space="0"/>
              <w:left w:val="single" w:color="auto" w:sz="4" w:space="0"/>
              <w:bottom w:val="single" w:color="auto" w:sz="4" w:space="0"/>
              <w:right w:val="single" w:color="auto" w:sz="4" w:space="0"/>
            </w:tcBorders>
          </w:tcPr>
          <w:p>
            <w:pPr>
              <w:jc w:val="center"/>
            </w:pPr>
            <w:r>
              <w:t>157.15</w:t>
            </w:r>
          </w:p>
        </w:tc>
        <w:tc>
          <w:tcPr>
            <w:tcW w:w="299" w:type="pct"/>
            <w:tcBorders>
              <w:top w:val="single" w:color="auto" w:sz="4" w:space="0"/>
              <w:left w:val="single" w:color="auto" w:sz="4" w:space="0"/>
              <w:bottom w:val="single" w:color="auto" w:sz="4" w:space="0"/>
              <w:right w:val="single" w:color="auto" w:sz="4" w:space="0"/>
            </w:tcBorders>
          </w:tcPr>
          <w:p>
            <w:pPr>
              <w:jc w:val="center"/>
            </w:pPr>
            <w:r>
              <w:t>38.13%</w:t>
            </w:r>
          </w:p>
        </w:tc>
        <w:tc>
          <w:tcPr>
            <w:tcW w:w="299" w:type="pct"/>
            <w:tcBorders>
              <w:top w:val="single" w:color="auto" w:sz="4" w:space="0"/>
              <w:left w:val="single" w:color="auto" w:sz="4" w:space="0"/>
              <w:bottom w:val="single" w:color="auto" w:sz="4" w:space="0"/>
              <w:right w:val="single" w:color="auto" w:sz="4" w:space="0"/>
            </w:tcBorders>
          </w:tcPr>
          <w:p>
            <w:pPr>
              <w:jc w:val="center"/>
            </w:pPr>
            <w:r>
              <w:t>28.46</w:t>
            </w:r>
          </w:p>
        </w:tc>
        <w:tc>
          <w:tcPr>
            <w:tcW w:w="298" w:type="pct"/>
            <w:tcBorders>
              <w:top w:val="single" w:color="auto" w:sz="4" w:space="0"/>
              <w:left w:val="single" w:color="auto" w:sz="4" w:space="0"/>
              <w:bottom w:val="single" w:color="auto" w:sz="4" w:space="0"/>
              <w:right w:val="single" w:color="auto" w:sz="4" w:space="0"/>
            </w:tcBorders>
          </w:tcPr>
          <w:p>
            <w:pPr>
              <w:jc w:val="center"/>
            </w:pPr>
            <w:r>
              <w:t>6.91%</w:t>
            </w:r>
          </w:p>
        </w:tc>
      </w:tr>
      <w:tr>
        <w:tblPrEx>
          <w:tblCellMar>
            <w:top w:w="15" w:type="dxa"/>
            <w:left w:w="108" w:type="dxa"/>
            <w:bottom w:w="15" w:type="dxa"/>
            <w:right w:w="108" w:type="dxa"/>
          </w:tblCellMar>
        </w:tblPrEx>
        <w:trPr>
          <w:trHeight w:val="285" w:hRule="atLeast"/>
        </w:trPr>
        <w:tc>
          <w:tcPr>
            <w:tcW w:w="44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翻身村</w:t>
            </w:r>
          </w:p>
        </w:tc>
        <w:tc>
          <w:tcPr>
            <w:tcW w:w="370" w:type="pct"/>
            <w:tcBorders>
              <w:top w:val="single" w:color="auto" w:sz="4" w:space="0"/>
              <w:left w:val="single" w:color="auto" w:sz="4" w:space="0"/>
              <w:bottom w:val="single" w:color="auto" w:sz="4" w:space="0"/>
              <w:right w:val="single" w:color="auto" w:sz="4" w:space="0"/>
            </w:tcBorders>
          </w:tcPr>
          <w:p>
            <w:pPr>
              <w:jc w:val="center"/>
            </w:pPr>
            <w:r>
              <w:t>206.24</w:t>
            </w:r>
          </w:p>
        </w:tc>
        <w:tc>
          <w:tcPr>
            <w:tcW w:w="299" w:type="pct"/>
            <w:tcBorders>
              <w:top w:val="single" w:color="auto" w:sz="4" w:space="0"/>
              <w:left w:val="single" w:color="auto" w:sz="4" w:space="0"/>
              <w:bottom w:val="single" w:color="auto" w:sz="4" w:space="0"/>
              <w:right w:val="single" w:color="auto" w:sz="4" w:space="0"/>
            </w:tcBorders>
          </w:tcPr>
          <w:p>
            <w:pPr>
              <w:jc w:val="center"/>
            </w:pPr>
            <w:r>
              <w:t>49.86</w:t>
            </w:r>
          </w:p>
        </w:tc>
        <w:tc>
          <w:tcPr>
            <w:tcW w:w="299" w:type="pct"/>
            <w:tcBorders>
              <w:top w:val="single" w:color="auto" w:sz="4" w:space="0"/>
              <w:left w:val="single" w:color="auto" w:sz="4" w:space="0"/>
              <w:bottom w:val="single" w:color="auto" w:sz="4" w:space="0"/>
              <w:right w:val="single" w:color="auto" w:sz="4" w:space="0"/>
            </w:tcBorders>
          </w:tcPr>
          <w:p>
            <w:pPr>
              <w:jc w:val="center"/>
            </w:pPr>
            <w:r>
              <w:t>24.18%</w:t>
            </w:r>
          </w:p>
        </w:tc>
        <w:tc>
          <w:tcPr>
            <w:tcW w:w="299" w:type="pct"/>
            <w:tcBorders>
              <w:top w:val="single" w:color="auto" w:sz="4" w:space="0"/>
              <w:left w:val="single" w:color="auto" w:sz="4" w:space="0"/>
              <w:bottom w:val="single" w:color="auto" w:sz="4" w:space="0"/>
              <w:right w:val="single" w:color="auto" w:sz="4" w:space="0"/>
            </w:tcBorders>
          </w:tcPr>
          <w:p>
            <w:pPr>
              <w:jc w:val="center"/>
            </w:pPr>
            <w:r>
              <w:t>25.86</w:t>
            </w:r>
          </w:p>
        </w:tc>
        <w:tc>
          <w:tcPr>
            <w:tcW w:w="299" w:type="pct"/>
            <w:tcBorders>
              <w:top w:val="single" w:color="auto" w:sz="4" w:space="0"/>
              <w:left w:val="single" w:color="auto" w:sz="4" w:space="0"/>
              <w:bottom w:val="single" w:color="auto" w:sz="4" w:space="0"/>
              <w:right w:val="single" w:color="auto" w:sz="4" w:space="0"/>
            </w:tcBorders>
          </w:tcPr>
          <w:p>
            <w:pPr>
              <w:jc w:val="center"/>
            </w:pPr>
            <w:r>
              <w:t>12.54%</w:t>
            </w:r>
          </w:p>
        </w:tc>
        <w:tc>
          <w:tcPr>
            <w:tcW w:w="310" w:type="pct"/>
            <w:tcBorders>
              <w:top w:val="single" w:color="auto" w:sz="4" w:space="0"/>
              <w:left w:val="single" w:color="auto" w:sz="4" w:space="0"/>
              <w:bottom w:val="single" w:color="auto" w:sz="4" w:space="0"/>
              <w:right w:val="single" w:color="auto" w:sz="4" w:space="0"/>
            </w:tcBorders>
          </w:tcPr>
          <w:p>
            <w:pPr>
              <w:jc w:val="center"/>
            </w:pPr>
            <w:r>
              <w:t>0.18</w:t>
            </w:r>
          </w:p>
        </w:tc>
        <w:tc>
          <w:tcPr>
            <w:tcW w:w="273" w:type="pct"/>
            <w:tcBorders>
              <w:top w:val="single" w:color="auto" w:sz="4" w:space="0"/>
              <w:left w:val="single" w:color="auto" w:sz="4" w:space="0"/>
              <w:bottom w:val="single" w:color="auto" w:sz="4" w:space="0"/>
              <w:right w:val="single" w:color="auto" w:sz="4" w:space="0"/>
            </w:tcBorders>
          </w:tcPr>
          <w:p>
            <w:pPr>
              <w:jc w:val="center"/>
            </w:pPr>
            <w:r>
              <w:t>0.09%</w:t>
            </w:r>
          </w:p>
        </w:tc>
        <w:tc>
          <w:tcPr>
            <w:tcW w:w="299" w:type="pct"/>
            <w:tcBorders>
              <w:top w:val="single" w:color="auto" w:sz="4" w:space="0"/>
              <w:left w:val="single" w:color="auto" w:sz="4" w:space="0"/>
              <w:bottom w:val="single" w:color="auto" w:sz="4" w:space="0"/>
              <w:right w:val="single" w:color="auto" w:sz="4" w:space="0"/>
            </w:tcBorders>
          </w:tcPr>
          <w:p>
            <w:pPr>
              <w:jc w:val="center"/>
            </w:pPr>
            <w:r>
              <w:t>20.72</w:t>
            </w:r>
          </w:p>
        </w:tc>
        <w:tc>
          <w:tcPr>
            <w:tcW w:w="299" w:type="pct"/>
            <w:tcBorders>
              <w:top w:val="single" w:color="auto" w:sz="4" w:space="0"/>
              <w:left w:val="single" w:color="auto" w:sz="4" w:space="0"/>
              <w:bottom w:val="single" w:color="auto" w:sz="4" w:space="0"/>
              <w:right w:val="single" w:color="auto" w:sz="4" w:space="0"/>
            </w:tcBorders>
          </w:tcPr>
          <w:p>
            <w:pPr>
              <w:jc w:val="center"/>
            </w:pPr>
            <w:r>
              <w:t>10.05%</w:t>
            </w:r>
          </w:p>
        </w:tc>
        <w:tc>
          <w:tcPr>
            <w:tcW w:w="271" w:type="pct"/>
            <w:tcBorders>
              <w:top w:val="single" w:color="auto" w:sz="4" w:space="0"/>
              <w:left w:val="single" w:color="auto" w:sz="4" w:space="0"/>
              <w:bottom w:val="single" w:color="auto" w:sz="4" w:space="0"/>
              <w:right w:val="single" w:color="auto" w:sz="4" w:space="0"/>
            </w:tcBorders>
          </w:tcPr>
          <w:p>
            <w:pPr>
              <w:jc w:val="center"/>
            </w:pPr>
          </w:p>
        </w:tc>
        <w:tc>
          <w:tcPr>
            <w:tcW w:w="313" w:type="pct"/>
            <w:tcBorders>
              <w:top w:val="single" w:color="auto" w:sz="4" w:space="0"/>
              <w:left w:val="single" w:color="auto" w:sz="4" w:space="0"/>
              <w:bottom w:val="single" w:color="auto" w:sz="4" w:space="0"/>
              <w:right w:val="single" w:color="auto" w:sz="4" w:space="0"/>
            </w:tcBorders>
          </w:tcPr>
          <w:p>
            <w:pPr>
              <w:jc w:val="center"/>
            </w:pPr>
            <w:r>
              <w:t>0%</w:t>
            </w:r>
          </w:p>
        </w:tc>
        <w:tc>
          <w:tcPr>
            <w:tcW w:w="334" w:type="pct"/>
            <w:tcBorders>
              <w:top w:val="single" w:color="auto" w:sz="4" w:space="0"/>
              <w:left w:val="single" w:color="auto" w:sz="4" w:space="0"/>
              <w:bottom w:val="single" w:color="auto" w:sz="4" w:space="0"/>
              <w:right w:val="single" w:color="auto" w:sz="4" w:space="0"/>
            </w:tcBorders>
          </w:tcPr>
          <w:p>
            <w:pPr>
              <w:jc w:val="center"/>
            </w:pPr>
            <w:r>
              <w:t>106.12</w:t>
            </w:r>
          </w:p>
        </w:tc>
        <w:tc>
          <w:tcPr>
            <w:tcW w:w="299" w:type="pct"/>
            <w:tcBorders>
              <w:top w:val="single" w:color="auto" w:sz="4" w:space="0"/>
              <w:left w:val="single" w:color="auto" w:sz="4" w:space="0"/>
              <w:bottom w:val="single" w:color="auto" w:sz="4" w:space="0"/>
              <w:right w:val="single" w:color="auto" w:sz="4" w:space="0"/>
            </w:tcBorders>
          </w:tcPr>
          <w:p>
            <w:pPr>
              <w:jc w:val="center"/>
            </w:pPr>
            <w:r>
              <w:t>51.45%</w:t>
            </w:r>
          </w:p>
        </w:tc>
        <w:tc>
          <w:tcPr>
            <w:tcW w:w="299" w:type="pct"/>
            <w:tcBorders>
              <w:top w:val="single" w:color="auto" w:sz="4" w:space="0"/>
              <w:left w:val="single" w:color="auto" w:sz="4" w:space="0"/>
              <w:bottom w:val="single" w:color="auto" w:sz="4" w:space="0"/>
              <w:right w:val="single" w:color="auto" w:sz="4" w:space="0"/>
            </w:tcBorders>
          </w:tcPr>
          <w:p>
            <w:pPr>
              <w:jc w:val="center"/>
            </w:pPr>
            <w:r>
              <w:t>3.5</w:t>
            </w:r>
          </w:p>
        </w:tc>
        <w:tc>
          <w:tcPr>
            <w:tcW w:w="298" w:type="pct"/>
            <w:tcBorders>
              <w:top w:val="single" w:color="auto" w:sz="4" w:space="0"/>
              <w:left w:val="single" w:color="auto" w:sz="4" w:space="0"/>
              <w:bottom w:val="single" w:color="auto" w:sz="4" w:space="0"/>
              <w:right w:val="single" w:color="auto" w:sz="4" w:space="0"/>
            </w:tcBorders>
          </w:tcPr>
          <w:p>
            <w:pPr>
              <w:jc w:val="center"/>
            </w:pPr>
            <w:r>
              <w:t>1.7%</w:t>
            </w:r>
          </w:p>
        </w:tc>
      </w:tr>
      <w:tr>
        <w:tblPrEx>
          <w:tblCellMar>
            <w:top w:w="15" w:type="dxa"/>
            <w:left w:w="108" w:type="dxa"/>
            <w:bottom w:w="15" w:type="dxa"/>
            <w:right w:w="108" w:type="dxa"/>
          </w:tblCellMar>
        </w:tblPrEx>
        <w:trPr>
          <w:trHeight w:val="285" w:hRule="atLeast"/>
        </w:trPr>
        <w:tc>
          <w:tcPr>
            <w:tcW w:w="44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柑子村</w:t>
            </w:r>
          </w:p>
        </w:tc>
        <w:tc>
          <w:tcPr>
            <w:tcW w:w="370" w:type="pct"/>
            <w:tcBorders>
              <w:top w:val="single" w:color="auto" w:sz="4" w:space="0"/>
              <w:left w:val="single" w:color="auto" w:sz="4" w:space="0"/>
              <w:bottom w:val="single" w:color="auto" w:sz="4" w:space="0"/>
              <w:right w:val="single" w:color="auto" w:sz="4" w:space="0"/>
            </w:tcBorders>
          </w:tcPr>
          <w:p>
            <w:pPr>
              <w:jc w:val="center"/>
            </w:pPr>
            <w:r>
              <w:t>445.12</w:t>
            </w:r>
          </w:p>
        </w:tc>
        <w:tc>
          <w:tcPr>
            <w:tcW w:w="299" w:type="pct"/>
            <w:tcBorders>
              <w:top w:val="single" w:color="auto" w:sz="4" w:space="0"/>
              <w:left w:val="single" w:color="auto" w:sz="4" w:space="0"/>
              <w:bottom w:val="single" w:color="auto" w:sz="4" w:space="0"/>
              <w:right w:val="single" w:color="auto" w:sz="4" w:space="0"/>
            </w:tcBorders>
          </w:tcPr>
          <w:p>
            <w:pPr>
              <w:jc w:val="center"/>
            </w:pPr>
            <w:r>
              <w:t>182.75</w:t>
            </w:r>
          </w:p>
        </w:tc>
        <w:tc>
          <w:tcPr>
            <w:tcW w:w="299" w:type="pct"/>
            <w:tcBorders>
              <w:top w:val="single" w:color="auto" w:sz="4" w:space="0"/>
              <w:left w:val="single" w:color="auto" w:sz="4" w:space="0"/>
              <w:bottom w:val="single" w:color="auto" w:sz="4" w:space="0"/>
              <w:right w:val="single" w:color="auto" w:sz="4" w:space="0"/>
            </w:tcBorders>
          </w:tcPr>
          <w:p>
            <w:pPr>
              <w:jc w:val="center"/>
            </w:pPr>
            <w:r>
              <w:t>41.06%</w:t>
            </w:r>
          </w:p>
        </w:tc>
        <w:tc>
          <w:tcPr>
            <w:tcW w:w="299" w:type="pct"/>
            <w:tcBorders>
              <w:top w:val="single" w:color="auto" w:sz="4" w:space="0"/>
              <w:left w:val="single" w:color="auto" w:sz="4" w:space="0"/>
              <w:bottom w:val="single" w:color="auto" w:sz="4" w:space="0"/>
              <w:right w:val="single" w:color="auto" w:sz="4" w:space="0"/>
            </w:tcBorders>
          </w:tcPr>
          <w:p>
            <w:pPr>
              <w:jc w:val="center"/>
            </w:pPr>
            <w:r>
              <w:t>43.48</w:t>
            </w:r>
          </w:p>
        </w:tc>
        <w:tc>
          <w:tcPr>
            <w:tcW w:w="299" w:type="pct"/>
            <w:tcBorders>
              <w:top w:val="single" w:color="auto" w:sz="4" w:space="0"/>
              <w:left w:val="single" w:color="auto" w:sz="4" w:space="0"/>
              <w:bottom w:val="single" w:color="auto" w:sz="4" w:space="0"/>
              <w:right w:val="single" w:color="auto" w:sz="4" w:space="0"/>
            </w:tcBorders>
          </w:tcPr>
          <w:p>
            <w:pPr>
              <w:jc w:val="center"/>
            </w:pPr>
            <w:r>
              <w:t>9.77%</w:t>
            </w:r>
          </w:p>
        </w:tc>
        <w:tc>
          <w:tcPr>
            <w:tcW w:w="310" w:type="pct"/>
            <w:tcBorders>
              <w:top w:val="single" w:color="auto" w:sz="4" w:space="0"/>
              <w:left w:val="single" w:color="auto" w:sz="4" w:space="0"/>
              <w:bottom w:val="single" w:color="auto" w:sz="4" w:space="0"/>
              <w:right w:val="single" w:color="auto" w:sz="4" w:space="0"/>
            </w:tcBorders>
          </w:tcPr>
          <w:p>
            <w:pPr>
              <w:jc w:val="center"/>
            </w:pPr>
          </w:p>
        </w:tc>
        <w:tc>
          <w:tcPr>
            <w:tcW w:w="273" w:type="pct"/>
            <w:tcBorders>
              <w:top w:val="single" w:color="auto" w:sz="4" w:space="0"/>
              <w:left w:val="single" w:color="auto" w:sz="4" w:space="0"/>
              <w:bottom w:val="single" w:color="auto" w:sz="4" w:space="0"/>
              <w:right w:val="single" w:color="auto" w:sz="4" w:space="0"/>
            </w:tcBorders>
          </w:tcPr>
          <w:p>
            <w:pPr>
              <w:jc w:val="center"/>
            </w:pPr>
            <w:r>
              <w:t>0%</w:t>
            </w:r>
          </w:p>
        </w:tc>
        <w:tc>
          <w:tcPr>
            <w:tcW w:w="299" w:type="pct"/>
            <w:tcBorders>
              <w:top w:val="single" w:color="auto" w:sz="4" w:space="0"/>
              <w:left w:val="single" w:color="auto" w:sz="4" w:space="0"/>
              <w:bottom w:val="single" w:color="auto" w:sz="4" w:space="0"/>
              <w:right w:val="single" w:color="auto" w:sz="4" w:space="0"/>
            </w:tcBorders>
          </w:tcPr>
          <w:p>
            <w:pPr>
              <w:jc w:val="center"/>
            </w:pPr>
            <w:r>
              <w:t>27.22</w:t>
            </w:r>
          </w:p>
        </w:tc>
        <w:tc>
          <w:tcPr>
            <w:tcW w:w="299" w:type="pct"/>
            <w:tcBorders>
              <w:top w:val="single" w:color="auto" w:sz="4" w:space="0"/>
              <w:left w:val="single" w:color="auto" w:sz="4" w:space="0"/>
              <w:bottom w:val="single" w:color="auto" w:sz="4" w:space="0"/>
              <w:right w:val="single" w:color="auto" w:sz="4" w:space="0"/>
            </w:tcBorders>
          </w:tcPr>
          <w:p>
            <w:pPr>
              <w:jc w:val="center"/>
            </w:pPr>
            <w:r>
              <w:t>6.12%</w:t>
            </w:r>
          </w:p>
        </w:tc>
        <w:tc>
          <w:tcPr>
            <w:tcW w:w="271" w:type="pct"/>
            <w:tcBorders>
              <w:top w:val="single" w:color="auto" w:sz="4" w:space="0"/>
              <w:left w:val="single" w:color="auto" w:sz="4" w:space="0"/>
              <w:bottom w:val="single" w:color="auto" w:sz="4" w:space="0"/>
              <w:right w:val="single" w:color="auto" w:sz="4" w:space="0"/>
            </w:tcBorders>
          </w:tcPr>
          <w:p>
            <w:pPr>
              <w:jc w:val="center"/>
            </w:pPr>
          </w:p>
        </w:tc>
        <w:tc>
          <w:tcPr>
            <w:tcW w:w="313" w:type="pct"/>
            <w:tcBorders>
              <w:top w:val="single" w:color="auto" w:sz="4" w:space="0"/>
              <w:left w:val="single" w:color="auto" w:sz="4" w:space="0"/>
              <w:bottom w:val="single" w:color="auto" w:sz="4" w:space="0"/>
              <w:right w:val="single" w:color="auto" w:sz="4" w:space="0"/>
            </w:tcBorders>
          </w:tcPr>
          <w:p>
            <w:pPr>
              <w:jc w:val="center"/>
            </w:pPr>
            <w:r>
              <w:t>0%</w:t>
            </w:r>
          </w:p>
        </w:tc>
        <w:tc>
          <w:tcPr>
            <w:tcW w:w="334" w:type="pct"/>
            <w:tcBorders>
              <w:top w:val="single" w:color="auto" w:sz="4" w:space="0"/>
              <w:left w:val="single" w:color="auto" w:sz="4" w:space="0"/>
              <w:bottom w:val="single" w:color="auto" w:sz="4" w:space="0"/>
              <w:right w:val="single" w:color="auto" w:sz="4" w:space="0"/>
            </w:tcBorders>
          </w:tcPr>
          <w:p>
            <w:pPr>
              <w:jc w:val="center"/>
            </w:pPr>
            <w:r>
              <w:t>178.74</w:t>
            </w:r>
          </w:p>
        </w:tc>
        <w:tc>
          <w:tcPr>
            <w:tcW w:w="299" w:type="pct"/>
            <w:tcBorders>
              <w:top w:val="single" w:color="auto" w:sz="4" w:space="0"/>
              <w:left w:val="single" w:color="auto" w:sz="4" w:space="0"/>
              <w:bottom w:val="single" w:color="auto" w:sz="4" w:space="0"/>
              <w:right w:val="single" w:color="auto" w:sz="4" w:space="0"/>
            </w:tcBorders>
          </w:tcPr>
          <w:p>
            <w:pPr>
              <w:jc w:val="center"/>
            </w:pPr>
            <w:r>
              <w:t>40.16%</w:t>
            </w:r>
          </w:p>
        </w:tc>
        <w:tc>
          <w:tcPr>
            <w:tcW w:w="299" w:type="pct"/>
            <w:tcBorders>
              <w:top w:val="single" w:color="auto" w:sz="4" w:space="0"/>
              <w:left w:val="single" w:color="auto" w:sz="4" w:space="0"/>
              <w:bottom w:val="single" w:color="auto" w:sz="4" w:space="0"/>
              <w:right w:val="single" w:color="auto" w:sz="4" w:space="0"/>
            </w:tcBorders>
          </w:tcPr>
          <w:p>
            <w:pPr>
              <w:jc w:val="center"/>
            </w:pPr>
            <w:r>
              <w:t>12.93</w:t>
            </w:r>
          </w:p>
        </w:tc>
        <w:tc>
          <w:tcPr>
            <w:tcW w:w="298" w:type="pct"/>
            <w:tcBorders>
              <w:top w:val="single" w:color="auto" w:sz="4" w:space="0"/>
              <w:left w:val="single" w:color="auto" w:sz="4" w:space="0"/>
              <w:bottom w:val="single" w:color="auto" w:sz="4" w:space="0"/>
              <w:right w:val="single" w:color="auto" w:sz="4" w:space="0"/>
            </w:tcBorders>
          </w:tcPr>
          <w:p>
            <w:pPr>
              <w:jc w:val="center"/>
            </w:pPr>
            <w:r>
              <w:t>2.9%</w:t>
            </w:r>
          </w:p>
        </w:tc>
      </w:tr>
      <w:tr>
        <w:tblPrEx>
          <w:tblCellMar>
            <w:top w:w="15" w:type="dxa"/>
            <w:left w:w="108" w:type="dxa"/>
            <w:bottom w:w="15" w:type="dxa"/>
            <w:right w:w="108" w:type="dxa"/>
          </w:tblCellMar>
        </w:tblPrEx>
        <w:trPr>
          <w:trHeight w:val="285" w:hRule="atLeast"/>
        </w:trPr>
        <w:tc>
          <w:tcPr>
            <w:tcW w:w="44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红豆村</w:t>
            </w:r>
          </w:p>
        </w:tc>
        <w:tc>
          <w:tcPr>
            <w:tcW w:w="370" w:type="pct"/>
            <w:tcBorders>
              <w:top w:val="single" w:color="auto" w:sz="4" w:space="0"/>
              <w:left w:val="single" w:color="auto" w:sz="4" w:space="0"/>
              <w:bottom w:val="single" w:color="auto" w:sz="4" w:space="0"/>
              <w:right w:val="single" w:color="auto" w:sz="4" w:space="0"/>
            </w:tcBorders>
          </w:tcPr>
          <w:p>
            <w:pPr>
              <w:jc w:val="center"/>
            </w:pPr>
            <w:r>
              <w:t>291.63</w:t>
            </w:r>
          </w:p>
        </w:tc>
        <w:tc>
          <w:tcPr>
            <w:tcW w:w="299" w:type="pct"/>
            <w:tcBorders>
              <w:top w:val="single" w:color="auto" w:sz="4" w:space="0"/>
              <w:left w:val="single" w:color="auto" w:sz="4" w:space="0"/>
              <w:bottom w:val="single" w:color="auto" w:sz="4" w:space="0"/>
              <w:right w:val="single" w:color="auto" w:sz="4" w:space="0"/>
            </w:tcBorders>
          </w:tcPr>
          <w:p>
            <w:pPr>
              <w:jc w:val="center"/>
            </w:pPr>
            <w:r>
              <w:t>104.37</w:t>
            </w:r>
          </w:p>
        </w:tc>
        <w:tc>
          <w:tcPr>
            <w:tcW w:w="299" w:type="pct"/>
            <w:tcBorders>
              <w:top w:val="single" w:color="auto" w:sz="4" w:space="0"/>
              <w:left w:val="single" w:color="auto" w:sz="4" w:space="0"/>
              <w:bottom w:val="single" w:color="auto" w:sz="4" w:space="0"/>
              <w:right w:val="single" w:color="auto" w:sz="4" w:space="0"/>
            </w:tcBorders>
          </w:tcPr>
          <w:p>
            <w:pPr>
              <w:jc w:val="center"/>
            </w:pPr>
            <w:r>
              <w:t>35.79%</w:t>
            </w:r>
          </w:p>
        </w:tc>
        <w:tc>
          <w:tcPr>
            <w:tcW w:w="299" w:type="pct"/>
            <w:tcBorders>
              <w:top w:val="single" w:color="auto" w:sz="4" w:space="0"/>
              <w:left w:val="single" w:color="auto" w:sz="4" w:space="0"/>
              <w:bottom w:val="single" w:color="auto" w:sz="4" w:space="0"/>
              <w:right w:val="single" w:color="auto" w:sz="4" w:space="0"/>
            </w:tcBorders>
          </w:tcPr>
          <w:p>
            <w:pPr>
              <w:jc w:val="center"/>
            </w:pPr>
            <w:r>
              <w:t>50.33</w:t>
            </w:r>
          </w:p>
        </w:tc>
        <w:tc>
          <w:tcPr>
            <w:tcW w:w="299" w:type="pct"/>
            <w:tcBorders>
              <w:top w:val="single" w:color="auto" w:sz="4" w:space="0"/>
              <w:left w:val="single" w:color="auto" w:sz="4" w:space="0"/>
              <w:bottom w:val="single" w:color="auto" w:sz="4" w:space="0"/>
              <w:right w:val="single" w:color="auto" w:sz="4" w:space="0"/>
            </w:tcBorders>
          </w:tcPr>
          <w:p>
            <w:pPr>
              <w:jc w:val="center"/>
            </w:pPr>
            <w:r>
              <w:t>17.26%</w:t>
            </w:r>
          </w:p>
        </w:tc>
        <w:tc>
          <w:tcPr>
            <w:tcW w:w="310" w:type="pct"/>
            <w:tcBorders>
              <w:top w:val="single" w:color="auto" w:sz="4" w:space="0"/>
              <w:left w:val="single" w:color="auto" w:sz="4" w:space="0"/>
              <w:bottom w:val="single" w:color="auto" w:sz="4" w:space="0"/>
              <w:right w:val="single" w:color="auto" w:sz="4" w:space="0"/>
            </w:tcBorders>
          </w:tcPr>
          <w:p>
            <w:pPr>
              <w:jc w:val="center"/>
            </w:pPr>
            <w:r>
              <w:t>7.49</w:t>
            </w:r>
          </w:p>
        </w:tc>
        <w:tc>
          <w:tcPr>
            <w:tcW w:w="273" w:type="pct"/>
            <w:tcBorders>
              <w:top w:val="single" w:color="auto" w:sz="4" w:space="0"/>
              <w:left w:val="single" w:color="auto" w:sz="4" w:space="0"/>
              <w:bottom w:val="single" w:color="auto" w:sz="4" w:space="0"/>
              <w:right w:val="single" w:color="auto" w:sz="4" w:space="0"/>
            </w:tcBorders>
          </w:tcPr>
          <w:p>
            <w:pPr>
              <w:jc w:val="center"/>
            </w:pPr>
            <w:r>
              <w:t>2.57%</w:t>
            </w:r>
          </w:p>
        </w:tc>
        <w:tc>
          <w:tcPr>
            <w:tcW w:w="299" w:type="pct"/>
            <w:tcBorders>
              <w:top w:val="single" w:color="auto" w:sz="4" w:space="0"/>
              <w:left w:val="single" w:color="auto" w:sz="4" w:space="0"/>
              <w:bottom w:val="single" w:color="auto" w:sz="4" w:space="0"/>
              <w:right w:val="single" w:color="auto" w:sz="4" w:space="0"/>
            </w:tcBorders>
          </w:tcPr>
          <w:p>
            <w:pPr>
              <w:jc w:val="center"/>
            </w:pPr>
            <w:r>
              <w:t>29.16</w:t>
            </w:r>
          </w:p>
        </w:tc>
        <w:tc>
          <w:tcPr>
            <w:tcW w:w="299" w:type="pct"/>
            <w:tcBorders>
              <w:top w:val="single" w:color="auto" w:sz="4" w:space="0"/>
              <w:left w:val="single" w:color="auto" w:sz="4" w:space="0"/>
              <w:bottom w:val="single" w:color="auto" w:sz="4" w:space="0"/>
              <w:right w:val="single" w:color="auto" w:sz="4" w:space="0"/>
            </w:tcBorders>
          </w:tcPr>
          <w:p>
            <w:pPr>
              <w:jc w:val="center"/>
            </w:pPr>
            <w:r>
              <w:t>10%</w:t>
            </w:r>
          </w:p>
        </w:tc>
        <w:tc>
          <w:tcPr>
            <w:tcW w:w="271" w:type="pct"/>
            <w:tcBorders>
              <w:top w:val="single" w:color="auto" w:sz="4" w:space="0"/>
              <w:left w:val="single" w:color="auto" w:sz="4" w:space="0"/>
              <w:bottom w:val="single" w:color="auto" w:sz="4" w:space="0"/>
              <w:right w:val="single" w:color="auto" w:sz="4" w:space="0"/>
            </w:tcBorders>
          </w:tcPr>
          <w:p>
            <w:pPr>
              <w:jc w:val="center"/>
            </w:pPr>
          </w:p>
        </w:tc>
        <w:tc>
          <w:tcPr>
            <w:tcW w:w="313" w:type="pct"/>
            <w:tcBorders>
              <w:top w:val="single" w:color="auto" w:sz="4" w:space="0"/>
              <w:left w:val="single" w:color="auto" w:sz="4" w:space="0"/>
              <w:bottom w:val="single" w:color="auto" w:sz="4" w:space="0"/>
              <w:right w:val="single" w:color="auto" w:sz="4" w:space="0"/>
            </w:tcBorders>
          </w:tcPr>
          <w:p>
            <w:pPr>
              <w:jc w:val="center"/>
            </w:pPr>
            <w:r>
              <w:t>0%</w:t>
            </w:r>
          </w:p>
        </w:tc>
        <w:tc>
          <w:tcPr>
            <w:tcW w:w="334" w:type="pct"/>
            <w:tcBorders>
              <w:top w:val="single" w:color="auto" w:sz="4" w:space="0"/>
              <w:left w:val="single" w:color="auto" w:sz="4" w:space="0"/>
              <w:bottom w:val="single" w:color="auto" w:sz="4" w:space="0"/>
              <w:right w:val="single" w:color="auto" w:sz="4" w:space="0"/>
            </w:tcBorders>
          </w:tcPr>
          <w:p>
            <w:pPr>
              <w:jc w:val="center"/>
            </w:pPr>
            <w:r>
              <w:t>99.79</w:t>
            </w:r>
          </w:p>
        </w:tc>
        <w:tc>
          <w:tcPr>
            <w:tcW w:w="299" w:type="pct"/>
            <w:tcBorders>
              <w:top w:val="single" w:color="auto" w:sz="4" w:space="0"/>
              <w:left w:val="single" w:color="auto" w:sz="4" w:space="0"/>
              <w:bottom w:val="single" w:color="auto" w:sz="4" w:space="0"/>
              <w:right w:val="single" w:color="auto" w:sz="4" w:space="0"/>
            </w:tcBorders>
          </w:tcPr>
          <w:p>
            <w:pPr>
              <w:jc w:val="center"/>
            </w:pPr>
            <w:r>
              <w:t>34.22%</w:t>
            </w:r>
          </w:p>
        </w:tc>
        <w:tc>
          <w:tcPr>
            <w:tcW w:w="299" w:type="pct"/>
            <w:tcBorders>
              <w:top w:val="single" w:color="auto" w:sz="4" w:space="0"/>
              <w:left w:val="single" w:color="auto" w:sz="4" w:space="0"/>
              <w:bottom w:val="single" w:color="auto" w:sz="4" w:space="0"/>
              <w:right w:val="single" w:color="auto" w:sz="4" w:space="0"/>
            </w:tcBorders>
          </w:tcPr>
          <w:p>
            <w:pPr>
              <w:jc w:val="center"/>
            </w:pPr>
            <w:r>
              <w:t>0.49</w:t>
            </w:r>
          </w:p>
        </w:tc>
        <w:tc>
          <w:tcPr>
            <w:tcW w:w="298" w:type="pct"/>
            <w:tcBorders>
              <w:top w:val="single" w:color="auto" w:sz="4" w:space="0"/>
              <w:left w:val="single" w:color="auto" w:sz="4" w:space="0"/>
              <w:bottom w:val="single" w:color="auto" w:sz="4" w:space="0"/>
              <w:right w:val="single" w:color="auto" w:sz="4" w:space="0"/>
            </w:tcBorders>
          </w:tcPr>
          <w:p>
            <w:pPr>
              <w:jc w:val="center"/>
            </w:pPr>
            <w:r>
              <w:t>0.17%</w:t>
            </w:r>
          </w:p>
        </w:tc>
      </w:tr>
      <w:tr>
        <w:tblPrEx>
          <w:tblCellMar>
            <w:top w:w="15" w:type="dxa"/>
            <w:left w:w="108" w:type="dxa"/>
            <w:bottom w:w="15" w:type="dxa"/>
            <w:right w:w="108" w:type="dxa"/>
          </w:tblCellMar>
        </w:tblPrEx>
        <w:trPr>
          <w:trHeight w:val="285" w:hRule="atLeast"/>
        </w:trPr>
        <w:tc>
          <w:tcPr>
            <w:tcW w:w="441"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红军村</w:t>
            </w:r>
          </w:p>
        </w:tc>
        <w:tc>
          <w:tcPr>
            <w:tcW w:w="370" w:type="pct"/>
            <w:tcBorders>
              <w:top w:val="single" w:color="auto" w:sz="4" w:space="0"/>
              <w:left w:val="single" w:color="auto" w:sz="4" w:space="0"/>
              <w:bottom w:val="single" w:color="auto" w:sz="4" w:space="0"/>
              <w:right w:val="single" w:color="auto" w:sz="4" w:space="0"/>
            </w:tcBorders>
          </w:tcPr>
          <w:p>
            <w:pPr>
              <w:jc w:val="center"/>
            </w:pPr>
            <w:r>
              <w:t>372.52</w:t>
            </w:r>
          </w:p>
        </w:tc>
        <w:tc>
          <w:tcPr>
            <w:tcW w:w="299" w:type="pct"/>
            <w:tcBorders>
              <w:top w:val="single" w:color="auto" w:sz="4" w:space="0"/>
              <w:left w:val="single" w:color="auto" w:sz="4" w:space="0"/>
              <w:bottom w:val="single" w:color="auto" w:sz="4" w:space="0"/>
              <w:right w:val="single" w:color="auto" w:sz="4" w:space="0"/>
            </w:tcBorders>
          </w:tcPr>
          <w:p>
            <w:pPr>
              <w:jc w:val="center"/>
            </w:pPr>
            <w:r>
              <w:t>24.29</w:t>
            </w:r>
          </w:p>
        </w:tc>
        <w:tc>
          <w:tcPr>
            <w:tcW w:w="299" w:type="pct"/>
            <w:tcBorders>
              <w:top w:val="single" w:color="auto" w:sz="4" w:space="0"/>
              <w:left w:val="single" w:color="auto" w:sz="4" w:space="0"/>
              <w:bottom w:val="single" w:color="auto" w:sz="4" w:space="0"/>
              <w:right w:val="single" w:color="auto" w:sz="4" w:space="0"/>
            </w:tcBorders>
          </w:tcPr>
          <w:p>
            <w:pPr>
              <w:jc w:val="center"/>
            </w:pPr>
            <w:r>
              <w:t>6.52%</w:t>
            </w:r>
          </w:p>
        </w:tc>
        <w:tc>
          <w:tcPr>
            <w:tcW w:w="299" w:type="pct"/>
            <w:tcBorders>
              <w:top w:val="single" w:color="auto" w:sz="4" w:space="0"/>
              <w:left w:val="single" w:color="auto" w:sz="4" w:space="0"/>
              <w:bottom w:val="single" w:color="auto" w:sz="4" w:space="0"/>
              <w:right w:val="single" w:color="auto" w:sz="4" w:space="0"/>
            </w:tcBorders>
          </w:tcPr>
          <w:p>
            <w:pPr>
              <w:jc w:val="center"/>
            </w:pPr>
            <w:r>
              <w:t>127.44</w:t>
            </w:r>
          </w:p>
        </w:tc>
        <w:tc>
          <w:tcPr>
            <w:tcW w:w="299" w:type="pct"/>
            <w:tcBorders>
              <w:top w:val="single" w:color="auto" w:sz="4" w:space="0"/>
              <w:left w:val="single" w:color="auto" w:sz="4" w:space="0"/>
              <w:bottom w:val="single" w:color="auto" w:sz="4" w:space="0"/>
              <w:right w:val="single" w:color="auto" w:sz="4" w:space="0"/>
            </w:tcBorders>
          </w:tcPr>
          <w:p>
            <w:pPr>
              <w:jc w:val="center"/>
            </w:pPr>
            <w:r>
              <w:t>34.21%</w:t>
            </w:r>
          </w:p>
        </w:tc>
        <w:tc>
          <w:tcPr>
            <w:tcW w:w="310" w:type="pct"/>
            <w:tcBorders>
              <w:top w:val="single" w:color="auto" w:sz="4" w:space="0"/>
              <w:left w:val="single" w:color="auto" w:sz="4" w:space="0"/>
              <w:bottom w:val="single" w:color="auto" w:sz="4" w:space="0"/>
              <w:right w:val="single" w:color="auto" w:sz="4" w:space="0"/>
            </w:tcBorders>
          </w:tcPr>
          <w:p>
            <w:pPr>
              <w:jc w:val="center"/>
            </w:pPr>
            <w:r>
              <w:t>1.6</w:t>
            </w:r>
          </w:p>
        </w:tc>
        <w:tc>
          <w:tcPr>
            <w:tcW w:w="273" w:type="pct"/>
            <w:tcBorders>
              <w:top w:val="single" w:color="auto" w:sz="4" w:space="0"/>
              <w:left w:val="single" w:color="auto" w:sz="4" w:space="0"/>
              <w:bottom w:val="single" w:color="auto" w:sz="4" w:space="0"/>
              <w:right w:val="single" w:color="auto" w:sz="4" w:space="0"/>
            </w:tcBorders>
          </w:tcPr>
          <w:p>
            <w:pPr>
              <w:jc w:val="center"/>
            </w:pPr>
            <w:r>
              <w:t>0.43%</w:t>
            </w:r>
          </w:p>
        </w:tc>
        <w:tc>
          <w:tcPr>
            <w:tcW w:w="299" w:type="pct"/>
            <w:tcBorders>
              <w:top w:val="single" w:color="auto" w:sz="4" w:space="0"/>
              <w:left w:val="single" w:color="auto" w:sz="4" w:space="0"/>
              <w:bottom w:val="single" w:color="auto" w:sz="4" w:space="0"/>
              <w:right w:val="single" w:color="auto" w:sz="4" w:space="0"/>
            </w:tcBorders>
          </w:tcPr>
          <w:p>
            <w:pPr>
              <w:jc w:val="center"/>
            </w:pPr>
            <w:r>
              <w:t>30.78</w:t>
            </w:r>
          </w:p>
        </w:tc>
        <w:tc>
          <w:tcPr>
            <w:tcW w:w="299" w:type="pct"/>
            <w:tcBorders>
              <w:top w:val="single" w:color="auto" w:sz="4" w:space="0"/>
              <w:left w:val="single" w:color="auto" w:sz="4" w:space="0"/>
              <w:bottom w:val="single" w:color="auto" w:sz="4" w:space="0"/>
              <w:right w:val="single" w:color="auto" w:sz="4" w:space="0"/>
            </w:tcBorders>
          </w:tcPr>
          <w:p>
            <w:pPr>
              <w:jc w:val="center"/>
            </w:pPr>
            <w:r>
              <w:t>8.26%</w:t>
            </w:r>
          </w:p>
        </w:tc>
        <w:tc>
          <w:tcPr>
            <w:tcW w:w="271" w:type="pct"/>
            <w:tcBorders>
              <w:top w:val="single" w:color="auto" w:sz="4" w:space="0"/>
              <w:left w:val="single" w:color="auto" w:sz="4" w:space="0"/>
              <w:bottom w:val="single" w:color="auto" w:sz="4" w:space="0"/>
              <w:right w:val="single" w:color="auto" w:sz="4" w:space="0"/>
            </w:tcBorders>
          </w:tcPr>
          <w:p>
            <w:pPr>
              <w:jc w:val="center"/>
            </w:pPr>
            <w:r>
              <w:t>1</w:t>
            </w:r>
          </w:p>
        </w:tc>
        <w:tc>
          <w:tcPr>
            <w:tcW w:w="313" w:type="pct"/>
            <w:tcBorders>
              <w:top w:val="single" w:color="auto" w:sz="4" w:space="0"/>
              <w:left w:val="single" w:color="auto" w:sz="4" w:space="0"/>
              <w:bottom w:val="single" w:color="auto" w:sz="4" w:space="0"/>
              <w:right w:val="single" w:color="auto" w:sz="4" w:space="0"/>
            </w:tcBorders>
          </w:tcPr>
          <w:p>
            <w:pPr>
              <w:jc w:val="center"/>
            </w:pPr>
            <w:r>
              <w:t>0.27%</w:t>
            </w:r>
          </w:p>
        </w:tc>
        <w:tc>
          <w:tcPr>
            <w:tcW w:w="334" w:type="pct"/>
            <w:tcBorders>
              <w:top w:val="single" w:color="auto" w:sz="4" w:space="0"/>
              <w:left w:val="single" w:color="auto" w:sz="4" w:space="0"/>
              <w:bottom w:val="single" w:color="auto" w:sz="4" w:space="0"/>
              <w:right w:val="single" w:color="auto" w:sz="4" w:space="0"/>
            </w:tcBorders>
          </w:tcPr>
          <w:p>
            <w:pPr>
              <w:jc w:val="center"/>
            </w:pPr>
            <w:r>
              <w:t>184.9</w:t>
            </w:r>
          </w:p>
        </w:tc>
        <w:tc>
          <w:tcPr>
            <w:tcW w:w="299" w:type="pct"/>
            <w:tcBorders>
              <w:top w:val="single" w:color="auto" w:sz="4" w:space="0"/>
              <w:left w:val="single" w:color="auto" w:sz="4" w:space="0"/>
              <w:bottom w:val="single" w:color="auto" w:sz="4" w:space="0"/>
              <w:right w:val="single" w:color="auto" w:sz="4" w:space="0"/>
            </w:tcBorders>
          </w:tcPr>
          <w:p>
            <w:pPr>
              <w:jc w:val="center"/>
            </w:pPr>
            <w:r>
              <w:t>49.63%</w:t>
            </w:r>
          </w:p>
        </w:tc>
        <w:tc>
          <w:tcPr>
            <w:tcW w:w="299" w:type="pct"/>
            <w:tcBorders>
              <w:top w:val="single" w:color="auto" w:sz="4" w:space="0"/>
              <w:left w:val="single" w:color="auto" w:sz="4" w:space="0"/>
              <w:bottom w:val="single" w:color="auto" w:sz="4" w:space="0"/>
              <w:right w:val="single" w:color="auto" w:sz="4" w:space="0"/>
            </w:tcBorders>
          </w:tcPr>
          <w:p>
            <w:pPr>
              <w:jc w:val="center"/>
            </w:pPr>
            <w:r>
              <w:t>2.51</w:t>
            </w:r>
          </w:p>
        </w:tc>
        <w:tc>
          <w:tcPr>
            <w:tcW w:w="298" w:type="pct"/>
            <w:tcBorders>
              <w:top w:val="single" w:color="auto" w:sz="4" w:space="0"/>
              <w:left w:val="single" w:color="auto" w:sz="4" w:space="0"/>
              <w:bottom w:val="single" w:color="auto" w:sz="4" w:space="0"/>
              <w:right w:val="single" w:color="auto" w:sz="4" w:space="0"/>
            </w:tcBorders>
          </w:tcPr>
          <w:p>
            <w:pPr>
              <w:jc w:val="center"/>
            </w:pPr>
            <w:r>
              <w:t>0.67%</w:t>
            </w:r>
          </w:p>
        </w:tc>
      </w:tr>
      <w:tr>
        <w:tblPrEx>
          <w:tblCellMar>
            <w:top w:w="15" w:type="dxa"/>
            <w:left w:w="108" w:type="dxa"/>
            <w:bottom w:w="15" w:type="dxa"/>
            <w:right w:w="108" w:type="dxa"/>
          </w:tblCellMar>
        </w:tblPrEx>
        <w:trPr>
          <w:trHeight w:val="285" w:hRule="atLeast"/>
        </w:trPr>
        <w:tc>
          <w:tcPr>
            <w:tcW w:w="441"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龙门坝村</w:t>
            </w:r>
          </w:p>
        </w:tc>
        <w:tc>
          <w:tcPr>
            <w:tcW w:w="370" w:type="pct"/>
            <w:tcBorders>
              <w:top w:val="single" w:color="auto" w:sz="4" w:space="0"/>
              <w:left w:val="single" w:color="auto" w:sz="4" w:space="0"/>
              <w:bottom w:val="single" w:color="auto" w:sz="4" w:space="0"/>
              <w:right w:val="single" w:color="auto" w:sz="4" w:space="0"/>
            </w:tcBorders>
          </w:tcPr>
          <w:p>
            <w:pPr>
              <w:jc w:val="center"/>
            </w:pPr>
            <w:r>
              <w:t>235.9</w:t>
            </w:r>
          </w:p>
        </w:tc>
        <w:tc>
          <w:tcPr>
            <w:tcW w:w="299" w:type="pct"/>
            <w:tcBorders>
              <w:top w:val="single" w:color="auto" w:sz="4" w:space="0"/>
              <w:left w:val="single" w:color="auto" w:sz="4" w:space="0"/>
              <w:bottom w:val="single" w:color="auto" w:sz="4" w:space="0"/>
              <w:right w:val="single" w:color="auto" w:sz="4" w:space="0"/>
            </w:tcBorders>
          </w:tcPr>
          <w:p>
            <w:pPr>
              <w:jc w:val="center"/>
            </w:pPr>
            <w:r>
              <w:t>106.95</w:t>
            </w:r>
          </w:p>
        </w:tc>
        <w:tc>
          <w:tcPr>
            <w:tcW w:w="299" w:type="pct"/>
            <w:tcBorders>
              <w:top w:val="single" w:color="auto" w:sz="4" w:space="0"/>
              <w:left w:val="single" w:color="auto" w:sz="4" w:space="0"/>
              <w:bottom w:val="single" w:color="auto" w:sz="4" w:space="0"/>
              <w:right w:val="single" w:color="auto" w:sz="4" w:space="0"/>
            </w:tcBorders>
          </w:tcPr>
          <w:p>
            <w:pPr>
              <w:jc w:val="center"/>
            </w:pPr>
            <w:r>
              <w:t>45.34%</w:t>
            </w:r>
          </w:p>
        </w:tc>
        <w:tc>
          <w:tcPr>
            <w:tcW w:w="299" w:type="pct"/>
            <w:tcBorders>
              <w:top w:val="single" w:color="auto" w:sz="4" w:space="0"/>
              <w:left w:val="single" w:color="auto" w:sz="4" w:space="0"/>
              <w:bottom w:val="single" w:color="auto" w:sz="4" w:space="0"/>
              <w:right w:val="single" w:color="auto" w:sz="4" w:space="0"/>
            </w:tcBorders>
          </w:tcPr>
          <w:p>
            <w:pPr>
              <w:jc w:val="center"/>
            </w:pPr>
            <w:r>
              <w:t>28.74</w:t>
            </w:r>
          </w:p>
        </w:tc>
        <w:tc>
          <w:tcPr>
            <w:tcW w:w="299" w:type="pct"/>
            <w:tcBorders>
              <w:top w:val="single" w:color="auto" w:sz="4" w:space="0"/>
              <w:left w:val="single" w:color="auto" w:sz="4" w:space="0"/>
              <w:bottom w:val="single" w:color="auto" w:sz="4" w:space="0"/>
              <w:right w:val="single" w:color="auto" w:sz="4" w:space="0"/>
            </w:tcBorders>
          </w:tcPr>
          <w:p>
            <w:pPr>
              <w:jc w:val="center"/>
            </w:pPr>
            <w:r>
              <w:t>12.18%</w:t>
            </w:r>
          </w:p>
        </w:tc>
        <w:tc>
          <w:tcPr>
            <w:tcW w:w="310" w:type="pct"/>
            <w:tcBorders>
              <w:top w:val="single" w:color="auto" w:sz="4" w:space="0"/>
              <w:left w:val="single" w:color="auto" w:sz="4" w:space="0"/>
              <w:bottom w:val="single" w:color="auto" w:sz="4" w:space="0"/>
              <w:right w:val="single" w:color="auto" w:sz="4" w:space="0"/>
            </w:tcBorders>
          </w:tcPr>
          <w:p>
            <w:pPr>
              <w:jc w:val="center"/>
            </w:pPr>
            <w:r>
              <w:t>1.03</w:t>
            </w:r>
          </w:p>
        </w:tc>
        <w:tc>
          <w:tcPr>
            <w:tcW w:w="273" w:type="pct"/>
            <w:tcBorders>
              <w:top w:val="single" w:color="auto" w:sz="4" w:space="0"/>
              <w:left w:val="single" w:color="auto" w:sz="4" w:space="0"/>
              <w:bottom w:val="single" w:color="auto" w:sz="4" w:space="0"/>
              <w:right w:val="single" w:color="auto" w:sz="4" w:space="0"/>
            </w:tcBorders>
          </w:tcPr>
          <w:p>
            <w:pPr>
              <w:jc w:val="center"/>
            </w:pPr>
            <w:r>
              <w:t>0.44%</w:t>
            </w:r>
          </w:p>
        </w:tc>
        <w:tc>
          <w:tcPr>
            <w:tcW w:w="299" w:type="pct"/>
            <w:tcBorders>
              <w:top w:val="single" w:color="auto" w:sz="4" w:space="0"/>
              <w:left w:val="single" w:color="auto" w:sz="4" w:space="0"/>
              <w:bottom w:val="single" w:color="auto" w:sz="4" w:space="0"/>
              <w:right w:val="single" w:color="auto" w:sz="4" w:space="0"/>
            </w:tcBorders>
          </w:tcPr>
          <w:p>
            <w:pPr>
              <w:jc w:val="center"/>
            </w:pPr>
            <w:r>
              <w:t>16.63</w:t>
            </w:r>
          </w:p>
        </w:tc>
        <w:tc>
          <w:tcPr>
            <w:tcW w:w="299" w:type="pct"/>
            <w:tcBorders>
              <w:top w:val="single" w:color="auto" w:sz="4" w:space="0"/>
              <w:left w:val="single" w:color="auto" w:sz="4" w:space="0"/>
              <w:bottom w:val="single" w:color="auto" w:sz="4" w:space="0"/>
              <w:right w:val="single" w:color="auto" w:sz="4" w:space="0"/>
            </w:tcBorders>
          </w:tcPr>
          <w:p>
            <w:pPr>
              <w:jc w:val="center"/>
            </w:pPr>
            <w:r>
              <w:t>7.05%</w:t>
            </w:r>
          </w:p>
        </w:tc>
        <w:tc>
          <w:tcPr>
            <w:tcW w:w="271" w:type="pct"/>
            <w:tcBorders>
              <w:top w:val="single" w:color="auto" w:sz="4" w:space="0"/>
              <w:left w:val="single" w:color="auto" w:sz="4" w:space="0"/>
              <w:bottom w:val="single" w:color="auto" w:sz="4" w:space="0"/>
              <w:right w:val="single" w:color="auto" w:sz="4" w:space="0"/>
            </w:tcBorders>
          </w:tcPr>
          <w:p>
            <w:pPr>
              <w:jc w:val="center"/>
            </w:pPr>
          </w:p>
        </w:tc>
        <w:tc>
          <w:tcPr>
            <w:tcW w:w="313" w:type="pct"/>
            <w:tcBorders>
              <w:top w:val="single" w:color="auto" w:sz="4" w:space="0"/>
              <w:left w:val="single" w:color="auto" w:sz="4" w:space="0"/>
              <w:bottom w:val="single" w:color="auto" w:sz="4" w:space="0"/>
              <w:right w:val="single" w:color="auto" w:sz="4" w:space="0"/>
            </w:tcBorders>
          </w:tcPr>
          <w:p>
            <w:pPr>
              <w:jc w:val="center"/>
            </w:pPr>
            <w:r>
              <w:t>0%</w:t>
            </w:r>
          </w:p>
        </w:tc>
        <w:tc>
          <w:tcPr>
            <w:tcW w:w="334" w:type="pct"/>
            <w:tcBorders>
              <w:top w:val="single" w:color="auto" w:sz="4" w:space="0"/>
              <w:left w:val="single" w:color="auto" w:sz="4" w:space="0"/>
              <w:bottom w:val="single" w:color="auto" w:sz="4" w:space="0"/>
              <w:right w:val="single" w:color="auto" w:sz="4" w:space="0"/>
            </w:tcBorders>
          </w:tcPr>
          <w:p>
            <w:pPr>
              <w:jc w:val="center"/>
            </w:pPr>
            <w:r>
              <w:t>76.85</w:t>
            </w:r>
          </w:p>
        </w:tc>
        <w:tc>
          <w:tcPr>
            <w:tcW w:w="299" w:type="pct"/>
            <w:tcBorders>
              <w:top w:val="single" w:color="auto" w:sz="4" w:space="0"/>
              <w:left w:val="single" w:color="auto" w:sz="4" w:space="0"/>
              <w:bottom w:val="single" w:color="auto" w:sz="4" w:space="0"/>
              <w:right w:val="single" w:color="auto" w:sz="4" w:space="0"/>
            </w:tcBorders>
          </w:tcPr>
          <w:p>
            <w:pPr>
              <w:jc w:val="center"/>
            </w:pPr>
            <w:r>
              <w:t>32.58%</w:t>
            </w:r>
          </w:p>
        </w:tc>
        <w:tc>
          <w:tcPr>
            <w:tcW w:w="299" w:type="pct"/>
            <w:tcBorders>
              <w:top w:val="single" w:color="auto" w:sz="4" w:space="0"/>
              <w:left w:val="single" w:color="auto" w:sz="4" w:space="0"/>
              <w:bottom w:val="single" w:color="auto" w:sz="4" w:space="0"/>
              <w:right w:val="single" w:color="auto" w:sz="4" w:space="0"/>
            </w:tcBorders>
          </w:tcPr>
          <w:p>
            <w:pPr>
              <w:jc w:val="center"/>
            </w:pPr>
            <w:r>
              <w:t>5.7</w:t>
            </w:r>
          </w:p>
        </w:tc>
        <w:tc>
          <w:tcPr>
            <w:tcW w:w="298" w:type="pct"/>
            <w:tcBorders>
              <w:top w:val="single" w:color="auto" w:sz="4" w:space="0"/>
              <w:left w:val="single" w:color="auto" w:sz="4" w:space="0"/>
              <w:bottom w:val="single" w:color="auto" w:sz="4" w:space="0"/>
              <w:right w:val="single" w:color="auto" w:sz="4" w:space="0"/>
            </w:tcBorders>
          </w:tcPr>
          <w:p>
            <w:pPr>
              <w:jc w:val="center"/>
            </w:pPr>
            <w:r>
              <w:t>2.42%</w:t>
            </w:r>
          </w:p>
        </w:tc>
      </w:tr>
      <w:tr>
        <w:tblPrEx>
          <w:tblCellMar>
            <w:top w:w="15" w:type="dxa"/>
            <w:left w:w="108" w:type="dxa"/>
            <w:bottom w:w="15" w:type="dxa"/>
            <w:right w:w="108" w:type="dxa"/>
          </w:tblCellMar>
        </w:tblPrEx>
        <w:trPr>
          <w:trHeight w:val="285" w:hRule="atLeast"/>
        </w:trPr>
        <w:tc>
          <w:tcPr>
            <w:tcW w:w="441"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青龙村</w:t>
            </w:r>
          </w:p>
        </w:tc>
        <w:tc>
          <w:tcPr>
            <w:tcW w:w="370" w:type="pct"/>
            <w:tcBorders>
              <w:top w:val="single" w:color="auto" w:sz="4" w:space="0"/>
              <w:left w:val="single" w:color="auto" w:sz="4" w:space="0"/>
              <w:bottom w:val="single" w:color="auto" w:sz="4" w:space="0"/>
              <w:right w:val="single" w:color="auto" w:sz="4" w:space="0"/>
            </w:tcBorders>
          </w:tcPr>
          <w:p>
            <w:pPr>
              <w:jc w:val="center"/>
            </w:pPr>
            <w:r>
              <w:t>171.83</w:t>
            </w:r>
          </w:p>
        </w:tc>
        <w:tc>
          <w:tcPr>
            <w:tcW w:w="299" w:type="pct"/>
            <w:tcBorders>
              <w:top w:val="single" w:color="auto" w:sz="4" w:space="0"/>
              <w:left w:val="single" w:color="auto" w:sz="4" w:space="0"/>
              <w:bottom w:val="single" w:color="auto" w:sz="4" w:space="0"/>
              <w:right w:val="single" w:color="auto" w:sz="4" w:space="0"/>
            </w:tcBorders>
          </w:tcPr>
          <w:p>
            <w:pPr>
              <w:jc w:val="center"/>
            </w:pPr>
          </w:p>
        </w:tc>
        <w:tc>
          <w:tcPr>
            <w:tcW w:w="299" w:type="pct"/>
            <w:tcBorders>
              <w:top w:val="single" w:color="auto" w:sz="4" w:space="0"/>
              <w:left w:val="single" w:color="auto" w:sz="4" w:space="0"/>
              <w:bottom w:val="single" w:color="auto" w:sz="4" w:space="0"/>
              <w:right w:val="single" w:color="auto" w:sz="4" w:space="0"/>
            </w:tcBorders>
          </w:tcPr>
          <w:p>
            <w:pPr>
              <w:jc w:val="center"/>
            </w:pPr>
            <w:r>
              <w:t>0%</w:t>
            </w:r>
          </w:p>
        </w:tc>
        <w:tc>
          <w:tcPr>
            <w:tcW w:w="299" w:type="pct"/>
            <w:tcBorders>
              <w:top w:val="single" w:color="auto" w:sz="4" w:space="0"/>
              <w:left w:val="single" w:color="auto" w:sz="4" w:space="0"/>
              <w:bottom w:val="single" w:color="auto" w:sz="4" w:space="0"/>
              <w:right w:val="single" w:color="auto" w:sz="4" w:space="0"/>
            </w:tcBorders>
          </w:tcPr>
          <w:p>
            <w:pPr>
              <w:jc w:val="center"/>
            </w:pPr>
            <w:r>
              <w:t>50.99</w:t>
            </w:r>
          </w:p>
        </w:tc>
        <w:tc>
          <w:tcPr>
            <w:tcW w:w="299" w:type="pct"/>
            <w:tcBorders>
              <w:top w:val="single" w:color="auto" w:sz="4" w:space="0"/>
              <w:left w:val="single" w:color="auto" w:sz="4" w:space="0"/>
              <w:bottom w:val="single" w:color="auto" w:sz="4" w:space="0"/>
              <w:right w:val="single" w:color="auto" w:sz="4" w:space="0"/>
            </w:tcBorders>
          </w:tcPr>
          <w:p>
            <w:pPr>
              <w:jc w:val="center"/>
            </w:pPr>
            <w:r>
              <w:t>29.67%</w:t>
            </w:r>
          </w:p>
        </w:tc>
        <w:tc>
          <w:tcPr>
            <w:tcW w:w="310" w:type="pct"/>
            <w:tcBorders>
              <w:top w:val="single" w:color="auto" w:sz="4" w:space="0"/>
              <w:left w:val="single" w:color="auto" w:sz="4" w:space="0"/>
              <w:bottom w:val="single" w:color="auto" w:sz="4" w:space="0"/>
              <w:right w:val="single" w:color="auto" w:sz="4" w:space="0"/>
            </w:tcBorders>
          </w:tcPr>
          <w:p>
            <w:pPr>
              <w:jc w:val="center"/>
            </w:pPr>
            <w:r>
              <w:t>5.41</w:t>
            </w:r>
          </w:p>
        </w:tc>
        <w:tc>
          <w:tcPr>
            <w:tcW w:w="273" w:type="pct"/>
            <w:tcBorders>
              <w:top w:val="single" w:color="auto" w:sz="4" w:space="0"/>
              <w:left w:val="single" w:color="auto" w:sz="4" w:space="0"/>
              <w:bottom w:val="single" w:color="auto" w:sz="4" w:space="0"/>
              <w:right w:val="single" w:color="auto" w:sz="4" w:space="0"/>
            </w:tcBorders>
          </w:tcPr>
          <w:p>
            <w:pPr>
              <w:jc w:val="center"/>
            </w:pPr>
            <w:r>
              <w:t>3.15%</w:t>
            </w:r>
          </w:p>
        </w:tc>
        <w:tc>
          <w:tcPr>
            <w:tcW w:w="299" w:type="pct"/>
            <w:tcBorders>
              <w:top w:val="single" w:color="auto" w:sz="4" w:space="0"/>
              <w:left w:val="single" w:color="auto" w:sz="4" w:space="0"/>
              <w:bottom w:val="single" w:color="auto" w:sz="4" w:space="0"/>
              <w:right w:val="single" w:color="auto" w:sz="4" w:space="0"/>
            </w:tcBorders>
          </w:tcPr>
          <w:p>
            <w:pPr>
              <w:jc w:val="center"/>
            </w:pPr>
            <w:r>
              <w:t>20.1</w:t>
            </w:r>
          </w:p>
        </w:tc>
        <w:tc>
          <w:tcPr>
            <w:tcW w:w="299" w:type="pct"/>
            <w:tcBorders>
              <w:top w:val="single" w:color="auto" w:sz="4" w:space="0"/>
              <w:left w:val="single" w:color="auto" w:sz="4" w:space="0"/>
              <w:bottom w:val="single" w:color="auto" w:sz="4" w:space="0"/>
              <w:right w:val="single" w:color="auto" w:sz="4" w:space="0"/>
            </w:tcBorders>
          </w:tcPr>
          <w:p>
            <w:pPr>
              <w:jc w:val="center"/>
            </w:pPr>
            <w:r>
              <w:t>11.7%</w:t>
            </w:r>
          </w:p>
        </w:tc>
        <w:tc>
          <w:tcPr>
            <w:tcW w:w="271" w:type="pct"/>
            <w:tcBorders>
              <w:top w:val="single" w:color="auto" w:sz="4" w:space="0"/>
              <w:left w:val="single" w:color="auto" w:sz="4" w:space="0"/>
              <w:bottom w:val="single" w:color="auto" w:sz="4" w:space="0"/>
              <w:right w:val="single" w:color="auto" w:sz="4" w:space="0"/>
            </w:tcBorders>
          </w:tcPr>
          <w:p>
            <w:pPr>
              <w:jc w:val="center"/>
            </w:pPr>
            <w:r>
              <w:t>1.38</w:t>
            </w:r>
          </w:p>
        </w:tc>
        <w:tc>
          <w:tcPr>
            <w:tcW w:w="313" w:type="pct"/>
            <w:tcBorders>
              <w:top w:val="single" w:color="auto" w:sz="4" w:space="0"/>
              <w:left w:val="single" w:color="auto" w:sz="4" w:space="0"/>
              <w:bottom w:val="single" w:color="auto" w:sz="4" w:space="0"/>
              <w:right w:val="single" w:color="auto" w:sz="4" w:space="0"/>
            </w:tcBorders>
          </w:tcPr>
          <w:p>
            <w:pPr>
              <w:jc w:val="center"/>
            </w:pPr>
            <w:r>
              <w:t>0.8%</w:t>
            </w:r>
          </w:p>
        </w:tc>
        <w:tc>
          <w:tcPr>
            <w:tcW w:w="334" w:type="pct"/>
            <w:tcBorders>
              <w:top w:val="single" w:color="auto" w:sz="4" w:space="0"/>
              <w:left w:val="single" w:color="auto" w:sz="4" w:space="0"/>
              <w:bottom w:val="single" w:color="auto" w:sz="4" w:space="0"/>
              <w:right w:val="single" w:color="auto" w:sz="4" w:space="0"/>
            </w:tcBorders>
          </w:tcPr>
          <w:p>
            <w:pPr>
              <w:jc w:val="center"/>
            </w:pPr>
            <w:r>
              <w:t>79.06</w:t>
            </w:r>
          </w:p>
        </w:tc>
        <w:tc>
          <w:tcPr>
            <w:tcW w:w="299" w:type="pct"/>
            <w:tcBorders>
              <w:top w:val="single" w:color="auto" w:sz="4" w:space="0"/>
              <w:left w:val="single" w:color="auto" w:sz="4" w:space="0"/>
              <w:bottom w:val="single" w:color="auto" w:sz="4" w:space="0"/>
              <w:right w:val="single" w:color="auto" w:sz="4" w:space="0"/>
            </w:tcBorders>
          </w:tcPr>
          <w:p>
            <w:pPr>
              <w:jc w:val="center"/>
            </w:pPr>
            <w:r>
              <w:t>46.01%</w:t>
            </w:r>
          </w:p>
        </w:tc>
        <w:tc>
          <w:tcPr>
            <w:tcW w:w="299" w:type="pct"/>
            <w:tcBorders>
              <w:top w:val="single" w:color="auto" w:sz="4" w:space="0"/>
              <w:left w:val="single" w:color="auto" w:sz="4" w:space="0"/>
              <w:bottom w:val="single" w:color="auto" w:sz="4" w:space="0"/>
              <w:right w:val="single" w:color="auto" w:sz="4" w:space="0"/>
            </w:tcBorders>
          </w:tcPr>
          <w:p>
            <w:pPr>
              <w:jc w:val="center"/>
            </w:pPr>
            <w:r>
              <w:t>14.89</w:t>
            </w:r>
          </w:p>
        </w:tc>
        <w:tc>
          <w:tcPr>
            <w:tcW w:w="298" w:type="pct"/>
            <w:tcBorders>
              <w:top w:val="single" w:color="auto" w:sz="4" w:space="0"/>
              <w:left w:val="single" w:color="auto" w:sz="4" w:space="0"/>
              <w:bottom w:val="single" w:color="auto" w:sz="4" w:space="0"/>
              <w:right w:val="single" w:color="auto" w:sz="4" w:space="0"/>
            </w:tcBorders>
          </w:tcPr>
          <w:p>
            <w:pPr>
              <w:jc w:val="center"/>
            </w:pPr>
            <w:r>
              <w:t>8.67%</w:t>
            </w:r>
          </w:p>
        </w:tc>
      </w:tr>
      <w:tr>
        <w:tblPrEx>
          <w:tblCellMar>
            <w:top w:w="15" w:type="dxa"/>
            <w:left w:w="108" w:type="dxa"/>
            <w:bottom w:w="15" w:type="dxa"/>
            <w:right w:w="108" w:type="dxa"/>
          </w:tblCellMar>
        </w:tblPrEx>
        <w:trPr>
          <w:trHeight w:val="285" w:hRule="atLeast"/>
        </w:trPr>
        <w:tc>
          <w:tcPr>
            <w:tcW w:w="441"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瓦窑村</w:t>
            </w:r>
          </w:p>
        </w:tc>
        <w:tc>
          <w:tcPr>
            <w:tcW w:w="370" w:type="pct"/>
            <w:tcBorders>
              <w:top w:val="single" w:color="auto" w:sz="4" w:space="0"/>
              <w:left w:val="single" w:color="auto" w:sz="4" w:space="0"/>
              <w:bottom w:val="single" w:color="auto" w:sz="4" w:space="0"/>
              <w:right w:val="single" w:color="auto" w:sz="4" w:space="0"/>
            </w:tcBorders>
          </w:tcPr>
          <w:p>
            <w:pPr>
              <w:jc w:val="center"/>
            </w:pPr>
            <w:r>
              <w:t>246.45</w:t>
            </w:r>
          </w:p>
        </w:tc>
        <w:tc>
          <w:tcPr>
            <w:tcW w:w="299" w:type="pct"/>
            <w:tcBorders>
              <w:top w:val="single" w:color="auto" w:sz="4" w:space="0"/>
              <w:left w:val="single" w:color="auto" w:sz="4" w:space="0"/>
              <w:bottom w:val="single" w:color="auto" w:sz="4" w:space="0"/>
              <w:right w:val="single" w:color="auto" w:sz="4" w:space="0"/>
            </w:tcBorders>
          </w:tcPr>
          <w:p>
            <w:pPr>
              <w:jc w:val="center"/>
            </w:pPr>
            <w:r>
              <w:t>44.51</w:t>
            </w:r>
          </w:p>
        </w:tc>
        <w:tc>
          <w:tcPr>
            <w:tcW w:w="299" w:type="pct"/>
            <w:tcBorders>
              <w:top w:val="single" w:color="auto" w:sz="4" w:space="0"/>
              <w:left w:val="single" w:color="auto" w:sz="4" w:space="0"/>
              <w:bottom w:val="single" w:color="auto" w:sz="4" w:space="0"/>
              <w:right w:val="single" w:color="auto" w:sz="4" w:space="0"/>
            </w:tcBorders>
          </w:tcPr>
          <w:p>
            <w:pPr>
              <w:jc w:val="center"/>
            </w:pPr>
            <w:r>
              <w:t>18.06%</w:t>
            </w:r>
          </w:p>
        </w:tc>
        <w:tc>
          <w:tcPr>
            <w:tcW w:w="299" w:type="pct"/>
            <w:tcBorders>
              <w:top w:val="single" w:color="auto" w:sz="4" w:space="0"/>
              <w:left w:val="single" w:color="auto" w:sz="4" w:space="0"/>
              <w:bottom w:val="single" w:color="auto" w:sz="4" w:space="0"/>
              <w:right w:val="single" w:color="auto" w:sz="4" w:space="0"/>
            </w:tcBorders>
          </w:tcPr>
          <w:p>
            <w:pPr>
              <w:jc w:val="center"/>
            </w:pPr>
            <w:r>
              <w:t>37.84</w:t>
            </w:r>
          </w:p>
        </w:tc>
        <w:tc>
          <w:tcPr>
            <w:tcW w:w="299" w:type="pct"/>
            <w:tcBorders>
              <w:top w:val="single" w:color="auto" w:sz="4" w:space="0"/>
              <w:left w:val="single" w:color="auto" w:sz="4" w:space="0"/>
              <w:bottom w:val="single" w:color="auto" w:sz="4" w:space="0"/>
              <w:right w:val="single" w:color="auto" w:sz="4" w:space="0"/>
            </w:tcBorders>
          </w:tcPr>
          <w:p>
            <w:pPr>
              <w:jc w:val="center"/>
            </w:pPr>
            <w:r>
              <w:t>15.35%</w:t>
            </w:r>
          </w:p>
        </w:tc>
        <w:tc>
          <w:tcPr>
            <w:tcW w:w="310" w:type="pct"/>
            <w:tcBorders>
              <w:top w:val="single" w:color="auto" w:sz="4" w:space="0"/>
              <w:left w:val="single" w:color="auto" w:sz="4" w:space="0"/>
              <w:bottom w:val="single" w:color="auto" w:sz="4" w:space="0"/>
              <w:right w:val="single" w:color="auto" w:sz="4" w:space="0"/>
            </w:tcBorders>
          </w:tcPr>
          <w:p>
            <w:pPr>
              <w:jc w:val="center"/>
            </w:pPr>
            <w:r>
              <w:t>1.38</w:t>
            </w:r>
          </w:p>
        </w:tc>
        <w:tc>
          <w:tcPr>
            <w:tcW w:w="273" w:type="pct"/>
            <w:tcBorders>
              <w:top w:val="single" w:color="auto" w:sz="4" w:space="0"/>
              <w:left w:val="single" w:color="auto" w:sz="4" w:space="0"/>
              <w:bottom w:val="single" w:color="auto" w:sz="4" w:space="0"/>
              <w:right w:val="single" w:color="auto" w:sz="4" w:space="0"/>
            </w:tcBorders>
          </w:tcPr>
          <w:p>
            <w:pPr>
              <w:jc w:val="center"/>
            </w:pPr>
            <w:r>
              <w:t>0.56%</w:t>
            </w:r>
          </w:p>
        </w:tc>
        <w:tc>
          <w:tcPr>
            <w:tcW w:w="299" w:type="pct"/>
            <w:tcBorders>
              <w:top w:val="single" w:color="auto" w:sz="4" w:space="0"/>
              <w:left w:val="single" w:color="auto" w:sz="4" w:space="0"/>
              <w:bottom w:val="single" w:color="auto" w:sz="4" w:space="0"/>
              <w:right w:val="single" w:color="auto" w:sz="4" w:space="0"/>
            </w:tcBorders>
          </w:tcPr>
          <w:p>
            <w:pPr>
              <w:jc w:val="center"/>
            </w:pPr>
            <w:r>
              <w:t>22.22</w:t>
            </w:r>
          </w:p>
        </w:tc>
        <w:tc>
          <w:tcPr>
            <w:tcW w:w="299" w:type="pct"/>
            <w:tcBorders>
              <w:top w:val="single" w:color="auto" w:sz="4" w:space="0"/>
              <w:left w:val="single" w:color="auto" w:sz="4" w:space="0"/>
              <w:bottom w:val="single" w:color="auto" w:sz="4" w:space="0"/>
              <w:right w:val="single" w:color="auto" w:sz="4" w:space="0"/>
            </w:tcBorders>
          </w:tcPr>
          <w:p>
            <w:pPr>
              <w:jc w:val="center"/>
            </w:pPr>
            <w:r>
              <w:t>9.02%</w:t>
            </w:r>
          </w:p>
        </w:tc>
        <w:tc>
          <w:tcPr>
            <w:tcW w:w="271" w:type="pct"/>
            <w:tcBorders>
              <w:top w:val="single" w:color="auto" w:sz="4" w:space="0"/>
              <w:left w:val="single" w:color="auto" w:sz="4" w:space="0"/>
              <w:bottom w:val="single" w:color="auto" w:sz="4" w:space="0"/>
              <w:right w:val="single" w:color="auto" w:sz="4" w:space="0"/>
            </w:tcBorders>
          </w:tcPr>
          <w:p>
            <w:pPr>
              <w:jc w:val="center"/>
            </w:pPr>
            <w:r>
              <w:t>1.38</w:t>
            </w:r>
          </w:p>
        </w:tc>
        <w:tc>
          <w:tcPr>
            <w:tcW w:w="313" w:type="pct"/>
            <w:tcBorders>
              <w:top w:val="single" w:color="auto" w:sz="4" w:space="0"/>
              <w:left w:val="single" w:color="auto" w:sz="4" w:space="0"/>
              <w:bottom w:val="single" w:color="auto" w:sz="4" w:space="0"/>
              <w:right w:val="single" w:color="auto" w:sz="4" w:space="0"/>
            </w:tcBorders>
          </w:tcPr>
          <w:p>
            <w:pPr>
              <w:jc w:val="center"/>
            </w:pPr>
            <w:r>
              <w:t>0.56%</w:t>
            </w:r>
          </w:p>
        </w:tc>
        <w:tc>
          <w:tcPr>
            <w:tcW w:w="334" w:type="pct"/>
            <w:tcBorders>
              <w:top w:val="single" w:color="auto" w:sz="4" w:space="0"/>
              <w:left w:val="single" w:color="auto" w:sz="4" w:space="0"/>
              <w:bottom w:val="single" w:color="auto" w:sz="4" w:space="0"/>
              <w:right w:val="single" w:color="auto" w:sz="4" w:space="0"/>
            </w:tcBorders>
          </w:tcPr>
          <w:p>
            <w:pPr>
              <w:jc w:val="center"/>
            </w:pPr>
            <w:r>
              <w:t>137.57</w:t>
            </w:r>
          </w:p>
        </w:tc>
        <w:tc>
          <w:tcPr>
            <w:tcW w:w="299" w:type="pct"/>
            <w:tcBorders>
              <w:top w:val="single" w:color="auto" w:sz="4" w:space="0"/>
              <w:left w:val="single" w:color="auto" w:sz="4" w:space="0"/>
              <w:bottom w:val="single" w:color="auto" w:sz="4" w:space="0"/>
              <w:right w:val="single" w:color="auto" w:sz="4" w:space="0"/>
            </w:tcBorders>
          </w:tcPr>
          <w:p>
            <w:pPr>
              <w:jc w:val="center"/>
            </w:pPr>
            <w:r>
              <w:t>55.82%</w:t>
            </w:r>
          </w:p>
        </w:tc>
        <w:tc>
          <w:tcPr>
            <w:tcW w:w="299" w:type="pct"/>
            <w:tcBorders>
              <w:top w:val="single" w:color="auto" w:sz="4" w:space="0"/>
              <w:left w:val="single" w:color="auto" w:sz="4" w:space="0"/>
              <w:bottom w:val="single" w:color="auto" w:sz="4" w:space="0"/>
              <w:right w:val="single" w:color="auto" w:sz="4" w:space="0"/>
            </w:tcBorders>
          </w:tcPr>
          <w:p>
            <w:pPr>
              <w:jc w:val="center"/>
            </w:pPr>
            <w:r>
              <w:t>1.55</w:t>
            </w:r>
          </w:p>
        </w:tc>
        <w:tc>
          <w:tcPr>
            <w:tcW w:w="298" w:type="pct"/>
            <w:tcBorders>
              <w:top w:val="single" w:color="auto" w:sz="4" w:space="0"/>
              <w:left w:val="single" w:color="auto" w:sz="4" w:space="0"/>
              <w:bottom w:val="single" w:color="auto" w:sz="4" w:space="0"/>
              <w:right w:val="single" w:color="auto" w:sz="4" w:space="0"/>
            </w:tcBorders>
          </w:tcPr>
          <w:p>
            <w:pPr>
              <w:jc w:val="center"/>
            </w:pPr>
            <w:r>
              <w:t>0.63%</w:t>
            </w:r>
          </w:p>
        </w:tc>
      </w:tr>
      <w:tr>
        <w:tblPrEx>
          <w:tblCellMar>
            <w:top w:w="15" w:type="dxa"/>
            <w:left w:w="108" w:type="dxa"/>
            <w:bottom w:w="15" w:type="dxa"/>
            <w:right w:w="108" w:type="dxa"/>
          </w:tblCellMar>
        </w:tblPrEx>
        <w:trPr>
          <w:trHeight w:val="285" w:hRule="atLeast"/>
        </w:trPr>
        <w:tc>
          <w:tcPr>
            <w:tcW w:w="441"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万里村</w:t>
            </w:r>
          </w:p>
        </w:tc>
        <w:tc>
          <w:tcPr>
            <w:tcW w:w="370" w:type="pct"/>
            <w:tcBorders>
              <w:top w:val="single" w:color="auto" w:sz="4" w:space="0"/>
              <w:left w:val="single" w:color="auto" w:sz="4" w:space="0"/>
              <w:bottom w:val="single" w:color="auto" w:sz="4" w:space="0"/>
              <w:right w:val="single" w:color="auto" w:sz="4" w:space="0"/>
            </w:tcBorders>
          </w:tcPr>
          <w:p>
            <w:pPr>
              <w:jc w:val="center"/>
            </w:pPr>
            <w:r>
              <w:t>266.46</w:t>
            </w:r>
          </w:p>
        </w:tc>
        <w:tc>
          <w:tcPr>
            <w:tcW w:w="299" w:type="pct"/>
            <w:tcBorders>
              <w:top w:val="single" w:color="auto" w:sz="4" w:space="0"/>
              <w:left w:val="single" w:color="auto" w:sz="4" w:space="0"/>
              <w:bottom w:val="single" w:color="auto" w:sz="4" w:space="0"/>
              <w:right w:val="single" w:color="auto" w:sz="4" w:space="0"/>
            </w:tcBorders>
          </w:tcPr>
          <w:p>
            <w:pPr>
              <w:jc w:val="center"/>
            </w:pPr>
            <w:r>
              <w:t>109.49</w:t>
            </w:r>
          </w:p>
        </w:tc>
        <w:tc>
          <w:tcPr>
            <w:tcW w:w="299" w:type="pct"/>
            <w:tcBorders>
              <w:top w:val="single" w:color="auto" w:sz="4" w:space="0"/>
              <w:left w:val="single" w:color="auto" w:sz="4" w:space="0"/>
              <w:bottom w:val="single" w:color="auto" w:sz="4" w:space="0"/>
              <w:right w:val="single" w:color="auto" w:sz="4" w:space="0"/>
            </w:tcBorders>
          </w:tcPr>
          <w:p>
            <w:pPr>
              <w:jc w:val="center"/>
            </w:pPr>
            <w:r>
              <w:t>41.09%</w:t>
            </w:r>
          </w:p>
        </w:tc>
        <w:tc>
          <w:tcPr>
            <w:tcW w:w="299" w:type="pct"/>
            <w:tcBorders>
              <w:top w:val="single" w:color="auto" w:sz="4" w:space="0"/>
              <w:left w:val="single" w:color="auto" w:sz="4" w:space="0"/>
              <w:bottom w:val="single" w:color="auto" w:sz="4" w:space="0"/>
              <w:right w:val="single" w:color="auto" w:sz="4" w:space="0"/>
            </w:tcBorders>
          </w:tcPr>
          <w:p>
            <w:pPr>
              <w:jc w:val="center"/>
            </w:pPr>
            <w:r>
              <w:t>19.59</w:t>
            </w:r>
          </w:p>
        </w:tc>
        <w:tc>
          <w:tcPr>
            <w:tcW w:w="299" w:type="pct"/>
            <w:tcBorders>
              <w:top w:val="single" w:color="auto" w:sz="4" w:space="0"/>
              <w:left w:val="single" w:color="auto" w:sz="4" w:space="0"/>
              <w:bottom w:val="single" w:color="auto" w:sz="4" w:space="0"/>
              <w:right w:val="single" w:color="auto" w:sz="4" w:space="0"/>
            </w:tcBorders>
          </w:tcPr>
          <w:p>
            <w:pPr>
              <w:jc w:val="center"/>
            </w:pPr>
            <w:r>
              <w:t>7.35%</w:t>
            </w:r>
          </w:p>
        </w:tc>
        <w:tc>
          <w:tcPr>
            <w:tcW w:w="310" w:type="pct"/>
            <w:tcBorders>
              <w:top w:val="single" w:color="auto" w:sz="4" w:space="0"/>
              <w:left w:val="single" w:color="auto" w:sz="4" w:space="0"/>
              <w:bottom w:val="single" w:color="auto" w:sz="4" w:space="0"/>
              <w:right w:val="single" w:color="auto" w:sz="4" w:space="0"/>
            </w:tcBorders>
          </w:tcPr>
          <w:p>
            <w:pPr>
              <w:jc w:val="center"/>
            </w:pPr>
          </w:p>
        </w:tc>
        <w:tc>
          <w:tcPr>
            <w:tcW w:w="273" w:type="pct"/>
            <w:tcBorders>
              <w:top w:val="single" w:color="auto" w:sz="4" w:space="0"/>
              <w:left w:val="single" w:color="auto" w:sz="4" w:space="0"/>
              <w:bottom w:val="single" w:color="auto" w:sz="4" w:space="0"/>
              <w:right w:val="single" w:color="auto" w:sz="4" w:space="0"/>
            </w:tcBorders>
          </w:tcPr>
          <w:p>
            <w:pPr>
              <w:jc w:val="center"/>
            </w:pPr>
            <w:r>
              <w:t>0%</w:t>
            </w:r>
          </w:p>
        </w:tc>
        <w:tc>
          <w:tcPr>
            <w:tcW w:w="299" w:type="pct"/>
            <w:tcBorders>
              <w:top w:val="single" w:color="auto" w:sz="4" w:space="0"/>
              <w:left w:val="single" w:color="auto" w:sz="4" w:space="0"/>
              <w:bottom w:val="single" w:color="auto" w:sz="4" w:space="0"/>
              <w:right w:val="single" w:color="auto" w:sz="4" w:space="0"/>
            </w:tcBorders>
          </w:tcPr>
          <w:p>
            <w:pPr>
              <w:jc w:val="center"/>
            </w:pPr>
            <w:r>
              <w:t>16.7</w:t>
            </w:r>
          </w:p>
        </w:tc>
        <w:tc>
          <w:tcPr>
            <w:tcW w:w="299" w:type="pct"/>
            <w:tcBorders>
              <w:top w:val="single" w:color="auto" w:sz="4" w:space="0"/>
              <w:left w:val="single" w:color="auto" w:sz="4" w:space="0"/>
              <w:bottom w:val="single" w:color="auto" w:sz="4" w:space="0"/>
              <w:right w:val="single" w:color="auto" w:sz="4" w:space="0"/>
            </w:tcBorders>
          </w:tcPr>
          <w:p>
            <w:pPr>
              <w:jc w:val="center"/>
            </w:pPr>
            <w:r>
              <w:t>6.27%</w:t>
            </w:r>
          </w:p>
        </w:tc>
        <w:tc>
          <w:tcPr>
            <w:tcW w:w="271" w:type="pct"/>
            <w:tcBorders>
              <w:top w:val="single" w:color="auto" w:sz="4" w:space="0"/>
              <w:left w:val="single" w:color="auto" w:sz="4" w:space="0"/>
              <w:bottom w:val="single" w:color="auto" w:sz="4" w:space="0"/>
              <w:right w:val="single" w:color="auto" w:sz="4" w:space="0"/>
            </w:tcBorders>
          </w:tcPr>
          <w:p>
            <w:pPr>
              <w:jc w:val="center"/>
            </w:pPr>
          </w:p>
        </w:tc>
        <w:tc>
          <w:tcPr>
            <w:tcW w:w="313" w:type="pct"/>
            <w:tcBorders>
              <w:top w:val="single" w:color="auto" w:sz="4" w:space="0"/>
              <w:left w:val="single" w:color="auto" w:sz="4" w:space="0"/>
              <w:bottom w:val="single" w:color="auto" w:sz="4" w:space="0"/>
              <w:right w:val="single" w:color="auto" w:sz="4" w:space="0"/>
            </w:tcBorders>
          </w:tcPr>
          <w:p>
            <w:pPr>
              <w:jc w:val="center"/>
            </w:pPr>
            <w:r>
              <w:t>0%</w:t>
            </w:r>
          </w:p>
        </w:tc>
        <w:tc>
          <w:tcPr>
            <w:tcW w:w="334" w:type="pct"/>
            <w:tcBorders>
              <w:top w:val="single" w:color="auto" w:sz="4" w:space="0"/>
              <w:left w:val="single" w:color="auto" w:sz="4" w:space="0"/>
              <w:bottom w:val="single" w:color="auto" w:sz="4" w:space="0"/>
              <w:right w:val="single" w:color="auto" w:sz="4" w:space="0"/>
            </w:tcBorders>
          </w:tcPr>
          <w:p>
            <w:pPr>
              <w:jc w:val="center"/>
            </w:pPr>
            <w:r>
              <w:t>111.66</w:t>
            </w:r>
          </w:p>
        </w:tc>
        <w:tc>
          <w:tcPr>
            <w:tcW w:w="299" w:type="pct"/>
            <w:tcBorders>
              <w:top w:val="single" w:color="auto" w:sz="4" w:space="0"/>
              <w:left w:val="single" w:color="auto" w:sz="4" w:space="0"/>
              <w:bottom w:val="single" w:color="auto" w:sz="4" w:space="0"/>
              <w:right w:val="single" w:color="auto" w:sz="4" w:space="0"/>
            </w:tcBorders>
          </w:tcPr>
          <w:p>
            <w:pPr>
              <w:jc w:val="center"/>
            </w:pPr>
            <w:r>
              <w:t>41.9%</w:t>
            </w:r>
          </w:p>
        </w:tc>
        <w:tc>
          <w:tcPr>
            <w:tcW w:w="299" w:type="pct"/>
            <w:tcBorders>
              <w:top w:val="single" w:color="auto" w:sz="4" w:space="0"/>
              <w:left w:val="single" w:color="auto" w:sz="4" w:space="0"/>
              <w:bottom w:val="single" w:color="auto" w:sz="4" w:space="0"/>
              <w:right w:val="single" w:color="auto" w:sz="4" w:space="0"/>
            </w:tcBorders>
          </w:tcPr>
          <w:p>
            <w:pPr>
              <w:jc w:val="center"/>
            </w:pPr>
            <w:r>
              <w:t>9.02</w:t>
            </w:r>
          </w:p>
        </w:tc>
        <w:tc>
          <w:tcPr>
            <w:tcW w:w="298" w:type="pct"/>
            <w:tcBorders>
              <w:top w:val="single" w:color="auto" w:sz="4" w:space="0"/>
              <w:left w:val="single" w:color="auto" w:sz="4" w:space="0"/>
              <w:bottom w:val="single" w:color="auto" w:sz="4" w:space="0"/>
              <w:right w:val="single" w:color="auto" w:sz="4" w:space="0"/>
            </w:tcBorders>
          </w:tcPr>
          <w:p>
            <w:pPr>
              <w:jc w:val="center"/>
            </w:pPr>
            <w:r>
              <w:t>3.39%</w:t>
            </w:r>
          </w:p>
        </w:tc>
      </w:tr>
      <w:tr>
        <w:tblPrEx>
          <w:tblCellMar>
            <w:top w:w="15" w:type="dxa"/>
            <w:left w:w="108" w:type="dxa"/>
            <w:bottom w:w="15" w:type="dxa"/>
            <w:right w:w="108" w:type="dxa"/>
          </w:tblCellMar>
        </w:tblPrEx>
        <w:trPr>
          <w:trHeight w:val="285" w:hRule="atLeast"/>
        </w:trPr>
        <w:tc>
          <w:tcPr>
            <w:tcW w:w="441"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杨柳村</w:t>
            </w:r>
          </w:p>
        </w:tc>
        <w:tc>
          <w:tcPr>
            <w:tcW w:w="370" w:type="pct"/>
            <w:tcBorders>
              <w:top w:val="single" w:color="auto" w:sz="4" w:space="0"/>
              <w:left w:val="single" w:color="auto" w:sz="4" w:space="0"/>
              <w:bottom w:val="single" w:color="auto" w:sz="4" w:space="0"/>
              <w:right w:val="single" w:color="auto" w:sz="4" w:space="0"/>
            </w:tcBorders>
          </w:tcPr>
          <w:p>
            <w:pPr>
              <w:jc w:val="center"/>
            </w:pPr>
            <w:r>
              <w:t>142.42</w:t>
            </w:r>
          </w:p>
        </w:tc>
        <w:tc>
          <w:tcPr>
            <w:tcW w:w="299" w:type="pct"/>
            <w:tcBorders>
              <w:top w:val="single" w:color="auto" w:sz="4" w:space="0"/>
              <w:left w:val="single" w:color="auto" w:sz="4" w:space="0"/>
              <w:bottom w:val="single" w:color="auto" w:sz="4" w:space="0"/>
              <w:right w:val="single" w:color="auto" w:sz="4" w:space="0"/>
            </w:tcBorders>
          </w:tcPr>
          <w:p>
            <w:pPr>
              <w:jc w:val="center"/>
            </w:pPr>
            <w:r>
              <w:t>11.08</w:t>
            </w:r>
          </w:p>
        </w:tc>
        <w:tc>
          <w:tcPr>
            <w:tcW w:w="299" w:type="pct"/>
            <w:tcBorders>
              <w:top w:val="single" w:color="auto" w:sz="4" w:space="0"/>
              <w:left w:val="single" w:color="auto" w:sz="4" w:space="0"/>
              <w:bottom w:val="single" w:color="auto" w:sz="4" w:space="0"/>
              <w:right w:val="single" w:color="auto" w:sz="4" w:space="0"/>
            </w:tcBorders>
          </w:tcPr>
          <w:p>
            <w:pPr>
              <w:jc w:val="center"/>
            </w:pPr>
            <w:r>
              <w:t>7.78%</w:t>
            </w:r>
          </w:p>
        </w:tc>
        <w:tc>
          <w:tcPr>
            <w:tcW w:w="299" w:type="pct"/>
            <w:tcBorders>
              <w:top w:val="single" w:color="auto" w:sz="4" w:space="0"/>
              <w:left w:val="single" w:color="auto" w:sz="4" w:space="0"/>
              <w:bottom w:val="single" w:color="auto" w:sz="4" w:space="0"/>
              <w:right w:val="single" w:color="auto" w:sz="4" w:space="0"/>
            </w:tcBorders>
          </w:tcPr>
          <w:p>
            <w:pPr>
              <w:jc w:val="center"/>
            </w:pPr>
            <w:r>
              <w:t>34.7</w:t>
            </w:r>
          </w:p>
        </w:tc>
        <w:tc>
          <w:tcPr>
            <w:tcW w:w="299" w:type="pct"/>
            <w:tcBorders>
              <w:top w:val="single" w:color="auto" w:sz="4" w:space="0"/>
              <w:left w:val="single" w:color="auto" w:sz="4" w:space="0"/>
              <w:bottom w:val="single" w:color="auto" w:sz="4" w:space="0"/>
              <w:right w:val="single" w:color="auto" w:sz="4" w:space="0"/>
            </w:tcBorders>
          </w:tcPr>
          <w:p>
            <w:pPr>
              <w:jc w:val="center"/>
            </w:pPr>
            <w:r>
              <w:t>24.36%</w:t>
            </w:r>
          </w:p>
        </w:tc>
        <w:tc>
          <w:tcPr>
            <w:tcW w:w="310" w:type="pct"/>
            <w:tcBorders>
              <w:top w:val="single" w:color="auto" w:sz="4" w:space="0"/>
              <w:left w:val="single" w:color="auto" w:sz="4" w:space="0"/>
              <w:bottom w:val="single" w:color="auto" w:sz="4" w:space="0"/>
              <w:right w:val="single" w:color="auto" w:sz="4" w:space="0"/>
            </w:tcBorders>
          </w:tcPr>
          <w:p>
            <w:pPr>
              <w:jc w:val="center"/>
            </w:pPr>
            <w:r>
              <w:t>9.4</w:t>
            </w:r>
          </w:p>
        </w:tc>
        <w:tc>
          <w:tcPr>
            <w:tcW w:w="273" w:type="pct"/>
            <w:tcBorders>
              <w:top w:val="single" w:color="auto" w:sz="4" w:space="0"/>
              <w:left w:val="single" w:color="auto" w:sz="4" w:space="0"/>
              <w:bottom w:val="single" w:color="auto" w:sz="4" w:space="0"/>
              <w:right w:val="single" w:color="auto" w:sz="4" w:space="0"/>
            </w:tcBorders>
          </w:tcPr>
          <w:p>
            <w:pPr>
              <w:jc w:val="center"/>
            </w:pPr>
            <w:r>
              <w:t>6.6%</w:t>
            </w:r>
          </w:p>
        </w:tc>
        <w:tc>
          <w:tcPr>
            <w:tcW w:w="299" w:type="pct"/>
            <w:tcBorders>
              <w:top w:val="single" w:color="auto" w:sz="4" w:space="0"/>
              <w:left w:val="single" w:color="auto" w:sz="4" w:space="0"/>
              <w:bottom w:val="single" w:color="auto" w:sz="4" w:space="0"/>
              <w:right w:val="single" w:color="auto" w:sz="4" w:space="0"/>
            </w:tcBorders>
          </w:tcPr>
          <w:p>
            <w:pPr>
              <w:jc w:val="center"/>
            </w:pPr>
            <w:r>
              <w:t>15.4</w:t>
            </w:r>
          </w:p>
        </w:tc>
        <w:tc>
          <w:tcPr>
            <w:tcW w:w="299" w:type="pct"/>
            <w:tcBorders>
              <w:top w:val="single" w:color="auto" w:sz="4" w:space="0"/>
              <w:left w:val="single" w:color="auto" w:sz="4" w:space="0"/>
              <w:bottom w:val="single" w:color="auto" w:sz="4" w:space="0"/>
              <w:right w:val="single" w:color="auto" w:sz="4" w:space="0"/>
            </w:tcBorders>
          </w:tcPr>
          <w:p>
            <w:pPr>
              <w:jc w:val="center"/>
            </w:pPr>
            <w:r>
              <w:t>10.81%</w:t>
            </w:r>
          </w:p>
        </w:tc>
        <w:tc>
          <w:tcPr>
            <w:tcW w:w="271" w:type="pct"/>
            <w:tcBorders>
              <w:top w:val="single" w:color="auto" w:sz="4" w:space="0"/>
              <w:left w:val="single" w:color="auto" w:sz="4" w:space="0"/>
              <w:bottom w:val="single" w:color="auto" w:sz="4" w:space="0"/>
              <w:right w:val="single" w:color="auto" w:sz="4" w:space="0"/>
            </w:tcBorders>
          </w:tcPr>
          <w:p>
            <w:pPr>
              <w:jc w:val="center"/>
            </w:pPr>
          </w:p>
        </w:tc>
        <w:tc>
          <w:tcPr>
            <w:tcW w:w="313" w:type="pct"/>
            <w:tcBorders>
              <w:top w:val="single" w:color="auto" w:sz="4" w:space="0"/>
              <w:left w:val="single" w:color="auto" w:sz="4" w:space="0"/>
              <w:bottom w:val="single" w:color="auto" w:sz="4" w:space="0"/>
              <w:right w:val="single" w:color="auto" w:sz="4" w:space="0"/>
            </w:tcBorders>
          </w:tcPr>
          <w:p>
            <w:pPr>
              <w:jc w:val="center"/>
            </w:pPr>
            <w:r>
              <w:t>0%</w:t>
            </w:r>
          </w:p>
        </w:tc>
        <w:tc>
          <w:tcPr>
            <w:tcW w:w="334" w:type="pct"/>
            <w:tcBorders>
              <w:top w:val="single" w:color="auto" w:sz="4" w:space="0"/>
              <w:left w:val="single" w:color="auto" w:sz="4" w:space="0"/>
              <w:bottom w:val="single" w:color="auto" w:sz="4" w:space="0"/>
              <w:right w:val="single" w:color="auto" w:sz="4" w:space="0"/>
            </w:tcBorders>
          </w:tcPr>
          <w:p>
            <w:pPr>
              <w:jc w:val="center"/>
            </w:pPr>
            <w:r>
              <w:t>43.2</w:t>
            </w:r>
          </w:p>
        </w:tc>
        <w:tc>
          <w:tcPr>
            <w:tcW w:w="299" w:type="pct"/>
            <w:tcBorders>
              <w:top w:val="single" w:color="auto" w:sz="4" w:space="0"/>
              <w:left w:val="single" w:color="auto" w:sz="4" w:space="0"/>
              <w:bottom w:val="single" w:color="auto" w:sz="4" w:space="0"/>
              <w:right w:val="single" w:color="auto" w:sz="4" w:space="0"/>
            </w:tcBorders>
          </w:tcPr>
          <w:p>
            <w:pPr>
              <w:jc w:val="center"/>
            </w:pPr>
            <w:r>
              <w:t>30.33%</w:t>
            </w:r>
          </w:p>
        </w:tc>
        <w:tc>
          <w:tcPr>
            <w:tcW w:w="299" w:type="pct"/>
            <w:tcBorders>
              <w:top w:val="single" w:color="auto" w:sz="4" w:space="0"/>
              <w:left w:val="single" w:color="auto" w:sz="4" w:space="0"/>
              <w:bottom w:val="single" w:color="auto" w:sz="4" w:space="0"/>
              <w:right w:val="single" w:color="auto" w:sz="4" w:space="0"/>
            </w:tcBorders>
          </w:tcPr>
          <w:p>
            <w:pPr>
              <w:jc w:val="center"/>
            </w:pPr>
            <w:r>
              <w:t>28.64</w:t>
            </w:r>
          </w:p>
        </w:tc>
        <w:tc>
          <w:tcPr>
            <w:tcW w:w="298" w:type="pct"/>
            <w:tcBorders>
              <w:top w:val="single" w:color="auto" w:sz="4" w:space="0"/>
              <w:left w:val="single" w:color="auto" w:sz="4" w:space="0"/>
              <w:bottom w:val="single" w:color="auto" w:sz="4" w:space="0"/>
              <w:right w:val="single" w:color="auto" w:sz="4" w:space="0"/>
            </w:tcBorders>
          </w:tcPr>
          <w:p>
            <w:pPr>
              <w:jc w:val="center"/>
            </w:pPr>
            <w:r>
              <w:t>20.11%</w:t>
            </w:r>
          </w:p>
        </w:tc>
      </w:tr>
      <w:tr>
        <w:tblPrEx>
          <w:tblCellMar>
            <w:top w:w="15" w:type="dxa"/>
            <w:left w:w="108" w:type="dxa"/>
            <w:bottom w:w="15" w:type="dxa"/>
            <w:right w:w="108" w:type="dxa"/>
          </w:tblCellMar>
        </w:tblPrEx>
        <w:trPr>
          <w:trHeight w:val="285" w:hRule="atLeast"/>
        </w:trPr>
        <w:tc>
          <w:tcPr>
            <w:tcW w:w="441"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合计</w:t>
            </w:r>
          </w:p>
        </w:tc>
        <w:tc>
          <w:tcPr>
            <w:tcW w:w="370" w:type="pct"/>
            <w:tcBorders>
              <w:top w:val="single" w:color="auto" w:sz="4" w:space="0"/>
              <w:left w:val="single" w:color="auto" w:sz="4" w:space="0"/>
              <w:bottom w:val="single" w:color="auto" w:sz="4" w:space="0"/>
              <w:right w:val="single" w:color="auto" w:sz="4" w:space="0"/>
            </w:tcBorders>
          </w:tcPr>
          <w:p>
            <w:pPr>
              <w:jc w:val="center"/>
            </w:pPr>
            <w:r>
              <w:t>2907.34</w:t>
            </w:r>
          </w:p>
        </w:tc>
        <w:tc>
          <w:tcPr>
            <w:tcW w:w="299" w:type="pct"/>
            <w:tcBorders>
              <w:top w:val="single" w:color="auto" w:sz="4" w:space="0"/>
              <w:left w:val="single" w:color="auto" w:sz="4" w:space="0"/>
              <w:bottom w:val="single" w:color="auto" w:sz="4" w:space="0"/>
              <w:right w:val="single" w:color="auto" w:sz="4" w:space="0"/>
            </w:tcBorders>
          </w:tcPr>
          <w:p>
            <w:pPr>
              <w:jc w:val="center"/>
            </w:pPr>
            <w:r>
              <w:t>724.25</w:t>
            </w:r>
          </w:p>
        </w:tc>
        <w:tc>
          <w:tcPr>
            <w:tcW w:w="299" w:type="pct"/>
            <w:tcBorders>
              <w:top w:val="single" w:color="auto" w:sz="4" w:space="0"/>
              <w:left w:val="single" w:color="auto" w:sz="4" w:space="0"/>
              <w:bottom w:val="single" w:color="auto" w:sz="4" w:space="0"/>
              <w:right w:val="single" w:color="auto" w:sz="4" w:space="0"/>
            </w:tcBorders>
          </w:tcPr>
          <w:p>
            <w:pPr>
              <w:jc w:val="center"/>
            </w:pPr>
            <w:r>
              <w:t>24.91%</w:t>
            </w:r>
          </w:p>
        </w:tc>
        <w:tc>
          <w:tcPr>
            <w:tcW w:w="299" w:type="pct"/>
            <w:tcBorders>
              <w:top w:val="single" w:color="auto" w:sz="4" w:space="0"/>
              <w:left w:val="single" w:color="auto" w:sz="4" w:space="0"/>
              <w:bottom w:val="single" w:color="auto" w:sz="4" w:space="0"/>
              <w:right w:val="single" w:color="auto" w:sz="4" w:space="0"/>
            </w:tcBorders>
          </w:tcPr>
          <w:p>
            <w:pPr>
              <w:jc w:val="center"/>
            </w:pPr>
            <w:r>
              <w:t>508.54</w:t>
            </w:r>
          </w:p>
        </w:tc>
        <w:tc>
          <w:tcPr>
            <w:tcW w:w="299" w:type="pct"/>
            <w:tcBorders>
              <w:top w:val="single" w:color="auto" w:sz="4" w:space="0"/>
              <w:left w:val="single" w:color="auto" w:sz="4" w:space="0"/>
              <w:bottom w:val="single" w:color="auto" w:sz="4" w:space="0"/>
              <w:right w:val="single" w:color="auto" w:sz="4" w:space="0"/>
            </w:tcBorders>
          </w:tcPr>
          <w:p>
            <w:pPr>
              <w:jc w:val="center"/>
            </w:pPr>
            <w:r>
              <w:t>17.49%</w:t>
            </w:r>
          </w:p>
        </w:tc>
        <w:tc>
          <w:tcPr>
            <w:tcW w:w="310" w:type="pct"/>
            <w:tcBorders>
              <w:top w:val="single" w:color="auto" w:sz="4" w:space="0"/>
              <w:left w:val="single" w:color="auto" w:sz="4" w:space="0"/>
              <w:bottom w:val="single" w:color="auto" w:sz="4" w:space="0"/>
              <w:right w:val="single" w:color="auto" w:sz="4" w:space="0"/>
            </w:tcBorders>
          </w:tcPr>
          <w:p>
            <w:pPr>
              <w:jc w:val="center"/>
            </w:pPr>
            <w:r>
              <w:t>151.17</w:t>
            </w:r>
          </w:p>
        </w:tc>
        <w:tc>
          <w:tcPr>
            <w:tcW w:w="273" w:type="pct"/>
            <w:tcBorders>
              <w:top w:val="single" w:color="auto" w:sz="4" w:space="0"/>
              <w:left w:val="single" w:color="auto" w:sz="4" w:space="0"/>
              <w:bottom w:val="single" w:color="auto" w:sz="4" w:space="0"/>
              <w:right w:val="single" w:color="auto" w:sz="4" w:space="0"/>
            </w:tcBorders>
          </w:tcPr>
          <w:p>
            <w:pPr>
              <w:jc w:val="center"/>
            </w:pPr>
            <w:r>
              <w:t>5.2%</w:t>
            </w:r>
          </w:p>
        </w:tc>
        <w:tc>
          <w:tcPr>
            <w:tcW w:w="299" w:type="pct"/>
            <w:tcBorders>
              <w:top w:val="single" w:color="auto" w:sz="4" w:space="0"/>
              <w:left w:val="single" w:color="auto" w:sz="4" w:space="0"/>
              <w:bottom w:val="single" w:color="auto" w:sz="4" w:space="0"/>
              <w:right w:val="single" w:color="auto" w:sz="4" w:space="0"/>
            </w:tcBorders>
          </w:tcPr>
          <w:p>
            <w:pPr>
              <w:jc w:val="center"/>
            </w:pPr>
            <w:r>
              <w:t>227.35</w:t>
            </w:r>
          </w:p>
        </w:tc>
        <w:tc>
          <w:tcPr>
            <w:tcW w:w="299" w:type="pct"/>
            <w:tcBorders>
              <w:top w:val="single" w:color="auto" w:sz="4" w:space="0"/>
              <w:left w:val="single" w:color="auto" w:sz="4" w:space="0"/>
              <w:bottom w:val="single" w:color="auto" w:sz="4" w:space="0"/>
              <w:right w:val="single" w:color="auto" w:sz="4" w:space="0"/>
            </w:tcBorders>
          </w:tcPr>
          <w:p>
            <w:pPr>
              <w:jc w:val="center"/>
            </w:pPr>
            <w:r>
              <w:t>7.82%</w:t>
            </w:r>
          </w:p>
        </w:tc>
        <w:tc>
          <w:tcPr>
            <w:tcW w:w="271" w:type="pct"/>
            <w:tcBorders>
              <w:top w:val="single" w:color="auto" w:sz="4" w:space="0"/>
              <w:left w:val="single" w:color="auto" w:sz="4" w:space="0"/>
              <w:bottom w:val="single" w:color="auto" w:sz="4" w:space="0"/>
              <w:right w:val="single" w:color="auto" w:sz="4" w:space="0"/>
            </w:tcBorders>
          </w:tcPr>
          <w:p>
            <w:pPr>
              <w:jc w:val="center"/>
            </w:pPr>
            <w:r>
              <w:t>4.08</w:t>
            </w:r>
          </w:p>
        </w:tc>
        <w:tc>
          <w:tcPr>
            <w:tcW w:w="313" w:type="pct"/>
            <w:tcBorders>
              <w:top w:val="single" w:color="auto" w:sz="4" w:space="0"/>
              <w:left w:val="single" w:color="auto" w:sz="4" w:space="0"/>
              <w:bottom w:val="single" w:color="auto" w:sz="4" w:space="0"/>
              <w:right w:val="single" w:color="auto" w:sz="4" w:space="0"/>
            </w:tcBorders>
          </w:tcPr>
          <w:p>
            <w:pPr>
              <w:jc w:val="center"/>
            </w:pPr>
            <w:r>
              <w:t>0.14%</w:t>
            </w:r>
          </w:p>
        </w:tc>
        <w:tc>
          <w:tcPr>
            <w:tcW w:w="334" w:type="pct"/>
            <w:tcBorders>
              <w:top w:val="single" w:color="auto" w:sz="4" w:space="0"/>
              <w:left w:val="single" w:color="auto" w:sz="4" w:space="0"/>
              <w:bottom w:val="single" w:color="auto" w:sz="4" w:space="0"/>
              <w:right w:val="single" w:color="auto" w:sz="4" w:space="0"/>
            </w:tcBorders>
          </w:tcPr>
          <w:p>
            <w:pPr>
              <w:jc w:val="center"/>
            </w:pPr>
            <w:r>
              <w:t>1175.04</w:t>
            </w:r>
          </w:p>
        </w:tc>
        <w:tc>
          <w:tcPr>
            <w:tcW w:w="299" w:type="pct"/>
            <w:tcBorders>
              <w:top w:val="single" w:color="auto" w:sz="4" w:space="0"/>
              <w:left w:val="single" w:color="auto" w:sz="4" w:space="0"/>
              <w:bottom w:val="single" w:color="auto" w:sz="4" w:space="0"/>
              <w:right w:val="single" w:color="auto" w:sz="4" w:space="0"/>
            </w:tcBorders>
          </w:tcPr>
          <w:p>
            <w:pPr>
              <w:jc w:val="center"/>
            </w:pPr>
            <w:r>
              <w:t>40.42%</w:t>
            </w:r>
          </w:p>
        </w:tc>
        <w:tc>
          <w:tcPr>
            <w:tcW w:w="299" w:type="pct"/>
            <w:tcBorders>
              <w:top w:val="single" w:color="auto" w:sz="4" w:space="0"/>
              <w:left w:val="single" w:color="auto" w:sz="4" w:space="0"/>
              <w:bottom w:val="single" w:color="auto" w:sz="4" w:space="0"/>
              <w:right w:val="single" w:color="auto" w:sz="4" w:space="0"/>
            </w:tcBorders>
          </w:tcPr>
          <w:p>
            <w:pPr>
              <w:jc w:val="center"/>
            </w:pPr>
            <w:r>
              <w:t>116.91</w:t>
            </w:r>
          </w:p>
        </w:tc>
        <w:tc>
          <w:tcPr>
            <w:tcW w:w="298" w:type="pct"/>
            <w:tcBorders>
              <w:top w:val="single" w:color="auto" w:sz="4" w:space="0"/>
              <w:left w:val="single" w:color="auto" w:sz="4" w:space="0"/>
              <w:bottom w:val="single" w:color="auto" w:sz="4" w:space="0"/>
              <w:right w:val="single" w:color="auto" w:sz="4" w:space="0"/>
            </w:tcBorders>
          </w:tcPr>
          <w:p>
            <w:pPr>
              <w:jc w:val="center"/>
            </w:pPr>
            <w:r>
              <w:t>4.02%</w:t>
            </w:r>
          </w:p>
        </w:tc>
      </w:tr>
    </w:tbl>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41" w:name="_Toc486428883"/>
      <w:r>
        <w:rPr>
          <w:rFonts w:hint="eastAsia" w:ascii="仿宋_GB2312" w:hAnsi="宋体"/>
          <w:bCs w:val="0"/>
          <w:color w:val="000000"/>
          <w:sz w:val="28"/>
          <w:szCs w:val="28"/>
        </w:rPr>
        <w:t>附表四   杨柳镇耕地保有量、基本农田情况表</w:t>
      </w:r>
      <w:bookmarkEnd w:id="141"/>
    </w:p>
    <w:p>
      <w:pPr>
        <w:jc w:val="right"/>
        <w:rPr>
          <w:rFonts w:ascii="仿宋_GB2312" w:eastAsia="仿宋_GB2312"/>
        </w:rPr>
      </w:pPr>
      <w:r>
        <w:rPr>
          <w:rFonts w:hint="eastAsia" w:ascii="仿宋_GB2312" w:eastAsia="仿宋_GB2312"/>
        </w:rPr>
        <w:t>单位：公顷</w:t>
      </w:r>
    </w:p>
    <w:tbl>
      <w:tblPr>
        <w:tblStyle w:val="13"/>
        <w:tblW w:w="15120" w:type="dxa"/>
        <w:jc w:val="center"/>
        <w:tblLayout w:type="autofit"/>
        <w:tblCellMar>
          <w:top w:w="15" w:type="dxa"/>
          <w:left w:w="108" w:type="dxa"/>
          <w:bottom w:w="15" w:type="dxa"/>
          <w:right w:w="108" w:type="dxa"/>
        </w:tblCellMar>
      </w:tblPr>
      <w:tblGrid>
        <w:gridCol w:w="1080"/>
        <w:gridCol w:w="1080"/>
        <w:gridCol w:w="1080"/>
        <w:gridCol w:w="1080"/>
        <w:gridCol w:w="1080"/>
        <w:gridCol w:w="1080"/>
        <w:gridCol w:w="1080"/>
        <w:gridCol w:w="1080"/>
        <w:gridCol w:w="1080"/>
        <w:gridCol w:w="1080"/>
        <w:gridCol w:w="1080"/>
        <w:gridCol w:w="1080"/>
        <w:gridCol w:w="1080"/>
        <w:gridCol w:w="1080"/>
      </w:tblGrid>
      <w:tr>
        <w:tblPrEx>
          <w:tblCellMar>
            <w:top w:w="15" w:type="dxa"/>
            <w:left w:w="108" w:type="dxa"/>
            <w:bottom w:w="15" w:type="dxa"/>
            <w:right w:w="108" w:type="dxa"/>
          </w:tblCellMar>
        </w:tblPrEx>
        <w:trPr>
          <w:trHeight w:val="450"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基期耕地面积</w:t>
            </w:r>
          </w:p>
        </w:tc>
        <w:tc>
          <w:tcPr>
            <w:tcW w:w="5400" w:type="dxa"/>
            <w:gridSpan w:val="5"/>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规划期间补充耕地面积</w:t>
            </w:r>
          </w:p>
        </w:tc>
        <w:tc>
          <w:tcPr>
            <w:tcW w:w="4320" w:type="dxa"/>
            <w:gridSpan w:val="4"/>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规划期间减少耕地面积</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规划期间净增（+）减（-）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期末耕地保有量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基本农田保护面积</w:t>
            </w: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400"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43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增加合计</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土地整理</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土地复垦</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土地开发</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其他</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减少合计</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建设占用</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灾毁</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其他</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435"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813.91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11.63</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11.63</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-11.63</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802.28</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644</w:t>
            </w:r>
          </w:p>
        </w:tc>
      </w:tr>
      <w:tr>
        <w:tblPrEx>
          <w:tblCellMar>
            <w:top w:w="15" w:type="dxa"/>
            <w:left w:w="108" w:type="dxa"/>
            <w:bottom w:w="15" w:type="dxa"/>
            <w:right w:w="108" w:type="dxa"/>
          </w:tblCellMar>
        </w:tblPrEx>
        <w:trPr>
          <w:trHeight w:val="312"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年均增减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2.326</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2.326</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w:t>
            </w: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bl>
    <w:p>
      <w:pPr>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Cs w:val="30"/>
        </w:rPr>
      </w:pPr>
      <w:bookmarkStart w:id="142" w:name="_Toc407294593"/>
      <w:bookmarkStart w:id="143" w:name="_Toc475303987"/>
      <w:bookmarkStart w:id="144" w:name="_Toc485386655"/>
      <w:bookmarkStart w:id="145" w:name="_Toc486428884"/>
      <w:r>
        <w:rPr>
          <w:rFonts w:hint="eastAsia" w:ascii="仿宋_GB2312" w:hAnsi="宋体"/>
          <w:bCs w:val="0"/>
          <w:color w:val="000000"/>
          <w:sz w:val="28"/>
          <w:szCs w:val="28"/>
        </w:rPr>
        <w:t>附表五  杨柳镇省、市、县重点建设项目规划表</w:t>
      </w:r>
      <w:bookmarkEnd w:id="142"/>
      <w:bookmarkEnd w:id="143"/>
      <w:bookmarkEnd w:id="144"/>
      <w:bookmarkEnd w:id="145"/>
    </w:p>
    <w:tbl>
      <w:tblPr>
        <w:tblStyle w:val="13"/>
        <w:tblW w:w="5000" w:type="pct"/>
        <w:tblInd w:w="0" w:type="dxa"/>
        <w:tblLayout w:type="autofit"/>
        <w:tblCellMar>
          <w:top w:w="15" w:type="dxa"/>
          <w:left w:w="108" w:type="dxa"/>
          <w:bottom w:w="15" w:type="dxa"/>
          <w:right w:w="108" w:type="dxa"/>
        </w:tblCellMar>
      </w:tblPr>
      <w:tblGrid>
        <w:gridCol w:w="1060"/>
        <w:gridCol w:w="2812"/>
        <w:gridCol w:w="1604"/>
        <w:gridCol w:w="2441"/>
        <w:gridCol w:w="1054"/>
        <w:gridCol w:w="802"/>
        <w:gridCol w:w="3541"/>
        <w:gridCol w:w="860"/>
      </w:tblGrid>
      <w:tr>
        <w:tblPrEx>
          <w:tblCellMar>
            <w:top w:w="15" w:type="dxa"/>
            <w:left w:w="108" w:type="dxa"/>
            <w:bottom w:w="15" w:type="dxa"/>
            <w:right w:w="108" w:type="dxa"/>
          </w:tblCellMar>
        </w:tblPrEx>
        <w:trPr>
          <w:trHeight w:val="285" w:hRule="atLeast"/>
        </w:trPr>
        <w:tc>
          <w:tcPr>
            <w:tcW w:w="36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项目类型</w:t>
            </w:r>
          </w:p>
        </w:tc>
        <w:tc>
          <w:tcPr>
            <w:tcW w:w="993"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项目名称</w:t>
            </w:r>
          </w:p>
        </w:tc>
        <w:tc>
          <w:tcPr>
            <w:tcW w:w="56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建设性质</w:t>
            </w:r>
          </w:p>
        </w:tc>
        <w:tc>
          <w:tcPr>
            <w:tcW w:w="862"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建设年限</w:t>
            </w:r>
          </w:p>
        </w:tc>
        <w:tc>
          <w:tcPr>
            <w:tcW w:w="657"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项目用地规模</w:t>
            </w:r>
          </w:p>
        </w:tc>
        <w:tc>
          <w:tcPr>
            <w:tcW w:w="1250"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涉及乡（镇）</w:t>
            </w:r>
          </w:p>
        </w:tc>
        <w:tc>
          <w:tcPr>
            <w:tcW w:w="30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备注</w:t>
            </w:r>
          </w:p>
        </w:tc>
      </w:tr>
      <w:tr>
        <w:tblPrEx>
          <w:tblCellMar>
            <w:top w:w="15" w:type="dxa"/>
            <w:left w:w="108" w:type="dxa"/>
            <w:bottom w:w="15" w:type="dxa"/>
            <w:right w:w="108" w:type="dxa"/>
          </w:tblCellMar>
        </w:tblPrEx>
        <w:trPr>
          <w:trHeight w:val="312"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99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5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86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73"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其中新增建设用地</w:t>
            </w:r>
          </w:p>
        </w:tc>
        <w:tc>
          <w:tcPr>
            <w:tcW w:w="28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其中占耕地</w:t>
            </w:r>
          </w:p>
        </w:tc>
        <w:tc>
          <w:tcPr>
            <w:tcW w:w="12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0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15" w:type="dxa"/>
            <w:left w:w="108" w:type="dxa"/>
            <w:bottom w:w="15" w:type="dxa"/>
            <w:right w:w="108" w:type="dxa"/>
          </w:tblCellMar>
        </w:tblPrEx>
        <w:trPr>
          <w:trHeight w:val="312"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99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5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86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28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12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0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15" w:type="dxa"/>
            <w:left w:w="108" w:type="dxa"/>
            <w:bottom w:w="15" w:type="dxa"/>
            <w:right w:w="108" w:type="dxa"/>
          </w:tblCellMar>
        </w:tblPrEx>
        <w:trPr>
          <w:trHeight w:val="450" w:hRule="atLeast"/>
        </w:trPr>
        <w:tc>
          <w:tcPr>
            <w:tcW w:w="367" w:type="pct"/>
            <w:tcBorders>
              <w:top w:val="nil"/>
              <w:left w:val="single" w:color="auto" w:sz="4" w:space="0"/>
              <w:bottom w:val="nil"/>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1、能源</w:t>
            </w: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岷江航电东风岩枢纽</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restart"/>
            <w:tcBorders>
              <w:top w:val="nil"/>
              <w:left w:val="single" w:color="auto" w:sz="4" w:space="0"/>
              <w:bottom w:val="nil"/>
              <w:right w:val="single" w:color="auto" w:sz="4" w:space="0"/>
            </w:tcBorders>
            <w:vAlign w:val="center"/>
          </w:tcPr>
          <w:p>
            <w:pPr>
              <w:widowControl/>
              <w:jc w:val="center"/>
              <w:rPr>
                <w:rFonts w:ascii="Times New Roman" w:hAnsi="Times New Roman" w:eastAsia="等线"/>
                <w:color w:val="000000"/>
                <w:kern w:val="0"/>
                <w:sz w:val="18"/>
                <w:szCs w:val="18"/>
              </w:rPr>
            </w:pPr>
          </w:p>
        </w:tc>
        <w:tc>
          <w:tcPr>
            <w:tcW w:w="284" w:type="pct"/>
            <w:vMerge w:val="restart"/>
            <w:tcBorders>
              <w:top w:val="nil"/>
              <w:left w:val="single" w:color="auto" w:sz="4" w:space="0"/>
              <w:bottom w:val="nil"/>
              <w:right w:val="single" w:color="auto" w:sz="4" w:space="0"/>
            </w:tcBorders>
            <w:noWrap/>
            <w:vAlign w:val="center"/>
          </w:tcPr>
          <w:p>
            <w:pPr>
              <w:widowControl/>
              <w:jc w:val="center"/>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杨柳镇城区、青龙村、瓦窑村、杨柳村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省级重点</w:t>
            </w:r>
          </w:p>
        </w:tc>
      </w:tr>
      <w:tr>
        <w:tblPrEx>
          <w:tblCellMar>
            <w:top w:w="15" w:type="dxa"/>
            <w:left w:w="108" w:type="dxa"/>
            <w:bottom w:w="15" w:type="dxa"/>
            <w:right w:w="108" w:type="dxa"/>
          </w:tblCellMar>
        </w:tblPrEx>
        <w:trPr>
          <w:trHeight w:val="450" w:hRule="atLeast"/>
        </w:trPr>
        <w:tc>
          <w:tcPr>
            <w:tcW w:w="36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2、交通</w:t>
            </w: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G213线改建工程</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改建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多宝村、红军村、红豆村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S</w:t>
            </w:r>
            <w:r>
              <w:rPr>
                <w:rFonts w:ascii="Times New Roman" w:hAnsi="Times New Roman"/>
                <w:color w:val="000000"/>
                <w:kern w:val="0"/>
                <w:sz w:val="18"/>
                <w:szCs w:val="18"/>
              </w:rPr>
              <w:t>104</w:t>
            </w:r>
            <w:r>
              <w:rPr>
                <w:rFonts w:ascii="宋体" w:hAnsi="宋体" w:cs="宋体"/>
                <w:color w:val="000000"/>
                <w:kern w:val="0"/>
                <w:sz w:val="18"/>
                <w:szCs w:val="18"/>
              </w:rPr>
              <w:t>线拓宽</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改建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柑子村、杨柳村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64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G213、S104五通县城绕线</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多宝村、红军村、红豆村、柑子村、杨柳村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67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成贵铁路（乐山至贵阳段）</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杨柳镇城区、多宝村、翻身村、柑子村、红军村、杨柳村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灾后重建</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乐山-自贡-泸州铁路</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柑子村、多宝村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省级重点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环线公路</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青龙村、红豆村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450"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乐（山）五（通）复线公路</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杨柳镇城区、瓦窑村、青龙村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305线过境段</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杨柳镇城区、瓦窑村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县级客运、货运站场建设</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杨柳镇</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农村公路项目</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改扩建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各乡镇</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五通桥经犍为至沐川快速公路</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红豆村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省重点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乐山市第二快速环线工程</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2017-2021</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红豆村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省重点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连乐铁路支线</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规划</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柑子村、多宝村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450" w:hRule="atLeast"/>
        </w:trPr>
        <w:tc>
          <w:tcPr>
            <w:tcW w:w="36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3、水利</w:t>
            </w: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泊滩堰罐区河湖水系连通工程（三江临港段）</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67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岷江干流乐山段防洪工程</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杨柳镇城区、杨柳村、瓦窑村、青龙村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中小河流治理工程</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小型水库工程</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450"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中小型已成灌区续建配套与节水改造工程</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病险水库除险加固工程</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农村饮水安全工程</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450" w:hRule="atLeast"/>
        </w:trPr>
        <w:tc>
          <w:tcPr>
            <w:tcW w:w="3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5、旅游</w:t>
            </w: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沫溪河生态观光度假区</w:t>
            </w:r>
          </w:p>
        </w:tc>
        <w:tc>
          <w:tcPr>
            <w:tcW w:w="56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翻身村、瓦窑村、红军村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450" w:hRule="atLeast"/>
        </w:trPr>
        <w:tc>
          <w:tcPr>
            <w:tcW w:w="36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6、其他</w:t>
            </w: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加气站及输气管道</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杨柳镇城区、杨柳村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加油站及输油管道</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杨柳镇城区、杨柳村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自来水厂及供水管网工程</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污水处理厂（站）及管网设施</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垃圾处理厂（站）</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通讯电缆工程</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殡葬项目</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宗教用地</w:t>
            </w:r>
          </w:p>
        </w:tc>
        <w:tc>
          <w:tcPr>
            <w:tcW w:w="56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2017-2020</w:t>
            </w:r>
          </w:p>
        </w:tc>
        <w:tc>
          <w:tcPr>
            <w:tcW w:w="37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28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区级重点　</w:t>
            </w:r>
          </w:p>
        </w:tc>
      </w:tr>
      <w:tr>
        <w:tblPrEx>
          <w:tblCellMar>
            <w:top w:w="15" w:type="dxa"/>
            <w:left w:w="108" w:type="dxa"/>
            <w:bottom w:w="15" w:type="dxa"/>
            <w:right w:w="108" w:type="dxa"/>
          </w:tblCellMar>
        </w:tblPrEx>
        <w:trPr>
          <w:trHeight w:val="315" w:hRule="atLeast"/>
        </w:trPr>
        <w:tc>
          <w:tcPr>
            <w:tcW w:w="1927" w:type="pct"/>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 w:val="24"/>
                <w:szCs w:val="24"/>
              </w:rPr>
            </w:pPr>
            <w:r>
              <w:rPr>
                <w:rFonts w:hint="eastAsia" w:ascii="宋体" w:hAnsi="宋体" w:cs="宋体"/>
                <w:b/>
                <w:bCs/>
                <w:color w:val="000000"/>
                <w:kern w:val="0"/>
                <w:sz w:val="24"/>
                <w:szCs w:val="24"/>
              </w:rPr>
              <w:t>合计</w:t>
            </w:r>
          </w:p>
        </w:tc>
        <w:tc>
          <w:tcPr>
            <w:tcW w:w="8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4"/>
                <w:szCs w:val="24"/>
              </w:rPr>
            </w:pPr>
          </w:p>
        </w:tc>
        <w:tc>
          <w:tcPr>
            <w:tcW w:w="37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b/>
                <w:bCs/>
                <w:color w:val="000000"/>
                <w:kern w:val="0"/>
                <w:sz w:val="24"/>
                <w:szCs w:val="24"/>
              </w:rPr>
            </w:pPr>
            <w:r>
              <w:rPr>
                <w:rFonts w:ascii="Times New Roman" w:hAnsi="Times New Roman" w:eastAsia="等线"/>
                <w:b/>
                <w:bCs/>
                <w:color w:val="000000"/>
                <w:kern w:val="0"/>
                <w:sz w:val="24"/>
                <w:szCs w:val="24"/>
              </w:rPr>
              <w:t>5.14</w:t>
            </w:r>
          </w:p>
        </w:tc>
        <w:tc>
          <w:tcPr>
            <w:tcW w:w="28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b/>
                <w:bCs/>
                <w:color w:val="000000"/>
                <w:kern w:val="0"/>
                <w:sz w:val="24"/>
                <w:szCs w:val="24"/>
              </w:rPr>
            </w:pPr>
            <w:r>
              <w:rPr>
                <w:rFonts w:ascii="Times New Roman" w:hAnsi="Times New Roman" w:eastAsia="等线"/>
                <w:b/>
                <w:bCs/>
                <w:color w:val="000000"/>
                <w:kern w:val="0"/>
                <w:sz w:val="24"/>
                <w:szCs w:val="24"/>
              </w:rPr>
              <w:t>3.8</w:t>
            </w:r>
          </w:p>
        </w:tc>
        <w:tc>
          <w:tcPr>
            <w:tcW w:w="125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eastAsia="等线"/>
                <w:b/>
                <w:bCs/>
                <w:color w:val="000000"/>
                <w:kern w:val="0"/>
                <w:sz w:val="24"/>
                <w:szCs w:val="24"/>
              </w:rPr>
            </w:pPr>
          </w:p>
        </w:tc>
        <w:tc>
          <w:tcPr>
            <w:tcW w:w="30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Times New Roman"/>
                <w:kern w:val="0"/>
                <w:sz w:val="20"/>
                <w:szCs w:val="20"/>
              </w:rPr>
            </w:pPr>
          </w:p>
        </w:tc>
      </w:tr>
    </w:tbl>
    <w:p>
      <w:pPr>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Cs w:val="30"/>
        </w:rPr>
      </w:pPr>
      <w:bookmarkStart w:id="146" w:name="_Toc486428885"/>
      <w:r>
        <w:rPr>
          <w:rFonts w:hint="eastAsia" w:ascii="仿宋_GB2312" w:hAnsi="宋体"/>
          <w:bCs w:val="0"/>
          <w:color w:val="000000"/>
          <w:sz w:val="28"/>
          <w:szCs w:val="28"/>
        </w:rPr>
        <w:t>附表六  杨柳镇各乡村规划控制指标表</w:t>
      </w:r>
      <w:bookmarkEnd w:id="146"/>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15462" w:type="dxa"/>
        <w:jc w:val="center"/>
        <w:tblLayout w:type="autofit"/>
        <w:tblCellMar>
          <w:top w:w="15" w:type="dxa"/>
          <w:left w:w="108" w:type="dxa"/>
          <w:bottom w:w="15" w:type="dxa"/>
          <w:right w:w="108" w:type="dxa"/>
        </w:tblCellMar>
      </w:tblPr>
      <w:tblGrid>
        <w:gridCol w:w="1418"/>
        <w:gridCol w:w="844"/>
        <w:gridCol w:w="999"/>
        <w:gridCol w:w="844"/>
        <w:gridCol w:w="960"/>
        <w:gridCol w:w="464"/>
        <w:gridCol w:w="992"/>
        <w:gridCol w:w="992"/>
        <w:gridCol w:w="851"/>
        <w:gridCol w:w="850"/>
        <w:gridCol w:w="1276"/>
        <w:gridCol w:w="1276"/>
        <w:gridCol w:w="1275"/>
        <w:gridCol w:w="1276"/>
        <w:gridCol w:w="1145"/>
      </w:tblGrid>
      <w:tr>
        <w:tblPrEx>
          <w:tblCellMar>
            <w:top w:w="15" w:type="dxa"/>
            <w:left w:w="108" w:type="dxa"/>
            <w:bottom w:w="15" w:type="dxa"/>
            <w:right w:w="108" w:type="dxa"/>
          </w:tblCellMar>
        </w:tblPrEx>
        <w:trPr>
          <w:trHeight w:val="285" w:hRule="atLeast"/>
          <w:jc w:val="center"/>
        </w:trPr>
        <w:tc>
          <w:tcPr>
            <w:tcW w:w="1418" w:type="dxa"/>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乡(镇)名称</w:t>
            </w:r>
          </w:p>
        </w:tc>
        <w:tc>
          <w:tcPr>
            <w:tcW w:w="8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耕地保有量</w:t>
            </w:r>
          </w:p>
        </w:tc>
        <w:tc>
          <w:tcPr>
            <w:tcW w:w="99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基本农田保护面积</w:t>
            </w:r>
          </w:p>
        </w:tc>
        <w:tc>
          <w:tcPr>
            <w:tcW w:w="8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园地</w:t>
            </w:r>
          </w:p>
        </w:tc>
        <w:tc>
          <w:tcPr>
            <w:tcW w:w="96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林地</w:t>
            </w:r>
          </w:p>
        </w:tc>
        <w:tc>
          <w:tcPr>
            <w:tcW w:w="46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牧草地</w:t>
            </w:r>
          </w:p>
        </w:tc>
        <w:tc>
          <w:tcPr>
            <w:tcW w:w="99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建设用地总规模</w:t>
            </w:r>
          </w:p>
        </w:tc>
        <w:tc>
          <w:tcPr>
            <w:tcW w:w="99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城乡建设用地规模</w:t>
            </w:r>
          </w:p>
        </w:tc>
        <w:tc>
          <w:tcPr>
            <w:tcW w:w="85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城镇工矿规模</w:t>
            </w:r>
          </w:p>
        </w:tc>
        <w:tc>
          <w:tcPr>
            <w:tcW w:w="85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新增建设用地</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新增建设占用农用地规模</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新增建设占用耕地规模</w:t>
            </w:r>
          </w:p>
        </w:tc>
        <w:tc>
          <w:tcPr>
            <w:tcW w:w="12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土地整治补充耕地规模</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人均城镇工矿用地（m2/人）</w:t>
            </w:r>
          </w:p>
        </w:tc>
        <w:tc>
          <w:tcPr>
            <w:tcW w:w="114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建设用地净增量</w:t>
            </w:r>
          </w:p>
        </w:tc>
      </w:tr>
      <w:tr>
        <w:tblPrEx>
          <w:tblCellMar>
            <w:top w:w="15" w:type="dxa"/>
            <w:left w:w="108" w:type="dxa"/>
            <w:bottom w:w="15" w:type="dxa"/>
            <w:right w:w="108" w:type="dxa"/>
          </w:tblCellMar>
        </w:tblPrEx>
        <w:trPr>
          <w:trHeight w:val="285" w:hRule="atLeast"/>
          <w:jc w:val="center"/>
        </w:trPr>
        <w:tc>
          <w:tcPr>
            <w:tcW w:w="1418" w:type="dxa"/>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杨柳镇城区</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999"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960"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64"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107.27</w:t>
            </w: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107.27</w:t>
            </w:r>
          </w:p>
        </w:tc>
        <w:tc>
          <w:tcPr>
            <w:tcW w:w="851" w:type="dxa"/>
            <w:tcBorders>
              <w:top w:val="single" w:color="auto" w:sz="4" w:space="0"/>
              <w:left w:val="single" w:color="auto" w:sz="4" w:space="0"/>
              <w:bottom w:val="single" w:color="auto" w:sz="4" w:space="0"/>
              <w:right w:val="single" w:color="auto" w:sz="4" w:space="0"/>
            </w:tcBorders>
            <w:noWrap/>
            <w:vAlign w:val="center"/>
          </w:tcPr>
          <w:p>
            <w:pPr>
              <w:jc w:val="center"/>
            </w:pPr>
            <w:r>
              <w:t>107.27</w:t>
            </w:r>
          </w:p>
        </w:tc>
        <w:tc>
          <w:tcPr>
            <w:tcW w:w="850" w:type="dxa"/>
            <w:tcBorders>
              <w:top w:val="single" w:color="auto" w:sz="4" w:space="0"/>
              <w:left w:val="single" w:color="auto" w:sz="4" w:space="0"/>
              <w:bottom w:val="single" w:color="auto" w:sz="4" w:space="0"/>
              <w:right w:val="single" w:color="auto" w:sz="4" w:space="0"/>
            </w:tcBorders>
            <w:noWrap/>
            <w:vAlign w:val="center"/>
          </w:tcPr>
          <w:p>
            <w:pPr>
              <w:jc w:val="center"/>
            </w:pPr>
            <w:r>
              <w:t>0.07</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1145" w:type="dxa"/>
            <w:tcBorders>
              <w:top w:val="single" w:color="auto" w:sz="4" w:space="0"/>
              <w:left w:val="single" w:color="auto" w:sz="4" w:space="0"/>
              <w:bottom w:val="single" w:color="auto" w:sz="4" w:space="0"/>
              <w:right w:val="single" w:color="auto" w:sz="4" w:space="0"/>
            </w:tcBorders>
            <w:noWrap/>
            <w:vAlign w:val="center"/>
          </w:tcPr>
          <w:p>
            <w:pPr>
              <w:jc w:val="center"/>
            </w:pPr>
            <w:r>
              <w:t>0.07</w:t>
            </w:r>
          </w:p>
        </w:tc>
      </w:tr>
      <w:tr>
        <w:tblPrEx>
          <w:tblCellMar>
            <w:top w:w="15" w:type="dxa"/>
            <w:left w:w="108" w:type="dxa"/>
            <w:bottom w:w="15" w:type="dxa"/>
            <w:right w:w="108" w:type="dxa"/>
          </w:tblCellMar>
        </w:tblPrEx>
        <w:trPr>
          <w:trHeight w:val="285" w:hRule="atLeast"/>
          <w:jc w:val="center"/>
        </w:trPr>
        <w:tc>
          <w:tcPr>
            <w:tcW w:w="1418" w:type="dxa"/>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杨柳村</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27.28</w:t>
            </w:r>
          </w:p>
        </w:tc>
        <w:tc>
          <w:tcPr>
            <w:tcW w:w="999" w:type="dxa"/>
            <w:tcBorders>
              <w:top w:val="single" w:color="auto" w:sz="4" w:space="0"/>
              <w:left w:val="single" w:color="auto" w:sz="4" w:space="0"/>
              <w:bottom w:val="single" w:color="auto" w:sz="4" w:space="0"/>
              <w:right w:val="single" w:color="auto" w:sz="4" w:space="0"/>
            </w:tcBorders>
            <w:noWrap/>
            <w:vAlign w:val="center"/>
          </w:tcPr>
          <w:p>
            <w:pPr>
              <w:jc w:val="center"/>
            </w:pPr>
            <w:r>
              <w:t>9.08</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7.4</w:t>
            </w:r>
          </w:p>
        </w:tc>
        <w:tc>
          <w:tcPr>
            <w:tcW w:w="960" w:type="dxa"/>
            <w:tcBorders>
              <w:top w:val="single" w:color="auto" w:sz="4" w:space="0"/>
              <w:left w:val="single" w:color="auto" w:sz="4" w:space="0"/>
              <w:bottom w:val="single" w:color="auto" w:sz="4" w:space="0"/>
              <w:right w:val="single" w:color="auto" w:sz="4" w:space="0"/>
            </w:tcBorders>
            <w:noWrap/>
            <w:vAlign w:val="center"/>
          </w:tcPr>
          <w:p>
            <w:pPr>
              <w:jc w:val="center"/>
            </w:pPr>
            <w:r>
              <w:t>42.39</w:t>
            </w:r>
          </w:p>
        </w:tc>
        <w:tc>
          <w:tcPr>
            <w:tcW w:w="464"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28.1</w:t>
            </w: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24.5</w:t>
            </w:r>
          </w:p>
        </w:tc>
        <w:tc>
          <w:tcPr>
            <w:tcW w:w="851" w:type="dxa"/>
            <w:tcBorders>
              <w:top w:val="single" w:color="auto" w:sz="4" w:space="0"/>
              <w:left w:val="single" w:color="auto" w:sz="4" w:space="0"/>
              <w:bottom w:val="single" w:color="auto" w:sz="4" w:space="0"/>
              <w:right w:val="single" w:color="auto" w:sz="4" w:space="0"/>
            </w:tcBorders>
            <w:noWrap/>
            <w:vAlign w:val="center"/>
          </w:tcPr>
          <w:p>
            <w:pPr>
              <w:jc w:val="center"/>
            </w:pPr>
            <w:r>
              <w:t>9.38</w:t>
            </w:r>
          </w:p>
        </w:tc>
        <w:tc>
          <w:tcPr>
            <w:tcW w:w="850" w:type="dxa"/>
            <w:tcBorders>
              <w:top w:val="single" w:color="auto" w:sz="4" w:space="0"/>
              <w:left w:val="single" w:color="auto" w:sz="4" w:space="0"/>
              <w:bottom w:val="single" w:color="auto" w:sz="4" w:space="0"/>
              <w:right w:val="single" w:color="auto" w:sz="4" w:space="0"/>
            </w:tcBorders>
            <w:noWrap/>
            <w:vAlign w:val="center"/>
          </w:tcPr>
          <w:p>
            <w:pPr>
              <w:jc w:val="center"/>
            </w:pPr>
            <w:r>
              <w:t>4.06</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4.06</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3.22</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1145" w:type="dxa"/>
            <w:tcBorders>
              <w:top w:val="single" w:color="auto" w:sz="4" w:space="0"/>
              <w:left w:val="single" w:color="auto" w:sz="4" w:space="0"/>
              <w:bottom w:val="single" w:color="auto" w:sz="4" w:space="0"/>
              <w:right w:val="single" w:color="auto" w:sz="4" w:space="0"/>
            </w:tcBorders>
            <w:noWrap/>
            <w:vAlign w:val="center"/>
          </w:tcPr>
          <w:p>
            <w:pPr>
              <w:jc w:val="center"/>
            </w:pPr>
            <w:r>
              <w:t>4.06</w:t>
            </w:r>
          </w:p>
        </w:tc>
      </w:tr>
      <w:tr>
        <w:tblPrEx>
          <w:tblCellMar>
            <w:top w:w="15" w:type="dxa"/>
            <w:left w:w="108" w:type="dxa"/>
            <w:bottom w:w="15" w:type="dxa"/>
            <w:right w:w="108" w:type="dxa"/>
          </w:tblCellMar>
        </w:tblPrEx>
        <w:trPr>
          <w:trHeight w:val="285" w:hRule="atLeast"/>
          <w:jc w:val="center"/>
        </w:trPr>
        <w:tc>
          <w:tcPr>
            <w:tcW w:w="1418" w:type="dxa"/>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翻身村</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39.92</w:t>
            </w:r>
          </w:p>
        </w:tc>
        <w:tc>
          <w:tcPr>
            <w:tcW w:w="999" w:type="dxa"/>
            <w:tcBorders>
              <w:top w:val="single" w:color="auto" w:sz="4" w:space="0"/>
              <w:left w:val="single" w:color="auto" w:sz="4" w:space="0"/>
              <w:bottom w:val="single" w:color="auto" w:sz="4" w:space="0"/>
              <w:right w:val="single" w:color="auto" w:sz="4" w:space="0"/>
            </w:tcBorders>
            <w:noWrap/>
            <w:vAlign w:val="center"/>
          </w:tcPr>
          <w:p>
            <w:pPr>
              <w:jc w:val="center"/>
            </w:pPr>
            <w:r>
              <w:t>41.04</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25.41</w:t>
            </w:r>
          </w:p>
        </w:tc>
        <w:tc>
          <w:tcPr>
            <w:tcW w:w="960" w:type="dxa"/>
            <w:tcBorders>
              <w:top w:val="single" w:color="auto" w:sz="4" w:space="0"/>
              <w:left w:val="single" w:color="auto" w:sz="4" w:space="0"/>
              <w:bottom w:val="single" w:color="auto" w:sz="4" w:space="0"/>
              <w:right w:val="single" w:color="auto" w:sz="4" w:space="0"/>
            </w:tcBorders>
            <w:noWrap/>
            <w:vAlign w:val="center"/>
          </w:tcPr>
          <w:p>
            <w:pPr>
              <w:jc w:val="center"/>
            </w:pPr>
            <w:r>
              <w:t>104.79</w:t>
            </w:r>
          </w:p>
        </w:tc>
        <w:tc>
          <w:tcPr>
            <w:tcW w:w="464"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23.94</w:t>
            </w: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20.46</w:t>
            </w:r>
          </w:p>
        </w:tc>
        <w:tc>
          <w:tcPr>
            <w:tcW w:w="851" w:type="dxa"/>
            <w:tcBorders>
              <w:top w:val="single" w:color="auto" w:sz="4" w:space="0"/>
              <w:left w:val="single" w:color="auto" w:sz="4" w:space="0"/>
              <w:bottom w:val="single" w:color="auto" w:sz="4" w:space="0"/>
              <w:right w:val="single" w:color="auto" w:sz="4" w:space="0"/>
            </w:tcBorders>
            <w:noWrap/>
            <w:vAlign w:val="center"/>
          </w:tcPr>
          <w:p>
            <w:pPr>
              <w:jc w:val="center"/>
            </w:pPr>
            <w:r>
              <w:t>0.18</w:t>
            </w:r>
          </w:p>
        </w:tc>
        <w:tc>
          <w:tcPr>
            <w:tcW w:w="850" w:type="dxa"/>
            <w:tcBorders>
              <w:top w:val="single" w:color="auto" w:sz="4" w:space="0"/>
              <w:left w:val="single" w:color="auto" w:sz="4" w:space="0"/>
              <w:bottom w:val="single" w:color="auto" w:sz="4" w:space="0"/>
              <w:right w:val="single" w:color="auto" w:sz="4" w:space="0"/>
            </w:tcBorders>
            <w:noWrap/>
            <w:vAlign w:val="center"/>
          </w:tcPr>
          <w:p>
            <w:pPr>
              <w:jc w:val="center"/>
            </w:pPr>
            <w:r>
              <w:t>0.18</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0.18</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1145" w:type="dxa"/>
            <w:tcBorders>
              <w:top w:val="single" w:color="auto" w:sz="4" w:space="0"/>
              <w:left w:val="single" w:color="auto" w:sz="4" w:space="0"/>
              <w:bottom w:val="single" w:color="auto" w:sz="4" w:space="0"/>
              <w:right w:val="single" w:color="auto" w:sz="4" w:space="0"/>
            </w:tcBorders>
            <w:noWrap/>
            <w:vAlign w:val="center"/>
          </w:tcPr>
          <w:p>
            <w:pPr>
              <w:jc w:val="center"/>
            </w:pPr>
            <w:r>
              <w:t>0.18</w:t>
            </w:r>
          </w:p>
        </w:tc>
      </w:tr>
      <w:tr>
        <w:tblPrEx>
          <w:tblCellMar>
            <w:top w:w="15" w:type="dxa"/>
            <w:left w:w="108" w:type="dxa"/>
            <w:bottom w:w="15" w:type="dxa"/>
            <w:right w:w="108" w:type="dxa"/>
          </w:tblCellMar>
        </w:tblPrEx>
        <w:trPr>
          <w:trHeight w:val="285" w:hRule="atLeast"/>
          <w:jc w:val="center"/>
        </w:trPr>
        <w:tc>
          <w:tcPr>
            <w:tcW w:w="1418" w:type="dxa"/>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瓦窑村</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55.91</w:t>
            </w:r>
          </w:p>
        </w:tc>
        <w:tc>
          <w:tcPr>
            <w:tcW w:w="999" w:type="dxa"/>
            <w:tcBorders>
              <w:top w:val="single" w:color="auto" w:sz="4" w:space="0"/>
              <w:left w:val="single" w:color="auto" w:sz="4" w:space="0"/>
              <w:bottom w:val="single" w:color="auto" w:sz="4" w:space="0"/>
              <w:right w:val="single" w:color="auto" w:sz="4" w:space="0"/>
            </w:tcBorders>
            <w:noWrap/>
            <w:vAlign w:val="center"/>
          </w:tcPr>
          <w:p>
            <w:pPr>
              <w:jc w:val="center"/>
            </w:pPr>
            <w:r>
              <w:t>41.53</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19</w:t>
            </w:r>
          </w:p>
        </w:tc>
        <w:tc>
          <w:tcPr>
            <w:tcW w:w="960" w:type="dxa"/>
            <w:tcBorders>
              <w:top w:val="single" w:color="auto" w:sz="4" w:space="0"/>
              <w:left w:val="single" w:color="auto" w:sz="4" w:space="0"/>
              <w:bottom w:val="single" w:color="auto" w:sz="4" w:space="0"/>
              <w:right w:val="single" w:color="auto" w:sz="4" w:space="0"/>
            </w:tcBorders>
            <w:noWrap/>
            <w:vAlign w:val="center"/>
          </w:tcPr>
          <w:p>
            <w:pPr>
              <w:jc w:val="center"/>
            </w:pPr>
            <w:r>
              <w:t>135.96</w:t>
            </w:r>
          </w:p>
        </w:tc>
        <w:tc>
          <w:tcPr>
            <w:tcW w:w="464"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25.59</w:t>
            </w: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25.59</w:t>
            </w:r>
          </w:p>
        </w:tc>
        <w:tc>
          <w:tcPr>
            <w:tcW w:w="851" w:type="dxa"/>
            <w:tcBorders>
              <w:top w:val="single" w:color="auto" w:sz="4" w:space="0"/>
              <w:left w:val="single" w:color="auto" w:sz="4" w:space="0"/>
              <w:bottom w:val="single" w:color="auto" w:sz="4" w:space="0"/>
              <w:right w:val="single" w:color="auto" w:sz="4" w:space="0"/>
            </w:tcBorders>
            <w:noWrap/>
            <w:vAlign w:val="center"/>
          </w:tcPr>
          <w:p>
            <w:pPr>
              <w:jc w:val="center"/>
            </w:pPr>
            <w:r>
              <w:t>2.66</w:t>
            </w:r>
          </w:p>
        </w:tc>
        <w:tc>
          <w:tcPr>
            <w:tcW w:w="850"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1145"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jc w:val="center"/>
        </w:trPr>
        <w:tc>
          <w:tcPr>
            <w:tcW w:w="1418" w:type="dxa"/>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青龙村</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38.27</w:t>
            </w:r>
          </w:p>
        </w:tc>
        <w:tc>
          <w:tcPr>
            <w:tcW w:w="999"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2.84</w:t>
            </w:r>
          </w:p>
        </w:tc>
        <w:tc>
          <w:tcPr>
            <w:tcW w:w="960" w:type="dxa"/>
            <w:tcBorders>
              <w:top w:val="single" w:color="auto" w:sz="4" w:space="0"/>
              <w:left w:val="single" w:color="auto" w:sz="4" w:space="0"/>
              <w:bottom w:val="single" w:color="auto" w:sz="4" w:space="0"/>
              <w:right w:val="single" w:color="auto" w:sz="4" w:space="0"/>
            </w:tcBorders>
            <w:noWrap/>
            <w:vAlign w:val="center"/>
          </w:tcPr>
          <w:p>
            <w:pPr>
              <w:jc w:val="center"/>
            </w:pPr>
            <w:r>
              <w:t>78.33</w:t>
            </w:r>
          </w:p>
        </w:tc>
        <w:tc>
          <w:tcPr>
            <w:tcW w:w="464"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28.06</w:t>
            </w: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26.64</w:t>
            </w:r>
          </w:p>
        </w:tc>
        <w:tc>
          <w:tcPr>
            <w:tcW w:w="851" w:type="dxa"/>
            <w:tcBorders>
              <w:top w:val="single" w:color="auto" w:sz="4" w:space="0"/>
              <w:left w:val="single" w:color="auto" w:sz="4" w:space="0"/>
              <w:bottom w:val="single" w:color="auto" w:sz="4" w:space="0"/>
              <w:right w:val="single" w:color="auto" w:sz="4" w:space="0"/>
            </w:tcBorders>
            <w:noWrap/>
            <w:vAlign w:val="center"/>
          </w:tcPr>
          <w:p>
            <w:pPr>
              <w:jc w:val="center"/>
            </w:pPr>
            <w:r>
              <w:t>6.8</w:t>
            </w:r>
          </w:p>
        </w:tc>
        <w:tc>
          <w:tcPr>
            <w:tcW w:w="850" w:type="dxa"/>
            <w:tcBorders>
              <w:top w:val="single" w:color="auto" w:sz="4" w:space="0"/>
              <w:left w:val="single" w:color="auto" w:sz="4" w:space="0"/>
              <w:bottom w:val="single" w:color="auto" w:sz="4" w:space="0"/>
              <w:right w:val="single" w:color="auto" w:sz="4" w:space="0"/>
            </w:tcBorders>
            <w:noWrap/>
            <w:vAlign w:val="center"/>
          </w:tcPr>
          <w:p>
            <w:pPr>
              <w:jc w:val="center"/>
            </w:pPr>
            <w:r>
              <w:t>1.41</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1.41</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0.39</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1145" w:type="dxa"/>
            <w:tcBorders>
              <w:top w:val="single" w:color="auto" w:sz="4" w:space="0"/>
              <w:left w:val="single" w:color="auto" w:sz="4" w:space="0"/>
              <w:bottom w:val="single" w:color="auto" w:sz="4" w:space="0"/>
              <w:right w:val="single" w:color="auto" w:sz="4" w:space="0"/>
            </w:tcBorders>
            <w:noWrap/>
            <w:vAlign w:val="center"/>
          </w:tcPr>
          <w:p>
            <w:pPr>
              <w:jc w:val="center"/>
            </w:pPr>
            <w:r>
              <w:t>1.41</w:t>
            </w:r>
          </w:p>
        </w:tc>
      </w:tr>
      <w:tr>
        <w:tblPrEx>
          <w:tblCellMar>
            <w:top w:w="15" w:type="dxa"/>
            <w:left w:w="108" w:type="dxa"/>
            <w:bottom w:w="15" w:type="dxa"/>
            <w:right w:w="108" w:type="dxa"/>
          </w:tblCellMar>
        </w:tblPrEx>
        <w:trPr>
          <w:trHeight w:val="285" w:hRule="atLeast"/>
          <w:jc w:val="center"/>
        </w:trPr>
        <w:tc>
          <w:tcPr>
            <w:tcW w:w="1418" w:type="dxa"/>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多宝村</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113.75</w:t>
            </w:r>
          </w:p>
        </w:tc>
        <w:tc>
          <w:tcPr>
            <w:tcW w:w="999" w:type="dxa"/>
            <w:tcBorders>
              <w:top w:val="single" w:color="auto" w:sz="4" w:space="0"/>
              <w:left w:val="single" w:color="auto" w:sz="4" w:space="0"/>
              <w:bottom w:val="single" w:color="auto" w:sz="4" w:space="0"/>
              <w:right w:val="single" w:color="auto" w:sz="4" w:space="0"/>
            </w:tcBorders>
            <w:noWrap/>
            <w:vAlign w:val="center"/>
          </w:tcPr>
          <w:p>
            <w:pPr>
              <w:jc w:val="center"/>
            </w:pPr>
            <w:r>
              <w:t>86.37</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53.85</w:t>
            </w:r>
          </w:p>
        </w:tc>
        <w:tc>
          <w:tcPr>
            <w:tcW w:w="960" w:type="dxa"/>
            <w:tcBorders>
              <w:top w:val="single" w:color="auto" w:sz="4" w:space="0"/>
              <w:left w:val="single" w:color="auto" w:sz="4" w:space="0"/>
              <w:bottom w:val="single" w:color="auto" w:sz="4" w:space="0"/>
              <w:right w:val="single" w:color="auto" w:sz="4" w:space="0"/>
            </w:tcBorders>
            <w:noWrap/>
            <w:vAlign w:val="center"/>
          </w:tcPr>
          <w:p>
            <w:pPr>
              <w:jc w:val="center"/>
            </w:pPr>
            <w:r>
              <w:t>155.29</w:t>
            </w:r>
          </w:p>
        </w:tc>
        <w:tc>
          <w:tcPr>
            <w:tcW w:w="464"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58.48</w:t>
            </w: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45.57</w:t>
            </w:r>
          </w:p>
        </w:tc>
        <w:tc>
          <w:tcPr>
            <w:tcW w:w="851" w:type="dxa"/>
            <w:tcBorders>
              <w:top w:val="single" w:color="auto" w:sz="4" w:space="0"/>
              <w:left w:val="single" w:color="auto" w:sz="4" w:space="0"/>
              <w:bottom w:val="single" w:color="auto" w:sz="4" w:space="0"/>
              <w:right w:val="single" w:color="auto" w:sz="4" w:space="0"/>
            </w:tcBorders>
            <w:noWrap/>
            <w:vAlign w:val="center"/>
          </w:tcPr>
          <w:p>
            <w:pPr>
              <w:jc w:val="center"/>
            </w:pPr>
            <w:r>
              <w:t>17.53</w:t>
            </w:r>
          </w:p>
        </w:tc>
        <w:tc>
          <w:tcPr>
            <w:tcW w:w="850" w:type="dxa"/>
            <w:tcBorders>
              <w:top w:val="single" w:color="auto" w:sz="4" w:space="0"/>
              <w:left w:val="single" w:color="auto" w:sz="4" w:space="0"/>
              <w:bottom w:val="single" w:color="auto" w:sz="4" w:space="0"/>
              <w:right w:val="single" w:color="auto" w:sz="4" w:space="0"/>
            </w:tcBorders>
            <w:noWrap/>
            <w:vAlign w:val="center"/>
          </w:tcPr>
          <w:p>
            <w:pPr>
              <w:jc w:val="center"/>
            </w:pPr>
            <w:r>
              <w:t>4.07</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4.07</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1.53</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1145" w:type="dxa"/>
            <w:tcBorders>
              <w:top w:val="single" w:color="auto" w:sz="4" w:space="0"/>
              <w:left w:val="single" w:color="auto" w:sz="4" w:space="0"/>
              <w:bottom w:val="single" w:color="auto" w:sz="4" w:space="0"/>
              <w:right w:val="single" w:color="auto" w:sz="4" w:space="0"/>
            </w:tcBorders>
            <w:noWrap/>
            <w:vAlign w:val="center"/>
          </w:tcPr>
          <w:p>
            <w:pPr>
              <w:jc w:val="center"/>
            </w:pPr>
            <w:r>
              <w:t>4.07</w:t>
            </w:r>
          </w:p>
        </w:tc>
      </w:tr>
      <w:tr>
        <w:tblPrEx>
          <w:tblCellMar>
            <w:top w:w="15" w:type="dxa"/>
            <w:left w:w="108" w:type="dxa"/>
            <w:bottom w:w="15" w:type="dxa"/>
            <w:right w:w="108" w:type="dxa"/>
          </w:tblCellMar>
        </w:tblPrEx>
        <w:trPr>
          <w:trHeight w:val="285" w:hRule="atLeast"/>
          <w:jc w:val="center"/>
        </w:trPr>
        <w:tc>
          <w:tcPr>
            <w:tcW w:w="1418" w:type="dxa"/>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万里村</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86.79</w:t>
            </w:r>
          </w:p>
        </w:tc>
        <w:tc>
          <w:tcPr>
            <w:tcW w:w="999" w:type="dxa"/>
            <w:tcBorders>
              <w:top w:val="single" w:color="auto" w:sz="4" w:space="0"/>
              <w:left w:val="single" w:color="auto" w:sz="4" w:space="0"/>
              <w:bottom w:val="single" w:color="auto" w:sz="4" w:space="0"/>
              <w:right w:val="single" w:color="auto" w:sz="4" w:space="0"/>
            </w:tcBorders>
            <w:noWrap/>
            <w:vAlign w:val="center"/>
          </w:tcPr>
          <w:p>
            <w:pPr>
              <w:jc w:val="center"/>
            </w:pPr>
            <w:r>
              <w:t>92.27</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20.34</w:t>
            </w:r>
          </w:p>
        </w:tc>
        <w:tc>
          <w:tcPr>
            <w:tcW w:w="960" w:type="dxa"/>
            <w:tcBorders>
              <w:top w:val="single" w:color="auto" w:sz="4" w:space="0"/>
              <w:left w:val="single" w:color="auto" w:sz="4" w:space="0"/>
              <w:bottom w:val="single" w:color="auto" w:sz="4" w:space="0"/>
              <w:right w:val="single" w:color="auto" w:sz="4" w:space="0"/>
            </w:tcBorders>
            <w:noWrap/>
            <w:vAlign w:val="center"/>
          </w:tcPr>
          <w:p>
            <w:pPr>
              <w:jc w:val="center"/>
            </w:pPr>
            <w:r>
              <w:t>109.75</w:t>
            </w:r>
          </w:p>
        </w:tc>
        <w:tc>
          <w:tcPr>
            <w:tcW w:w="464"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16.17</w:t>
            </w: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16.17</w:t>
            </w:r>
          </w:p>
        </w:tc>
        <w:tc>
          <w:tcPr>
            <w:tcW w:w="851"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850"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145"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jc w:val="center"/>
        </w:trPr>
        <w:tc>
          <w:tcPr>
            <w:tcW w:w="1418" w:type="dxa"/>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龙门坝村</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98.96</w:t>
            </w:r>
          </w:p>
        </w:tc>
        <w:tc>
          <w:tcPr>
            <w:tcW w:w="999" w:type="dxa"/>
            <w:tcBorders>
              <w:top w:val="single" w:color="auto" w:sz="4" w:space="0"/>
              <w:left w:val="single" w:color="auto" w:sz="4" w:space="0"/>
              <w:bottom w:val="single" w:color="auto" w:sz="4" w:space="0"/>
              <w:right w:val="single" w:color="auto" w:sz="4" w:space="0"/>
            </w:tcBorders>
            <w:noWrap/>
            <w:vAlign w:val="center"/>
          </w:tcPr>
          <w:p>
            <w:pPr>
              <w:jc w:val="center"/>
            </w:pPr>
            <w:r>
              <w:t>95.11</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19.97</w:t>
            </w:r>
          </w:p>
        </w:tc>
        <w:tc>
          <w:tcPr>
            <w:tcW w:w="960" w:type="dxa"/>
            <w:tcBorders>
              <w:top w:val="single" w:color="auto" w:sz="4" w:space="0"/>
              <w:left w:val="single" w:color="auto" w:sz="4" w:space="0"/>
              <w:bottom w:val="single" w:color="auto" w:sz="4" w:space="0"/>
              <w:right w:val="single" w:color="auto" w:sz="4" w:space="0"/>
            </w:tcBorders>
            <w:noWrap/>
            <w:vAlign w:val="center"/>
          </w:tcPr>
          <w:p>
            <w:pPr>
              <w:jc w:val="center"/>
            </w:pPr>
            <w:r>
              <w:t>75.85</w:t>
            </w:r>
          </w:p>
        </w:tc>
        <w:tc>
          <w:tcPr>
            <w:tcW w:w="464"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17.31</w:t>
            </w: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17.31</w:t>
            </w:r>
          </w:p>
        </w:tc>
        <w:tc>
          <w:tcPr>
            <w:tcW w:w="851" w:type="dxa"/>
            <w:tcBorders>
              <w:top w:val="single" w:color="auto" w:sz="4" w:space="0"/>
              <w:left w:val="single" w:color="auto" w:sz="4" w:space="0"/>
              <w:bottom w:val="single" w:color="auto" w:sz="4" w:space="0"/>
              <w:right w:val="single" w:color="auto" w:sz="4" w:space="0"/>
            </w:tcBorders>
            <w:noWrap/>
            <w:vAlign w:val="center"/>
          </w:tcPr>
          <w:p>
            <w:pPr>
              <w:jc w:val="center"/>
            </w:pPr>
            <w:r>
              <w:t>0.98</w:t>
            </w:r>
          </w:p>
        </w:tc>
        <w:tc>
          <w:tcPr>
            <w:tcW w:w="850"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1145"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jc w:val="center"/>
        </w:trPr>
        <w:tc>
          <w:tcPr>
            <w:tcW w:w="1418" w:type="dxa"/>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柑子村</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104.23</w:t>
            </w:r>
          </w:p>
        </w:tc>
        <w:tc>
          <w:tcPr>
            <w:tcW w:w="999" w:type="dxa"/>
            <w:tcBorders>
              <w:top w:val="single" w:color="auto" w:sz="4" w:space="0"/>
              <w:left w:val="single" w:color="auto" w:sz="4" w:space="0"/>
              <w:bottom w:val="single" w:color="auto" w:sz="4" w:space="0"/>
              <w:right w:val="single" w:color="auto" w:sz="4" w:space="0"/>
            </w:tcBorders>
            <w:noWrap/>
            <w:vAlign w:val="center"/>
          </w:tcPr>
          <w:p>
            <w:pPr>
              <w:jc w:val="center"/>
            </w:pPr>
            <w:r>
              <w:t>161</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92.78</w:t>
            </w:r>
          </w:p>
        </w:tc>
        <w:tc>
          <w:tcPr>
            <w:tcW w:w="960" w:type="dxa"/>
            <w:tcBorders>
              <w:top w:val="single" w:color="auto" w:sz="4" w:space="0"/>
              <w:left w:val="single" w:color="auto" w:sz="4" w:space="0"/>
              <w:bottom w:val="single" w:color="auto" w:sz="4" w:space="0"/>
              <w:right w:val="single" w:color="auto" w:sz="4" w:space="0"/>
            </w:tcBorders>
            <w:noWrap/>
            <w:vAlign w:val="center"/>
          </w:tcPr>
          <w:p>
            <w:pPr>
              <w:jc w:val="center"/>
            </w:pPr>
            <w:r>
              <w:t>176.16</w:t>
            </w:r>
          </w:p>
        </w:tc>
        <w:tc>
          <w:tcPr>
            <w:tcW w:w="464"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30.78</w:t>
            </w: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26.64</w:t>
            </w:r>
          </w:p>
        </w:tc>
        <w:tc>
          <w:tcPr>
            <w:tcW w:w="851"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850"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145"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jc w:val="center"/>
        </w:trPr>
        <w:tc>
          <w:tcPr>
            <w:tcW w:w="1418" w:type="dxa"/>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红军村</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106.64</w:t>
            </w:r>
          </w:p>
        </w:tc>
        <w:tc>
          <w:tcPr>
            <w:tcW w:w="999" w:type="dxa"/>
            <w:tcBorders>
              <w:top w:val="single" w:color="auto" w:sz="4" w:space="0"/>
              <w:left w:val="single" w:color="auto" w:sz="4" w:space="0"/>
              <w:bottom w:val="single" w:color="auto" w:sz="4" w:space="0"/>
              <w:right w:val="single" w:color="auto" w:sz="4" w:space="0"/>
            </w:tcBorders>
            <w:noWrap/>
            <w:vAlign w:val="center"/>
          </w:tcPr>
          <w:p>
            <w:pPr>
              <w:jc w:val="center"/>
            </w:pPr>
            <w:r>
              <w:t>23.43</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30.67</w:t>
            </w:r>
          </w:p>
        </w:tc>
        <w:tc>
          <w:tcPr>
            <w:tcW w:w="960" w:type="dxa"/>
            <w:tcBorders>
              <w:top w:val="single" w:color="auto" w:sz="4" w:space="0"/>
              <w:left w:val="single" w:color="auto" w:sz="4" w:space="0"/>
              <w:bottom w:val="single" w:color="auto" w:sz="4" w:space="0"/>
              <w:right w:val="single" w:color="auto" w:sz="4" w:space="0"/>
            </w:tcBorders>
            <w:noWrap/>
            <w:vAlign w:val="center"/>
          </w:tcPr>
          <w:p>
            <w:pPr>
              <w:jc w:val="center"/>
            </w:pPr>
            <w:r>
              <w:t>182.88</w:t>
            </w:r>
          </w:p>
        </w:tc>
        <w:tc>
          <w:tcPr>
            <w:tcW w:w="464"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33.66</w:t>
            </w: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32.44</w:t>
            </w:r>
          </w:p>
        </w:tc>
        <w:tc>
          <w:tcPr>
            <w:tcW w:w="851" w:type="dxa"/>
            <w:tcBorders>
              <w:top w:val="single" w:color="auto" w:sz="4" w:space="0"/>
              <w:left w:val="single" w:color="auto" w:sz="4" w:space="0"/>
              <w:bottom w:val="single" w:color="auto" w:sz="4" w:space="0"/>
              <w:right w:val="single" w:color="auto" w:sz="4" w:space="0"/>
            </w:tcBorders>
            <w:noWrap/>
            <w:vAlign w:val="center"/>
          </w:tcPr>
          <w:p>
            <w:pPr>
              <w:jc w:val="center"/>
            </w:pPr>
            <w:r>
              <w:t>2.46</w:t>
            </w:r>
          </w:p>
        </w:tc>
        <w:tc>
          <w:tcPr>
            <w:tcW w:w="850" w:type="dxa"/>
            <w:tcBorders>
              <w:top w:val="single" w:color="auto" w:sz="4" w:space="0"/>
              <w:left w:val="single" w:color="auto" w:sz="4" w:space="0"/>
              <w:bottom w:val="single" w:color="auto" w:sz="4" w:space="0"/>
              <w:right w:val="single" w:color="auto" w:sz="4" w:space="0"/>
            </w:tcBorders>
            <w:noWrap/>
            <w:vAlign w:val="center"/>
          </w:tcPr>
          <w:p>
            <w:pPr>
              <w:jc w:val="center"/>
            </w:pPr>
            <w:r>
              <w:t>1.22</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1.22</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1.22</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1145" w:type="dxa"/>
            <w:tcBorders>
              <w:top w:val="single" w:color="auto" w:sz="4" w:space="0"/>
              <w:left w:val="single" w:color="auto" w:sz="4" w:space="0"/>
              <w:bottom w:val="single" w:color="auto" w:sz="4" w:space="0"/>
              <w:right w:val="single" w:color="auto" w:sz="4" w:space="0"/>
            </w:tcBorders>
            <w:noWrap/>
            <w:vAlign w:val="center"/>
          </w:tcPr>
          <w:p>
            <w:pPr>
              <w:jc w:val="center"/>
            </w:pPr>
            <w:r>
              <w:t>1.22</w:t>
            </w:r>
          </w:p>
        </w:tc>
      </w:tr>
      <w:tr>
        <w:tblPrEx>
          <w:tblCellMar>
            <w:top w:w="15" w:type="dxa"/>
            <w:left w:w="108" w:type="dxa"/>
            <w:bottom w:w="15" w:type="dxa"/>
            <w:right w:w="108" w:type="dxa"/>
          </w:tblCellMar>
        </w:tblPrEx>
        <w:trPr>
          <w:trHeight w:val="285" w:hRule="atLeast"/>
          <w:jc w:val="center"/>
        </w:trPr>
        <w:tc>
          <w:tcPr>
            <w:tcW w:w="1418" w:type="dxa"/>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红豆村</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130.53</w:t>
            </w:r>
          </w:p>
        </w:tc>
        <w:tc>
          <w:tcPr>
            <w:tcW w:w="999" w:type="dxa"/>
            <w:tcBorders>
              <w:top w:val="single" w:color="auto" w:sz="4" w:space="0"/>
              <w:left w:val="single" w:color="auto" w:sz="4" w:space="0"/>
              <w:bottom w:val="single" w:color="auto" w:sz="4" w:space="0"/>
              <w:right w:val="single" w:color="auto" w:sz="4" w:space="0"/>
            </w:tcBorders>
            <w:noWrap/>
            <w:vAlign w:val="center"/>
          </w:tcPr>
          <w:p>
            <w:pPr>
              <w:jc w:val="center"/>
            </w:pPr>
            <w:r>
              <w:t>94.17</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11.94</w:t>
            </w:r>
          </w:p>
        </w:tc>
        <w:tc>
          <w:tcPr>
            <w:tcW w:w="960" w:type="dxa"/>
            <w:tcBorders>
              <w:top w:val="single" w:color="auto" w:sz="4" w:space="0"/>
              <w:left w:val="single" w:color="auto" w:sz="4" w:space="0"/>
              <w:bottom w:val="single" w:color="auto" w:sz="4" w:space="0"/>
              <w:right w:val="single" w:color="auto" w:sz="4" w:space="0"/>
            </w:tcBorders>
            <w:noWrap/>
            <w:vAlign w:val="center"/>
          </w:tcPr>
          <w:p>
            <w:pPr>
              <w:jc w:val="center"/>
            </w:pPr>
            <w:r>
              <w:t>98.39</w:t>
            </w:r>
          </w:p>
        </w:tc>
        <w:tc>
          <w:tcPr>
            <w:tcW w:w="464"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37.5</w:t>
            </w: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36.24</w:t>
            </w:r>
          </w:p>
        </w:tc>
        <w:tc>
          <w:tcPr>
            <w:tcW w:w="851" w:type="dxa"/>
            <w:tcBorders>
              <w:top w:val="single" w:color="auto" w:sz="4" w:space="0"/>
              <w:left w:val="single" w:color="auto" w:sz="4" w:space="0"/>
              <w:bottom w:val="single" w:color="auto" w:sz="4" w:space="0"/>
              <w:right w:val="single" w:color="auto" w:sz="4" w:space="0"/>
            </w:tcBorders>
            <w:noWrap/>
            <w:vAlign w:val="center"/>
          </w:tcPr>
          <w:p>
            <w:pPr>
              <w:jc w:val="center"/>
            </w:pPr>
            <w:r>
              <w:t>7.49</w:t>
            </w:r>
          </w:p>
        </w:tc>
        <w:tc>
          <w:tcPr>
            <w:tcW w:w="850" w:type="dxa"/>
            <w:tcBorders>
              <w:top w:val="single" w:color="auto" w:sz="4" w:space="0"/>
              <w:left w:val="single" w:color="auto" w:sz="4" w:space="0"/>
              <w:bottom w:val="single" w:color="auto" w:sz="4" w:space="0"/>
              <w:right w:val="single" w:color="auto" w:sz="4" w:space="0"/>
            </w:tcBorders>
            <w:noWrap/>
            <w:vAlign w:val="center"/>
          </w:tcPr>
          <w:p>
            <w:pPr>
              <w:jc w:val="center"/>
            </w:pPr>
            <w:r>
              <w:t>8.75</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8.75</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5.27</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1145" w:type="dxa"/>
            <w:tcBorders>
              <w:top w:val="single" w:color="auto" w:sz="4" w:space="0"/>
              <w:left w:val="single" w:color="auto" w:sz="4" w:space="0"/>
              <w:bottom w:val="single" w:color="auto" w:sz="4" w:space="0"/>
              <w:right w:val="single" w:color="auto" w:sz="4" w:space="0"/>
            </w:tcBorders>
            <w:noWrap/>
            <w:vAlign w:val="center"/>
          </w:tcPr>
          <w:p>
            <w:pPr>
              <w:jc w:val="center"/>
            </w:pPr>
            <w:r>
              <w:t>8.75</w:t>
            </w:r>
          </w:p>
        </w:tc>
      </w:tr>
      <w:tr>
        <w:tblPrEx>
          <w:tblCellMar>
            <w:top w:w="15" w:type="dxa"/>
            <w:left w:w="108" w:type="dxa"/>
            <w:bottom w:w="15" w:type="dxa"/>
            <w:right w:w="108" w:type="dxa"/>
          </w:tblCellMar>
        </w:tblPrEx>
        <w:trPr>
          <w:trHeight w:val="285" w:hRule="atLeast"/>
          <w:jc w:val="center"/>
        </w:trPr>
        <w:tc>
          <w:tcPr>
            <w:tcW w:w="1418" w:type="dxa"/>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合计</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802.28</w:t>
            </w:r>
          </w:p>
        </w:tc>
        <w:tc>
          <w:tcPr>
            <w:tcW w:w="999" w:type="dxa"/>
            <w:tcBorders>
              <w:top w:val="single" w:color="auto" w:sz="4" w:space="0"/>
              <w:left w:val="single" w:color="auto" w:sz="4" w:space="0"/>
              <w:bottom w:val="single" w:color="auto" w:sz="4" w:space="0"/>
              <w:right w:val="single" w:color="auto" w:sz="4" w:space="0"/>
            </w:tcBorders>
            <w:noWrap/>
            <w:vAlign w:val="center"/>
          </w:tcPr>
          <w:p>
            <w:pPr>
              <w:jc w:val="center"/>
            </w:pPr>
            <w:r>
              <w:t>644</w:t>
            </w:r>
          </w:p>
        </w:tc>
        <w:tc>
          <w:tcPr>
            <w:tcW w:w="844" w:type="dxa"/>
            <w:tcBorders>
              <w:top w:val="single" w:color="auto" w:sz="4" w:space="0"/>
              <w:left w:val="single" w:color="auto" w:sz="4" w:space="0"/>
              <w:bottom w:val="single" w:color="auto" w:sz="4" w:space="0"/>
              <w:right w:val="single" w:color="auto" w:sz="4" w:space="0"/>
            </w:tcBorders>
            <w:noWrap/>
            <w:vAlign w:val="center"/>
          </w:tcPr>
          <w:p>
            <w:pPr>
              <w:jc w:val="center"/>
            </w:pPr>
            <w:r>
              <w:t>284.2</w:t>
            </w:r>
          </w:p>
        </w:tc>
        <w:tc>
          <w:tcPr>
            <w:tcW w:w="960" w:type="dxa"/>
            <w:tcBorders>
              <w:top w:val="single" w:color="auto" w:sz="4" w:space="0"/>
              <w:left w:val="single" w:color="auto" w:sz="4" w:space="0"/>
              <w:bottom w:val="single" w:color="auto" w:sz="4" w:space="0"/>
              <w:right w:val="single" w:color="auto" w:sz="4" w:space="0"/>
            </w:tcBorders>
            <w:noWrap/>
            <w:vAlign w:val="center"/>
          </w:tcPr>
          <w:p>
            <w:pPr>
              <w:jc w:val="center"/>
            </w:pPr>
            <w:r>
              <w:t>1159.79</w:t>
            </w:r>
          </w:p>
        </w:tc>
        <w:tc>
          <w:tcPr>
            <w:tcW w:w="464"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406.86</w:t>
            </w: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pPr>
            <w:r>
              <w:t>378.83</w:t>
            </w:r>
          </w:p>
        </w:tc>
        <w:tc>
          <w:tcPr>
            <w:tcW w:w="851" w:type="dxa"/>
            <w:tcBorders>
              <w:top w:val="single" w:color="auto" w:sz="4" w:space="0"/>
              <w:left w:val="single" w:color="auto" w:sz="4" w:space="0"/>
              <w:bottom w:val="single" w:color="auto" w:sz="4" w:space="0"/>
              <w:right w:val="single" w:color="auto" w:sz="4" w:space="0"/>
            </w:tcBorders>
            <w:noWrap/>
            <w:vAlign w:val="center"/>
          </w:tcPr>
          <w:p>
            <w:pPr>
              <w:jc w:val="center"/>
            </w:pPr>
            <w:r>
              <w:t>154.75</w:t>
            </w:r>
          </w:p>
        </w:tc>
        <w:tc>
          <w:tcPr>
            <w:tcW w:w="850" w:type="dxa"/>
            <w:tcBorders>
              <w:top w:val="single" w:color="auto" w:sz="4" w:space="0"/>
              <w:left w:val="single" w:color="auto" w:sz="4" w:space="0"/>
              <w:bottom w:val="single" w:color="auto" w:sz="4" w:space="0"/>
              <w:right w:val="single" w:color="auto" w:sz="4" w:space="0"/>
            </w:tcBorders>
            <w:noWrap/>
            <w:vAlign w:val="center"/>
          </w:tcPr>
          <w:p>
            <w:pPr>
              <w:jc w:val="center"/>
            </w:pPr>
            <w:r>
              <w:t>19.76</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19.69</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11.63</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pPr>
            <w:r>
              <w:t>1080</w:t>
            </w:r>
          </w:p>
        </w:tc>
        <w:tc>
          <w:tcPr>
            <w:tcW w:w="1145" w:type="dxa"/>
            <w:tcBorders>
              <w:top w:val="single" w:color="auto" w:sz="4" w:space="0"/>
              <w:left w:val="single" w:color="auto" w:sz="4" w:space="0"/>
              <w:bottom w:val="single" w:color="auto" w:sz="4" w:space="0"/>
              <w:right w:val="single" w:color="auto" w:sz="4" w:space="0"/>
            </w:tcBorders>
            <w:noWrap/>
            <w:vAlign w:val="center"/>
          </w:tcPr>
          <w:p>
            <w:pPr>
              <w:jc w:val="center"/>
            </w:pPr>
            <w:r>
              <w:t>19.76</w:t>
            </w:r>
          </w:p>
        </w:tc>
      </w:tr>
    </w:tbl>
    <w:p>
      <w:pPr>
        <w:rPr>
          <w:rFonts w:ascii="仿宋_GB2312" w:hAnsi="宋体" w:eastAsia="仿宋_GB2312"/>
          <w:sz w:val="28"/>
          <w:szCs w:val="28"/>
        </w:rPr>
      </w:pPr>
    </w:p>
    <w:sectPr>
      <w:type w:val="oddPage"/>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9293112"/>
      <w:docPartObj>
        <w:docPartGallery w:val="AutoText"/>
      </w:docPartObj>
    </w:sdtPr>
    <w:sdtContent>
      <w:p>
        <w:pPr>
          <w:pStyle w:val="9"/>
          <w:jc w:val="center"/>
        </w:pP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2370515"/>
      <w:docPartObj>
        <w:docPartGallery w:val="AutoText"/>
      </w:docPartObj>
    </w:sdtPr>
    <w:sdtContent>
      <w:p>
        <w:pPr>
          <w:pStyle w:val="9"/>
          <w:jc w:val="center"/>
        </w:pPr>
        <w:r>
          <w:fldChar w:fldCharType="begin"/>
        </w:r>
        <w:r>
          <w:instrText xml:space="preserve">PAGE   \* MERGEFORMAT</w:instrText>
        </w:r>
        <w:r>
          <w:fldChar w:fldCharType="separate"/>
        </w:r>
        <w:r>
          <w:rPr>
            <w:lang w:val="zh-CN"/>
          </w:rPr>
          <w:t>37</w:t>
        </w:r>
        <w:r>
          <w:fldChar w:fldCharType="end"/>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8650B"/>
    <w:rsid w:val="000003CD"/>
    <w:rsid w:val="00001B11"/>
    <w:rsid w:val="000045A3"/>
    <w:rsid w:val="000132C7"/>
    <w:rsid w:val="000145EE"/>
    <w:rsid w:val="000159C7"/>
    <w:rsid w:val="00023227"/>
    <w:rsid w:val="000337AA"/>
    <w:rsid w:val="000464EC"/>
    <w:rsid w:val="000475DF"/>
    <w:rsid w:val="000529D0"/>
    <w:rsid w:val="00060601"/>
    <w:rsid w:val="000641AB"/>
    <w:rsid w:val="00066D07"/>
    <w:rsid w:val="00067864"/>
    <w:rsid w:val="00067A95"/>
    <w:rsid w:val="00067B25"/>
    <w:rsid w:val="00071697"/>
    <w:rsid w:val="0008241B"/>
    <w:rsid w:val="000952B1"/>
    <w:rsid w:val="00095C05"/>
    <w:rsid w:val="00097192"/>
    <w:rsid w:val="000A716C"/>
    <w:rsid w:val="000B0AD7"/>
    <w:rsid w:val="000B1046"/>
    <w:rsid w:val="000B2B97"/>
    <w:rsid w:val="000C0D26"/>
    <w:rsid w:val="000E0FC4"/>
    <w:rsid w:val="000F6449"/>
    <w:rsid w:val="00100AB8"/>
    <w:rsid w:val="00103CB9"/>
    <w:rsid w:val="00106FB6"/>
    <w:rsid w:val="00112B25"/>
    <w:rsid w:val="00120121"/>
    <w:rsid w:val="001208C1"/>
    <w:rsid w:val="00125B02"/>
    <w:rsid w:val="001262F0"/>
    <w:rsid w:val="00130A63"/>
    <w:rsid w:val="00160807"/>
    <w:rsid w:val="00164A25"/>
    <w:rsid w:val="001713FE"/>
    <w:rsid w:val="00187C75"/>
    <w:rsid w:val="00193405"/>
    <w:rsid w:val="00194568"/>
    <w:rsid w:val="001963DA"/>
    <w:rsid w:val="001967E8"/>
    <w:rsid w:val="001B3C8A"/>
    <w:rsid w:val="001B4200"/>
    <w:rsid w:val="001C30C9"/>
    <w:rsid w:val="001C438F"/>
    <w:rsid w:val="001D173B"/>
    <w:rsid w:val="001D488B"/>
    <w:rsid w:val="001F334C"/>
    <w:rsid w:val="001F33CF"/>
    <w:rsid w:val="002032AD"/>
    <w:rsid w:val="00204784"/>
    <w:rsid w:val="00211CBF"/>
    <w:rsid w:val="002133D2"/>
    <w:rsid w:val="0022524D"/>
    <w:rsid w:val="00230356"/>
    <w:rsid w:val="00236C45"/>
    <w:rsid w:val="00236FC5"/>
    <w:rsid w:val="00245001"/>
    <w:rsid w:val="002538F7"/>
    <w:rsid w:val="0025730D"/>
    <w:rsid w:val="002770BE"/>
    <w:rsid w:val="00283D62"/>
    <w:rsid w:val="002847F9"/>
    <w:rsid w:val="00284997"/>
    <w:rsid w:val="00285CDD"/>
    <w:rsid w:val="002918EE"/>
    <w:rsid w:val="00293E13"/>
    <w:rsid w:val="00296A8C"/>
    <w:rsid w:val="002A0528"/>
    <w:rsid w:val="002A729E"/>
    <w:rsid w:val="002B0E4D"/>
    <w:rsid w:val="002B2C5F"/>
    <w:rsid w:val="002B338B"/>
    <w:rsid w:val="002C17F4"/>
    <w:rsid w:val="002C3354"/>
    <w:rsid w:val="002D05A2"/>
    <w:rsid w:val="002D6998"/>
    <w:rsid w:val="002E3518"/>
    <w:rsid w:val="002E59CD"/>
    <w:rsid w:val="002E5E96"/>
    <w:rsid w:val="00307149"/>
    <w:rsid w:val="00315A99"/>
    <w:rsid w:val="0034660F"/>
    <w:rsid w:val="00354588"/>
    <w:rsid w:val="0035471D"/>
    <w:rsid w:val="0036199B"/>
    <w:rsid w:val="00367843"/>
    <w:rsid w:val="00375402"/>
    <w:rsid w:val="00381B74"/>
    <w:rsid w:val="003936DC"/>
    <w:rsid w:val="00395917"/>
    <w:rsid w:val="003A4E4D"/>
    <w:rsid w:val="003B419F"/>
    <w:rsid w:val="003B451F"/>
    <w:rsid w:val="003B59A0"/>
    <w:rsid w:val="003B6EEF"/>
    <w:rsid w:val="003B711D"/>
    <w:rsid w:val="003C2833"/>
    <w:rsid w:val="003C68F7"/>
    <w:rsid w:val="003D628F"/>
    <w:rsid w:val="00414B7E"/>
    <w:rsid w:val="00424913"/>
    <w:rsid w:val="004269DD"/>
    <w:rsid w:val="004311E0"/>
    <w:rsid w:val="0043284E"/>
    <w:rsid w:val="00437081"/>
    <w:rsid w:val="00441F47"/>
    <w:rsid w:val="00463BA5"/>
    <w:rsid w:val="00472031"/>
    <w:rsid w:val="00473C3E"/>
    <w:rsid w:val="00486207"/>
    <w:rsid w:val="00487EB8"/>
    <w:rsid w:val="0049274B"/>
    <w:rsid w:val="004A1386"/>
    <w:rsid w:val="004A1E62"/>
    <w:rsid w:val="004A1EE3"/>
    <w:rsid w:val="004B56C3"/>
    <w:rsid w:val="004C46CE"/>
    <w:rsid w:val="004D0F3F"/>
    <w:rsid w:val="004E0EB4"/>
    <w:rsid w:val="00512CB8"/>
    <w:rsid w:val="005131F0"/>
    <w:rsid w:val="00525562"/>
    <w:rsid w:val="0052623F"/>
    <w:rsid w:val="00534106"/>
    <w:rsid w:val="0053603D"/>
    <w:rsid w:val="00553598"/>
    <w:rsid w:val="00566A9F"/>
    <w:rsid w:val="00573E7D"/>
    <w:rsid w:val="0058060C"/>
    <w:rsid w:val="0058537A"/>
    <w:rsid w:val="00590AFB"/>
    <w:rsid w:val="00591076"/>
    <w:rsid w:val="00597134"/>
    <w:rsid w:val="005977CB"/>
    <w:rsid w:val="005A5127"/>
    <w:rsid w:val="005A7809"/>
    <w:rsid w:val="005B00CF"/>
    <w:rsid w:val="005B5824"/>
    <w:rsid w:val="005C689E"/>
    <w:rsid w:val="005D6F27"/>
    <w:rsid w:val="005E5D02"/>
    <w:rsid w:val="005E7DF3"/>
    <w:rsid w:val="005E7FA4"/>
    <w:rsid w:val="005F0949"/>
    <w:rsid w:val="005F24A5"/>
    <w:rsid w:val="005F33A6"/>
    <w:rsid w:val="005F6211"/>
    <w:rsid w:val="005F739A"/>
    <w:rsid w:val="006003E3"/>
    <w:rsid w:val="00605035"/>
    <w:rsid w:val="00606407"/>
    <w:rsid w:val="00613BE2"/>
    <w:rsid w:val="00614610"/>
    <w:rsid w:val="006173B3"/>
    <w:rsid w:val="006217FF"/>
    <w:rsid w:val="00624058"/>
    <w:rsid w:val="006358A6"/>
    <w:rsid w:val="006702D2"/>
    <w:rsid w:val="00675A84"/>
    <w:rsid w:val="00675DDB"/>
    <w:rsid w:val="006817B5"/>
    <w:rsid w:val="00682E80"/>
    <w:rsid w:val="0068529A"/>
    <w:rsid w:val="006B21A2"/>
    <w:rsid w:val="006C1DFB"/>
    <w:rsid w:val="006C369C"/>
    <w:rsid w:val="006C44B8"/>
    <w:rsid w:val="006D6530"/>
    <w:rsid w:val="006E4DDE"/>
    <w:rsid w:val="006F5E8A"/>
    <w:rsid w:val="006F67BE"/>
    <w:rsid w:val="006F74B5"/>
    <w:rsid w:val="00703542"/>
    <w:rsid w:val="007044B3"/>
    <w:rsid w:val="0070567C"/>
    <w:rsid w:val="00717214"/>
    <w:rsid w:val="007334C3"/>
    <w:rsid w:val="00734D5F"/>
    <w:rsid w:val="00737BC0"/>
    <w:rsid w:val="0074007E"/>
    <w:rsid w:val="00743988"/>
    <w:rsid w:val="00745D41"/>
    <w:rsid w:val="00746557"/>
    <w:rsid w:val="007505BD"/>
    <w:rsid w:val="00757A35"/>
    <w:rsid w:val="00763F09"/>
    <w:rsid w:val="0076750F"/>
    <w:rsid w:val="007677CA"/>
    <w:rsid w:val="00775A82"/>
    <w:rsid w:val="00780010"/>
    <w:rsid w:val="00792556"/>
    <w:rsid w:val="00793262"/>
    <w:rsid w:val="007951D8"/>
    <w:rsid w:val="007A2212"/>
    <w:rsid w:val="007A50F0"/>
    <w:rsid w:val="007B5CF9"/>
    <w:rsid w:val="007C08D0"/>
    <w:rsid w:val="007C24D2"/>
    <w:rsid w:val="007C6254"/>
    <w:rsid w:val="007D2807"/>
    <w:rsid w:val="007D2894"/>
    <w:rsid w:val="007D36C0"/>
    <w:rsid w:val="007F542E"/>
    <w:rsid w:val="007F72D9"/>
    <w:rsid w:val="008031F5"/>
    <w:rsid w:val="0080619F"/>
    <w:rsid w:val="008170DA"/>
    <w:rsid w:val="008316C1"/>
    <w:rsid w:val="00833865"/>
    <w:rsid w:val="0087196F"/>
    <w:rsid w:val="00880BBA"/>
    <w:rsid w:val="0088650B"/>
    <w:rsid w:val="008A3239"/>
    <w:rsid w:val="008A504D"/>
    <w:rsid w:val="008D6046"/>
    <w:rsid w:val="008F348D"/>
    <w:rsid w:val="008F4638"/>
    <w:rsid w:val="008F68D7"/>
    <w:rsid w:val="009012F5"/>
    <w:rsid w:val="009029D8"/>
    <w:rsid w:val="0090374B"/>
    <w:rsid w:val="00912934"/>
    <w:rsid w:val="009175DA"/>
    <w:rsid w:val="009560FB"/>
    <w:rsid w:val="00971D30"/>
    <w:rsid w:val="00973488"/>
    <w:rsid w:val="00974C7B"/>
    <w:rsid w:val="00974E2B"/>
    <w:rsid w:val="009754F9"/>
    <w:rsid w:val="00981187"/>
    <w:rsid w:val="009811C4"/>
    <w:rsid w:val="0098500A"/>
    <w:rsid w:val="009871E6"/>
    <w:rsid w:val="00991402"/>
    <w:rsid w:val="009A7F8C"/>
    <w:rsid w:val="009B54AA"/>
    <w:rsid w:val="009B7849"/>
    <w:rsid w:val="009C0B96"/>
    <w:rsid w:val="009C2BFC"/>
    <w:rsid w:val="009C77E8"/>
    <w:rsid w:val="009D4619"/>
    <w:rsid w:val="009E19DB"/>
    <w:rsid w:val="009E49D3"/>
    <w:rsid w:val="009E634F"/>
    <w:rsid w:val="009F1A43"/>
    <w:rsid w:val="00A002A0"/>
    <w:rsid w:val="00A01039"/>
    <w:rsid w:val="00A054CC"/>
    <w:rsid w:val="00A06352"/>
    <w:rsid w:val="00A118AA"/>
    <w:rsid w:val="00A118B3"/>
    <w:rsid w:val="00A17006"/>
    <w:rsid w:val="00A34C4A"/>
    <w:rsid w:val="00A41830"/>
    <w:rsid w:val="00A41C59"/>
    <w:rsid w:val="00A534A1"/>
    <w:rsid w:val="00A56493"/>
    <w:rsid w:val="00A71245"/>
    <w:rsid w:val="00A871EB"/>
    <w:rsid w:val="00A9093C"/>
    <w:rsid w:val="00A961FE"/>
    <w:rsid w:val="00AA1EE1"/>
    <w:rsid w:val="00AA4C61"/>
    <w:rsid w:val="00AB01F4"/>
    <w:rsid w:val="00AB49D6"/>
    <w:rsid w:val="00AD2570"/>
    <w:rsid w:val="00AD317F"/>
    <w:rsid w:val="00B0280D"/>
    <w:rsid w:val="00B05353"/>
    <w:rsid w:val="00B10842"/>
    <w:rsid w:val="00B15868"/>
    <w:rsid w:val="00B31571"/>
    <w:rsid w:val="00B344BC"/>
    <w:rsid w:val="00B37139"/>
    <w:rsid w:val="00B372DC"/>
    <w:rsid w:val="00B37C3D"/>
    <w:rsid w:val="00B4223C"/>
    <w:rsid w:val="00B4479B"/>
    <w:rsid w:val="00B570BB"/>
    <w:rsid w:val="00B5718A"/>
    <w:rsid w:val="00B63C70"/>
    <w:rsid w:val="00B65473"/>
    <w:rsid w:val="00B7003D"/>
    <w:rsid w:val="00B70060"/>
    <w:rsid w:val="00B74A5B"/>
    <w:rsid w:val="00B76E43"/>
    <w:rsid w:val="00B772E5"/>
    <w:rsid w:val="00B913A0"/>
    <w:rsid w:val="00B955D3"/>
    <w:rsid w:val="00B95807"/>
    <w:rsid w:val="00B96224"/>
    <w:rsid w:val="00BA30FC"/>
    <w:rsid w:val="00BA5DA9"/>
    <w:rsid w:val="00BB194C"/>
    <w:rsid w:val="00BC0612"/>
    <w:rsid w:val="00BD6B8F"/>
    <w:rsid w:val="00BE33CC"/>
    <w:rsid w:val="00BF134F"/>
    <w:rsid w:val="00C02B18"/>
    <w:rsid w:val="00C1579E"/>
    <w:rsid w:val="00C1723E"/>
    <w:rsid w:val="00C37982"/>
    <w:rsid w:val="00C41B7B"/>
    <w:rsid w:val="00C44431"/>
    <w:rsid w:val="00C5144D"/>
    <w:rsid w:val="00C526A0"/>
    <w:rsid w:val="00C63477"/>
    <w:rsid w:val="00C70227"/>
    <w:rsid w:val="00C73B0F"/>
    <w:rsid w:val="00C76D0B"/>
    <w:rsid w:val="00C939DC"/>
    <w:rsid w:val="00CA09E1"/>
    <w:rsid w:val="00CA5480"/>
    <w:rsid w:val="00CB0AB3"/>
    <w:rsid w:val="00CB3A15"/>
    <w:rsid w:val="00CC5E10"/>
    <w:rsid w:val="00CE3524"/>
    <w:rsid w:val="00CF2602"/>
    <w:rsid w:val="00D0128F"/>
    <w:rsid w:val="00D1476B"/>
    <w:rsid w:val="00D31607"/>
    <w:rsid w:val="00D34E54"/>
    <w:rsid w:val="00D43B52"/>
    <w:rsid w:val="00D4424A"/>
    <w:rsid w:val="00D46144"/>
    <w:rsid w:val="00D512BE"/>
    <w:rsid w:val="00D6066B"/>
    <w:rsid w:val="00D6066D"/>
    <w:rsid w:val="00D646AE"/>
    <w:rsid w:val="00D75D37"/>
    <w:rsid w:val="00D83BB4"/>
    <w:rsid w:val="00D841AC"/>
    <w:rsid w:val="00D8584F"/>
    <w:rsid w:val="00D86D98"/>
    <w:rsid w:val="00DA21AE"/>
    <w:rsid w:val="00DA287B"/>
    <w:rsid w:val="00DB5CD3"/>
    <w:rsid w:val="00DC0917"/>
    <w:rsid w:val="00DC5534"/>
    <w:rsid w:val="00DC5C10"/>
    <w:rsid w:val="00DC61B0"/>
    <w:rsid w:val="00DD26CF"/>
    <w:rsid w:val="00DD64A9"/>
    <w:rsid w:val="00DF3311"/>
    <w:rsid w:val="00DF6099"/>
    <w:rsid w:val="00E16DD5"/>
    <w:rsid w:val="00E314CE"/>
    <w:rsid w:val="00E32FB2"/>
    <w:rsid w:val="00E37FD0"/>
    <w:rsid w:val="00E50BB3"/>
    <w:rsid w:val="00E51995"/>
    <w:rsid w:val="00E61464"/>
    <w:rsid w:val="00E65951"/>
    <w:rsid w:val="00E67299"/>
    <w:rsid w:val="00E74070"/>
    <w:rsid w:val="00E75BD8"/>
    <w:rsid w:val="00E75FDF"/>
    <w:rsid w:val="00E7636C"/>
    <w:rsid w:val="00E77E7E"/>
    <w:rsid w:val="00E846D3"/>
    <w:rsid w:val="00E85B98"/>
    <w:rsid w:val="00E911BE"/>
    <w:rsid w:val="00EA26C9"/>
    <w:rsid w:val="00EA3738"/>
    <w:rsid w:val="00EA5D56"/>
    <w:rsid w:val="00EB7AC2"/>
    <w:rsid w:val="00ED535D"/>
    <w:rsid w:val="00ED69EA"/>
    <w:rsid w:val="00ED7C89"/>
    <w:rsid w:val="00EE497D"/>
    <w:rsid w:val="00EF2B86"/>
    <w:rsid w:val="00F05868"/>
    <w:rsid w:val="00F1376D"/>
    <w:rsid w:val="00F22945"/>
    <w:rsid w:val="00F33E06"/>
    <w:rsid w:val="00F5053E"/>
    <w:rsid w:val="00F51553"/>
    <w:rsid w:val="00F54AE9"/>
    <w:rsid w:val="00F55C5F"/>
    <w:rsid w:val="00F606FD"/>
    <w:rsid w:val="00F749AB"/>
    <w:rsid w:val="00F771A8"/>
    <w:rsid w:val="00F81E66"/>
    <w:rsid w:val="00F971AA"/>
    <w:rsid w:val="00FB2B25"/>
    <w:rsid w:val="00FB4B60"/>
    <w:rsid w:val="00FB5D26"/>
    <w:rsid w:val="00FC5897"/>
    <w:rsid w:val="00FE5482"/>
    <w:rsid w:val="00FF4732"/>
    <w:rsid w:val="7EE725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
    <w:pPr>
      <w:keepNext/>
      <w:keepLines/>
      <w:spacing w:before="100" w:beforeAutospacing="1" w:after="100" w:afterAutospacing="1" w:line="578" w:lineRule="auto"/>
      <w:outlineLvl w:val="0"/>
    </w:pPr>
    <w:rPr>
      <w:rFonts w:eastAsia="仿宋_GB2312"/>
      <w:b/>
      <w:bCs/>
      <w:kern w:val="44"/>
      <w:sz w:val="32"/>
      <w:szCs w:val="44"/>
    </w:rPr>
  </w:style>
  <w:style w:type="paragraph" w:styleId="3">
    <w:name w:val="heading 2"/>
    <w:basedOn w:val="1"/>
    <w:next w:val="1"/>
    <w:link w:val="20"/>
    <w:unhideWhenUsed/>
    <w:qFormat/>
    <w:uiPriority w:val="9"/>
    <w:pPr>
      <w:keepNext/>
      <w:keepLines/>
      <w:spacing w:before="100" w:beforeAutospacing="1" w:after="100" w:afterAutospacing="1" w:line="415" w:lineRule="auto"/>
      <w:outlineLvl w:val="1"/>
    </w:pPr>
    <w:rPr>
      <w:rFonts w:eastAsia="仿宋_GB2312" w:asciiTheme="majorHAnsi" w:hAnsiTheme="majorHAnsi" w:cstheme="majorBidi"/>
      <w:b/>
      <w:bCs/>
      <w:sz w:val="30"/>
      <w:szCs w:val="32"/>
    </w:rPr>
  </w:style>
  <w:style w:type="paragraph" w:styleId="4">
    <w:name w:val="heading 3"/>
    <w:basedOn w:val="1"/>
    <w:next w:val="1"/>
    <w:link w:val="29"/>
    <w:unhideWhenUsed/>
    <w:qFormat/>
    <w:uiPriority w:val="9"/>
    <w:pPr>
      <w:keepNext/>
      <w:keepLines/>
      <w:spacing w:before="100" w:beforeAutospacing="1" w:after="100" w:afterAutospacing="1" w:line="415" w:lineRule="auto"/>
      <w:ind w:firstLine="200" w:firstLineChars="200"/>
      <w:outlineLvl w:val="2"/>
    </w:pPr>
    <w:rPr>
      <w:rFonts w:eastAsia="仿宋_GB2312"/>
      <w:b/>
      <w:bCs/>
      <w:sz w:val="28"/>
      <w:szCs w:val="32"/>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Normal Indent"/>
    <w:basedOn w:val="1"/>
    <w:uiPriority w:val="0"/>
    <w:pPr>
      <w:ind w:firstLine="420"/>
    </w:pPr>
    <w:rPr>
      <w:rFonts w:ascii="Times New Roman" w:hAnsi="Times New Roman"/>
      <w:szCs w:val="20"/>
    </w:rPr>
  </w:style>
  <w:style w:type="paragraph" w:styleId="6">
    <w:name w:val="Document Map"/>
    <w:basedOn w:val="1"/>
    <w:link w:val="22"/>
    <w:semiHidden/>
    <w:unhideWhenUsed/>
    <w:uiPriority w:val="99"/>
    <w:rPr>
      <w:rFonts w:ascii="宋体"/>
      <w:sz w:val="18"/>
      <w:szCs w:val="18"/>
    </w:rPr>
  </w:style>
  <w:style w:type="paragraph" w:styleId="7">
    <w:name w:val="Date"/>
    <w:basedOn w:val="1"/>
    <w:next w:val="1"/>
    <w:link w:val="28"/>
    <w:semiHidden/>
    <w:unhideWhenUsed/>
    <w:uiPriority w:val="99"/>
    <w:pPr>
      <w:ind w:left="100" w:leftChars="2500"/>
    </w:pPr>
  </w:style>
  <w:style w:type="paragraph" w:styleId="8">
    <w:name w:val="Balloon Text"/>
    <w:basedOn w:val="1"/>
    <w:link w:val="27"/>
    <w:semiHidden/>
    <w:unhideWhenUsed/>
    <w:uiPriority w:val="99"/>
    <w:rPr>
      <w:sz w:val="18"/>
      <w:szCs w:val="18"/>
    </w:rPr>
  </w:style>
  <w:style w:type="paragraph" w:styleId="9">
    <w:name w:val="footer"/>
    <w:basedOn w:val="1"/>
    <w:link w:val="1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unhideWhenUsed/>
    <w:uiPriority w:val="39"/>
    <w:pPr>
      <w:tabs>
        <w:tab w:val="right" w:leader="dot" w:pos="8296"/>
      </w:tabs>
      <w:jc w:val="center"/>
    </w:pPr>
    <w:rPr>
      <w:rFonts w:ascii="宋体" w:hAnsi="宋体"/>
      <w:b/>
      <w:sz w:val="44"/>
      <w:szCs w:val="44"/>
    </w:rPr>
  </w:style>
  <w:style w:type="paragraph" w:styleId="12">
    <w:name w:val="toc 2"/>
    <w:basedOn w:val="1"/>
    <w:next w:val="1"/>
    <w:unhideWhenUsed/>
    <w:uiPriority w:val="39"/>
    <w:pPr>
      <w:ind w:left="420" w:leftChars="200"/>
    </w:pPr>
  </w:style>
  <w:style w:type="table" w:styleId="14">
    <w:name w:val="Table Grid"/>
    <w:basedOn w:val="1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uiPriority w:val="99"/>
    <w:rPr>
      <w:color w:val="0563C1" w:themeColor="hyperlink"/>
      <w:u w:val="single"/>
    </w:rPr>
  </w:style>
  <w:style w:type="character" w:customStyle="1" w:styleId="17">
    <w:name w:val="页眉 字符"/>
    <w:basedOn w:val="15"/>
    <w:link w:val="10"/>
    <w:uiPriority w:val="99"/>
    <w:rPr>
      <w:sz w:val="18"/>
      <w:szCs w:val="18"/>
    </w:rPr>
  </w:style>
  <w:style w:type="character" w:customStyle="1" w:styleId="18">
    <w:name w:val="页脚 字符"/>
    <w:basedOn w:val="15"/>
    <w:link w:val="9"/>
    <w:uiPriority w:val="99"/>
    <w:rPr>
      <w:sz w:val="18"/>
      <w:szCs w:val="18"/>
    </w:rPr>
  </w:style>
  <w:style w:type="character" w:customStyle="1" w:styleId="19">
    <w:name w:val="标题 1 字符"/>
    <w:basedOn w:val="15"/>
    <w:link w:val="2"/>
    <w:uiPriority w:val="9"/>
    <w:rPr>
      <w:rFonts w:ascii="Calibri" w:hAnsi="Calibri" w:eastAsia="仿宋_GB2312" w:cs="Times New Roman"/>
      <w:b/>
      <w:bCs/>
      <w:kern w:val="44"/>
      <w:sz w:val="32"/>
      <w:szCs w:val="44"/>
    </w:rPr>
  </w:style>
  <w:style w:type="character" w:customStyle="1" w:styleId="20">
    <w:name w:val="标题 2 字符"/>
    <w:basedOn w:val="15"/>
    <w:link w:val="3"/>
    <w:uiPriority w:val="9"/>
    <w:rPr>
      <w:rFonts w:eastAsia="仿宋_GB2312" w:asciiTheme="majorHAnsi" w:hAnsiTheme="majorHAnsi" w:cstheme="majorBidi"/>
      <w:b/>
      <w:bCs/>
      <w:sz w:val="30"/>
      <w:szCs w:val="32"/>
    </w:rPr>
  </w:style>
  <w:style w:type="paragraph" w:customStyle="1" w:styleId="21">
    <w:name w:val="Char Char Char"/>
    <w:basedOn w:val="1"/>
    <w:uiPriority w:val="0"/>
    <w:rPr>
      <w:rFonts w:ascii="Times New Roman" w:hAnsi="Times New Roman"/>
      <w:szCs w:val="24"/>
    </w:rPr>
  </w:style>
  <w:style w:type="character" w:customStyle="1" w:styleId="22">
    <w:name w:val="文档结构图 字符"/>
    <w:basedOn w:val="15"/>
    <w:link w:val="6"/>
    <w:semiHidden/>
    <w:uiPriority w:val="99"/>
    <w:rPr>
      <w:rFonts w:ascii="宋体" w:hAnsi="Calibri" w:eastAsia="宋体" w:cs="Times New Roman"/>
      <w:sz w:val="18"/>
      <w:szCs w:val="18"/>
    </w:rPr>
  </w:style>
  <w:style w:type="paragraph" w:styleId="23">
    <w:name w:val="No Spacing"/>
    <w:qFormat/>
    <w:uiPriority w:val="1"/>
    <w:pPr>
      <w:widowControl w:val="0"/>
      <w:jc w:val="both"/>
    </w:pPr>
    <w:rPr>
      <w:rFonts w:ascii="Calibri" w:hAnsi="Calibri" w:eastAsia="宋体" w:cs="Times New Roman"/>
      <w:kern w:val="2"/>
      <w:sz w:val="21"/>
      <w:szCs w:val="22"/>
      <w:lang w:val="en-US" w:eastAsia="zh-CN" w:bidi="ar-SA"/>
    </w:rPr>
  </w:style>
  <w:style w:type="paragraph" w:styleId="24">
    <w:name w:val="List Paragraph"/>
    <w:basedOn w:val="1"/>
    <w:qFormat/>
    <w:uiPriority w:val="34"/>
    <w:pPr>
      <w:ind w:firstLine="420" w:firstLineChars="200"/>
    </w:pPr>
  </w:style>
  <w:style w:type="paragraph" w:customStyle="1" w:styleId="25">
    <w:name w:val="Char Char Char1"/>
    <w:basedOn w:val="1"/>
    <w:uiPriority w:val="0"/>
    <w:rPr>
      <w:rFonts w:ascii="Times New Roman" w:hAnsi="Times New Roman"/>
      <w:szCs w:val="24"/>
    </w:rPr>
  </w:style>
  <w:style w:type="paragraph" w:customStyle="1" w:styleId="26">
    <w:name w:val="Char Char Char2"/>
    <w:basedOn w:val="1"/>
    <w:uiPriority w:val="0"/>
    <w:rPr>
      <w:rFonts w:ascii="Times New Roman" w:hAnsi="Times New Roman"/>
      <w:szCs w:val="24"/>
    </w:rPr>
  </w:style>
  <w:style w:type="character" w:customStyle="1" w:styleId="27">
    <w:name w:val="批注框文本 字符"/>
    <w:basedOn w:val="15"/>
    <w:link w:val="8"/>
    <w:semiHidden/>
    <w:uiPriority w:val="99"/>
    <w:rPr>
      <w:rFonts w:ascii="Calibri" w:hAnsi="Calibri" w:eastAsia="宋体" w:cs="Times New Roman"/>
      <w:sz w:val="18"/>
      <w:szCs w:val="18"/>
    </w:rPr>
  </w:style>
  <w:style w:type="character" w:customStyle="1" w:styleId="28">
    <w:name w:val="日期 字符"/>
    <w:basedOn w:val="15"/>
    <w:link w:val="7"/>
    <w:semiHidden/>
    <w:uiPriority w:val="99"/>
    <w:rPr>
      <w:rFonts w:ascii="Calibri" w:hAnsi="Calibri" w:eastAsia="宋体" w:cs="Times New Roman"/>
    </w:rPr>
  </w:style>
  <w:style w:type="character" w:customStyle="1" w:styleId="29">
    <w:name w:val="标题 3 字符"/>
    <w:basedOn w:val="15"/>
    <w:link w:val="4"/>
    <w:uiPriority w:val="9"/>
    <w:rPr>
      <w:rFonts w:ascii="Calibri" w:hAnsi="Calibri" w:eastAsia="仿宋_GB2312" w:cs="Times New Roman"/>
      <w:b/>
      <w:bCs/>
      <w:sz w:val="28"/>
      <w:szCs w:val="32"/>
    </w:rPr>
  </w:style>
  <w:style w:type="character" w:customStyle="1" w:styleId="30">
    <w:name w:val="font171"/>
    <w:basedOn w:val="15"/>
    <w:uiPriority w:val="0"/>
    <w:rPr>
      <w:rFonts w:hint="eastAsia" w:ascii="宋体" w:hAnsi="宋体" w:eastAsia="宋体"/>
      <w:color w:val="000000"/>
      <w:sz w:val="18"/>
      <w:szCs w:val="18"/>
      <w:u w:val="none"/>
    </w:rPr>
  </w:style>
  <w:style w:type="character" w:customStyle="1" w:styleId="31">
    <w:name w:val="font181"/>
    <w:basedOn w:val="15"/>
    <w:uiPriority w:val="0"/>
    <w:rPr>
      <w:rFonts w:hint="eastAsia" w:ascii="宋体" w:hAnsi="宋体" w:eastAsia="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4292E-4669-4EF7-B00E-377EEE69AD71}">
  <ds:schemaRefs/>
</ds:datastoreItem>
</file>

<file path=docProps/app.xml><?xml version="1.0" encoding="utf-8"?>
<Properties xmlns="http://schemas.openxmlformats.org/officeDocument/2006/extended-properties" xmlns:vt="http://schemas.openxmlformats.org/officeDocument/2006/docPropsVTypes">
  <Template>Normal</Template>
  <Pages>45</Pages>
  <Words>3421</Words>
  <Characters>19505</Characters>
  <Lines>162</Lines>
  <Paragraphs>45</Paragraphs>
  <TotalTime>2833</TotalTime>
  <ScaleCrop>false</ScaleCrop>
  <LinksUpToDate>false</LinksUpToDate>
  <CharactersWithSpaces>22881</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2017-04-17T11:30:00Z</dcterms:created>
  <dc:creator>HP</dc:creator>
  <cp:lastModifiedBy>张学琴</cp:lastModifiedBy>
  <dcterms:modified xsi:type="dcterms:W3CDTF">2025-01-20T07:50:05Z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9A354553A5684A9D87B336DB4DDC5983_12</vt:lpwstr>
  </property>
</Properties>
</file>