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6"/>
        <w:spacing w:line="600" w:lineRule="exact"/>
        <w:ind w:firstLine="1320" w:firstLineChars="30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五通桥区“两馆一站”项目支出绩效</w:t>
      </w:r>
    </w:p>
    <w:p>
      <w:pPr>
        <w:pStyle w:val="6"/>
        <w:spacing w:line="60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ascii="宋体" w:hAnsi="宋体"/>
        </w:rPr>
      </w:pPr>
      <w:bookmarkStart w:id="0" w:name="_GoBack"/>
      <w:bookmarkEnd w:id="0"/>
      <w:r>
        <w:rPr>
          <w:rFonts w:hint="eastAsia" w:ascii="仿宋_GB2312" w:hAnsi="宋体"/>
        </w:rPr>
        <w:t xml:space="preserve">     </w:t>
      </w:r>
    </w:p>
    <w:p>
      <w:pPr>
        <w:adjustRightInd w:val="0"/>
        <w:snapToGrid w:val="0"/>
        <w:spacing w:line="60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我区现有公共图书馆1个，文化馆1个，综合文化站12个，没有美术馆。2019年我区“两馆一站”免费开放项目是以丰富群众文化生活、促进精神文明建设为宗旨，以提高公共文化服务水平，发展公益性文化事业，保障人民基本文化权益为目标，向广大群众搭建一个免费开放的群众文化新平台。</w:t>
      </w:r>
    </w:p>
    <w:p>
      <w:pPr>
        <w:pStyle w:val="7"/>
        <w:numPr>
          <w:ilvl w:val="0"/>
          <w:numId w:val="0"/>
        </w:numPr>
        <w:ind w:firstLine="643" w:firstLineChars="200"/>
        <w:rPr>
          <w:rFonts w:ascii="仿宋_GB2312" w:hAnsi="仿宋" w:eastAsia="仿宋_GB2312"/>
          <w:szCs w:val="32"/>
          <w:lang w:val="en-US"/>
        </w:rPr>
      </w:pPr>
      <w:r>
        <w:rPr>
          <w:rFonts w:hint="eastAsia" w:ascii="仿宋_GB2312" w:hAnsi="宋体" w:eastAsia="仿宋_GB2312"/>
          <w:b/>
          <w:szCs w:val="32"/>
        </w:rPr>
        <w:t>（一）项目资金申报及批复情况。</w:t>
      </w:r>
      <w:r>
        <w:rPr>
          <w:rFonts w:hint="eastAsia" w:ascii="仿宋_GB2312" w:hAnsi="仿宋" w:eastAsia="仿宋_GB2312"/>
          <w:szCs w:val="32"/>
        </w:rPr>
        <w:t>我</w:t>
      </w:r>
      <w:r>
        <w:rPr>
          <w:rFonts w:hint="eastAsia" w:ascii="仿宋_GB2312" w:hAnsi="仿宋" w:eastAsia="仿宋_GB2312"/>
          <w:szCs w:val="32"/>
          <w:lang w:val="en-US"/>
        </w:rPr>
        <w:t>局根据</w:t>
      </w:r>
      <w:r>
        <w:rPr>
          <w:rFonts w:hint="eastAsia" w:ascii="仿宋_GB2312" w:hAnsi="仿宋_GB2312" w:eastAsia="仿宋_GB2312" w:cs="仿宋_GB2312"/>
          <w:szCs w:val="32"/>
        </w:rPr>
        <w:t>《四川省省级文化和旅游发展专项资金管理办法》《四川省文化和旅游厅关于做好2019年民生实事工作的通知》(川文旅办发〔2019〕47号)文件</w:t>
      </w:r>
      <w:r>
        <w:rPr>
          <w:rFonts w:hint="eastAsia" w:ascii="仿宋_GB2312" w:hAnsi="仿宋" w:eastAsia="仿宋_GB2312"/>
          <w:szCs w:val="32"/>
          <w:lang w:val="en-US"/>
        </w:rPr>
        <w:t>精神，结合本区具体情况申报了2019年我区“两馆一站”中央、省级资共计86万元（其中中央资金80万元，省级资金6万元），批复总资金86万元。</w:t>
      </w:r>
    </w:p>
    <w:p>
      <w:pPr>
        <w:pStyle w:val="7"/>
        <w:numPr>
          <w:ilvl w:val="0"/>
          <w:numId w:val="0"/>
        </w:numPr>
        <w:ind w:firstLine="640" w:firstLineChars="200"/>
        <w:rPr>
          <w:rFonts w:ascii="仿宋_GB2312" w:hAnsi="仿宋" w:eastAsia="仿宋_GB2312"/>
          <w:szCs w:val="32"/>
          <w:lang w:val="en-US"/>
        </w:rPr>
      </w:pPr>
      <w:r>
        <w:rPr>
          <w:rFonts w:hint="eastAsia" w:ascii="仿宋_GB2312" w:hAnsi="仿宋" w:eastAsia="仿宋_GB2312"/>
          <w:szCs w:val="32"/>
          <w:lang w:val="en-US"/>
        </w:rPr>
        <w:t>以上项目资金均严格按照资金管理办理进行申报批复。</w:t>
      </w:r>
    </w:p>
    <w:p>
      <w:pPr>
        <w:spacing w:line="560" w:lineRule="exact"/>
        <w:ind w:firstLine="643" w:firstLineChars="200"/>
        <w:rPr>
          <w:rFonts w:ascii="仿宋_GB2312" w:hAnsi="宋体"/>
          <w:b/>
          <w:lang w:val="zh-CN"/>
        </w:rPr>
      </w:pPr>
      <w:r>
        <w:rPr>
          <w:rFonts w:hint="eastAsia" w:ascii="仿宋_GB2312" w:hAnsi="宋体"/>
          <w:b/>
          <w:lang w:val="zh-CN"/>
        </w:rPr>
        <w:t>（二）项目绩效目标。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1.项目主要内容</w:t>
      </w:r>
    </w:p>
    <w:p>
      <w:pPr>
        <w:spacing w:line="560" w:lineRule="exact"/>
        <w:ind w:firstLine="640" w:firstLineChars="200"/>
        <w:rPr>
          <w:rFonts w:hint="eastAsia" w:ascii="仿宋_GB2312" w:hAnsi="仿宋"/>
        </w:rPr>
      </w:pPr>
      <w:r>
        <w:rPr>
          <w:rFonts w:hint="eastAsia" w:ascii="仿宋_GB2312" w:hAnsi="仿宋"/>
        </w:rPr>
        <w:t>“两馆一站”免费开放项目属于经常性项目，项目主要内容：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（1）区图书馆免费开放主要包括：综合阅览室、少儿阅览室、多媒体阅览室（电子阅览室）、多功能厅等公共空间设施场地免费开放；文献资源借阅、检索与咨询、公益性讲座和展览、公益文化基层辅导、社区书屋业务培训、流动图书车服务等基本文化服务项目健全并免费提供；为保障基本职能实现的一些辅助性服务如办证、验证、存包、提供饮用水、无线网络全覆盖等全部免费。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（2）区文化馆免费开放主要包括：多功能厅、书画展览厅、舞蹈排练厅、宣传栏、辅导培训教室、计算机与网络教室、独立学习室（音乐、书法、美术等）等公共空间设施场地的免费开放；普及性的文化艺术辅导培训、时政法制科普教育、公益性群众文化活动、公益性展览展示、培训基层队伍和业余文艺骨干、指导群众文艺作品创作等基本文化服务项目健全并免费提供；为保障基本职能实现的一些辅助性服务如存包、提供饮用水、无线网络全覆盖等全部免费。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（3）文化站免费开放主要包括：多功能厅、辅导培训教室、计算机与网络教室等公共空间设施场地的免费开放；书报刊借阅、时政法制科普教育、群众文艺演出活动、数字文化信息服务、公共文化资源配送和流动服务、体育健身、青少年校外活动等服务项目健全并免费提供；为保障基本职能实现的一些辅助性服务如办证、存包等全部免费。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2.项目绩效总目标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“两馆一站”免费开放总目标为：丰富群众文化生活、促进精神文明建设为宗旨，围绕公共文化服务，充分利用现有资源，拓展业务范围，创新服务手段，提高公共文化服务水平，发展公益性文化事业，保障人民基本文化权益，为市民提供更多、更好的公共文化产品和服务。</w:t>
      </w:r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b/>
          <w:lang w:val="zh-CN"/>
        </w:rPr>
        <w:t>（三）项目资金申报相符性。</w:t>
      </w:r>
      <w:r>
        <w:rPr>
          <w:rFonts w:hint="eastAsia" w:ascii="仿宋_GB2312" w:hAnsi="宋体"/>
          <w:lang w:val="zh-CN"/>
        </w:rPr>
        <w:t>“两馆一</w:t>
      </w:r>
      <w:r>
        <w:rPr>
          <w:rFonts w:hint="eastAsia" w:ascii="仿宋_GB2312" w:hAnsi="仿宋"/>
          <w:lang w:val="zh-CN"/>
        </w:rPr>
        <w:t>站”</w:t>
      </w: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仿宋_GB2312" w:hAnsi="宋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  <w:b/>
          <w:lang w:val="zh-CN"/>
        </w:rPr>
        <w:t>（一）资金计划、到位及使用情况。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宋体"/>
          <w:lang w:val="zh-CN"/>
        </w:rPr>
        <w:t>1．资金计划及到位。</w:t>
      </w:r>
      <w:r>
        <w:rPr>
          <w:rFonts w:hint="eastAsia" w:ascii="仿宋_GB2312" w:hAnsi="仿宋"/>
        </w:rPr>
        <w:t>2019年，我局收到“两馆一站”中央和省级免费开放经费计划及到位86万元，其中中央资金80万元，省级资金6万元。按进度拨付资金到位率100%。</w:t>
      </w:r>
    </w:p>
    <w:p>
      <w:pPr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2．资金使用。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（1）项目资金的17.2万元拨付区图书馆，用于保障图书馆免费开放正常运转并提供基本公共文化服务。图书馆免费开放运转，开展公益讲座，下基层送图书，馆内书画展览，免费开馆业务知识学习培训，开展读书活动，开展征文活动，馆内简单装修美化、相关活动开展及其他支出。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（2）项目资金的17.2万元拨付区文化馆，用于保障文化馆免费开放正常运转并提供基本公共文化服务。文化馆日常免费开放运转经费，基层队伍和业余骨干培训，普及性艺术辅导培训（通材讲堂、书画展览）、免费培训，舞蹈、书法培训班，公益性群众文化活动等（重大节假日文艺演出、送文化下乡）。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（3）其余51.6万资金保障12个综合文化站免费开放正常运转并提供基本公共文化服，主要开展了基层辅导、流动服务、普及性的文化艺术辅导培训，时政法制科普教育、公益性群众文化活动、公益性展览展示、培训基层队伍和业余文艺骨干、指导群众文艺作品创作等基本文化服务项目。</w:t>
      </w:r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  <w:b/>
          <w:lang w:val="zh-CN"/>
        </w:rPr>
      </w:pPr>
      <w:r>
        <w:rPr>
          <w:rFonts w:hint="eastAsia" w:ascii="仿宋_GB2312" w:hAnsi="宋体"/>
          <w:b/>
          <w:lang w:val="zh-CN"/>
        </w:rPr>
        <w:t>（二）项目财务管理情况。</w:t>
      </w:r>
    </w:p>
    <w:p>
      <w:pPr>
        <w:spacing w:line="560" w:lineRule="exact"/>
        <w:ind w:firstLine="640" w:firstLineChars="200"/>
        <w:rPr>
          <w:rFonts w:ascii="仿宋_GB2312" w:hAnsi="仿宋"/>
        </w:rPr>
      </w:pPr>
      <w:r>
        <w:rPr>
          <w:rFonts w:hint="eastAsia" w:ascii="仿宋_GB2312" w:hAnsi="仿宋"/>
        </w:rPr>
        <w:t>项目资金按照 “三馆一站”免费开放专项资金管理办法和财政资金管理制度执行，专款专用，有规范的会计核算、档案资料。</w:t>
      </w:r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  <w:b/>
          <w:lang w:val="zh-CN"/>
        </w:rPr>
      </w:pPr>
      <w:r>
        <w:rPr>
          <w:rFonts w:hint="eastAsia" w:ascii="仿宋_GB2312" w:hAnsi="宋体"/>
          <w:b/>
          <w:lang w:val="zh-CN"/>
        </w:rPr>
        <w:t>（三）项目组织实施情况。</w:t>
      </w:r>
    </w:p>
    <w:p>
      <w:pPr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仿宋"/>
        </w:rPr>
        <w:t>项目由免费开放经费使用单位负责组织实施，我局在加强免费开放业务指导的同时督促各单位做好免费开放工作，并对各单位实施情况进行督促检查和考评。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黑体" w:hAnsi="宋体" w:eastAsia="黑体"/>
        </w:rPr>
        <w:tab/>
      </w:r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  <w:b/>
          <w:lang w:val="zh-CN"/>
        </w:rPr>
      </w:pPr>
      <w:r>
        <w:rPr>
          <w:rFonts w:hint="eastAsia" w:ascii="仿宋_GB2312" w:hAnsi="宋体"/>
          <w:b/>
          <w:lang w:val="zh-CN"/>
        </w:rPr>
        <w:t>（一）项目完成情况。</w:t>
      </w:r>
    </w:p>
    <w:p>
      <w:pPr>
        <w:spacing w:line="560" w:lineRule="exact"/>
        <w:ind w:firstLine="640" w:firstLineChars="200"/>
        <w:rPr>
          <w:rFonts w:ascii="仿宋_GB2312" w:hAnsi="宋体"/>
          <w:b/>
          <w:lang w:val="zh-CN"/>
        </w:rPr>
      </w:pPr>
      <w:r>
        <w:rPr>
          <w:rFonts w:hint="eastAsia" w:ascii="仿宋_GB2312" w:hAnsi="仿宋"/>
        </w:rPr>
        <w:t>截止评价时点，我区积极开展“两馆一站”免费开放工作，坚持1个图书馆、1个文化馆、12个综合文化站的免费开放，为广大人民群众文化生活提供优质服务。</w:t>
      </w:r>
    </w:p>
    <w:p>
      <w:pPr>
        <w:spacing w:line="560" w:lineRule="exact"/>
        <w:ind w:firstLine="643" w:firstLineChars="200"/>
        <w:rPr>
          <w:rFonts w:ascii="仿宋_GB2312" w:hAnsi="宋体"/>
          <w:b/>
          <w:lang w:val="zh-CN"/>
        </w:rPr>
      </w:pPr>
      <w:r>
        <w:rPr>
          <w:rFonts w:hint="eastAsia" w:ascii="仿宋_GB2312" w:hAnsi="宋体"/>
          <w:b/>
          <w:lang w:val="zh-CN"/>
        </w:rPr>
        <w:t>（二）项目效益情况。</w:t>
      </w:r>
      <w:r>
        <w:rPr>
          <w:rFonts w:hint="eastAsia" w:ascii="仿宋_GB2312" w:hAnsi="仿宋"/>
        </w:rPr>
        <w:t>“两馆一站”的免费开放极大丰富了群众的文化生活，推动了文化事业的发展。从各镇（乡）文化站及图书馆、文化馆的统计数据看，参加部门组织或群众自发组织的文体活动人数在逐年增加，主动到文化站、图书馆借阅图书、资料的人数也呈上升趋，美术、书法等免费培训项目的开设，提高了大家的文化素养。人民的生活变得多姿多彩，文化素质得到提高，有效地促进了全区文化事业的良性发展，促进基本公共文化服务均等化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  <w:b/>
          <w:lang w:val="zh-CN"/>
        </w:rPr>
      </w:pPr>
      <w:r>
        <w:rPr>
          <w:rFonts w:hint="eastAsia" w:ascii="仿宋_GB2312" w:hAnsi="宋体"/>
          <w:b/>
          <w:lang w:val="zh-CN"/>
        </w:rPr>
        <w:t>（一）存在的问题。</w:t>
      </w:r>
      <w:r>
        <w:rPr>
          <w:rFonts w:hint="eastAsia" w:ascii="仿宋_GB2312" w:hAnsi="仿宋"/>
        </w:rPr>
        <w:t>有待于进一步提高对项目资金的监管和使用。</w:t>
      </w:r>
    </w:p>
    <w:p>
      <w:pPr>
        <w:spacing w:line="560" w:lineRule="exact"/>
        <w:ind w:firstLine="643" w:firstLineChars="200"/>
        <w:rPr>
          <w:rFonts w:ascii="仿宋_GB2312" w:hAnsi="仿宋"/>
        </w:rPr>
      </w:pPr>
      <w:r>
        <w:rPr>
          <w:rFonts w:hint="eastAsia" w:ascii="仿宋_GB2312" w:hAnsi="宋体"/>
          <w:b/>
          <w:lang w:val="zh-CN"/>
        </w:rPr>
        <w:t>（二）相关建议。</w:t>
      </w:r>
      <w:r>
        <w:rPr>
          <w:rFonts w:hint="eastAsia" w:ascii="仿宋_GB2312" w:hAnsi="仿宋"/>
        </w:rPr>
        <w:t>项目实施主管部门要负责起项目管理实施办法的制订，认真组织项目实施并加强日常工作指导和检查监督，确保项目资金达到预期的效果。财政部门要加强资金管理，严格按项目实施进度拨付资金，加强监督管理。 </w:t>
      </w:r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</w:p>
    <w:p>
      <w:pPr>
        <w:adjustRightInd w:val="0"/>
        <w:snapToGrid w:val="0"/>
        <w:spacing w:line="600" w:lineRule="exact"/>
        <w:ind w:right="640" w:firstLine="720"/>
        <w:jc w:val="right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五通桥区文化体育和旅游局</w:t>
      </w:r>
    </w:p>
    <w:p>
      <w:pPr>
        <w:adjustRightInd w:val="0"/>
        <w:snapToGrid w:val="0"/>
        <w:spacing w:line="600" w:lineRule="exact"/>
        <w:ind w:right="640" w:firstLine="720"/>
        <w:jc w:val="center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 xml:space="preserve">                     2020年9月3日</w:t>
      </w:r>
    </w:p>
    <w:p>
      <w:pPr>
        <w:rPr>
          <w:rFonts w:ascii="仿宋_GB2312"/>
        </w:rPr>
      </w:pPr>
    </w:p>
    <w:sectPr>
      <w:pgSz w:w="11906" w:h="16838"/>
      <w:pgMar w:top="1440" w:right="1633" w:bottom="1440" w:left="163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">
    <w:nsid w:val="00000006"/>
    <w:multiLevelType w:val="multilevel"/>
    <w:tmpl w:val="00000006"/>
    <w:lvl w:ilvl="0" w:tentative="1">
      <w:start w:val="1"/>
      <w:numFmt w:val="chineseCountingThousand"/>
      <w:pStyle w:val="7"/>
      <w:suff w:val="nothing"/>
      <w:lvlText w:val="（%1）"/>
      <w:lvlJc w:val="left"/>
      <w:pPr>
        <w:ind w:left="520" w:firstLine="635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980" w:hanging="420"/>
      </w:pPr>
    </w:lvl>
    <w:lvl w:ilvl="3" w:tentative="1">
      <w:start w:val="1"/>
      <w:numFmt w:val="decimal"/>
      <w:lvlText w:val="%4."/>
      <w:lvlJc w:val="left"/>
      <w:pPr>
        <w:ind w:left="2400" w:hanging="420"/>
      </w:pPr>
    </w:lvl>
    <w:lvl w:ilvl="4" w:tentative="1">
      <w:start w:val="1"/>
      <w:numFmt w:val="lowerLetter"/>
      <w:lvlText w:val="%5)"/>
      <w:lvlJc w:val="left"/>
      <w:pPr>
        <w:ind w:left="2820" w:hanging="420"/>
      </w:pPr>
    </w:lvl>
    <w:lvl w:ilvl="5" w:tentative="1">
      <w:start w:val="1"/>
      <w:numFmt w:val="lowerRoman"/>
      <w:lvlText w:val="%6."/>
      <w:lvlJc w:val="right"/>
      <w:pPr>
        <w:ind w:left="3240" w:hanging="420"/>
      </w:pPr>
    </w:lvl>
    <w:lvl w:ilvl="6" w:tentative="1">
      <w:start w:val="1"/>
      <w:numFmt w:val="decimal"/>
      <w:lvlText w:val="%7."/>
      <w:lvlJc w:val="left"/>
      <w:pPr>
        <w:ind w:left="3660" w:hanging="420"/>
      </w:pPr>
    </w:lvl>
    <w:lvl w:ilvl="7" w:tentative="1">
      <w:start w:val="1"/>
      <w:numFmt w:val="lowerLetter"/>
      <w:lvlText w:val="%8)"/>
      <w:lvlJc w:val="left"/>
      <w:pPr>
        <w:ind w:left="4080" w:hanging="420"/>
      </w:pPr>
    </w:lvl>
    <w:lvl w:ilvl="8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  <w:rPr/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7">
    <w:name w:val="〖B02〗二级标题"/>
    <w:next w:val="1"/>
    <w:qFormat/>
    <w:uiPriority w:val="0"/>
    <w:pPr>
      <w:widowControl w:val="0"/>
      <w:numPr>
        <w:ilvl w:val="0"/>
        <w:numId w:val="1"/>
      </w:numPr>
      <w:spacing w:line="600" w:lineRule="exact"/>
      <w:outlineLvl w:val="1"/>
    </w:pPr>
    <w:rPr>
      <w:rFonts w:ascii="楷体_GB2312" w:hAnsi="Calibri" w:eastAsia="楷体_GB2312" w:cs="Times New Roman"/>
      <w:kern w:val="2"/>
      <w:sz w:val="32"/>
      <w:szCs w:val="21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337</Words>
  <Characters>1924</Characters>
  <Lines>16</Lines>
  <Paragraphs>4</Paragraphs>
  <TotalTime>0</TotalTime>
  <ScaleCrop>false</ScaleCrop>
  <LinksUpToDate>false</LinksUpToDate>
  <CharactersWithSpaces>0</CharactersWithSpaces>
  <Application>WPS Office 个人版_9.1.0.4463_{F1E327BC-269C-435d-A152-05C5408002CA}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2020-06-30T08:19:00Z</dcterms:created>
  <dc:creator>Administrator</dc:creator>
  <cp:lastModifiedBy>lenovo</cp:lastModifiedBy>
  <cp:lastPrinted>2020-07-07T08:25:00Z</cp:lastPrinted>
  <dcterms:modified xsi:type="dcterms:W3CDTF">2021-05-25T07:17:33Z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2052-9.1.0.4463</vt:lpwstr>
  </property>
</Properties>
</file>