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00" w:lineRule="exact"/>
        <w:rPr>
          <w:rFonts w:hint="eastAsia"/>
          <w:shd w:val="clear" w:color="auto" w:fill="FFFFFF"/>
        </w:rPr>
      </w:pPr>
      <w:r>
        <w:rPr>
          <w:rFonts w:hint="eastAsia"/>
          <w:shd w:val="clear" w:color="auto" w:fill="FFFFFF"/>
        </w:rPr>
        <w:t>五通桥区文化体育和旅游局</w:t>
      </w:r>
    </w:p>
    <w:p>
      <w:pPr>
        <w:pStyle w:val="7"/>
        <w:spacing w:line="500" w:lineRule="exact"/>
        <w:rPr>
          <w:rFonts w:hint="eastAsia"/>
          <w:shd w:val="clear" w:color="auto" w:fill="FFFFFF"/>
        </w:rPr>
      </w:pPr>
      <w:r>
        <w:rPr>
          <w:rFonts w:hint="eastAsia"/>
          <w:shd w:val="clear" w:color="auto" w:fill="FFFFFF"/>
        </w:rPr>
        <w:t>2019年部门整体支出绩效报告</w:t>
      </w:r>
    </w:p>
    <w:p>
      <w:pPr>
        <w:widowControl/>
        <w:adjustRightInd w:val="0"/>
        <w:snapToGrid w:val="0"/>
        <w:spacing w:line="500" w:lineRule="exact"/>
        <w:ind w:firstLine="720"/>
        <w:jc w:val="left"/>
        <w:rPr>
          <w:rFonts w:hint="eastAsia" w:ascii="黑体" w:hAnsi="宋体" w:eastAsia="黑体" w:cs="宋体"/>
          <w:kern w:val="0"/>
          <w:sz w:val="24"/>
          <w:szCs w:val="32"/>
          <w:shd w:val="clear" w:color="auto" w:fill="FFFFFF"/>
        </w:rPr>
      </w:pPr>
    </w:p>
    <w:p>
      <w:pPr>
        <w:pStyle w:val="8"/>
        <w:spacing w:line="500" w:lineRule="exact"/>
        <w:rPr>
          <w:rFonts w:hint="eastAsia"/>
          <w:shd w:val="clear" w:color="auto" w:fill="FFFFFF"/>
          <w:lang w:val="zh-CN"/>
        </w:rPr>
      </w:pPr>
      <w:r>
        <w:rPr>
          <w:rFonts w:hint="eastAsia"/>
          <w:shd w:val="clear" w:color="auto" w:fill="FFFFFF"/>
          <w:lang w:val="zh-CN"/>
        </w:rPr>
        <w:t>部门（单位）概况</w:t>
      </w:r>
    </w:p>
    <w:p>
      <w:pPr>
        <w:pStyle w:val="9"/>
        <w:spacing w:line="500" w:lineRule="exact"/>
        <w:rPr>
          <w:rFonts w:hint="eastAsia"/>
          <w:shd w:val="clear" w:color="auto" w:fill="FFFFFF"/>
        </w:rPr>
      </w:pPr>
      <w:r>
        <w:rPr>
          <w:rFonts w:hint="eastAsia"/>
          <w:shd w:val="clear" w:color="auto" w:fill="FFFFFF"/>
        </w:rPr>
        <w:t>机构组成。</w:t>
      </w:r>
    </w:p>
    <w:p>
      <w:pPr>
        <w:spacing w:line="500" w:lineRule="exact"/>
        <w:rPr>
          <w:rFonts w:hint="eastAsia" w:ascii="宋体" w:hAnsi="宋体"/>
          <w:sz w:val="30"/>
          <w:szCs w:val="30"/>
        </w:rPr>
      </w:pPr>
      <w:r>
        <w:rPr>
          <w:rFonts w:hint="eastAsia" w:ascii="宋体" w:hAnsi="宋体"/>
          <w:szCs w:val="32"/>
        </w:rPr>
        <w:t xml:space="preserve">    </w:t>
      </w:r>
      <w:r>
        <w:rPr>
          <w:rFonts w:hint="eastAsia" w:ascii="宋体" w:hAnsi="宋体"/>
          <w:sz w:val="30"/>
          <w:szCs w:val="30"/>
        </w:rPr>
        <w:t>五通桥区文体</w:t>
      </w:r>
      <w:r>
        <w:rPr>
          <w:rFonts w:hint="eastAsia" w:ascii="宋体" w:hAnsi="宋体"/>
          <w:sz w:val="30"/>
          <w:szCs w:val="30"/>
          <w:lang w:eastAsia="zh-CN"/>
        </w:rPr>
        <w:t>旅游</w:t>
      </w:r>
      <w:r>
        <w:rPr>
          <w:rFonts w:hint="eastAsia" w:ascii="宋体" w:hAnsi="宋体"/>
          <w:sz w:val="30"/>
          <w:szCs w:val="30"/>
        </w:rPr>
        <w:t>局下属事业单位6个，包括区文化馆、图书馆、水上运动技术学校、文物保护管理所、五通桥区体育中心、小西湖风景区管委会。</w:t>
      </w:r>
    </w:p>
    <w:p>
      <w:pPr>
        <w:pStyle w:val="9"/>
        <w:spacing w:line="500" w:lineRule="exact"/>
        <w:rPr>
          <w:rFonts w:hint="eastAsia"/>
          <w:shd w:val="clear" w:color="auto" w:fill="FFFFFF"/>
        </w:rPr>
      </w:pPr>
      <w:r>
        <w:rPr>
          <w:rFonts w:hint="eastAsia"/>
          <w:shd w:val="clear" w:color="auto" w:fill="FFFFFF"/>
        </w:rPr>
        <w:t>机构职能。</w:t>
      </w:r>
    </w:p>
    <w:p>
      <w:pPr>
        <w:spacing w:line="500" w:lineRule="exact"/>
        <w:ind w:firstLine="600" w:firstLineChars="200"/>
        <w:rPr>
          <w:rFonts w:hint="eastAsia" w:ascii="仿宋_GB2312"/>
          <w:sz w:val="30"/>
          <w:szCs w:val="30"/>
        </w:rPr>
      </w:pPr>
      <w:r>
        <w:rPr>
          <w:rFonts w:hint="eastAsia" w:ascii="仿宋_GB2312"/>
          <w:sz w:val="30"/>
          <w:szCs w:val="30"/>
        </w:rPr>
        <w:t>五通桥区文体</w:t>
      </w:r>
      <w:r>
        <w:rPr>
          <w:rFonts w:hint="eastAsia" w:ascii="仿宋_GB2312"/>
          <w:sz w:val="30"/>
          <w:szCs w:val="30"/>
          <w:lang w:eastAsia="zh-CN"/>
        </w:rPr>
        <w:t>旅游</w:t>
      </w:r>
      <w:r>
        <w:rPr>
          <w:rFonts w:hint="eastAsia" w:ascii="仿宋_GB2312"/>
          <w:sz w:val="30"/>
          <w:szCs w:val="30"/>
        </w:rPr>
        <w:t>局是主管全区文化、体育、新闻出版、广播电视工作的区政府工作部门。其主要职责是：</w:t>
      </w:r>
    </w:p>
    <w:p>
      <w:pPr>
        <w:pStyle w:val="9"/>
        <w:numPr>
          <w:ilvl w:val="0"/>
          <w:numId w:val="0"/>
        </w:numPr>
        <w:spacing w:line="500" w:lineRule="exact"/>
        <w:rPr>
          <w:rFonts w:hint="eastAsia"/>
          <w:shd w:val="clear" w:color="auto" w:fill="FFFFFF"/>
        </w:rPr>
      </w:pPr>
      <w:r>
        <w:rPr>
          <w:rFonts w:hint="eastAsia" w:ascii="仿宋" w:hAnsi="仿宋" w:eastAsia="仿宋" w:cs="仿宋"/>
          <w:kern w:val="2"/>
          <w:sz w:val="32"/>
          <w:szCs w:val="32"/>
          <w:lang w:val="en-US" w:eastAsia="zh-CN" w:bidi="ar-SA"/>
        </w:rPr>
        <w:t>　　负责全区文化、体育、旅游、广播影视事业发展规划并督促实施;指导、协调、配合和组织全区性文化、体育、旅游和广播电视活动;监督地面卫星电视节目安装使用以及通过信息网络向全区传播的视听节目;监督和管理全区的文化娱乐和新闻出版市场;管理全区文物、非物质文化遗产工作。承办区委、区政府和上级机关交办的其他重大事项。</w:t>
      </w:r>
    </w:p>
    <w:p>
      <w:pPr>
        <w:pStyle w:val="9"/>
        <w:spacing w:line="500" w:lineRule="exact"/>
        <w:rPr>
          <w:rFonts w:hint="eastAsia"/>
          <w:shd w:val="clear" w:color="auto" w:fill="FFFFFF"/>
        </w:rPr>
      </w:pPr>
      <w:r>
        <w:rPr>
          <w:rFonts w:hint="eastAsia"/>
          <w:shd w:val="clear" w:color="auto" w:fill="FFFFFF"/>
        </w:rPr>
        <w:t>人员概况。</w:t>
      </w:r>
    </w:p>
    <w:p>
      <w:pPr>
        <w:spacing w:line="500" w:lineRule="exact"/>
        <w:ind w:firstLine="588" w:firstLineChars="196"/>
        <w:rPr>
          <w:rFonts w:hint="eastAsia"/>
          <w:sz w:val="30"/>
          <w:szCs w:val="30"/>
        </w:rPr>
      </w:pPr>
      <w:r>
        <w:rPr>
          <w:rFonts w:hint="eastAsia" w:ascii="宋体" w:hAnsi="宋体"/>
          <w:sz w:val="30"/>
          <w:szCs w:val="30"/>
        </w:rPr>
        <w:t>文体</w:t>
      </w:r>
      <w:r>
        <w:rPr>
          <w:rFonts w:hint="eastAsia" w:ascii="宋体" w:hAnsi="宋体"/>
          <w:sz w:val="30"/>
          <w:szCs w:val="30"/>
          <w:lang w:eastAsia="zh-CN"/>
        </w:rPr>
        <w:t>旅游</w:t>
      </w:r>
      <w:r>
        <w:rPr>
          <w:rFonts w:hint="eastAsia" w:ascii="宋体" w:hAnsi="宋体"/>
          <w:sz w:val="30"/>
          <w:szCs w:val="30"/>
        </w:rPr>
        <w:t>局局机关及下属事业单位</w:t>
      </w:r>
      <w:r>
        <w:rPr>
          <w:rFonts w:hint="eastAsia" w:ascii="宋体" w:hAnsi="宋体"/>
          <w:sz w:val="30"/>
          <w:szCs w:val="30"/>
          <w:lang w:eastAsia="zh-CN"/>
        </w:rPr>
        <w:t>在职人员</w:t>
      </w:r>
      <w:r>
        <w:rPr>
          <w:rFonts w:hint="eastAsia" w:ascii="宋体" w:hAnsi="宋体"/>
          <w:sz w:val="30"/>
          <w:szCs w:val="30"/>
          <w:lang w:val="en-US" w:eastAsia="zh-CN"/>
        </w:rPr>
        <w:t>48人</w:t>
      </w:r>
      <w:r>
        <w:rPr>
          <w:rFonts w:hint="eastAsia" w:ascii="宋体" w:hAnsi="宋体"/>
          <w:sz w:val="30"/>
          <w:szCs w:val="30"/>
        </w:rPr>
        <w:t>,其中局机关行政</w:t>
      </w:r>
      <w:r>
        <w:rPr>
          <w:rFonts w:hint="eastAsia" w:ascii="宋体" w:hAnsi="宋体"/>
          <w:sz w:val="30"/>
          <w:szCs w:val="30"/>
          <w:lang w:eastAsia="zh-CN"/>
        </w:rPr>
        <w:t>人员</w:t>
      </w:r>
      <w:r>
        <w:rPr>
          <w:rFonts w:hint="eastAsia" w:ascii="宋体" w:hAnsi="宋体"/>
          <w:sz w:val="30"/>
          <w:szCs w:val="30"/>
          <w:lang w:val="en-US" w:eastAsia="zh-CN"/>
        </w:rPr>
        <w:t>12人</w:t>
      </w:r>
      <w:r>
        <w:rPr>
          <w:rFonts w:hint="eastAsia" w:ascii="宋体" w:hAnsi="宋体"/>
          <w:sz w:val="30"/>
          <w:szCs w:val="30"/>
        </w:rPr>
        <w:t>，</w:t>
      </w:r>
      <w:r>
        <w:rPr>
          <w:rFonts w:hint="eastAsia" w:ascii="宋体" w:hAnsi="宋体"/>
          <w:sz w:val="30"/>
          <w:szCs w:val="30"/>
          <w:lang w:eastAsia="zh-CN"/>
        </w:rPr>
        <w:t>参公事业人员</w:t>
      </w:r>
      <w:r>
        <w:rPr>
          <w:rFonts w:hint="eastAsia" w:ascii="宋体" w:hAnsi="宋体"/>
          <w:sz w:val="30"/>
          <w:szCs w:val="30"/>
          <w:lang w:val="en-US" w:eastAsia="zh-CN"/>
        </w:rPr>
        <w:t>10人，</w:t>
      </w:r>
      <w:r>
        <w:rPr>
          <w:rFonts w:hint="eastAsia" w:ascii="宋体" w:hAnsi="宋体"/>
          <w:sz w:val="30"/>
          <w:szCs w:val="30"/>
        </w:rPr>
        <w:t>事业</w:t>
      </w:r>
      <w:r>
        <w:rPr>
          <w:rFonts w:hint="eastAsia" w:ascii="宋体" w:hAnsi="宋体"/>
          <w:sz w:val="30"/>
          <w:szCs w:val="30"/>
          <w:lang w:eastAsia="zh-CN"/>
        </w:rPr>
        <w:t>人员</w:t>
      </w:r>
      <w:r>
        <w:rPr>
          <w:rFonts w:hint="eastAsia" w:ascii="宋体" w:hAnsi="宋体"/>
          <w:sz w:val="30"/>
          <w:szCs w:val="30"/>
          <w:lang w:val="en-US" w:eastAsia="zh-CN"/>
        </w:rPr>
        <w:t>26人</w:t>
      </w:r>
      <w:r>
        <w:rPr>
          <w:rFonts w:hint="eastAsia" w:ascii="宋体" w:hAnsi="宋体"/>
          <w:sz w:val="30"/>
          <w:szCs w:val="30"/>
        </w:rPr>
        <w:t>。</w:t>
      </w:r>
    </w:p>
    <w:p>
      <w:pPr>
        <w:pStyle w:val="8"/>
        <w:spacing w:line="500" w:lineRule="exact"/>
        <w:rPr>
          <w:rFonts w:hint="eastAsia"/>
          <w:shd w:val="clear" w:color="auto" w:fill="FFFFFF"/>
        </w:rPr>
      </w:pPr>
      <w:r>
        <w:rPr>
          <w:rFonts w:hint="eastAsia"/>
          <w:shd w:val="clear" w:color="auto" w:fill="FFFFFF"/>
        </w:rPr>
        <w:t>部门财政资金收支情况</w:t>
      </w:r>
    </w:p>
    <w:p>
      <w:pPr>
        <w:pStyle w:val="9"/>
        <w:numPr>
          <w:ilvl w:val="0"/>
          <w:numId w:val="3"/>
        </w:numPr>
        <w:spacing w:line="500" w:lineRule="exact"/>
        <w:rPr>
          <w:rFonts w:hint="eastAsia"/>
          <w:shd w:val="clear" w:color="auto" w:fill="FFFFFF"/>
        </w:rPr>
      </w:pPr>
      <w:r>
        <w:rPr>
          <w:rFonts w:hint="eastAsia"/>
          <w:shd w:val="clear" w:color="auto" w:fill="FFFFFF"/>
        </w:rPr>
        <w:t>部门财政资金收入情况。</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2019年五通桥区文化体育和旅游部门收入决算总额为1532.14万元，其中：当年财政拨款收入1532.14万元。</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部门财政资金支出情况。</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2019年支出决算总额为1532.14万元，其中：文化体育与传媒1199.59万元，， 社会保障和就业154.79万元，卫生健康医疗25.6万元，住房保障支出59.43万元，其他支出92.73万元。</w:t>
      </w:r>
    </w:p>
    <w:p>
      <w:pPr>
        <w:pStyle w:val="8"/>
        <w:spacing w:line="500" w:lineRule="exact"/>
        <w:rPr>
          <w:rFonts w:hint="eastAsia"/>
          <w:shd w:val="clear" w:color="auto" w:fill="FFFFFF"/>
        </w:rPr>
      </w:pPr>
      <w:r>
        <w:rPr>
          <w:rFonts w:hint="eastAsia"/>
          <w:shd w:val="clear" w:color="auto" w:fill="FFFFFF"/>
        </w:rPr>
        <w:t>部门财政支出管理情况</w:t>
      </w:r>
    </w:p>
    <w:p>
      <w:pPr>
        <w:pStyle w:val="9"/>
        <w:numPr>
          <w:ilvl w:val="0"/>
          <w:numId w:val="4"/>
        </w:numPr>
        <w:spacing w:line="500" w:lineRule="exact"/>
        <w:rPr>
          <w:rFonts w:hint="eastAsia"/>
          <w:shd w:val="clear" w:color="auto" w:fill="FFFFFF"/>
        </w:rPr>
      </w:pPr>
      <w:r>
        <w:rPr>
          <w:rFonts w:hint="eastAsia"/>
          <w:shd w:val="clear" w:color="auto" w:fill="FFFFFF"/>
        </w:rPr>
        <w:t>预决算编制情况。</w:t>
      </w:r>
    </w:p>
    <w:p>
      <w:pPr>
        <w:spacing w:line="500" w:lineRule="exact"/>
        <w:ind w:firstLine="600" w:firstLineChars="200"/>
        <w:jc w:val="left"/>
        <w:rPr>
          <w:rFonts w:hint="eastAsia" w:ascii="宋体" w:hAnsi="宋体"/>
          <w:sz w:val="30"/>
          <w:szCs w:val="30"/>
        </w:rPr>
      </w:pPr>
      <w:r>
        <w:rPr>
          <w:rFonts w:hint="eastAsia" w:ascii="宋体" w:hAnsi="宋体"/>
          <w:sz w:val="30"/>
          <w:szCs w:val="30"/>
        </w:rPr>
        <w:t>在预算阶段，局领导高度重视，各分管领导亲自抓，认真梳理各项工作任务编制好初步预算，在党组会上集体讨论、修改，最后形成文稿。在决算工作中，认真与财政核对各项资金收入、支出，做到不重不漏，保证决算数据真实反映收支情况。</w:t>
      </w:r>
    </w:p>
    <w:p>
      <w:pPr>
        <w:pStyle w:val="9"/>
        <w:spacing w:line="500" w:lineRule="exact"/>
        <w:rPr>
          <w:rFonts w:hint="eastAsia"/>
          <w:shd w:val="clear" w:color="auto" w:fill="FFFFFF"/>
        </w:rPr>
      </w:pPr>
      <w:r>
        <w:rPr>
          <w:rFonts w:hint="eastAsia"/>
          <w:shd w:val="clear" w:color="auto" w:fill="FFFFFF"/>
        </w:rPr>
        <w:t>执行管理情况。</w:t>
      </w:r>
    </w:p>
    <w:p>
      <w:pPr>
        <w:spacing w:line="500" w:lineRule="exact"/>
        <w:ind w:firstLine="640" w:firstLineChars="200"/>
        <w:jc w:val="left"/>
        <w:rPr>
          <w:rFonts w:hint="eastAsia"/>
          <w:shd w:val="clear" w:color="auto" w:fill="FFFFFF"/>
          <w:lang w:val="zh-CN"/>
        </w:rPr>
      </w:pPr>
      <w:r>
        <w:rPr>
          <w:rFonts w:hint="eastAsia" w:ascii="宋体" w:hAnsi="宋体"/>
          <w:szCs w:val="32"/>
        </w:rPr>
        <w:t>1、</w:t>
      </w:r>
      <w:r>
        <w:rPr>
          <w:rFonts w:hint="eastAsia"/>
          <w:shd w:val="clear" w:color="auto" w:fill="FFFFFF"/>
          <w:lang w:val="zh-CN"/>
        </w:rPr>
        <w:t>省级财力专项预算分配时限、中央专款分配合规律</w:t>
      </w:r>
    </w:p>
    <w:p>
      <w:pPr>
        <w:spacing w:line="500" w:lineRule="exact"/>
        <w:ind w:firstLine="600" w:firstLineChars="200"/>
        <w:jc w:val="left"/>
        <w:rPr>
          <w:rFonts w:hint="eastAsia" w:ascii="宋体" w:hAnsi="宋体"/>
          <w:sz w:val="30"/>
          <w:szCs w:val="30"/>
        </w:rPr>
      </w:pPr>
      <w:r>
        <w:rPr>
          <w:rFonts w:hint="eastAsia" w:ascii="宋体" w:hAnsi="宋体"/>
          <w:sz w:val="30"/>
          <w:szCs w:val="30"/>
        </w:rPr>
        <w:t>为切实保证单位工作正常运行，在季度末和年中，及时与财政联系做好资金划拨，在年中认真进行中期评估工作，保证重点项目资金需要，确保项目任务的全面完成。</w:t>
      </w:r>
    </w:p>
    <w:p>
      <w:pPr>
        <w:spacing w:line="500" w:lineRule="exact"/>
        <w:ind w:firstLine="640" w:firstLineChars="200"/>
        <w:jc w:val="left"/>
        <w:rPr>
          <w:rFonts w:hint="eastAsia" w:ascii="宋体" w:hAnsi="宋体"/>
          <w:szCs w:val="32"/>
        </w:rPr>
      </w:pPr>
      <w:r>
        <w:rPr>
          <w:rFonts w:hint="eastAsia" w:ascii="宋体" w:hAnsi="宋体"/>
          <w:szCs w:val="32"/>
        </w:rPr>
        <w:t>2、</w:t>
      </w:r>
      <w:r>
        <w:rPr>
          <w:rFonts w:hint="eastAsia"/>
          <w:shd w:val="clear" w:color="auto" w:fill="FFFFFF"/>
          <w:lang w:val="zh-CN"/>
        </w:rPr>
        <w:t>部门预算执行进度情况</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文体</w:t>
      </w:r>
      <w:r>
        <w:rPr>
          <w:rFonts w:hint="eastAsia" w:ascii="宋体" w:hAnsi="宋体" w:cs="Times New Roman"/>
          <w:sz w:val="30"/>
          <w:szCs w:val="30"/>
          <w:lang w:eastAsia="zh-CN"/>
        </w:rPr>
        <w:t>旅游</w:t>
      </w:r>
      <w:r>
        <w:rPr>
          <w:rFonts w:hint="eastAsia" w:ascii="宋体" w:hAnsi="宋体" w:cs="Times New Roman"/>
          <w:sz w:val="30"/>
          <w:szCs w:val="30"/>
        </w:rPr>
        <w:t>部门2019年一般公共预算财政拨款支出1439.41万元，主要用于以下方面: 文化体育与传媒1199.59万元， 社会保障和就业154.79万元，卫生健康医疗25.6万元，住房保障支出59.43万元。</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基本支出819.08万元，其中：人员经费696.59万元，主要包括：基本工资、津贴补贴、奖金、绩效工资、机关事业单位基本养老保险缴费、职业年金缴费、职工基本医疗保险缴费、其他社会保障缴费、抚恤金、生活补助、奖励金、住房公积金等；公用经费122.49万元，主要包括：办公费、印刷费、水费、电费、差旅费、维修（护）费、培训费、公务接待费、劳务费、公务用车运行维护费、其他商品和服务支出、基础设施建设、信息网络及软件购置更新等。</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一般项目支出620.33万元，其中：文化体育与传媒支出620.33万元。</w:t>
      </w:r>
    </w:p>
    <w:p>
      <w:pPr>
        <w:spacing w:line="500" w:lineRule="exact"/>
        <w:ind w:firstLine="640" w:firstLineChars="200"/>
        <w:jc w:val="left"/>
        <w:rPr>
          <w:rFonts w:hint="eastAsia" w:ascii="仿宋_GB2312" w:hAnsi="宋体"/>
          <w:szCs w:val="32"/>
        </w:rPr>
      </w:pPr>
      <w:r>
        <w:rPr>
          <w:rFonts w:hint="eastAsia" w:ascii="仿宋_GB2312" w:hAnsi="宋体"/>
          <w:szCs w:val="32"/>
        </w:rPr>
        <w:t>3、“三公”经费预算执行情况</w:t>
      </w:r>
    </w:p>
    <w:p>
      <w:pPr>
        <w:overflowPunct w:val="0"/>
        <w:spacing w:line="500" w:lineRule="exact"/>
        <w:ind w:firstLine="660"/>
        <w:rPr>
          <w:rFonts w:hint="eastAsia" w:ascii="宋体" w:hAnsi="宋体" w:cs="Times New Roman"/>
          <w:sz w:val="30"/>
          <w:szCs w:val="30"/>
        </w:rPr>
      </w:pPr>
      <w:r>
        <w:rPr>
          <w:rFonts w:hint="eastAsia" w:ascii="宋体" w:hAnsi="宋体" w:cs="Times New Roman"/>
          <w:sz w:val="30"/>
          <w:szCs w:val="30"/>
        </w:rPr>
        <w:t>文化体育和旅游部门2019年“三公”经费财政拨款支出决算为</w:t>
      </w:r>
      <w:r>
        <w:rPr>
          <w:rFonts w:hint="eastAsia" w:ascii="宋体" w:hAnsi="宋体" w:cs="Times New Roman"/>
          <w:sz w:val="30"/>
          <w:szCs w:val="30"/>
          <w:lang w:val="en-US" w:eastAsia="zh-CN"/>
        </w:rPr>
        <w:t>9</w:t>
      </w:r>
      <w:r>
        <w:rPr>
          <w:rFonts w:hint="eastAsia" w:ascii="宋体" w:hAnsi="宋体" w:cs="Times New Roman"/>
          <w:sz w:val="30"/>
          <w:szCs w:val="30"/>
        </w:rPr>
        <w:t>万元：其中公务用车购置及运行维护费支出</w:t>
      </w:r>
      <w:r>
        <w:rPr>
          <w:rFonts w:hint="eastAsia" w:ascii="宋体" w:hAnsi="宋体" w:cs="Times New Roman"/>
          <w:sz w:val="30"/>
          <w:szCs w:val="30"/>
          <w:lang w:val="en-US" w:eastAsia="zh-CN"/>
        </w:rPr>
        <w:t>2.6</w:t>
      </w:r>
      <w:r>
        <w:rPr>
          <w:rFonts w:hint="eastAsia" w:ascii="宋体" w:hAnsi="宋体" w:cs="Times New Roman"/>
          <w:sz w:val="30"/>
          <w:szCs w:val="30"/>
        </w:rPr>
        <w:t>万元，公务用车购置及运行维护费支出决算</w:t>
      </w:r>
      <w:r>
        <w:rPr>
          <w:rFonts w:hint="eastAsia" w:ascii="仿宋_GB2312" w:eastAsia="仿宋_GB2312"/>
          <w:sz w:val="32"/>
          <w:szCs w:val="32"/>
        </w:rPr>
        <w:t>2018年</w:t>
      </w:r>
      <w:r>
        <w:rPr>
          <w:rFonts w:hint="eastAsia" w:ascii="仿宋_GB2312" w:eastAsia="仿宋_GB2312"/>
          <w:sz w:val="32"/>
          <w:szCs w:val="32"/>
          <w:lang w:eastAsia="zh-CN"/>
        </w:rPr>
        <w:t>增加</w:t>
      </w:r>
      <w:r>
        <w:rPr>
          <w:rFonts w:hint="eastAsia" w:ascii="仿宋_GB2312" w:eastAsia="仿宋_GB2312"/>
          <w:sz w:val="32"/>
          <w:szCs w:val="32"/>
        </w:rPr>
        <w:t>0.</w:t>
      </w:r>
      <w:r>
        <w:rPr>
          <w:rFonts w:hint="eastAsia" w:ascii="仿宋_GB2312" w:eastAsia="仿宋_GB2312"/>
          <w:sz w:val="32"/>
          <w:szCs w:val="32"/>
          <w:lang w:val="en-US" w:eastAsia="zh-CN"/>
        </w:rPr>
        <w:t>6</w:t>
      </w:r>
      <w:r>
        <w:rPr>
          <w:rFonts w:hint="eastAsia" w:ascii="仿宋_GB2312" w:eastAsia="仿宋_GB2312"/>
          <w:sz w:val="32"/>
          <w:szCs w:val="32"/>
        </w:rPr>
        <w:t>5万元，</w:t>
      </w:r>
      <w:r>
        <w:rPr>
          <w:rFonts w:hint="eastAsia" w:ascii="仿宋_GB2312" w:eastAsia="仿宋_GB2312"/>
          <w:sz w:val="32"/>
          <w:szCs w:val="32"/>
          <w:lang w:eastAsia="zh-CN"/>
        </w:rPr>
        <w:t>上升</w:t>
      </w:r>
      <w:r>
        <w:rPr>
          <w:rFonts w:hint="eastAsia" w:ascii="仿宋_GB2312" w:eastAsia="仿宋_GB2312"/>
          <w:sz w:val="32"/>
          <w:szCs w:val="32"/>
          <w:lang w:val="en-US" w:eastAsia="zh-CN"/>
        </w:rPr>
        <w:t>33.3</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主要</w:t>
      </w:r>
      <w:r>
        <w:rPr>
          <w:rFonts w:hint="eastAsia" w:ascii="仿宋_GB2312" w:eastAsia="仿宋_GB2312"/>
          <w:sz w:val="32"/>
          <w:szCs w:val="32"/>
          <w:lang w:eastAsia="zh-CN"/>
        </w:rPr>
        <w:t>因机构改革，新增单位</w:t>
      </w:r>
      <w:r>
        <w:rPr>
          <w:rFonts w:hint="eastAsia" w:ascii="仿宋_GB2312" w:eastAsia="仿宋_GB2312"/>
          <w:sz w:val="32"/>
          <w:szCs w:val="32"/>
        </w:rPr>
        <w:t>。</w:t>
      </w:r>
      <w:r>
        <w:rPr>
          <w:rFonts w:hint="eastAsia" w:ascii="宋体" w:hAnsi="宋体" w:cs="Times New Roman"/>
          <w:sz w:val="30"/>
          <w:szCs w:val="30"/>
        </w:rPr>
        <w:t>公务接待费支出6.4万元，公务接待费支出决算比2018年增加1.2万元，增加23.08%。主要原因是</w:t>
      </w:r>
      <w:r>
        <w:rPr>
          <w:rFonts w:hint="eastAsia" w:ascii="宋体" w:hAnsi="宋体" w:cs="Times New Roman"/>
          <w:sz w:val="30"/>
          <w:szCs w:val="30"/>
          <w:lang w:eastAsia="zh-CN"/>
        </w:rPr>
        <w:t>机构改革，新增机构</w:t>
      </w:r>
      <w:r>
        <w:rPr>
          <w:rFonts w:hint="eastAsia" w:ascii="宋体" w:hAnsi="宋体" w:cs="Times New Roman"/>
          <w:sz w:val="30"/>
          <w:szCs w:val="30"/>
        </w:rPr>
        <w:t>。</w:t>
      </w:r>
    </w:p>
    <w:p>
      <w:pPr>
        <w:pStyle w:val="9"/>
        <w:spacing w:line="500" w:lineRule="exact"/>
        <w:rPr>
          <w:rFonts w:hint="eastAsia"/>
          <w:shd w:val="clear" w:color="auto" w:fill="FFFFFF"/>
        </w:rPr>
      </w:pPr>
      <w:r>
        <w:rPr>
          <w:rFonts w:hint="eastAsia"/>
          <w:shd w:val="clear" w:color="auto" w:fill="FFFFFF"/>
        </w:rPr>
        <w:t>综合管理情况。</w:t>
      </w:r>
    </w:p>
    <w:p>
      <w:pPr>
        <w:overflowPunct w:val="0"/>
        <w:spacing w:line="500" w:lineRule="exact"/>
        <w:ind w:firstLine="660"/>
        <w:rPr>
          <w:rFonts w:hint="eastAsia"/>
          <w:sz w:val="30"/>
          <w:szCs w:val="30"/>
        </w:rPr>
      </w:pPr>
      <w:r>
        <w:rPr>
          <w:rFonts w:hint="eastAsia" w:ascii="宋体" w:hAnsi="宋体"/>
          <w:sz w:val="30"/>
          <w:szCs w:val="30"/>
        </w:rPr>
        <w:t>我局对项目资金的分配，按照《四川省省级财政专项资金绩效分配管理暂行办法》的要求进行分配使用。民生工程项目资金由财政管理资金，文体</w:t>
      </w:r>
      <w:r>
        <w:rPr>
          <w:rFonts w:hint="eastAsia" w:ascii="宋体" w:hAnsi="宋体"/>
          <w:sz w:val="30"/>
          <w:szCs w:val="30"/>
          <w:lang w:eastAsia="zh-CN"/>
        </w:rPr>
        <w:t>旅游</w:t>
      </w:r>
      <w:r>
        <w:rPr>
          <w:rFonts w:hint="eastAsia" w:ascii="宋体" w:hAnsi="宋体"/>
          <w:sz w:val="30"/>
          <w:szCs w:val="30"/>
        </w:rPr>
        <w:t>局和实施单位共同进行实施，器材采购按照规定实行了公开招投标、比选招标等制度，符合相关规定。</w:t>
      </w:r>
    </w:p>
    <w:p>
      <w:pPr>
        <w:spacing w:line="500" w:lineRule="exact"/>
        <w:ind w:firstLine="600" w:firstLineChars="200"/>
        <w:jc w:val="left"/>
        <w:rPr>
          <w:rFonts w:hint="eastAsia" w:ascii="宋体" w:hAnsi="宋体"/>
          <w:sz w:val="30"/>
          <w:szCs w:val="30"/>
        </w:rPr>
      </w:pPr>
      <w:r>
        <w:rPr>
          <w:rFonts w:hint="eastAsia" w:ascii="宋体" w:hAnsi="宋体"/>
          <w:sz w:val="30"/>
          <w:szCs w:val="30"/>
        </w:rPr>
        <w:t>在财政资金较紧张的情况下，我们按照一保工资、二保运转、三保项目的要求，认真搞好资金管理。切实保障工资的正常发放，尽力压缩不必要的支出，没有违规发放津贴、补贴，使有限的资金用于保障单位各项职能工作的正常进行。</w:t>
      </w:r>
    </w:p>
    <w:p>
      <w:pPr>
        <w:spacing w:line="500" w:lineRule="exact"/>
        <w:ind w:firstLine="600" w:firstLineChars="200"/>
        <w:jc w:val="left"/>
        <w:rPr>
          <w:rFonts w:hint="eastAsia" w:ascii="宋体" w:hAnsi="宋体"/>
          <w:color w:val="000000"/>
          <w:sz w:val="30"/>
          <w:szCs w:val="30"/>
        </w:rPr>
      </w:pPr>
      <w:r>
        <w:rPr>
          <w:rFonts w:hint="eastAsia" w:ascii="宋体" w:hAnsi="宋体"/>
          <w:sz w:val="30"/>
          <w:szCs w:val="30"/>
        </w:rPr>
        <w:t>全年没有违规开支出境、会议经费，在规定范围内开支车辆运行经费，按规定开支公务接待费用</w:t>
      </w:r>
      <w:r>
        <w:rPr>
          <w:rFonts w:hint="eastAsia" w:ascii="宋体" w:hAnsi="宋体"/>
          <w:color w:val="000000"/>
          <w:sz w:val="30"/>
          <w:szCs w:val="30"/>
        </w:rPr>
        <w:t>。</w:t>
      </w:r>
    </w:p>
    <w:p>
      <w:pPr>
        <w:pStyle w:val="9"/>
        <w:spacing w:line="500" w:lineRule="exact"/>
        <w:rPr>
          <w:rFonts w:hint="eastAsia"/>
          <w:shd w:val="clear" w:color="auto" w:fill="FFFFFF"/>
        </w:rPr>
      </w:pPr>
      <w:r>
        <w:rPr>
          <w:rFonts w:hint="eastAsia"/>
          <w:shd w:val="clear" w:color="auto" w:fill="FFFFFF"/>
        </w:rPr>
        <w:t>整体绩效。</w:t>
      </w:r>
    </w:p>
    <w:p>
      <w:pPr>
        <w:spacing w:line="500" w:lineRule="exact"/>
        <w:ind w:firstLine="640" w:firstLineChars="200"/>
        <w:jc w:val="left"/>
        <w:rPr>
          <w:rFonts w:hint="eastAsia"/>
          <w:szCs w:val="32"/>
        </w:rPr>
      </w:pPr>
      <w:r>
        <w:rPr>
          <w:rFonts w:hint="eastAsia"/>
          <w:szCs w:val="32"/>
        </w:rPr>
        <w:t>1、项目绩效</w:t>
      </w:r>
    </w:p>
    <w:p>
      <w:pPr>
        <w:spacing w:line="560" w:lineRule="exact"/>
        <w:ind w:firstLine="600" w:firstLineChars="200"/>
        <w:rPr>
          <w:rFonts w:ascii="宋体" w:hAnsi="宋体"/>
          <w:sz w:val="30"/>
          <w:szCs w:val="30"/>
        </w:rPr>
      </w:pPr>
      <w:r>
        <w:rPr>
          <w:rFonts w:hint="eastAsia" w:ascii="宋体" w:hAnsi="宋体"/>
          <w:sz w:val="30"/>
          <w:szCs w:val="30"/>
          <w:lang w:val="en-US" w:eastAsia="zh-CN"/>
        </w:rPr>
        <w:t>20</w:t>
      </w:r>
      <w:r>
        <w:rPr>
          <w:rFonts w:hint="eastAsia" w:ascii="宋体" w:hAnsi="宋体"/>
          <w:sz w:val="30"/>
          <w:szCs w:val="30"/>
        </w:rPr>
        <w:t>1</w:t>
      </w:r>
      <w:r>
        <w:rPr>
          <w:rFonts w:hint="eastAsia" w:ascii="宋体" w:hAnsi="宋体"/>
          <w:sz w:val="30"/>
          <w:szCs w:val="30"/>
          <w:lang w:val="en-US" w:eastAsia="zh-CN"/>
        </w:rPr>
        <w:t>9</w:t>
      </w:r>
      <w:r>
        <w:rPr>
          <w:rFonts w:hint="eastAsia" w:ascii="宋体" w:hAnsi="宋体"/>
          <w:sz w:val="30"/>
          <w:szCs w:val="30"/>
        </w:rPr>
        <w:t>年我局认真、扎实抓好民生工程项目的实施,通过文体</w:t>
      </w:r>
      <w:r>
        <w:rPr>
          <w:rFonts w:hint="eastAsia" w:ascii="宋体" w:hAnsi="宋体"/>
          <w:sz w:val="30"/>
          <w:szCs w:val="30"/>
          <w:lang w:eastAsia="zh-CN"/>
        </w:rPr>
        <w:t>旅游</w:t>
      </w:r>
      <w:r>
        <w:rPr>
          <w:rFonts w:hint="eastAsia" w:ascii="宋体" w:hAnsi="宋体"/>
          <w:sz w:val="30"/>
          <w:szCs w:val="30"/>
        </w:rPr>
        <w:t>系统和财政部门的共同努力，201</w:t>
      </w:r>
      <w:r>
        <w:rPr>
          <w:rFonts w:hint="eastAsia" w:ascii="宋体" w:hAnsi="宋体"/>
          <w:sz w:val="30"/>
          <w:szCs w:val="30"/>
          <w:lang w:val="en-US" w:eastAsia="zh-CN"/>
        </w:rPr>
        <w:t>9</w:t>
      </w:r>
      <w:r>
        <w:rPr>
          <w:rFonts w:hint="eastAsia" w:ascii="宋体" w:hAnsi="宋体"/>
          <w:sz w:val="30"/>
          <w:szCs w:val="30"/>
        </w:rPr>
        <w:t>年民生工程项目任务全面完成，区文图两馆、乡镇综合文化站等公共文化设施实行免费对外开放；</w:t>
      </w:r>
      <w:r>
        <w:rPr>
          <w:rFonts w:hint="eastAsia" w:ascii="仿宋" w:hAnsi="仿宋" w:eastAsia="仿宋" w:cs="仿宋"/>
          <w:kern w:val="2"/>
          <w:sz w:val="32"/>
          <w:szCs w:val="32"/>
          <w:lang w:val="en-US" w:eastAsia="zh-CN" w:bidi="ar-SA"/>
        </w:rPr>
        <w:t>体育中心免费开放，接纳群众12万人次，完成全年任务的600%；完成电视户户通工程141户；体彩助学金资助业余训练贫困学生运动员20人；全区农家书屋新书补充更新工作全面完成，各项目标任务均圆满完成。</w:t>
      </w:r>
    </w:p>
    <w:p>
      <w:pPr>
        <w:spacing w:line="500" w:lineRule="exact"/>
        <w:ind w:firstLine="640" w:firstLineChars="200"/>
        <w:jc w:val="left"/>
        <w:rPr>
          <w:rFonts w:hint="eastAsia" w:ascii="宋体" w:hAnsi="宋体"/>
          <w:szCs w:val="32"/>
        </w:rPr>
      </w:pPr>
      <w:r>
        <w:rPr>
          <w:rFonts w:hint="eastAsia" w:ascii="宋体" w:hAnsi="宋体"/>
          <w:szCs w:val="32"/>
        </w:rPr>
        <w:t>2、搞好财务管理工作</w:t>
      </w:r>
    </w:p>
    <w:p>
      <w:pPr>
        <w:spacing w:line="500" w:lineRule="exact"/>
        <w:ind w:firstLine="600" w:firstLineChars="200"/>
        <w:jc w:val="left"/>
        <w:rPr>
          <w:rFonts w:hint="eastAsia" w:ascii="宋体" w:hAnsi="宋体"/>
          <w:sz w:val="30"/>
          <w:szCs w:val="30"/>
        </w:rPr>
      </w:pPr>
      <w:r>
        <w:rPr>
          <w:rFonts w:hint="eastAsia" w:ascii="宋体" w:hAnsi="宋体"/>
          <w:sz w:val="30"/>
          <w:szCs w:val="30"/>
        </w:rPr>
        <w:t>我局按照行政事业单位内控建设的相关要求，进一步完善了机关财务管理制度、会计核算制度、帐务管理制度，使我局的财务工作更加规范，财务工作运行更加有序。对应当进行政府采购的项目，严格按规定程序进行政府采购。</w:t>
      </w:r>
    </w:p>
    <w:p>
      <w:pPr>
        <w:spacing w:line="500" w:lineRule="exact"/>
        <w:jc w:val="left"/>
        <w:rPr>
          <w:rFonts w:hint="eastAsia" w:ascii="宋体" w:hAnsi="宋体"/>
          <w:szCs w:val="32"/>
        </w:rPr>
      </w:pPr>
      <w:r>
        <w:rPr>
          <w:rFonts w:hint="eastAsia" w:ascii="宋体" w:hAnsi="宋体"/>
          <w:szCs w:val="32"/>
        </w:rPr>
        <w:t>　　3、绩效管理工作开展情况</w:t>
      </w:r>
    </w:p>
    <w:p>
      <w:pPr>
        <w:spacing w:line="500" w:lineRule="exact"/>
        <w:ind w:firstLine="600" w:firstLineChars="200"/>
        <w:jc w:val="left"/>
        <w:rPr>
          <w:rFonts w:hint="eastAsia" w:ascii="宋体" w:hAnsi="宋体"/>
          <w:sz w:val="30"/>
          <w:szCs w:val="30"/>
        </w:rPr>
      </w:pPr>
      <w:r>
        <w:rPr>
          <w:rFonts w:hint="eastAsia" w:ascii="宋体" w:hAnsi="宋体"/>
          <w:sz w:val="30"/>
          <w:szCs w:val="30"/>
        </w:rPr>
        <w:t>近年我局按照财政部门的要求，认真进行了财务绩效的评价工作，根据评价情况，在以后的工作中加以改进，使财政资金发挥更好的作用。</w:t>
      </w:r>
    </w:p>
    <w:p>
      <w:pPr>
        <w:pStyle w:val="8"/>
        <w:spacing w:line="500" w:lineRule="exact"/>
        <w:rPr>
          <w:rFonts w:hint="eastAsia"/>
        </w:rPr>
      </w:pPr>
      <w:r>
        <w:rPr>
          <w:rFonts w:hint="eastAsia"/>
          <w:shd w:val="clear" w:color="auto" w:fill="FFFFFF"/>
        </w:rPr>
        <w:t>评价结论及建议</w:t>
      </w:r>
    </w:p>
    <w:p>
      <w:pPr>
        <w:pStyle w:val="9"/>
        <w:numPr>
          <w:ilvl w:val="0"/>
          <w:numId w:val="5"/>
        </w:numPr>
        <w:spacing w:line="500" w:lineRule="exact"/>
        <w:rPr>
          <w:rFonts w:hint="eastAsia"/>
          <w:shd w:val="clear" w:color="auto" w:fill="FFFFFF"/>
        </w:rPr>
      </w:pPr>
      <w:r>
        <w:rPr>
          <w:rFonts w:hint="eastAsia"/>
          <w:shd w:val="clear" w:color="auto" w:fill="FFFFFF"/>
        </w:rPr>
        <w:t>评价结论</w:t>
      </w:r>
    </w:p>
    <w:p>
      <w:pPr>
        <w:spacing w:line="500" w:lineRule="exact"/>
        <w:ind w:firstLine="600" w:firstLineChars="200"/>
        <w:rPr>
          <w:rFonts w:hint="eastAsia"/>
          <w:sz w:val="30"/>
          <w:szCs w:val="30"/>
        </w:rPr>
      </w:pPr>
      <w:r>
        <w:rPr>
          <w:rFonts w:hint="eastAsia" w:ascii="宋体" w:hAnsi="宋体"/>
          <w:sz w:val="30"/>
          <w:szCs w:val="30"/>
        </w:rPr>
        <w:t>通过年度支出绩效评价，我局今年的财政资金管理符合财政管理的相关政策、制度规定，资金的使用有效地保障了文化体育</w:t>
      </w:r>
      <w:r>
        <w:rPr>
          <w:rFonts w:hint="eastAsia" w:ascii="宋体" w:hAnsi="宋体"/>
          <w:sz w:val="30"/>
          <w:szCs w:val="30"/>
          <w:lang w:eastAsia="zh-CN"/>
        </w:rPr>
        <w:t>旅游</w:t>
      </w:r>
      <w:r>
        <w:rPr>
          <w:rFonts w:hint="eastAsia" w:ascii="宋体" w:hAnsi="宋体"/>
          <w:sz w:val="30"/>
          <w:szCs w:val="30"/>
        </w:rPr>
        <w:t>工作的顺利开展。</w:t>
      </w:r>
    </w:p>
    <w:p>
      <w:pPr>
        <w:pStyle w:val="9"/>
        <w:spacing w:line="500" w:lineRule="exact"/>
        <w:rPr>
          <w:rFonts w:hint="eastAsia"/>
          <w:shd w:val="clear" w:color="auto" w:fill="FFFFFF"/>
        </w:rPr>
      </w:pPr>
      <w:r>
        <w:rPr>
          <w:rFonts w:hint="eastAsia"/>
          <w:shd w:val="clear" w:color="auto" w:fill="FFFFFF"/>
        </w:rPr>
        <w:t>存在问题</w:t>
      </w:r>
    </w:p>
    <w:p>
      <w:pPr>
        <w:spacing w:line="500" w:lineRule="exact"/>
        <w:ind w:firstLine="600" w:firstLineChars="200"/>
        <w:rPr>
          <w:rFonts w:hint="eastAsia"/>
          <w:sz w:val="30"/>
          <w:szCs w:val="30"/>
        </w:rPr>
      </w:pPr>
      <w:r>
        <w:rPr>
          <w:rFonts w:hint="eastAsia" w:ascii="宋体" w:hAnsi="宋体"/>
          <w:sz w:val="30"/>
          <w:szCs w:val="30"/>
        </w:rPr>
        <w:t>财力投入不足，公共文化服务有待提升。一是后续投入不足，一些公益性、群众性文体活动不能正常开展；二是部分帐务科目设置错误。希望财政部门加强培训。</w:t>
      </w:r>
    </w:p>
    <w:p>
      <w:pPr>
        <w:pStyle w:val="9"/>
        <w:spacing w:line="500" w:lineRule="exact"/>
        <w:rPr>
          <w:rFonts w:hint="eastAsia"/>
          <w:shd w:val="clear" w:color="auto" w:fill="FFFFFF"/>
        </w:rPr>
      </w:pPr>
      <w:r>
        <w:rPr>
          <w:rFonts w:hint="eastAsia"/>
          <w:shd w:val="clear" w:color="auto" w:fill="FFFFFF"/>
        </w:rPr>
        <w:t>改进建议</w:t>
      </w:r>
    </w:p>
    <w:p>
      <w:pPr>
        <w:spacing w:line="500" w:lineRule="exact"/>
        <w:ind w:firstLine="600" w:firstLineChars="200"/>
        <w:rPr>
          <w:rFonts w:hint="eastAsia" w:ascii="宋体" w:hAnsi="宋体"/>
          <w:sz w:val="30"/>
          <w:szCs w:val="30"/>
        </w:rPr>
      </w:pPr>
      <w:r>
        <w:rPr>
          <w:rFonts w:hint="eastAsia" w:ascii="宋体" w:hAnsi="宋体"/>
          <w:sz w:val="30"/>
          <w:szCs w:val="30"/>
        </w:rPr>
        <w:t>进一步争取上级资金，加强文体基础设施等建设，进一步完善基层公共文化服务建设体系，加强重点项目的资金投入。</w:t>
      </w:r>
    </w:p>
    <w:p>
      <w:pPr>
        <w:spacing w:line="500" w:lineRule="exact"/>
        <w:rPr>
          <w:rFonts w:hint="eastAsia"/>
        </w:rPr>
      </w:pPr>
    </w:p>
    <w:p>
      <w:pPr>
        <w:spacing w:line="500" w:lineRule="exact"/>
        <w:rPr>
          <w:rFonts w:hint="eastAsia"/>
        </w:rPr>
      </w:pPr>
    </w:p>
    <w:p>
      <w:pPr>
        <w:spacing w:line="500" w:lineRule="exact"/>
        <w:rPr>
          <w:rFonts w:hint="eastAsia"/>
        </w:rPr>
      </w:pPr>
    </w:p>
    <w:p>
      <w:pPr>
        <w:tabs>
          <w:tab w:val="left" w:pos="5223"/>
        </w:tabs>
        <w:spacing w:line="500" w:lineRule="exact"/>
        <w:ind w:firstLine="4350" w:firstLineChars="1450"/>
        <w:jc w:val="left"/>
        <w:rPr>
          <w:rFonts w:hint="eastAsia"/>
          <w:sz w:val="30"/>
          <w:szCs w:val="30"/>
        </w:rPr>
      </w:pPr>
      <w:r>
        <w:rPr>
          <w:rFonts w:hint="eastAsia" w:ascii="仿宋" w:hAnsi="仿宋" w:eastAsia="仿宋" w:cs="仿宋"/>
          <w:sz w:val="30"/>
          <w:szCs w:val="30"/>
        </w:rPr>
        <w:t>五通桥区文化体育和旅游局</w:t>
      </w:r>
    </w:p>
    <w:p>
      <w:pPr>
        <w:tabs>
          <w:tab w:val="left" w:pos="5223"/>
        </w:tabs>
        <w:spacing w:line="500" w:lineRule="exact"/>
        <w:jc w:val="left"/>
        <w:rPr>
          <w:rFonts w:hint="eastAsia"/>
          <w:sz w:val="30"/>
          <w:szCs w:val="30"/>
        </w:rPr>
      </w:pPr>
      <w:r>
        <w:rPr>
          <w:rFonts w:hint="eastAsia"/>
          <w:sz w:val="30"/>
          <w:szCs w:val="30"/>
        </w:rPr>
        <w:t>　　　　　　　　　　　　　　　　 2020年12月10日</w:t>
      </w:r>
    </w:p>
    <w:p>
      <w:bookmarkStart w:id="0" w:name="_GoBack"/>
      <w:bookmarkEnd w:id="0"/>
    </w:p>
    <w:sectPr>
      <w:headerReference r:id="rId3" w:type="default"/>
      <w:footerReference r:id="rId4" w:type="default"/>
      <w:footerReference r:id="rId5" w:type="even"/>
      <w:pgSz w:w="11906" w:h="16838"/>
      <w:pgMar w:top="907" w:right="1361" w:bottom="851" w:left="1361" w:header="851" w:footer="992" w:gutter="0"/>
      <w:pgNumType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宋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Fonts w:hint="eastAsia"/>
      </w:rPr>
    </w:pPr>
    <w:r>
      <w:rPr>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85EAF"/>
    <w:multiLevelType w:val="multilevel"/>
    <w:tmpl w:val="34F85EAF"/>
    <w:lvl w:ilvl="0" w:tentative="0">
      <w:start w:val="1"/>
      <w:numFmt w:val="chineseCountingThousand"/>
      <w:pStyle w:val="8"/>
      <w:suff w:val="nothing"/>
      <w:lvlText w:val="%1、"/>
      <w:lvlJc w:val="left"/>
      <w:pPr>
        <w:ind w:left="0" w:firstLine="637"/>
      </w:pPr>
      <w:rPr>
        <w:rFonts w:hint="eastAsia"/>
      </w:rPr>
    </w:lvl>
    <w:lvl w:ilvl="1" w:tentative="0">
      <w:start w:val="1"/>
      <w:numFmt w:val="lowerLetter"/>
      <w:lvlText w:val="%2)"/>
      <w:lvlJc w:val="left"/>
      <w:pPr>
        <w:ind w:left="1477" w:hanging="420"/>
      </w:pPr>
    </w:lvl>
    <w:lvl w:ilvl="2" w:tentative="0">
      <w:start w:val="1"/>
      <w:numFmt w:val="lowerRoman"/>
      <w:lvlText w:val="%3."/>
      <w:lvlJc w:val="right"/>
      <w:pPr>
        <w:ind w:left="1897" w:hanging="420"/>
      </w:pPr>
    </w:lvl>
    <w:lvl w:ilvl="3" w:tentative="0">
      <w:start w:val="1"/>
      <w:numFmt w:val="decimal"/>
      <w:lvlText w:val="%4."/>
      <w:lvlJc w:val="left"/>
      <w:pPr>
        <w:ind w:left="2317" w:hanging="420"/>
      </w:pPr>
    </w:lvl>
    <w:lvl w:ilvl="4" w:tentative="0">
      <w:start w:val="1"/>
      <w:numFmt w:val="lowerLetter"/>
      <w:lvlText w:val="%5)"/>
      <w:lvlJc w:val="left"/>
      <w:pPr>
        <w:ind w:left="2737" w:hanging="420"/>
      </w:pPr>
    </w:lvl>
    <w:lvl w:ilvl="5" w:tentative="0">
      <w:start w:val="1"/>
      <w:numFmt w:val="lowerRoman"/>
      <w:lvlText w:val="%6."/>
      <w:lvlJc w:val="right"/>
      <w:pPr>
        <w:ind w:left="3157" w:hanging="420"/>
      </w:pPr>
    </w:lvl>
    <w:lvl w:ilvl="6" w:tentative="0">
      <w:start w:val="1"/>
      <w:numFmt w:val="decimal"/>
      <w:lvlText w:val="%7."/>
      <w:lvlJc w:val="left"/>
      <w:pPr>
        <w:ind w:left="3577" w:hanging="420"/>
      </w:pPr>
    </w:lvl>
    <w:lvl w:ilvl="7" w:tentative="0">
      <w:start w:val="1"/>
      <w:numFmt w:val="lowerLetter"/>
      <w:lvlText w:val="%8)"/>
      <w:lvlJc w:val="left"/>
      <w:pPr>
        <w:ind w:left="3997" w:hanging="420"/>
      </w:pPr>
    </w:lvl>
    <w:lvl w:ilvl="8" w:tentative="0">
      <w:start w:val="1"/>
      <w:numFmt w:val="lowerRoman"/>
      <w:lvlText w:val="%9."/>
      <w:lvlJc w:val="right"/>
      <w:pPr>
        <w:ind w:left="4417" w:hanging="420"/>
      </w:pPr>
    </w:lvl>
  </w:abstractNum>
  <w:abstractNum w:abstractNumId="1">
    <w:nsid w:val="7EE55BF3"/>
    <w:multiLevelType w:val="multilevel"/>
    <w:tmpl w:val="7EE55BF3"/>
    <w:lvl w:ilvl="0" w:tentative="0">
      <w:start w:val="1"/>
      <w:numFmt w:val="chineseCountingThousand"/>
      <w:pStyle w:val="9"/>
      <w:suff w:val="nothing"/>
      <w:lvlText w:val="（%1）"/>
      <w:lvlJc w:val="left"/>
      <w:pPr>
        <w:ind w:left="0" w:firstLine="635"/>
      </w:pPr>
      <w:rPr>
        <w:rFonts w:hint="eastAsia"/>
      </w:rPr>
    </w:lvl>
    <w:lvl w:ilvl="1" w:tentative="0">
      <w:start w:val="1"/>
      <w:numFmt w:val="decimal"/>
      <w:lvlText w:val="%2."/>
      <w:lvlJc w:val="left"/>
      <w:pPr>
        <w:ind w:left="980" w:hanging="360"/>
      </w:pPr>
      <w:rPr>
        <w:rFonts w:hint="default"/>
      </w:r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0"/>
  </w:num>
  <w:num w:numId="2">
    <w:abstractNumId w:val="1"/>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B514EA"/>
    <w:rsid w:val="09B51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宋体"/>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character" w:styleId="6">
    <w:name w:val="page number"/>
    <w:basedOn w:val="5"/>
    <w:qFormat/>
    <w:uiPriority w:val="0"/>
  </w:style>
  <w:style w:type="paragraph" w:customStyle="1" w:styleId="7">
    <w:name w:val="〖A08〗公文标题"/>
    <w:next w:val="1"/>
    <w:qFormat/>
    <w:uiPriority w:val="0"/>
    <w:pPr>
      <w:widowControl w:val="0"/>
      <w:topLinePunct/>
      <w:spacing w:line="700" w:lineRule="exact"/>
      <w:jc w:val="center"/>
    </w:pPr>
    <w:rPr>
      <w:rFonts w:ascii="方正小标宋简体" w:hAnsi="Calibri" w:eastAsia="方正小标宋简体" w:cs="Times New Roman"/>
      <w:kern w:val="2"/>
      <w:sz w:val="44"/>
      <w:szCs w:val="21"/>
      <w:lang w:val="en-US" w:eastAsia="zh-CN" w:bidi="ar-SA"/>
    </w:rPr>
  </w:style>
  <w:style w:type="paragraph" w:customStyle="1" w:styleId="8">
    <w:name w:val="〖B01〗一级标题"/>
    <w:next w:val="1"/>
    <w:qFormat/>
    <w:uiPriority w:val="0"/>
    <w:pPr>
      <w:numPr>
        <w:ilvl w:val="0"/>
        <w:numId w:val="1"/>
      </w:numPr>
      <w:topLinePunct/>
      <w:spacing w:line="600" w:lineRule="exact"/>
      <w:outlineLvl w:val="0"/>
    </w:pPr>
    <w:rPr>
      <w:rFonts w:ascii="黑体" w:hAnsi="Calibri" w:eastAsia="黑体" w:cs="Times New Roman"/>
      <w:kern w:val="2"/>
      <w:sz w:val="32"/>
      <w:szCs w:val="32"/>
      <w:lang w:val="en-US" w:eastAsia="zh-CN" w:bidi="ar-SA"/>
    </w:rPr>
  </w:style>
  <w:style w:type="paragraph" w:customStyle="1" w:styleId="9">
    <w:name w:val="〖B02〗二级标题"/>
    <w:next w:val="1"/>
    <w:qFormat/>
    <w:uiPriority w:val="0"/>
    <w:pPr>
      <w:widowControl w:val="0"/>
      <w:numPr>
        <w:ilvl w:val="0"/>
        <w:numId w:val="2"/>
      </w:numPr>
      <w:spacing w:line="600" w:lineRule="exact"/>
      <w:outlineLvl w:val="1"/>
    </w:pPr>
    <w:rPr>
      <w:rFonts w:ascii="楷体_GB2312" w:hAnsi="Calibri" w:eastAsia="楷体_GB2312" w:cs="Times New Roman"/>
      <w:kern w:val="2"/>
      <w:sz w:val="32"/>
      <w:szCs w:val="21"/>
      <w:lang w:val="zh-CN"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2021-05-25T08:50:00Z</dcterms:created>
  <dc:creator>山野小花...刘惠林</dc:creator>
  <cp:lastModifiedBy>山野小花...刘惠林</cp:lastModifiedBy>
  <dcterms:modified xsi:type="dcterms:W3CDTF">2021-05-25T08:51:26Z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