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0D" w:rsidRDefault="007A10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int="eastAsia"/>
          <w:sz w:val="44"/>
          <w:szCs w:val="44"/>
        </w:rPr>
        <w:instrText>ADDIN CNKISM.UserStyle</w:instrText>
      </w:r>
      <w:r>
        <w:rPr>
          <w:rFonts w:ascii="方正小标宋简体" w:eastAsia="方正小标宋简体" w:hint="eastAsia"/>
          <w:sz w:val="44"/>
          <w:szCs w:val="44"/>
        </w:rPr>
      </w:r>
      <w:r>
        <w:rPr>
          <w:rFonts w:ascii="方正小标宋简体" w:eastAsia="方正小标宋简体" w:hint="eastAsia"/>
          <w:sz w:val="44"/>
          <w:szCs w:val="44"/>
        </w:rPr>
        <w:fldChar w:fldCharType="end"/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乐山市五通桥区财政局</w:t>
      </w:r>
    </w:p>
    <w:p w:rsidR="007E0B0D" w:rsidRDefault="007A10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年绩效评价工作情况</w:t>
      </w:r>
    </w:p>
    <w:p w:rsidR="007E0B0D" w:rsidRDefault="007E0B0D">
      <w:pPr>
        <w:jc w:val="center"/>
        <w:rPr>
          <w:rFonts w:ascii="方正小标宋简体" w:eastAsia="方正小标宋简体"/>
          <w:sz w:val="40"/>
        </w:rPr>
      </w:pPr>
    </w:p>
    <w:p w:rsidR="007E0B0D" w:rsidRDefault="007A101A">
      <w:pPr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今年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上级相关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文件要求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重点选择了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年农村综合改革转移支付预算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美丽新村）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政府补贴水价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雪亮工程建设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五通桥区历史遗留工矿废弃地复垦利用试点项目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个项目支出和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个政策（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计划生育家庭特别扶助资金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开展绩效评价</w:t>
      </w:r>
      <w:r>
        <w:rPr>
          <w:rFonts w:ascii="仿宋_GB2312" w:eastAsia="仿宋_GB2312" w:hint="eastAsia"/>
          <w:sz w:val="32"/>
          <w:szCs w:val="32"/>
        </w:rPr>
        <w:t>进行抽评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同时对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农业农村局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退役军人事务局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医疗保障局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个部门</w:t>
      </w:r>
      <w:r>
        <w:rPr>
          <w:rFonts w:ascii="仿宋_GB2312" w:eastAsia="仿宋_GB2312" w:hint="eastAsia"/>
          <w:sz w:val="32"/>
          <w:szCs w:val="32"/>
        </w:rPr>
        <w:t>整体支出绩效评价进行抽评。</w:t>
      </w:r>
    </w:p>
    <w:p w:rsidR="007E0B0D" w:rsidRDefault="007A101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为了更好的开展绩效评价工作，我局从全局抽调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人，并引</w:t>
      </w:r>
      <w:r>
        <w:rPr>
          <w:rFonts w:ascii="仿宋_GB2312" w:eastAsia="仿宋_GB2312" w:hAnsi="仿宋_GB2312" w:cs="仿宋_GB2312" w:hint="eastAsia"/>
          <w:sz w:val="32"/>
          <w:szCs w:val="32"/>
        </w:rPr>
        <w:t>入第三方机构，组成</w:t>
      </w:r>
      <w:r>
        <w:rPr>
          <w:rFonts w:ascii="仿宋_GB2312" w:eastAsia="仿宋_GB2312" w:hAnsi="仿宋_GB2312" w:cs="仿宋_GB2312" w:hint="eastAsia"/>
          <w:sz w:val="32"/>
          <w:szCs w:val="32"/>
        </w:rPr>
        <w:t>股室评价组和第三方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评价组，工作组按照全区的统一安排，做好相关资料的收集、整理和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数据分析，指导相关部门（单位）及时完成项目单位及主管部门自评工作。根据项目情况制定绩效评价实施方案，明确绩效评价的对象、范围、内容、时间、步骤和方法。</w:t>
      </w:r>
      <w:r>
        <w:rPr>
          <w:rFonts w:ascii="仿宋_GB2312" w:eastAsia="仿宋_GB2312" w:hAnsi="仿宋_GB2312" w:cs="仿宋_GB2312" w:hint="eastAsia"/>
          <w:sz w:val="32"/>
          <w:szCs w:val="32"/>
        </w:rPr>
        <w:t>8-9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月，按要求选取了部分现场评价点，采取听取汇报、查看账册、收集资料、现场勘查、座谈、回访等形式实施现场评价工作。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月，工作组根据现场评价结果，汇总相关数据，分析整理绩效评价情况，结合项目实际，形成正式评价报告。评价报告做到内容翔实，依据真实，论证充分，底稿及相关佐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证材料齐全，要求被评价单位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针对报告中的问题和建议进行整改，同时将项目支出绩效评价结果作为今后同类项目的预算安排、立项审批的依据。</w:t>
      </w:r>
    </w:p>
    <w:p w:rsidR="007E0B0D" w:rsidRDefault="007E0B0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E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Segoe Prin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B7"/>
    <w:rsid w:val="00061331"/>
    <w:rsid w:val="000E6916"/>
    <w:rsid w:val="00166ADB"/>
    <w:rsid w:val="0018177F"/>
    <w:rsid w:val="001A6B94"/>
    <w:rsid w:val="001E0025"/>
    <w:rsid w:val="00292702"/>
    <w:rsid w:val="003F7EB5"/>
    <w:rsid w:val="00420DFD"/>
    <w:rsid w:val="00757577"/>
    <w:rsid w:val="007A101A"/>
    <w:rsid w:val="007C635B"/>
    <w:rsid w:val="007E0B0D"/>
    <w:rsid w:val="00814048"/>
    <w:rsid w:val="008578CA"/>
    <w:rsid w:val="008801B7"/>
    <w:rsid w:val="00912ABC"/>
    <w:rsid w:val="00925830"/>
    <w:rsid w:val="009D0F74"/>
    <w:rsid w:val="00A30B86"/>
    <w:rsid w:val="00BB098A"/>
    <w:rsid w:val="00D05044"/>
    <w:rsid w:val="00D96FF2"/>
    <w:rsid w:val="00E30D8A"/>
    <w:rsid w:val="00EC4328"/>
    <w:rsid w:val="00EC46C6"/>
    <w:rsid w:val="00EF08E6"/>
    <w:rsid w:val="00EF2B18"/>
    <w:rsid w:val="00FB593F"/>
    <w:rsid w:val="00FC3996"/>
    <w:rsid w:val="00FF52D6"/>
    <w:rsid w:val="0D8902B8"/>
    <w:rsid w:val="100D3AF7"/>
    <w:rsid w:val="123F35C2"/>
    <w:rsid w:val="140B1902"/>
    <w:rsid w:val="1AB61257"/>
    <w:rsid w:val="1AC650B0"/>
    <w:rsid w:val="27465AA0"/>
    <w:rsid w:val="304E0F53"/>
    <w:rsid w:val="354D2195"/>
    <w:rsid w:val="399F45FC"/>
    <w:rsid w:val="3CAA78EA"/>
    <w:rsid w:val="3DD44A31"/>
    <w:rsid w:val="47822865"/>
    <w:rsid w:val="4A07723F"/>
    <w:rsid w:val="4B0732B5"/>
    <w:rsid w:val="4C5B2141"/>
    <w:rsid w:val="51956B68"/>
    <w:rsid w:val="543734A3"/>
    <w:rsid w:val="61E212C9"/>
    <w:rsid w:val="69CE0E9A"/>
    <w:rsid w:val="6A81389D"/>
    <w:rsid w:val="6C5E45AB"/>
    <w:rsid w:val="6E566AF5"/>
    <w:rsid w:val="70C23E11"/>
    <w:rsid w:val="710607CD"/>
    <w:rsid w:val="747615B9"/>
    <w:rsid w:val="79151F18"/>
    <w:rsid w:val="7FC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BB4F"/>
  <w15:docId w15:val="{ADF6258C-373A-43ED-AD4A-6FBB1FE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01">
    <w:name w:val="001"/>
    <w:basedOn w:val="a"/>
    <w:link w:val="0010"/>
    <w:qFormat/>
    <w:pPr>
      <w:snapToGrid w:val="0"/>
      <w:spacing w:line="560" w:lineRule="exact"/>
      <w:ind w:firstLineChars="200" w:firstLine="200"/>
    </w:pPr>
    <w:rPr>
      <w:rFonts w:ascii="楷体_GB2312" w:eastAsia="黑体"/>
      <w:b/>
      <w:sz w:val="32"/>
      <w:szCs w:val="32"/>
    </w:rPr>
  </w:style>
  <w:style w:type="character" w:customStyle="1" w:styleId="0010">
    <w:name w:val="001 字符"/>
    <w:basedOn w:val="a0"/>
    <w:link w:val="001"/>
    <w:rPr>
      <w:rFonts w:ascii="楷体_GB2312" w:eastAsia="黑体"/>
      <w:b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FZXBSJW--GB1-0" w:eastAsia="FZXBSJW--GB1-0" w:hAnsi="FZXBSJW--GB1-0" w:cs="FZXBSJW--GB1-0"/>
      <w:color w:val="000000"/>
      <w:sz w:val="44"/>
      <w:szCs w:val="44"/>
    </w:rPr>
  </w:style>
  <w:style w:type="character" w:customStyle="1" w:styleId="fontstyle21">
    <w:name w:val="fontstyle21"/>
    <w:basedOn w:val="a0"/>
    <w:qFormat/>
    <w:rPr>
      <w:rFonts w:ascii="宋体" w:eastAsia="宋体" w:hAnsi="宋体" w:cs="宋体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CZJ</cp:lastModifiedBy>
  <cp:revision>42</cp:revision>
  <cp:lastPrinted>2020-12-24T06:42:00Z</cp:lastPrinted>
  <dcterms:created xsi:type="dcterms:W3CDTF">2018-12-14T07:41:00Z</dcterms:created>
  <dcterms:modified xsi:type="dcterms:W3CDTF">2020-12-25T03:23:00Z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