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20" w:lineRule="atLeast"/>
        <w:jc w:val="center"/>
        <w:rPr>
          <w:rFonts w:ascii="宋体" w:hAnsi="宋体" w:eastAsia="宋体" w:cs="宋体"/>
          <w:b/>
          <w:bCs/>
          <w:kern w:val="0"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kern w:val="0"/>
          <w:sz w:val="48"/>
          <w:szCs w:val="48"/>
          <w:lang w:eastAsia="zh-CN"/>
        </w:rPr>
        <w:t>乐山市</w:t>
      </w:r>
      <w:r>
        <w:rPr>
          <w:rFonts w:hint="eastAsia" w:ascii="宋体" w:hAnsi="宋体" w:eastAsia="宋体" w:cs="宋体"/>
          <w:b/>
          <w:bCs/>
          <w:kern w:val="0"/>
          <w:sz w:val="48"/>
          <w:szCs w:val="48"/>
        </w:rPr>
        <w:t>五通桥区商务</w:t>
      </w:r>
      <w:r>
        <w:rPr>
          <w:rFonts w:hint="eastAsia" w:ascii="宋体" w:hAnsi="宋体" w:eastAsia="宋体" w:cs="宋体"/>
          <w:b/>
          <w:bCs/>
          <w:kern w:val="0"/>
          <w:sz w:val="48"/>
          <w:szCs w:val="48"/>
          <w:lang w:eastAsia="zh-CN"/>
        </w:rPr>
        <w:t>和经济合作</w:t>
      </w:r>
      <w:r>
        <w:rPr>
          <w:rFonts w:hint="eastAsia" w:ascii="宋体" w:hAnsi="宋体" w:eastAsia="宋体" w:cs="宋体"/>
          <w:b/>
          <w:bCs/>
          <w:kern w:val="0"/>
          <w:sz w:val="48"/>
          <w:szCs w:val="48"/>
        </w:rPr>
        <w:t>局</w:t>
      </w:r>
    </w:p>
    <w:p>
      <w:pPr>
        <w:widowControl/>
        <w:shd w:val="clear" w:color="auto" w:fill="FFFFFF"/>
        <w:spacing w:line="720" w:lineRule="atLeast"/>
        <w:jc w:val="center"/>
        <w:rPr>
          <w:rFonts w:ascii="宋体" w:hAnsi="宋体" w:eastAsia="宋体" w:cs="宋体"/>
          <w:b/>
          <w:bCs/>
          <w:kern w:val="0"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kern w:val="0"/>
          <w:sz w:val="48"/>
          <w:szCs w:val="48"/>
        </w:rPr>
        <w:t>2019年部门整体支出绩效报告</w:t>
      </w:r>
    </w:p>
    <w:p>
      <w:pPr>
        <w:widowControl/>
        <w:shd w:val="clear" w:color="auto" w:fill="FFFFFF"/>
        <w:spacing w:line="450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一、单位概况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(一)机构组成。五通桥区商务局为区政府工作部门,内设局办公室、商务股、对外经济综合股。下属事业单位1个,五通桥区投资促进服务中心。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(二)机构职能。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</w:t>
      </w:r>
      <w:r>
        <w:rPr>
          <w:rFonts w:hint="eastAsia" w:asciiTheme="majorEastAsia" w:hAnsiTheme="majorEastAsia" w:eastAsiaTheme="majorEastAsia"/>
          <w:sz w:val="24"/>
          <w:szCs w:val="24"/>
        </w:rPr>
        <w:t>贯彻落实国家、省、市有关内外贸易、外商投资、</w:t>
      </w:r>
      <w:r>
        <w:rPr>
          <w:rFonts w:hint="eastAsia" w:ascii="宋体" w:hAnsi="宋体" w:eastAsia="宋体" w:cs="Times New Roman"/>
          <w:sz w:val="24"/>
          <w:szCs w:val="24"/>
        </w:rPr>
        <w:t>投资促进方针政策和法律法规；拟订全区国内外贸易、外商投资、对外经济合作、投资促进相关政策文件；制定全区商务发展规划、投资促进年度计划等并组织实施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。  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2、拟定促进服务业发展总体规划和政策措施。编制和组织实施城市商业网点规划并指导城乡商业网点规划、商业体系建设和社区商业发展,推进农村市场体系建设,优化农村商业网点布局等。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3、承担全区组织整顿和规范市场经济秩序相关工作。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4、负责市场统计、监测、调控。建立健全生活必需品市场供应应急管理机制,监测分析市场运行和商品供求状况,调查分析商品价格信息和行业发展状况。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5、制定全区商贸展会活动计划,牵头组织参与商贸会展活动;牵头开展重大综合性涉外经贸活动。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7、依法管理和监督我区对外投资合作、指导协调对外贸易信用体系建设和标准化建设等。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8、</w:t>
      </w:r>
      <w:r>
        <w:rPr>
          <w:rFonts w:hint="eastAsia" w:ascii="宋体" w:hAnsi="宋体" w:eastAsia="宋体" w:cs="Times New Roman"/>
          <w:sz w:val="24"/>
          <w:szCs w:val="24"/>
        </w:rPr>
        <w:t>负责对全区投资促进工作和项目情况进行统计、分析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。</w:t>
      </w:r>
      <w:r>
        <w:rPr>
          <w:rFonts w:hint="eastAsia" w:ascii="宋体" w:hAnsi="宋体" w:eastAsia="宋体" w:cs="Times New Roman"/>
          <w:sz w:val="24"/>
          <w:szCs w:val="24"/>
        </w:rPr>
        <w:t>负责全区投资环境推介</w:t>
      </w:r>
      <w:r>
        <w:rPr>
          <w:rFonts w:hint="eastAsia" w:asciiTheme="minorEastAsia" w:hAnsiTheme="minorEastAsia"/>
          <w:sz w:val="24"/>
          <w:szCs w:val="24"/>
        </w:rPr>
        <w:t>，推介</w:t>
      </w:r>
      <w:r>
        <w:rPr>
          <w:rFonts w:hint="eastAsia" w:ascii="宋体" w:hAnsi="宋体" w:eastAsia="宋体" w:cs="Times New Roman"/>
          <w:sz w:val="24"/>
          <w:szCs w:val="24"/>
        </w:rPr>
        <w:t>区重点区域、重点产业、重大招商引资项目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负责跟踪促进全区重大外资项目,建立健全多层次外商投资促进工作体系;按规定承担全区外商投资企业设立的管理和协调服务工作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9、制定全区电子商务发展规划,拟定推动企业信息化、运用电子商务开拓国内外市场的相关政策措施并组织实施,推动电子商务的应用和发展,促进全区电子商务服务体系建设。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10、协调全区重大产业项目布局和流转,协调解决引进重大项目推进和落地过程中的重大问题。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11、负责对全区投资促进工作和项目情况进行统计、分析、研究,参与省、市重大投资促进活动。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12、负责全区投资环境推介;会同有关部门包装和推介全区重点区域、重点产业、重大招商引资项目。</w:t>
      </w:r>
    </w:p>
    <w:p>
      <w:pPr>
        <w:widowControl/>
        <w:shd w:val="clear" w:color="auto" w:fill="FFFFFF"/>
        <w:spacing w:before="288" w:after="288" w:line="450" w:lineRule="atLeas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(三)人员概况。人员核定编制数为11人,其中行政编制数为8人,事业编制数是3人。2019年末实有人数1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kern w:val="0"/>
          <w:sz w:val="24"/>
          <w:szCs w:val="24"/>
        </w:rPr>
        <w:t>人,其中行政编制在职人员8人,,事业编制在职人员3人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退休人员6人。</w:t>
      </w:r>
      <w:r>
        <w:rPr>
          <w:rFonts w:hint="eastAsia" w:ascii="宋体" w:hAnsi="宋体" w:eastAsia="宋体" w:cs="宋体"/>
          <w:kern w:val="0"/>
          <w:sz w:val="24"/>
          <w:szCs w:val="24"/>
        </w:rPr>
        <w:t>人员支出由区财政公共预算拨款列支。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全局机关退休6人。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二、财政资金收支情况</w:t>
      </w:r>
    </w:p>
    <w:p>
      <w:pPr>
        <w:widowControl/>
        <w:shd w:val="clear" w:color="auto" w:fill="FFFFFF"/>
        <w:spacing w:before="288" w:after="288" w:line="450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（一）部门财政资金收入情况</w:t>
      </w:r>
    </w:p>
    <w:p>
      <w:pPr>
        <w:widowControl/>
        <w:shd w:val="clear" w:color="auto" w:fill="FFFFFF"/>
        <w:spacing w:before="288" w:after="288" w:line="450" w:lineRule="atLeast"/>
        <w:ind w:firstLine="600" w:firstLineChars="25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我局2019年财政资金拨款收入607.6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万元,其中基本支出拨款收入139.33万元,项目拨款收入468.2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（二）部门财政资金支出情况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2019年资金支出情况:按项目功能分类:一般公共服务支出282.9万元;商业服务业等支出279.28万元;社会保障和就业支出28.3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;卫生健康支出4.11万元;住房保障支出13.00万元。按项目支出性质分类:人员经费123.56万元;日常公用经费15.77万元;按项目支出经济分类:工资福利支出128.64万;商品和服务支出195.77万元;对个人和家庭的补助3.92万元,对企事业单位的补贴279.2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三、部门财政支出管理情况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(一)预算编制情况。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我局按照部门预算编制相关要求,按时完成了2019年的预算编制工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作</w:t>
      </w:r>
      <w:r>
        <w:rPr>
          <w:rFonts w:hint="eastAsia" w:ascii="宋体" w:hAnsi="宋体" w:eastAsia="宋体" w:cs="宋体"/>
          <w:kern w:val="0"/>
          <w:sz w:val="24"/>
          <w:szCs w:val="24"/>
        </w:rPr>
        <w:t>。在基本支出预算编制中,严格按照财政预算编制规定进行各项经费的计算。在预算执行过程中，财政根据我单位实际人员情况和工作情况作了预算中期调整：2019年基本支出预算数为139.33万元，实际执行预算为139.33万元；项目支出预算数为468.27万元，实际执行预算为468.27万元；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(二)预算执行管理情况。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区级项目预算执行进度基本上按照时间过半，拨付完成50%，截止年底各项目完成了95%以上,预算执行管理情况总体良好。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中央、省市专款拨付进度及时，截止年底完成86.4%，预算执行良好。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(三)综合管理及整体支出绩效情况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2019年在基本运转保障方面,在编在职人员11人，全年编制内工资性支出及福利性支出119.6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万元，占基本支出85.87%；日常公用经费支出15.77万元,占基本支出11.32%，人均公用经费1.43万元；其他占比仅2.81%。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部门总支出情况，全年总支出607.6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，其中：用于人员方面支出，比如工资性及福利性支出以及对个人和家庭补助等支出132.55万元,占全年总支出21.81%，人员人均经费为8.83万元；为维护机关工作正常运行，完成招商、外经外贸、服务业、港澳事务管理等工作，支出办公费、差旅费、公车维护以及办公电话费、印刷费、其他商品服务支出等195.7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万元，占总支出32.22%；对企业补助279.28万元，占总支出45.97%。各占比较为合理适中。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从以上指标看出,人员配备比较合理,经费构成全面、所占比例合理。从人力、物力上保证了机关日常工作的正常运转,我局圆满完了我局2019年各项工作目标任务，得到区委、区政府肯定认可。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我局在厉行节约方面,严格执行相关规定,控制压缩“三公”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经费</w:t>
      </w:r>
      <w:r>
        <w:rPr>
          <w:rFonts w:hint="eastAsia" w:ascii="宋体" w:hAnsi="宋体" w:eastAsia="宋体" w:cs="宋体"/>
          <w:kern w:val="0"/>
          <w:sz w:val="24"/>
          <w:szCs w:val="24"/>
        </w:rPr>
        <w:t>开支。2019年“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>三公”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经费</w:t>
      </w:r>
      <w:r>
        <w:rPr>
          <w:rFonts w:hint="eastAsia" w:ascii="宋体" w:hAnsi="宋体" w:eastAsia="宋体" w:cs="宋体"/>
          <w:kern w:val="0"/>
          <w:sz w:val="24"/>
          <w:szCs w:val="24"/>
        </w:rPr>
        <w:t>支出9.16万元,占总经费支出的1.5%。全年无因公出国(境)费用。人均汽车比例为0.08台。2019年度“三公”经费财政拨款支出决算数9.16万元，,与2018年基本持平。其中:因公出国(境)费无支出;公务用车购置及运行维护费支出3.95万元，与2018年年持平;公务接待费支出决算数为5.21万元，与2018年持平。我局2019年水电费未单独预算,由区政府办公室统一管理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以上指标说明我局在厉行节约和节能降耗方面取得了一定的成绩。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我局在专项资金的使用方面,严格按照专款专用的原则,把每项资金都用在该用的地方,使项目实施完成后产生了产生了很好的社会效益。全年引进市外内资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73.99</w:t>
      </w:r>
      <w:r>
        <w:rPr>
          <w:rFonts w:hint="eastAsia" w:ascii="宋体" w:hAnsi="宋体" w:eastAsia="宋体" w:cs="宋体"/>
          <w:kern w:val="0"/>
          <w:sz w:val="24"/>
          <w:szCs w:val="24"/>
        </w:rPr>
        <w:t>亿元,完成市下目标任务(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90</w:t>
      </w:r>
      <w:r>
        <w:rPr>
          <w:rFonts w:hint="eastAsia" w:ascii="宋体" w:hAnsi="宋体" w:eastAsia="宋体" w:cs="宋体"/>
          <w:kern w:val="0"/>
          <w:sz w:val="24"/>
          <w:szCs w:val="24"/>
        </w:rPr>
        <w:t>亿元)的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73.99</w:t>
      </w:r>
      <w:r>
        <w:rPr>
          <w:rFonts w:hint="eastAsia" w:ascii="宋体" w:hAnsi="宋体" w:eastAsia="宋体" w:cs="宋体"/>
          <w:kern w:val="0"/>
          <w:sz w:val="24"/>
          <w:szCs w:val="24"/>
        </w:rPr>
        <w:t>%,其中省外内资到位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71.84</w:t>
      </w:r>
      <w:r>
        <w:rPr>
          <w:rFonts w:hint="eastAsia" w:ascii="宋体" w:hAnsi="宋体" w:eastAsia="宋体" w:cs="宋体"/>
          <w:kern w:val="0"/>
          <w:sz w:val="24"/>
          <w:szCs w:val="24"/>
        </w:rPr>
        <w:t>亿元,完成市下目标任务(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80</w:t>
      </w:r>
      <w:r>
        <w:rPr>
          <w:rFonts w:hint="eastAsia" w:ascii="宋体" w:hAnsi="宋体" w:eastAsia="宋体" w:cs="宋体"/>
          <w:kern w:val="0"/>
          <w:sz w:val="24"/>
          <w:szCs w:val="24"/>
        </w:rPr>
        <w:t>亿元)的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89.8</w:t>
      </w:r>
      <w:r>
        <w:rPr>
          <w:rFonts w:hint="eastAsia" w:ascii="宋体" w:hAnsi="宋体" w:eastAsia="宋体" w:cs="宋体"/>
          <w:kern w:val="0"/>
          <w:sz w:val="24"/>
          <w:szCs w:val="24"/>
        </w:rPr>
        <w:t>%;外贸进出口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28.33</w:t>
      </w:r>
      <w:r>
        <w:rPr>
          <w:rFonts w:hint="eastAsia" w:ascii="宋体" w:hAnsi="宋体" w:eastAsia="宋体" w:cs="宋体"/>
          <w:kern w:val="0"/>
          <w:sz w:val="24"/>
          <w:szCs w:val="24"/>
        </w:rPr>
        <w:t>亿元，居全市第一;实际利用外资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6000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万元,完成市下目标任务(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2010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万元)的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198.51</w:t>
      </w:r>
      <w:r>
        <w:rPr>
          <w:rFonts w:hint="eastAsia" w:ascii="宋体" w:hAnsi="宋体" w:eastAsia="宋体" w:cs="宋体"/>
          <w:kern w:val="0"/>
          <w:sz w:val="24"/>
          <w:szCs w:val="24"/>
        </w:rPr>
        <w:t>%;社会消费品零售总额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72.6</w:t>
      </w:r>
      <w:r>
        <w:rPr>
          <w:rFonts w:hint="eastAsia" w:ascii="宋体" w:hAnsi="宋体" w:eastAsia="宋体" w:cs="宋体"/>
          <w:kern w:val="0"/>
          <w:sz w:val="24"/>
          <w:szCs w:val="24"/>
        </w:rPr>
        <w:t>亿元，增速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10.8%，超市平均水平0.1个百分点；服务业增加值62.3亿元，增速9.8%，超市平均水平1.2个百分点；</w:t>
      </w:r>
      <w:r>
        <w:rPr>
          <w:rFonts w:hint="eastAsia" w:ascii="宋体" w:hAnsi="宋体" w:eastAsia="宋体" w:cs="宋体"/>
          <w:kern w:val="0"/>
          <w:sz w:val="24"/>
          <w:szCs w:val="24"/>
        </w:rPr>
        <w:t>规模以上服务业企业入统4户，完成市下目标任务的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200</w:t>
      </w:r>
      <w:r>
        <w:rPr>
          <w:rFonts w:hint="eastAsia" w:ascii="宋体" w:hAnsi="宋体" w:eastAsia="宋体" w:cs="宋体"/>
          <w:kern w:val="0"/>
          <w:sz w:val="24"/>
          <w:szCs w:val="24"/>
        </w:rPr>
        <w:t>%；限额以上批发零售、住宿餐饮企业入库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4"/>
          <w:szCs w:val="24"/>
        </w:rPr>
        <w:t>户，完成市下目标任务的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133</w:t>
      </w:r>
      <w:r>
        <w:rPr>
          <w:rFonts w:hint="eastAsia" w:ascii="宋体" w:hAnsi="宋体" w:eastAsia="宋体" w:cs="宋体"/>
          <w:kern w:val="0"/>
          <w:sz w:val="24"/>
          <w:szCs w:val="24"/>
        </w:rPr>
        <w:t>%。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在财务管理方面,我局按照《会计法》及其他的相关的法律法规,建立了财务管理的相关制度,并张贴上墙。会计人员持证上岗,会计核算规范,加强资产管理。会计档案按要求及时归档保管。所有资产购置,都按程序实行了政府采购。</w:t>
      </w:r>
    </w:p>
    <w:p>
      <w:pPr>
        <w:widowControl/>
        <w:shd w:val="clear" w:color="auto" w:fill="FFFFFF"/>
        <w:spacing w:before="288" w:after="288" w:line="450" w:lineRule="atLeast"/>
        <w:ind w:firstLine="48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</w:rPr>
        <w:t>综上所述,我局2019年的部门预算支出绩效评价良好,资金执行率良好、使用合规，机关运行平稳，服务对象满意度较高，但在绩效目标动态管理、评价结果运用方面还做得不够。今后将进一步加强绩效目标动态管理及有效运行评价结果;更进一步规范落实各项财务规章制度和资金、资产管理制度,使我局的人、财、物发挥出更好的作用,以保证我局工作取得更大成效。</w:t>
      </w:r>
    </w:p>
    <w:sectPr>
      <w:pgSz w:w="11906" w:h="16838"/>
      <w:pgMar w:top="1440" w:right="1803" w:bottom="1440" w:left="180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E0230"/>
    <w:rsid w:val="00024069"/>
    <w:rsid w:val="00047C0D"/>
    <w:rsid w:val="000A140F"/>
    <w:rsid w:val="000E4CA7"/>
    <w:rsid w:val="000F597F"/>
    <w:rsid w:val="00100945"/>
    <w:rsid w:val="00161AF1"/>
    <w:rsid w:val="001629CE"/>
    <w:rsid w:val="0018172E"/>
    <w:rsid w:val="001A3116"/>
    <w:rsid w:val="001C697B"/>
    <w:rsid w:val="001D5632"/>
    <w:rsid w:val="0021287A"/>
    <w:rsid w:val="00214EBE"/>
    <w:rsid w:val="00253196"/>
    <w:rsid w:val="0026017C"/>
    <w:rsid w:val="00261D94"/>
    <w:rsid w:val="0027335E"/>
    <w:rsid w:val="00284202"/>
    <w:rsid w:val="00292774"/>
    <w:rsid w:val="002A1A44"/>
    <w:rsid w:val="002A4C24"/>
    <w:rsid w:val="002C5DB5"/>
    <w:rsid w:val="002F3A12"/>
    <w:rsid w:val="002F40B9"/>
    <w:rsid w:val="0030260D"/>
    <w:rsid w:val="0030507D"/>
    <w:rsid w:val="003A7D87"/>
    <w:rsid w:val="003B4DD7"/>
    <w:rsid w:val="00410C5F"/>
    <w:rsid w:val="00413061"/>
    <w:rsid w:val="004154B1"/>
    <w:rsid w:val="004515B5"/>
    <w:rsid w:val="00462001"/>
    <w:rsid w:val="00496ED9"/>
    <w:rsid w:val="004A6880"/>
    <w:rsid w:val="004D3D01"/>
    <w:rsid w:val="004D5CFC"/>
    <w:rsid w:val="004E4080"/>
    <w:rsid w:val="004E591C"/>
    <w:rsid w:val="00536302"/>
    <w:rsid w:val="005765D0"/>
    <w:rsid w:val="005A2D2E"/>
    <w:rsid w:val="005E0230"/>
    <w:rsid w:val="00602240"/>
    <w:rsid w:val="0064055D"/>
    <w:rsid w:val="00652994"/>
    <w:rsid w:val="00671330"/>
    <w:rsid w:val="00684F7D"/>
    <w:rsid w:val="006A1BAC"/>
    <w:rsid w:val="006F4852"/>
    <w:rsid w:val="00703257"/>
    <w:rsid w:val="007041A3"/>
    <w:rsid w:val="00707E52"/>
    <w:rsid w:val="00725147"/>
    <w:rsid w:val="00740D1C"/>
    <w:rsid w:val="00772B7A"/>
    <w:rsid w:val="007775A0"/>
    <w:rsid w:val="00781300"/>
    <w:rsid w:val="00793EC6"/>
    <w:rsid w:val="007A477C"/>
    <w:rsid w:val="007C5523"/>
    <w:rsid w:val="007E59A4"/>
    <w:rsid w:val="00801184"/>
    <w:rsid w:val="008033F3"/>
    <w:rsid w:val="008070BE"/>
    <w:rsid w:val="008473CC"/>
    <w:rsid w:val="008521BA"/>
    <w:rsid w:val="0085338F"/>
    <w:rsid w:val="008739FE"/>
    <w:rsid w:val="008946B7"/>
    <w:rsid w:val="008B6EC9"/>
    <w:rsid w:val="008D3302"/>
    <w:rsid w:val="0091069C"/>
    <w:rsid w:val="009442ED"/>
    <w:rsid w:val="00950C15"/>
    <w:rsid w:val="009B0699"/>
    <w:rsid w:val="009B3338"/>
    <w:rsid w:val="009C2697"/>
    <w:rsid w:val="009C4C4F"/>
    <w:rsid w:val="009D36A4"/>
    <w:rsid w:val="009F5C79"/>
    <w:rsid w:val="00A03B1B"/>
    <w:rsid w:val="00A3244D"/>
    <w:rsid w:val="00A56E47"/>
    <w:rsid w:val="00A61E6F"/>
    <w:rsid w:val="00A63F8A"/>
    <w:rsid w:val="00A7001B"/>
    <w:rsid w:val="00A71FC2"/>
    <w:rsid w:val="00A9625A"/>
    <w:rsid w:val="00AA5EDE"/>
    <w:rsid w:val="00AC38D8"/>
    <w:rsid w:val="00B2654D"/>
    <w:rsid w:val="00B27699"/>
    <w:rsid w:val="00B447DB"/>
    <w:rsid w:val="00B50049"/>
    <w:rsid w:val="00B67319"/>
    <w:rsid w:val="00B72661"/>
    <w:rsid w:val="00B773B7"/>
    <w:rsid w:val="00BA719F"/>
    <w:rsid w:val="00BA75BD"/>
    <w:rsid w:val="00BB3BD3"/>
    <w:rsid w:val="00BD7AE2"/>
    <w:rsid w:val="00BE1AD8"/>
    <w:rsid w:val="00BE54FE"/>
    <w:rsid w:val="00C03FE9"/>
    <w:rsid w:val="00C11A16"/>
    <w:rsid w:val="00C13BAA"/>
    <w:rsid w:val="00C1625B"/>
    <w:rsid w:val="00C2543B"/>
    <w:rsid w:val="00C42179"/>
    <w:rsid w:val="00C77D9A"/>
    <w:rsid w:val="00CA0448"/>
    <w:rsid w:val="00CA4B45"/>
    <w:rsid w:val="00CD2913"/>
    <w:rsid w:val="00D3174C"/>
    <w:rsid w:val="00D407C6"/>
    <w:rsid w:val="00D60524"/>
    <w:rsid w:val="00D61C09"/>
    <w:rsid w:val="00D63FC5"/>
    <w:rsid w:val="00D736FB"/>
    <w:rsid w:val="00D81F34"/>
    <w:rsid w:val="00DB2CE5"/>
    <w:rsid w:val="00DF1F62"/>
    <w:rsid w:val="00E1501B"/>
    <w:rsid w:val="00E21235"/>
    <w:rsid w:val="00E24E25"/>
    <w:rsid w:val="00E476FE"/>
    <w:rsid w:val="00E8174E"/>
    <w:rsid w:val="00F054DF"/>
    <w:rsid w:val="00F33F45"/>
    <w:rsid w:val="00F42FA4"/>
    <w:rsid w:val="00F5473D"/>
    <w:rsid w:val="00F70C7A"/>
    <w:rsid w:val="00FF0E62"/>
    <w:rsid w:val="06AF0A9F"/>
    <w:rsid w:val="092D7AD0"/>
    <w:rsid w:val="09E6375B"/>
    <w:rsid w:val="10885930"/>
    <w:rsid w:val="13BB6EC0"/>
    <w:rsid w:val="15685664"/>
    <w:rsid w:val="168F14BA"/>
    <w:rsid w:val="1AE66CE2"/>
    <w:rsid w:val="1BA5364C"/>
    <w:rsid w:val="1CB83E50"/>
    <w:rsid w:val="23FA2F6D"/>
    <w:rsid w:val="26810A6F"/>
    <w:rsid w:val="27A811D6"/>
    <w:rsid w:val="2A142F3B"/>
    <w:rsid w:val="2ADD51F3"/>
    <w:rsid w:val="2CA73707"/>
    <w:rsid w:val="2D013952"/>
    <w:rsid w:val="31233810"/>
    <w:rsid w:val="36553158"/>
    <w:rsid w:val="36AC4395"/>
    <w:rsid w:val="380C07E7"/>
    <w:rsid w:val="3BEF21B8"/>
    <w:rsid w:val="4CC55123"/>
    <w:rsid w:val="59001D60"/>
    <w:rsid w:val="59555B34"/>
    <w:rsid w:val="5E327ADF"/>
    <w:rsid w:val="658C77CD"/>
    <w:rsid w:val="6AF53800"/>
    <w:rsid w:val="6D09681A"/>
    <w:rsid w:val="72465BB1"/>
    <w:rsid w:val="75A57061"/>
    <w:rsid w:val="7DF218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infocol"/>
    <w:basedOn w:val="6"/>
    <w:qFormat/>
    <w:uiPriority w:val="0"/>
  </w:style>
  <w:style w:type="character" w:customStyle="1" w:styleId="9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Char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471</Words>
  <Characters>2686</Characters>
  <Lines>22</Lines>
  <Paragraphs>6</Paragraphs>
  <TotalTime>2</TotalTime>
  <ScaleCrop>false</ScaleCrop>
  <LinksUpToDate>false</LinksUpToDate>
  <CharactersWithSpaces>3151</CharactersWithSpaces>
  <Application>WPS Office_12.8.2.15292_F1E327BC-269C-435d-A152-05C5408002CA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2020-12-17T09:41:00Z</dcterms:created>
  <dc:creator>PC</dc:creator>
  <cp:lastModifiedBy>admin</cp:lastModifiedBy>
  <cp:lastPrinted>2020-09-16T08:02:00Z</cp:lastPrinted>
  <dcterms:modified xsi:type="dcterms:W3CDTF">2025-01-23T03:10:16Z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2052-12.8.2.15292</vt:lpwstr>
  </property>
  <property fmtid="{D5CDD505-2E9C-101B-9397-08002B2CF9AE}" pid="3" name="ICV">
    <vt:lpwstr>ECD015EA4B58407CA13208A3EE336E70_12</vt:lpwstr>
  </property>
</Properties>
</file>