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99"/>
        <w:rPr>
          <w:rFonts w:ascii="仿宋_GB2312" w:hAnsi="宋体"/>
          <w:shd w:val="clear" w:color="auto" w:fill="FFFFFF"/>
        </w:rPr>
      </w:pPr>
      <w:r>
        <w:rPr>
          <w:rFonts w:hint="eastAsia"/>
          <w:shd w:val="clear" w:color="auto" w:fill="FFFFFF"/>
          <w:lang w:val="en-US" w:eastAsia="zh-CN"/>
        </w:rPr>
        <w:t>竹根镇2018</w:t>
      </w:r>
      <w:r>
        <w:rPr>
          <w:rFonts w:hint="eastAsia"/>
          <w:shd w:val="clear" w:color="auto" w:fill="FFFFFF"/>
        </w:rPr>
        <w:t>整体支出绩效报告</w:t>
      </w:r>
    </w:p>
    <w:p>
      <w:pPr>
        <w:widowControl/>
        <w:adjustRightInd w:val="0"/>
        <w:snapToGrid w:val="0"/>
        <w:spacing w:line="540" w:lineRule="exact"/>
        <w:ind w:firstLine="720"/>
        <w:jc w:val="left"/>
        <w:rPr>
          <w:rFonts w:ascii="黑体" w:hAnsi="宋体" w:eastAsia="黑体" w:cs="宋体"/>
          <w:color w:val="000000"/>
          <w:kern w:val="0"/>
          <w:sz w:val="24"/>
          <w:shd w:val="clear" w:color="auto" w:fill="FFFFFF"/>
        </w:rPr>
      </w:pPr>
    </w:p>
    <w:p>
      <w:pPr>
        <w:pStyle w:val="104"/>
        <w:numPr>
          <w:ilvl w:val="0"/>
          <w:numId w:val="5"/>
        </w:numPr>
        <w:tabs>
          <w:tab w:val="left" w:pos="3490"/>
        </w:tabs>
        <w:rPr>
          <w:shd w:val="clear" w:color="auto" w:fill="FFFFFF"/>
          <w:lang w:val="zh-CN"/>
        </w:rPr>
      </w:pPr>
      <w:r>
        <w:rPr>
          <w:rFonts w:hint="eastAsia"/>
          <w:shd w:val="clear" w:color="auto" w:fill="FFFFFF"/>
          <w:lang w:val="zh-CN"/>
        </w:rPr>
        <w:t>单位概况</w:t>
      </w:r>
      <w:r>
        <w:rPr>
          <w:rFonts w:hint="eastAsia"/>
          <w:shd w:val="clear" w:color="auto" w:fill="FFFFFF"/>
          <w:lang w:val="zh-CN"/>
        </w:rPr>
        <w:tab/>
      </w:r>
    </w:p>
    <w:p>
      <w:pPr>
        <w:pStyle w:val="105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机构组成。</w:t>
      </w:r>
    </w:p>
    <w:p>
      <w:pPr>
        <w:pStyle w:val="111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 w:firstLine="640"/>
        <w:textAlignment w:val="auto"/>
      </w:pPr>
      <w:r>
        <w:rPr>
          <w:rFonts w:hint="eastAsia"/>
        </w:rPr>
        <w:t>竹根镇人民政府属</w:t>
      </w:r>
      <w:r>
        <w:rPr>
          <w:rFonts w:hint="eastAsia"/>
          <w:lang w:eastAsia="zh-CN"/>
        </w:rPr>
        <w:t>于</w:t>
      </w:r>
      <w:r>
        <w:rPr>
          <w:rFonts w:hint="eastAsia"/>
        </w:rPr>
        <w:t>机关行政单位，下设3个未独立核算事业单位（竹根镇农业技术服务中心、竹根镇社会事业服务中心、竹根镇宣传文化服务中心）。</w:t>
      </w:r>
    </w:p>
    <w:p>
      <w:pPr>
        <w:pStyle w:val="105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机构职能。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Cs w:val="32"/>
        </w:rPr>
        <w:t>落实国家政策，严格依法行政，发挥经济管理职能，加强政策引导，制定发展规划，大力促进社会事业发展，提供公共服务；制定和组织实施经济、科技和社会发展计划，制定资源开发技术改造和产业结构调整方案，组织指导好各类生产，促进经济发展；执行本行政区域内的经济和社会发展计划、预算，管理本行政区域内的经济、教育、科学、文化、卫生、体育事业和财政、民政、司法行政、计划生育等行政工作，维护一切经济单位和个人的正当经济权益，取缔非法经济活动，调解和处理民事纠纷，打击刑事犯罪，维护社会稳定；抓好精神文明建设，丰富群众文化生活，提倡移风易俗，反对封建迷信，破除陈规陋习，树立社会主义新风尚；完成上级交办的其它事项</w:t>
      </w:r>
      <w:r>
        <w:rPr>
          <w:rFonts w:hint="eastAsia" w:ascii="仿宋_GB2312" w:hAnsi="仿宋_GB2312" w:eastAsia="仿宋_GB2312" w:cs="仿宋_GB2312"/>
          <w:b/>
          <w:szCs w:val="32"/>
        </w:rPr>
        <w:t>。</w:t>
      </w:r>
    </w:p>
    <w:p>
      <w:pPr>
        <w:pStyle w:val="105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人员概况。</w:t>
      </w:r>
    </w:p>
    <w:p>
      <w:pPr>
        <w:pStyle w:val="10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竹根镇人民政府及下属事业单位核定编制46人，2018年末竹根镇人民政府实有在职人员4</w:t>
      </w:r>
      <w:bookmarkStart w:id="0" w:name="_GoBack"/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4</w:t>
      </w:r>
      <w:bookmarkEnd w:id="0"/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人，其中：行政在职人员27名，其中工勤1名，事业人员在职17名。</w:t>
      </w:r>
    </w:p>
    <w:p>
      <w:pPr/>
    </w:p>
    <w:p>
      <w:pPr>
        <w:pStyle w:val="104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部门财政资金收支情况</w:t>
      </w:r>
    </w:p>
    <w:p>
      <w:pPr>
        <w:pStyle w:val="105"/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shd w:val="clear" w:color="auto" w:fill="FFFFFF"/>
        </w:rPr>
      </w:pPr>
      <w:r>
        <w:rPr>
          <w:rFonts w:hint="eastAsia" w:ascii="仿宋_GB2312" w:hAnsi="仿宋_GB2312" w:eastAsia="仿宋_GB2312" w:cs="仿宋_GB2312"/>
          <w:shd w:val="clear" w:color="auto" w:fill="FFFFFF"/>
        </w:rPr>
        <w:t>部门财政资金收入情况。</w:t>
      </w:r>
    </w:p>
    <w:p>
      <w:pPr>
        <w:pStyle w:val="10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2018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年竹根镇人民政府（含机关、农业技术服务中心、社会事业服务中心、宣传文化服务中心）收入总额为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1100.29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元，全为财政拨款收入。其中：一般公共服务</w:t>
      </w:r>
      <w:r>
        <w:rPr>
          <w:rFonts w:hint="eastAsia" w:ascii="仿宋_GB2312" w:hAnsi="仿宋_GB2312" w:eastAsia="仿宋_GB2312" w:cs="仿宋_GB2312"/>
          <w:lang w:val="en-US" w:eastAsia="zh-CN"/>
        </w:rPr>
        <w:t>297.57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万元，国防收入0.23万元，文化体育和传媒收入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val="en-US" w:eastAsia="zh-CN"/>
        </w:rPr>
        <w:t>24.15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元、社会保障和就业收入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val="en-US" w:eastAsia="zh-CN"/>
        </w:rPr>
        <w:t>470.34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万元，医疗卫生收入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22.77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农林水收入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val="en-US" w:eastAsia="zh-CN"/>
        </w:rPr>
        <w:t>197.25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万元，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eastAsia="zh-CN"/>
        </w:rPr>
        <w:t>城乡社区收入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val="en-US" w:eastAsia="zh-CN"/>
        </w:rPr>
        <w:t>46.5万元（其中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政府性基金收入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42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</w:t>
      </w:r>
      <w:r>
        <w:rPr>
          <w:rFonts w:hint="eastAsia" w:ascii="仿宋_GB2312" w:eastAsia="仿宋_GB2312"/>
          <w:kern w:val="2"/>
          <w:sz w:val="32"/>
          <w:szCs w:val="32"/>
          <w:lang w:val="zh-CN" w:eastAsia="zh-CN" w:bidi="ar-SA"/>
        </w:rPr>
        <w:t>）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住房保障收入</w:t>
      </w:r>
      <w:r>
        <w:rPr>
          <w:rFonts w:hint="eastAsia" w:ascii="仿宋_GB2312" w:hAnsi="仿宋_GB2312" w:eastAsia="仿宋_GB2312" w:cs="仿宋_GB2312"/>
          <w:b w:val="0"/>
          <w:color w:val="000000"/>
          <w:w w:val="100"/>
          <w:sz w:val="32"/>
          <w:lang w:val="en-US" w:eastAsia="zh-CN"/>
        </w:rPr>
        <w:t>41.48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万元。</w:t>
      </w:r>
    </w:p>
    <w:p>
      <w:pPr>
        <w:pStyle w:val="105"/>
        <w:keepNext w:val="0"/>
        <w:keepLines w:val="0"/>
        <w:pageBreakBefore w:val="0"/>
        <w:numPr>
          <w:numId w:val="0"/>
        </w:numPr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/>
          <w:shd w:val="clear" w:color="auto" w:fill="FFFFFF"/>
        </w:rPr>
      </w:pP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 xml:space="preserve">    （二）部门财政资金支出情况</w:t>
      </w:r>
      <w:r>
        <w:rPr>
          <w:rFonts w:hint="eastAsia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20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年我镇支出总计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1100.29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万元（基本支出：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855.33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万元；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项目支出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244.96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万元），其中：工资福利支出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424.92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元，商品和服务支出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154.74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万元，对个人和家庭补助支出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454.63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万元，其他资本性支出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66</w:t>
      </w:r>
      <w:r>
        <w:rPr>
          <w:rFonts w:hint="eastAsia" w:ascii="仿宋_GB2312" w:hAnsi="Calibri" w:eastAsia="仿宋_GB2312"/>
          <w:kern w:val="2"/>
          <w:sz w:val="32"/>
          <w:szCs w:val="32"/>
          <w:lang w:val="zh-CN" w:eastAsia="zh-CN" w:bidi="ar-SA"/>
        </w:rPr>
        <w:t>万元。</w:t>
      </w:r>
    </w:p>
    <w:p>
      <w:pPr>
        <w:pStyle w:val="104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部门财政支出管理情况</w:t>
      </w:r>
    </w:p>
    <w:p>
      <w:pPr>
        <w:pStyle w:val="10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t>预决算编制情况。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严格按照区级部门预（决）算编制通知和有关要求，按时完成201</w:t>
      </w:r>
      <w:r>
        <w:rPr>
          <w:rFonts w:hint="eastAsia" w:ascii="仿宋_GB2312" w:hAnsi="Calibri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年预（决）算编制工作，专项转移支付按项目、金额，足额编表，并按时提交部门预算。所有数据均按基本支出科目分类和项目科目分类细化，所有金额均按文件标准要求核算填报。完整、合理的根据部门预算完成整体绩效目标的编制工作。</w:t>
      </w:r>
    </w:p>
    <w:p>
      <w:pPr>
        <w:pStyle w:val="10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color w:val="auto"/>
          <w:shd w:val="clear" w:color="auto" w:fill="FFFFFF"/>
        </w:rPr>
      </w:pPr>
      <w:r>
        <w:rPr>
          <w:rFonts w:hint="eastAsia"/>
          <w:color w:val="auto"/>
          <w:shd w:val="clear" w:color="auto" w:fill="FFFFFF"/>
        </w:rPr>
        <w:t>执行管理情况。</w:t>
      </w:r>
    </w:p>
    <w:p>
      <w:pPr>
        <w:pStyle w:val="10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autoSpaceDE/>
        <w:autoSpaceDN/>
        <w:bidi w:val="0"/>
        <w:spacing w:line="560" w:lineRule="exact"/>
        <w:ind w:left="-2" w:leftChars="-1" w:right="0" w:rightChars="0" w:firstLine="160" w:firstLineChars="50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1、201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年我镇严格按照预算执行进度逐月申报用款计划。</w:t>
      </w:r>
    </w:p>
    <w:p>
      <w:pPr>
        <w:pStyle w:val="10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autoSpaceDE/>
        <w:autoSpaceDN/>
        <w:bidi w:val="0"/>
        <w:spacing w:line="560" w:lineRule="exact"/>
        <w:ind w:left="-2" w:leftChars="-1" w:right="0" w:rightChars="0" w:firstLine="160" w:firstLineChars="5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2、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节能降耗</w:t>
      </w:r>
    </w:p>
    <w:p>
      <w:pPr>
        <w:pStyle w:val="10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autoSpaceDE/>
        <w:autoSpaceDN/>
        <w:bidi w:val="0"/>
        <w:spacing w:line="560" w:lineRule="exact"/>
        <w:ind w:left="-2" w:leftChars="-1" w:right="0" w:rightChars="0" w:firstLine="160" w:firstLineChars="5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我镇严格按照机关事务管理局的的规定和要求，坚持节能降耗、缩减行政成本，2018年机关运行经费支出与2017年相比有所下降。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9" w:lineRule="exact"/>
        <w:ind w:left="0" w:leftChars="0" w:firstLine="64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3、严格审核、把关“三公”经费支出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情况，我镇2018年因公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出国（境）费用无；车辆购置费用无，公务车运行费用1.81万元；公</w:t>
      </w:r>
      <w:r>
        <w:rPr>
          <w:rFonts w:hint="eastAsia" w:ascii="仿宋_GB2312" w:hAnsi="仿宋_GB2312" w:eastAsia="仿宋_GB2312" w:cs="仿宋_GB2312"/>
          <w:sz w:val="32"/>
          <w:szCs w:val="32"/>
        </w:rPr>
        <w:t>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。整体较上年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其总体原因是：</w:t>
      </w:r>
      <w:r>
        <w:rPr>
          <w:rFonts w:hint="eastAsia" w:ascii="仿宋" w:hAnsi="仿宋" w:eastAsia="仿宋" w:cs="仿宋"/>
        </w:rPr>
        <w:t>用于</w:t>
      </w:r>
      <w:r>
        <w:rPr>
          <w:rFonts w:hint="eastAsia" w:ascii="仿宋_GB2312" w:hAnsi="宋体" w:eastAsia="仿宋_GB2312"/>
          <w:b w:val="0"/>
          <w:color w:val="000000"/>
          <w:w w:val="100"/>
          <w:sz w:val="32"/>
          <w:lang w:eastAsia="zh-CN"/>
        </w:rPr>
        <w:t>到部门</w:t>
      </w:r>
      <w:r>
        <w:rPr>
          <w:rFonts w:ascii="仿宋_GB2312" w:hAnsi="宋体" w:eastAsia="仿宋_GB2312"/>
          <w:b w:val="0"/>
          <w:color w:val="000000"/>
          <w:w w:val="100"/>
          <w:sz w:val="32"/>
        </w:rPr>
        <w:t>开会、办事以及到村、社区开展工作、维稳工作等所需的</w:t>
      </w:r>
      <w:r>
        <w:rPr>
          <w:rFonts w:hint="eastAsia" w:ascii="仿宋" w:hAnsi="仿宋" w:eastAsia="仿宋" w:cs="仿宋"/>
        </w:rPr>
        <w:t>公务用车燃料费、维修费、过路过桥费、保险费等</w:t>
      </w:r>
      <w:r>
        <w:rPr>
          <w:rFonts w:hint="eastAsia" w:ascii="仿宋" w:hAnsi="仿宋" w:eastAsia="仿宋" w:cs="仿宋"/>
          <w:lang w:eastAsia="zh-CN"/>
        </w:rPr>
        <w:t>次数增加；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接待费增加的原因是：</w:t>
      </w:r>
      <w:r>
        <w:rPr>
          <w:rFonts w:hint="eastAsia" w:ascii="仿宋" w:hAnsi="仿宋" w:eastAsia="仿宋" w:cs="仿宋"/>
        </w:rPr>
        <w:t>主要原因是</w:t>
      </w:r>
      <w:r>
        <w:rPr>
          <w:rFonts w:hint="eastAsia" w:ascii="仿宋" w:hAnsi="仿宋" w:eastAsia="仿宋" w:cs="仿宋"/>
          <w:lang w:eastAsia="zh-CN"/>
        </w:rPr>
        <w:t>有部分迎检工作产生了接待费用</w:t>
      </w:r>
      <w:r>
        <w:rPr>
          <w:rFonts w:hint="eastAsia" w:ascii="仿宋" w:hAnsi="仿宋" w:eastAsia="仿宋" w:cs="仿宋"/>
        </w:rPr>
        <w:t>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color w:val="FF0000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、部分资金执行进度滞后，造成结转结余和财政应返还额度较大，其主要原因：一是直接支付里面的川釜锅炉回迁安置经费，拆迁办对公账户变更后，无经办人员办理相关手续；二是农村公共运行维护费执行进度滞后，村级组织对该项经费使用的流程、范围等掌握不到位，使用积极性不高，三是维稳经费、优抚临时救助、“双创”资金等资金的结余，是由于项目具有长期性、跨年度性，延续性的特点，来年将按照工作安排继续使用此项经费。针对问题，我镇在编制2020年部门预算时，将严格要求各业务部门认真部署来年工作打算及所需资金，并根据工作预计的推进情况，按月编报用款计划。以保证预算编制更加科学、合理，对工作的开展更具有指导意义。</w:t>
      </w:r>
    </w:p>
    <w:p>
      <w:pPr>
        <w:pStyle w:val="10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color w:val="auto"/>
          <w:shd w:val="clear" w:color="auto" w:fill="FFFFFF"/>
        </w:rPr>
      </w:pPr>
      <w:r>
        <w:rPr>
          <w:rFonts w:hint="eastAsia"/>
          <w:color w:val="auto"/>
          <w:shd w:val="clear" w:color="auto" w:fill="FFFFFF"/>
        </w:rPr>
        <w:t>综合管理情况。</w:t>
      </w:r>
    </w:p>
    <w:p>
      <w:pPr>
        <w:pStyle w:val="105"/>
        <w:keepNext w:val="0"/>
        <w:keepLines w:val="0"/>
        <w:pageBreakBefore w:val="0"/>
        <w:numPr>
          <w:numId w:val="0"/>
        </w:numPr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、政府性债务管理： 设专人负责地方政府债务管理系统，根据偿债情况及时录入数据，并进行公示，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截止2018年底，我镇已偿还完全部债务，且</w:t>
      </w:r>
      <w:r>
        <w:rPr>
          <w:rFonts w:hint="eastAsia" w:ascii="仿宋_GB2312" w:hAnsi="Calibri" w:eastAsia="仿宋_GB2312"/>
          <w:kern w:val="2"/>
          <w:sz w:val="32"/>
          <w:szCs w:val="32"/>
          <w:lang w:val="en-US" w:eastAsia="zh-CN" w:bidi="ar-SA"/>
        </w:rPr>
        <w:t>无新增政府性债务。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2、政策采购实施计划：严格执行政府采购制度，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年初编制采购预算，并按预算组织实施采购，</w:t>
      </w:r>
      <w:r>
        <w:rPr>
          <w:rFonts w:hint="eastAsia" w:ascii="仿宋_GB2312" w:hAnsi="仿宋_GB2312" w:eastAsia="仿宋_GB2312" w:cs="仿宋_GB2312"/>
          <w:sz w:val="32"/>
          <w:szCs w:val="32"/>
        </w:rPr>
        <w:t>无任何违规采购的情况。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3、资产管理：建立固定资产台帐，严格按照国有资产管理办法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，新购资产及时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登记、</w:t>
      </w:r>
      <w:r>
        <w:rPr>
          <w:rFonts w:hint="eastAsia" w:ascii="仿宋_GB2312" w:hAnsi="仿宋_GB2312" w:eastAsia="仿宋_GB2312" w:cs="仿宋_GB2312"/>
          <w:sz w:val="32"/>
          <w:szCs w:val="32"/>
        </w:rPr>
        <w:t>入账，报废资产及时上报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审批；201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年对我镇国有资产进行盘点清查，包括固定资产、无形资产、债权债务、土地、房屋、公务用车等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2018年行政事业资产报表的编制。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4、内控制度管理：我镇建立健全了岗位责任制度、内部管理制度、财务制度、票据管理制度等内控制度，并严格执行相关制度。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5、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信息公开：在政务网站上按时公开每年财政预算、决算情况，三公经费使用情况，在财政公开栏上按要求公布资金使用状况，惠民资金发放情况等，接受群众的监督。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6、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绩效评价：我单位对财政资金使用管理情况，按照《部门支出绩效评价指标体系》认真开展自评工作，撰写部门自评报告。依法接受财政监督，积极配合上级部门的监督、检查。</w:t>
      </w:r>
    </w:p>
    <w:p>
      <w:pPr>
        <w:pStyle w:val="105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color w:val="auto"/>
          <w:shd w:val="clear" w:color="auto" w:fill="FFFFFF"/>
        </w:rPr>
      </w:pPr>
      <w:r>
        <w:rPr>
          <w:rFonts w:hint="eastAsia"/>
          <w:color w:val="auto"/>
          <w:shd w:val="clear" w:color="auto" w:fill="FFFFFF"/>
        </w:rPr>
        <w:t>整体绩效。</w:t>
      </w:r>
    </w:p>
    <w:p>
      <w:pPr>
        <w:pStyle w:val="105"/>
        <w:keepNext w:val="0"/>
        <w:keepLines w:val="0"/>
        <w:pageBreakBefore w:val="0"/>
        <w:numPr>
          <w:numId w:val="0"/>
        </w:numPr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按照年初预算，认真履行部门职责，完成重点项目的建设，取得了较好的经济效率和社会效率，群众满意度较高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104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color w:val="auto"/>
          <w:shd w:val="clear" w:color="auto" w:fill="FFFFFF"/>
        </w:rPr>
      </w:pPr>
      <w:r>
        <w:rPr>
          <w:rFonts w:hint="eastAsia"/>
          <w:color w:val="auto"/>
          <w:shd w:val="clear" w:color="auto" w:fill="FFFFFF"/>
        </w:rPr>
        <w:t>评价结论及建议</w:t>
      </w:r>
    </w:p>
    <w:p>
      <w:pPr>
        <w:pStyle w:val="105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评价结论。</w:t>
      </w:r>
    </w:p>
    <w:p>
      <w:pPr>
        <w:pStyle w:val="99"/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竹根镇政府严格执行预算，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以预算指导工作的开展，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资金使用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中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始终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坚持保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人员、保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运转、保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民生、保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重点项目的原则。实行专款专用，确保资金安全，做到账款、账账、账实相符。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这一年不断政府采购管理、资产管理、内控管理等综合管理，及时公开预（决）算编制情况及“三公”经费、机关运行经费的安排、使用。按要求开展自评工作，依法接受财政监督，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为全镇经济和社会事业发展提供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有力的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资金保障。</w:t>
      </w:r>
    </w:p>
    <w:p>
      <w:pPr>
        <w:pStyle w:val="105"/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/>
          <w:lang w:eastAsia="zh-CN"/>
        </w:rPr>
      </w:pPr>
      <w:r>
        <w:rPr>
          <w:rFonts w:hint="eastAsia"/>
          <w:shd w:val="clear" w:color="auto" w:fill="FFFFFF"/>
        </w:rPr>
        <w:t>存在问题</w:t>
      </w:r>
    </w:p>
    <w:p>
      <w:pPr>
        <w:pStyle w:val="105"/>
        <w:keepNext w:val="0"/>
        <w:keepLines w:val="0"/>
        <w:pageBreakBefore w:val="0"/>
        <w:numPr>
          <w:numId w:val="0"/>
        </w:numPr>
        <w:kinsoku/>
        <w:wordWrap/>
        <w:overflowPunct/>
        <w:autoSpaceDE/>
        <w:autoSpaceDN/>
        <w:bidi w:val="0"/>
        <w:spacing w:line="560" w:lineRule="exact"/>
        <w:ind w:left="635" w:leftChars="0" w:right="0" w:rightChars="0"/>
        <w:textAlignment w:val="auto"/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eastAsia="仿宋_GB2312"/>
          <w:shd w:val="clear" w:color="auto" w:fill="FFFFFF"/>
          <w:lang w:val="en-US" w:eastAsia="zh-CN"/>
        </w:rPr>
        <w:t>1、</w:t>
      </w:r>
      <w:r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部分资金执行进度滞后，造成结转结余和财政应返还额度规模较大。</w:t>
      </w:r>
    </w:p>
    <w:p>
      <w:pPr>
        <w:pStyle w:val="9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2、年初采购预算编制考虑项目资金的使用和安排</w:t>
      </w:r>
      <w:r>
        <w:rPr>
          <w:rFonts w:hint="eastAsia" w:ascii="仿宋_GB2312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还不够全面</w:t>
      </w:r>
      <w:r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3、未全面开展每个项目的绩效评价。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_GB2312" w:hAnsi="Calibri" w:eastAsia="仿宋_GB2312"/>
          <w:kern w:val="2"/>
          <w:sz w:val="32"/>
          <w:szCs w:val="32"/>
          <w:shd w:val="clear" w:color="auto" w:fill="FFFFFF"/>
          <w:lang w:val="en-US" w:eastAsia="zh-CN" w:bidi="ar-SA"/>
        </w:rPr>
        <w:t>4、单位的内控管理和执行力度不够，仅仅停留在制度建立方面，业务部门参与积极性不高。</w:t>
      </w:r>
    </w:p>
    <w:p>
      <w:pPr>
        <w:pStyle w:val="105"/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/>
        </w:rPr>
      </w:pPr>
      <w:r>
        <w:rPr>
          <w:rFonts w:hint="eastAsia"/>
          <w:shd w:val="clear" w:color="auto" w:fill="FFFFFF"/>
        </w:rPr>
        <w:t>改进建议</w:t>
      </w:r>
    </w:p>
    <w:p>
      <w:pPr>
        <w:pStyle w:val="99"/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1、统揽全年工作，提高预算编制的水平和预算执行进度的管理。</w:t>
      </w:r>
    </w:p>
    <w:p>
      <w:pPr>
        <w:pStyle w:val="99"/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2、认真组织实施项目资金绩效评价，从项目决策、项目管理到项目完成效果等方面提高资金使用效率。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3、进一步完善内控制度，加强内控管理的执行力度，业务部门再次认真梳理工作流程，完成业务流程再造，排查流程廉政风险点，并落实整改措施。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ind w:right="0" w:rightChars="0"/>
        <w:textAlignment w:val="auto"/>
        <w:rPr>
          <w:rFonts w:hint="eastAsia"/>
        </w:rPr>
      </w:pPr>
    </w:p>
    <w:p>
      <w:pPr>
        <w:pStyle w:val="105"/>
        <w:keepNext w:val="0"/>
        <w:keepLines w:val="0"/>
        <w:pageBreakBefore w:val="0"/>
        <w:numPr>
          <w:numId w:val="0"/>
        </w:numPr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textAlignment w:val="auto"/>
        <w:rPr>
          <w:color w:val="FF0000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/>
        <w:snapToGrid/>
        <w:spacing w:line="579" w:lineRule="exact"/>
        <w:ind w:right="0" w:rightChars="0"/>
        <w:jc w:val="left"/>
        <w:textAlignment w:val="auto"/>
        <w:rPr>
          <w:rFonts w:ascii="黑体" w:hAnsi="黑体" w:eastAsia="黑体"/>
          <w:color w:val="FF000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40"/>
      <w:pgMar w:top="2041" w:right="1474" w:bottom="1588" w:left="1474" w:header="851" w:footer="992" w:gutter="0"/>
      <w:pgNumType w:start="1"/>
      <w:cols w:space="425" w:num="1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listo MT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Calisto MT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Calisto MT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Calisto MT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宋体-方正超大字符集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modern"/>
    <w:pitch w:val="default"/>
    <w:sig w:usb0="00000003" w:usb1="00000000" w:usb2="00000000" w:usb3="00000000" w:csb0="20000001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Palatino Linotype">
    <w:panose1 w:val="02040502050505030304"/>
    <w:charset w:val="00"/>
    <w:family w:val="decorative"/>
    <w:pitch w:val="default"/>
    <w:sig w:usb0="E0000387" w:usb1="40000013" w:usb2="00000000" w:usb3="00000000" w:csb0="2000019F" w:csb1="00000000"/>
  </w:font>
  <w:font w:name="Arial Rounded MT Bold">
    <w:panose1 w:val="020F0704030504030204"/>
    <w:charset w:val="00"/>
    <w:family w:val="decorative"/>
    <w:pitch w:val="default"/>
    <w:sig w:usb0="00000003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roman"/>
    <w:pitch w:val="default"/>
    <w:sig w:usb0="E0000387" w:usb1="40000013" w:usb2="00000000" w:usb3="00000000" w:csb0="2000019F" w:csb1="00000000"/>
  </w:font>
  <w:font w:name="Arial Rounded MT Bold">
    <w:panose1 w:val="020F0704030504030204"/>
    <w:charset w:val="00"/>
    <w:family w:val="roman"/>
    <w:pitch w:val="default"/>
    <w:sig w:usb0="00000003" w:usb1="00000000" w:usb2="00000000" w:usb3="00000000" w:csb0="2000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modern"/>
    <w:pitch w:val="default"/>
    <w:sig w:usb0="E0000387" w:usb1="40000013" w:usb2="00000000" w:usb3="00000000" w:csb0="2000019F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Palatino Linotype">
    <w:panose1 w:val="02040502050505030304"/>
    <w:charset w:val="00"/>
    <w:family w:val="swiss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03"/>
      <w:ind w:right="31680"/>
    </w:pPr>
    <w:r>
      <w:rPr>
        <w:rFonts w:hint="eastAsia" w:hAnsi="宋体"/>
      </w:rPr>
      <w:t>━</w:t>
    </w:r>
    <w:r>
      <w:t xml:space="preserve"> 1 </w:t>
    </w:r>
    <w:r>
      <w:rPr>
        <w:rFonts w:hint="eastAsia" w:hAnsi="宋体"/>
      </w:rPr>
      <w:t>━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03"/>
      <w:ind w:right="31680"/>
      <w:jc w:val="left"/>
    </w:pPr>
    <w:r>
      <w:rPr>
        <w:rFonts w:hint="eastAsia" w:hAnsi="宋体"/>
      </w:rPr>
      <w:t>━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  <w:r>
      <w:t xml:space="preserve"> </w:t>
    </w:r>
    <w:r>
      <w:rPr>
        <w:rFonts w:hint="eastAsia" w:hAnsi="宋体"/>
      </w:rPr>
      <w:t>━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0219441">
    <w:nsid w:val="0A2557B1"/>
    <w:multiLevelType w:val="multilevel"/>
    <w:tmpl w:val="0A2557B1"/>
    <w:lvl w:ilvl="0" w:tentative="1">
      <w:start w:val="1"/>
      <w:numFmt w:val="decimal"/>
      <w:pStyle w:val="107"/>
      <w:suff w:val="nothing"/>
      <w:lvlText w:val="（%1）"/>
      <w:lvlJc w:val="left"/>
      <w:pPr>
        <w:ind w:firstLine="635"/>
      </w:pPr>
      <w:rPr>
        <w:rFonts w:hint="eastAsia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29282308">
    <w:nsid w:val="434F7B04"/>
    <w:multiLevelType w:val="multilevel"/>
    <w:tmpl w:val="434F7B04"/>
    <w:lvl w:ilvl="0" w:tentative="1">
      <w:start w:val="1"/>
      <w:numFmt w:val="chineseCountingThousand"/>
      <w:pStyle w:val="105"/>
      <w:suff w:val="nothing"/>
      <w:lvlText w:val="（%1）"/>
      <w:lvlJc w:val="left"/>
      <w:pPr>
        <w:ind w:firstLine="635"/>
      </w:pPr>
      <w:rPr>
        <w:rFonts w:hint="eastAsia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33065516">
    <w:nsid w:val="792E1E2C"/>
    <w:multiLevelType w:val="multilevel"/>
    <w:tmpl w:val="792E1E2C"/>
    <w:lvl w:ilvl="0" w:tentative="1">
      <w:start w:val="1"/>
      <w:numFmt w:val="decimal"/>
      <w:pStyle w:val="106"/>
      <w:suff w:val="nothing"/>
      <w:lvlText w:val="%1."/>
      <w:lvlJc w:val="left"/>
      <w:pPr>
        <w:ind w:firstLine="635"/>
      </w:pPr>
      <w:rPr>
        <w:rFonts w:hint="eastAsia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28960499">
    <w:nsid w:val="7EE55BF3"/>
    <w:multiLevelType w:val="multilevel"/>
    <w:tmpl w:val="7EE55BF3"/>
    <w:lvl w:ilvl="0" w:tentative="1">
      <w:start w:val="1"/>
      <w:numFmt w:val="chineseCountingThousand"/>
      <w:suff w:val="nothing"/>
      <w:lvlText w:val="（%1）"/>
      <w:lvlJc w:val="left"/>
      <w:pPr>
        <w:ind w:left="-67" w:firstLine="635"/>
      </w:pPr>
      <w:rPr>
        <w:rFonts w:hint="eastAsia" w:cs="Times New Roman"/>
      </w:rPr>
    </w:lvl>
    <w:lvl w:ilvl="1" w:tentative="1">
      <w:start w:val="1"/>
      <w:numFmt w:val="decimal"/>
      <w:lvlText w:val="%2."/>
      <w:lvlJc w:val="left"/>
      <w:pPr>
        <w:ind w:left="980" w:hanging="360"/>
      </w:pPr>
      <w:rPr>
        <w:rFonts w:hint="default" w:cs="Times New Roman"/>
      </w:rPr>
    </w:lvl>
    <w:lvl w:ilvl="2" w:tentative="1">
      <w:start w:val="1"/>
      <w:numFmt w:val="lowerRoman"/>
      <w:lvlText w:val="%3."/>
      <w:lvlJc w:val="right"/>
      <w:pPr>
        <w:ind w:left="14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8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3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7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1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5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980" w:hanging="420"/>
      </w:pPr>
      <w:rPr>
        <w:rFonts w:cs="Times New Roman"/>
      </w:rPr>
    </w:lvl>
  </w:abstractNum>
  <w:abstractNum w:abstractNumId="888692399">
    <w:nsid w:val="34F85EAF"/>
    <w:multiLevelType w:val="multilevel"/>
    <w:tmpl w:val="34F85EAF"/>
    <w:lvl w:ilvl="0" w:tentative="1">
      <w:start w:val="1"/>
      <w:numFmt w:val="chineseCountingThousand"/>
      <w:suff w:val="nothing"/>
      <w:lvlText w:val="%1、"/>
      <w:lvlJc w:val="left"/>
      <w:pPr>
        <w:ind w:firstLine="637"/>
      </w:pPr>
      <w:rPr>
        <w:rFonts w:hint="eastAsia" w:cs="Times New Roman"/>
      </w:rPr>
    </w:lvl>
    <w:lvl w:ilvl="1" w:tentative="1">
      <w:start w:val="1"/>
      <w:numFmt w:val="lowerLetter"/>
      <w:lvlText w:val="%2)"/>
      <w:lvlJc w:val="left"/>
      <w:pPr>
        <w:ind w:left="1477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97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317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737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157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77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997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417" w:hanging="420"/>
      </w:pPr>
      <w:rPr>
        <w:rFonts w:cs="Times New Roman"/>
      </w:rPr>
    </w:lvl>
  </w:abstractNum>
  <w:abstractNum w:abstractNumId="115370237">
    <w:nsid w:val="06E068FD"/>
    <w:multiLevelType w:val="multilevel"/>
    <w:tmpl w:val="06E068FD"/>
    <w:lvl w:ilvl="0" w:tentative="1">
      <w:start w:val="1"/>
      <w:numFmt w:val="chineseCountingThousand"/>
      <w:pStyle w:val="104"/>
      <w:suff w:val="nothing"/>
      <w:lvlText w:val="%1、"/>
      <w:lvlJc w:val="left"/>
      <w:pPr>
        <w:ind w:firstLine="635"/>
      </w:pPr>
      <w:rPr>
        <w:rFonts w:hint="eastAsia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5370237"/>
  </w:num>
  <w:num w:numId="2">
    <w:abstractNumId w:val="1129282308"/>
  </w:num>
  <w:num w:numId="3">
    <w:abstractNumId w:val="2033065516"/>
  </w:num>
  <w:num w:numId="4">
    <w:abstractNumId w:val="170219441"/>
  </w:num>
  <w:num w:numId="5">
    <w:abstractNumId w:val="888692399"/>
  </w:num>
  <w:num w:numId="6">
    <w:abstractNumId w:val="2128960499"/>
  </w:num>
  <w:num w:numId="7">
    <w:abstractNumId w:val="2128960499"/>
    <w:lvlOverride w:ilvl="0">
      <w:startOverride w:val="1"/>
    </w:lvlOverride>
  </w:num>
  <w:num w:numId="8">
    <w:abstractNumId w:val="2128960499"/>
    <w:lvlOverride w:ilvl="0">
      <w:startOverride w:val="1"/>
    </w:lvlOverride>
  </w:num>
  <w:num w:numId="9">
    <w:abstractNumId w:val="212896049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854"/>
    <w:rsid w:val="00011531"/>
    <w:rsid w:val="00023725"/>
    <w:rsid w:val="00031629"/>
    <w:rsid w:val="00040236"/>
    <w:rsid w:val="000457B1"/>
    <w:rsid w:val="000464D9"/>
    <w:rsid w:val="000500D1"/>
    <w:rsid w:val="00065E7E"/>
    <w:rsid w:val="00095E4C"/>
    <w:rsid w:val="000C0303"/>
    <w:rsid w:val="000C486C"/>
    <w:rsid w:val="001134C2"/>
    <w:rsid w:val="00117EDD"/>
    <w:rsid w:val="00125685"/>
    <w:rsid w:val="00126AD3"/>
    <w:rsid w:val="00131404"/>
    <w:rsid w:val="00131A58"/>
    <w:rsid w:val="00140512"/>
    <w:rsid w:val="001419EC"/>
    <w:rsid w:val="00170BCD"/>
    <w:rsid w:val="00174201"/>
    <w:rsid w:val="0018161D"/>
    <w:rsid w:val="0019211F"/>
    <w:rsid w:val="001A20B7"/>
    <w:rsid w:val="001B05CD"/>
    <w:rsid w:val="001E4576"/>
    <w:rsid w:val="001F2D17"/>
    <w:rsid w:val="002031DD"/>
    <w:rsid w:val="00204B2E"/>
    <w:rsid w:val="0021295F"/>
    <w:rsid w:val="00263FD3"/>
    <w:rsid w:val="00265E59"/>
    <w:rsid w:val="00297E1E"/>
    <w:rsid w:val="002B0170"/>
    <w:rsid w:val="003148F9"/>
    <w:rsid w:val="003465A9"/>
    <w:rsid w:val="00371F40"/>
    <w:rsid w:val="00373FCB"/>
    <w:rsid w:val="0037493B"/>
    <w:rsid w:val="00384AE8"/>
    <w:rsid w:val="00385243"/>
    <w:rsid w:val="00386D76"/>
    <w:rsid w:val="00394C7D"/>
    <w:rsid w:val="00397E5F"/>
    <w:rsid w:val="003A2103"/>
    <w:rsid w:val="003E051D"/>
    <w:rsid w:val="003E3956"/>
    <w:rsid w:val="00400A7F"/>
    <w:rsid w:val="00476F29"/>
    <w:rsid w:val="0047798C"/>
    <w:rsid w:val="00480624"/>
    <w:rsid w:val="00485A40"/>
    <w:rsid w:val="00494EC3"/>
    <w:rsid w:val="004A5439"/>
    <w:rsid w:val="004A5FE1"/>
    <w:rsid w:val="004B4F08"/>
    <w:rsid w:val="004B7F9E"/>
    <w:rsid w:val="004F740B"/>
    <w:rsid w:val="004F752B"/>
    <w:rsid w:val="005645AF"/>
    <w:rsid w:val="00575EB8"/>
    <w:rsid w:val="005B1FAA"/>
    <w:rsid w:val="005C29B2"/>
    <w:rsid w:val="005D4FDC"/>
    <w:rsid w:val="005E1870"/>
    <w:rsid w:val="005F5B98"/>
    <w:rsid w:val="005F76CE"/>
    <w:rsid w:val="00625930"/>
    <w:rsid w:val="0063494A"/>
    <w:rsid w:val="00676854"/>
    <w:rsid w:val="0068694C"/>
    <w:rsid w:val="006A4CE1"/>
    <w:rsid w:val="006A5BF2"/>
    <w:rsid w:val="006B0787"/>
    <w:rsid w:val="006B6095"/>
    <w:rsid w:val="006D12B8"/>
    <w:rsid w:val="006D1C10"/>
    <w:rsid w:val="006E5F8C"/>
    <w:rsid w:val="006E712D"/>
    <w:rsid w:val="006F1C3B"/>
    <w:rsid w:val="007020EA"/>
    <w:rsid w:val="0071311A"/>
    <w:rsid w:val="00733554"/>
    <w:rsid w:val="00740538"/>
    <w:rsid w:val="00771159"/>
    <w:rsid w:val="007B4166"/>
    <w:rsid w:val="007D3B13"/>
    <w:rsid w:val="00800175"/>
    <w:rsid w:val="008456E8"/>
    <w:rsid w:val="00861867"/>
    <w:rsid w:val="00867CA8"/>
    <w:rsid w:val="008A24AF"/>
    <w:rsid w:val="008B60B2"/>
    <w:rsid w:val="008F3B28"/>
    <w:rsid w:val="00974DFF"/>
    <w:rsid w:val="00975474"/>
    <w:rsid w:val="0098132C"/>
    <w:rsid w:val="00986584"/>
    <w:rsid w:val="00997212"/>
    <w:rsid w:val="009A4E74"/>
    <w:rsid w:val="009A6E8A"/>
    <w:rsid w:val="00A133A0"/>
    <w:rsid w:val="00A15506"/>
    <w:rsid w:val="00A346BD"/>
    <w:rsid w:val="00A61C18"/>
    <w:rsid w:val="00A6774B"/>
    <w:rsid w:val="00A7498B"/>
    <w:rsid w:val="00A8671B"/>
    <w:rsid w:val="00AA3701"/>
    <w:rsid w:val="00AD5DCF"/>
    <w:rsid w:val="00AF77BE"/>
    <w:rsid w:val="00B04FE4"/>
    <w:rsid w:val="00B11E7B"/>
    <w:rsid w:val="00B32711"/>
    <w:rsid w:val="00B32AD6"/>
    <w:rsid w:val="00B60DEA"/>
    <w:rsid w:val="00B61966"/>
    <w:rsid w:val="00B70A91"/>
    <w:rsid w:val="00B729B5"/>
    <w:rsid w:val="00B94717"/>
    <w:rsid w:val="00BC7F8C"/>
    <w:rsid w:val="00BE16A7"/>
    <w:rsid w:val="00C45FB1"/>
    <w:rsid w:val="00C8504E"/>
    <w:rsid w:val="00C86A02"/>
    <w:rsid w:val="00CA32D2"/>
    <w:rsid w:val="00CB25C1"/>
    <w:rsid w:val="00CF76B7"/>
    <w:rsid w:val="00D21A9A"/>
    <w:rsid w:val="00D24A11"/>
    <w:rsid w:val="00D574EC"/>
    <w:rsid w:val="00D57B22"/>
    <w:rsid w:val="00D613F9"/>
    <w:rsid w:val="00D67177"/>
    <w:rsid w:val="00D7270F"/>
    <w:rsid w:val="00D7305F"/>
    <w:rsid w:val="00D96A64"/>
    <w:rsid w:val="00DB4097"/>
    <w:rsid w:val="00DD05E8"/>
    <w:rsid w:val="00DD4D93"/>
    <w:rsid w:val="00DD541B"/>
    <w:rsid w:val="00DE5421"/>
    <w:rsid w:val="00E10F8F"/>
    <w:rsid w:val="00E85C06"/>
    <w:rsid w:val="00ED7780"/>
    <w:rsid w:val="00EF69F7"/>
    <w:rsid w:val="00F04784"/>
    <w:rsid w:val="00F05B5A"/>
    <w:rsid w:val="00F23D16"/>
    <w:rsid w:val="00F37711"/>
    <w:rsid w:val="00F5060E"/>
    <w:rsid w:val="00F50BCE"/>
    <w:rsid w:val="00F52FE3"/>
    <w:rsid w:val="00F711B3"/>
    <w:rsid w:val="00F82880"/>
    <w:rsid w:val="00FD7181"/>
    <w:rsid w:val="00FE76CC"/>
    <w:rsid w:val="05F81957"/>
    <w:rsid w:val="07CA2ED7"/>
    <w:rsid w:val="0B6401BF"/>
    <w:rsid w:val="0B6F29E8"/>
    <w:rsid w:val="0C483CB5"/>
    <w:rsid w:val="0C7F1C11"/>
    <w:rsid w:val="11807745"/>
    <w:rsid w:val="19836ADE"/>
    <w:rsid w:val="204C6209"/>
    <w:rsid w:val="21C734F7"/>
    <w:rsid w:val="263B17C8"/>
    <w:rsid w:val="26D32C40"/>
    <w:rsid w:val="27B76736"/>
    <w:rsid w:val="283A348C"/>
    <w:rsid w:val="2FBA00DA"/>
    <w:rsid w:val="3094583F"/>
    <w:rsid w:val="35F71935"/>
    <w:rsid w:val="36F05BAE"/>
    <w:rsid w:val="39F252A2"/>
    <w:rsid w:val="3BC52C1E"/>
    <w:rsid w:val="3EBC4E7A"/>
    <w:rsid w:val="3F723685"/>
    <w:rsid w:val="47A45B98"/>
    <w:rsid w:val="47D01EDF"/>
    <w:rsid w:val="49AD5BED"/>
    <w:rsid w:val="4FB656D6"/>
    <w:rsid w:val="53BA2E6A"/>
    <w:rsid w:val="58A46B3D"/>
    <w:rsid w:val="60FE69AF"/>
    <w:rsid w:val="6463123F"/>
    <w:rsid w:val="65526949"/>
    <w:rsid w:val="66616B07"/>
    <w:rsid w:val="67873066"/>
    <w:rsid w:val="683F2814"/>
    <w:rsid w:val="68754EED"/>
    <w:rsid w:val="68C2756A"/>
    <w:rsid w:val="6DAC0CFD"/>
    <w:rsid w:val="6DED1766"/>
    <w:rsid w:val="7B383574"/>
    <w:rsid w:val="7B95754E"/>
    <w:rsid w:val="7E6150E3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99"/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Header Char"/>
    <w:basedOn w:val="5"/>
    <w:link w:val="4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Footer Char"/>
    <w:basedOn w:val="5"/>
    <w:link w:val="3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Balloon Text Char"/>
    <w:basedOn w:val="5"/>
    <w:link w:val="2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2">
    <w:name w:val="四号正文"/>
    <w:basedOn w:val="1"/>
    <w:link w:val="13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3">
    <w:name w:val="四号正文 Char"/>
    <w:link w:val="12"/>
    <w:qFormat/>
    <w:locked/>
    <w:uiPriority w:val="99"/>
    <w:rPr>
      <w:rFonts w:ascii="??" w:hAnsi="??" w:eastAsia="宋体"/>
      <w:color w:val="000000"/>
      <w:kern w:val="0"/>
      <w:sz w:val="21"/>
    </w:rPr>
  </w:style>
  <w:style w:type="paragraph" w:customStyle="1" w:styleId="14">
    <w:name w:val="font5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5">
    <w:name w:val="font6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6">
    <w:name w:val="font7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7">
    <w:name w:val="font8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8">
    <w:name w:val="font9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9">
    <w:name w:val="font10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18"/>
      <w:szCs w:val="18"/>
    </w:rPr>
  </w:style>
  <w:style w:type="paragraph" w:customStyle="1" w:styleId="20">
    <w:name w:val="font11153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21">
    <w:name w:val="xl86153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22">
    <w:name w:val="xl87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3">
    <w:name w:val="xl88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4">
    <w:name w:val="xl89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5">
    <w:name w:val="xl90153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26">
    <w:name w:val="xl91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7">
    <w:name w:val="xl92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8">
    <w:name w:val="xl93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29">
    <w:name w:val="xl94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30">
    <w:name w:val="xl95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31">
    <w:name w:val="xl961536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2">
    <w:name w:val="xl97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3">
    <w:name w:val="xl98153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4">
    <w:name w:val="xl99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35">
    <w:name w:val="xl10015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36">
    <w:name w:val="xl101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37">
    <w:name w:val="xl102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38">
    <w:name w:val="xl103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39">
    <w:name w:val="xl104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0">
    <w:name w:val="xl105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1">
    <w:name w:val="xl106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2">
    <w:name w:val="xl107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3">
    <w:name w:val="xl10815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4">
    <w:name w:val="xl109153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5">
    <w:name w:val="xl110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6">
    <w:name w:val="xl11115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7">
    <w:name w:val="xl112153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48">
    <w:name w:val="xl113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49">
    <w:name w:val="xl11415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50">
    <w:name w:val="xl115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51">
    <w:name w:val="xl116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52">
    <w:name w:val="xl117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53">
    <w:name w:val="xl118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54">
    <w:name w:val="xl119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5">
    <w:name w:val="xl120153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56">
    <w:name w:val="xl121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12215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58">
    <w:name w:val="xl1231536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59">
    <w:name w:val="xl124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60">
    <w:name w:val="xl1251536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61">
    <w:name w:val="xl126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62">
    <w:name w:val="xl12715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63">
    <w:name w:val="xl128153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  <w:szCs w:val="22"/>
    </w:rPr>
  </w:style>
  <w:style w:type="paragraph" w:customStyle="1" w:styleId="64">
    <w:name w:val="xl1291536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44"/>
      <w:szCs w:val="44"/>
    </w:rPr>
  </w:style>
  <w:style w:type="paragraph" w:customStyle="1" w:styleId="65">
    <w:name w:val="xl130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66">
    <w:name w:val="xl131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67">
    <w:name w:val="xl132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68">
    <w:name w:val="xl133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69">
    <w:name w:val="xl13415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0">
    <w:name w:val="xl135153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1">
    <w:name w:val="xl136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2">
    <w:name w:val="xl13715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3">
    <w:name w:val="xl138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4">
    <w:name w:val="xl13915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75">
    <w:name w:val="xl140153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76">
    <w:name w:val="xl1411536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77">
    <w:name w:val="xl1421536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2"/>
      <w:szCs w:val="22"/>
    </w:rPr>
  </w:style>
  <w:style w:type="paragraph" w:customStyle="1" w:styleId="78">
    <w:name w:val="xl143153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79">
    <w:name w:val="xl1441536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0">
    <w:name w:val="xl145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1">
    <w:name w:val="xl146153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2">
    <w:name w:val="xl147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3">
    <w:name w:val="xl148153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4">
    <w:name w:val="xl14915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5">
    <w:name w:val="xl150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6">
    <w:name w:val="xl151153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7">
    <w:name w:val="xl15215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8">
    <w:name w:val="xl15315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89">
    <w:name w:val="xl1541536"/>
    <w:basedOn w:val="1"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90">
    <w:name w:val="xl155153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91">
    <w:name w:val="xl156153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92">
    <w:name w:val="〖A01〗密级、紧急及附件"/>
    <w:next w:val="1"/>
    <w:qFormat/>
    <w:uiPriority w:val="99"/>
    <w:pPr>
      <w:spacing w:line="600" w:lineRule="exact"/>
    </w:pPr>
    <w:rPr>
      <w:rFonts w:ascii="黑体" w:hAnsi="Calibri" w:eastAsia="黑体" w:cs="Times New Roman"/>
      <w:kern w:val="2"/>
      <w:sz w:val="32"/>
      <w:szCs w:val="21"/>
      <w:lang w:val="en-US" w:eastAsia="zh-CN" w:bidi="ar-SA"/>
    </w:rPr>
  </w:style>
  <w:style w:type="paragraph" w:customStyle="1" w:styleId="93">
    <w:name w:val="〖A02〗签发人姓名"/>
    <w:next w:val="1"/>
    <w:link w:val="94"/>
    <w:uiPriority w:val="99"/>
    <w:pPr>
      <w:tabs>
        <w:tab w:val="right" w:pos="8626"/>
      </w:tabs>
      <w:spacing w:line="600" w:lineRule="exact"/>
    </w:pPr>
    <w:rPr>
      <w:rFonts w:ascii="楷体_GB2312" w:hAnsi="Calibri" w:eastAsia="楷体_GB2312" w:cs="Times New Roman"/>
      <w:kern w:val="0"/>
      <w:sz w:val="32"/>
      <w:szCs w:val="21"/>
      <w:lang w:val="en-US" w:eastAsia="zh-CN" w:bidi="ar-SA"/>
    </w:rPr>
  </w:style>
  <w:style w:type="character" w:customStyle="1" w:styleId="94">
    <w:name w:val="〖A02〗签发人姓名 Char"/>
    <w:link w:val="93"/>
    <w:qFormat/>
    <w:locked/>
    <w:uiPriority w:val="99"/>
    <w:rPr>
      <w:rFonts w:ascii="楷体_GB2312" w:hAnsi="Calibri" w:eastAsia="楷体_GB2312"/>
      <w:sz w:val="21"/>
    </w:rPr>
  </w:style>
  <w:style w:type="paragraph" w:customStyle="1" w:styleId="95">
    <w:name w:val="〖A02〗上行文文号"/>
    <w:next w:val="1"/>
    <w:qFormat/>
    <w:uiPriority w:val="99"/>
    <w:pPr>
      <w:tabs>
        <w:tab w:val="left" w:pos="318"/>
        <w:tab w:val="right" w:pos="8626"/>
      </w:tabs>
      <w:topLinePunct/>
      <w:spacing w:line="600" w:lineRule="exact"/>
      <w:ind w:left="318" w:right="318"/>
    </w:pPr>
    <w:rPr>
      <w:rFonts w:ascii="仿宋_GB2312" w:hAnsi="Calibri" w:eastAsia="仿宋_GB2312" w:cs="Times New Roman"/>
      <w:kern w:val="2"/>
      <w:sz w:val="32"/>
      <w:szCs w:val="21"/>
      <w:lang w:val="en-US" w:eastAsia="zh-CN" w:bidi="ar-SA"/>
    </w:rPr>
  </w:style>
  <w:style w:type="paragraph" w:customStyle="1" w:styleId="96">
    <w:name w:val="〖A03〗下行文文号"/>
    <w:next w:val="1"/>
    <w:qFormat/>
    <w:uiPriority w:val="99"/>
    <w:pPr>
      <w:topLinePunct/>
      <w:spacing w:line="600" w:lineRule="exact"/>
      <w:jc w:val="center"/>
    </w:pPr>
    <w:rPr>
      <w:rFonts w:ascii="仿宋_GB2312" w:hAnsi="Calibri" w:eastAsia="仿宋_GB2312" w:cs="Times New Roman"/>
      <w:kern w:val="2"/>
      <w:sz w:val="32"/>
      <w:szCs w:val="21"/>
      <w:lang w:val="en-US" w:eastAsia="zh-CN" w:bidi="ar-SA"/>
    </w:rPr>
  </w:style>
  <w:style w:type="paragraph" w:customStyle="1" w:styleId="97">
    <w:name w:val="〖A04〗函件文号"/>
    <w:next w:val="1"/>
    <w:qFormat/>
    <w:uiPriority w:val="99"/>
    <w:pPr>
      <w:spacing w:line="600" w:lineRule="exact"/>
      <w:ind w:left="318" w:right="318"/>
      <w:jc w:val="right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98">
    <w:name w:val="〖A07〗章节标题"/>
    <w:qFormat/>
    <w:uiPriority w:val="99"/>
    <w:pPr>
      <w:widowControl w:val="0"/>
      <w:spacing w:line="600" w:lineRule="exact"/>
      <w:jc w:val="center"/>
    </w:pPr>
    <w:rPr>
      <w:rFonts w:ascii="Courier New" w:hAnsi="Courier New" w:eastAsia="黑体" w:cs="Courier New"/>
      <w:color w:val="000000"/>
      <w:kern w:val="0"/>
      <w:sz w:val="32"/>
      <w:szCs w:val="24"/>
      <w:lang w:val="zh-CN" w:eastAsia="zh-CN" w:bidi="ar-SA"/>
    </w:rPr>
  </w:style>
  <w:style w:type="paragraph" w:customStyle="1" w:styleId="99">
    <w:name w:val="〖A08〗公文标题"/>
    <w:next w:val="1"/>
    <w:qFormat/>
    <w:uiPriority w:val="99"/>
    <w:pPr>
      <w:widowControl w:val="0"/>
      <w:topLinePunct/>
      <w:spacing w:line="700" w:lineRule="exact"/>
      <w:jc w:val="center"/>
    </w:pPr>
    <w:rPr>
      <w:rFonts w:ascii="方正小标宋简体" w:hAnsi="Calibri" w:eastAsia="方正小标宋简体" w:cs="Times New Roman"/>
      <w:kern w:val="2"/>
      <w:sz w:val="44"/>
      <w:szCs w:val="21"/>
      <w:lang w:val="en-US" w:eastAsia="zh-CN" w:bidi="ar-SA"/>
    </w:rPr>
  </w:style>
  <w:style w:type="paragraph" w:customStyle="1" w:styleId="100">
    <w:name w:val="〖A09〗主送机关"/>
    <w:next w:val="1"/>
    <w:qFormat/>
    <w:uiPriority w:val="99"/>
    <w:pPr>
      <w:widowControl w:val="0"/>
      <w:topLinePunct/>
      <w:spacing w:line="600" w:lineRule="exact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01">
    <w:name w:val="〖A10〗版记"/>
    <w:qFormat/>
    <w:uiPriority w:val="99"/>
    <w:pPr>
      <w:widowControl w:val="0"/>
      <w:pBdr>
        <w:top w:val="single" w:color="auto" w:sz="4" w:space="1"/>
        <w:bottom w:val="single" w:color="auto" w:sz="4" w:space="1"/>
        <w:between w:val="single" w:color="auto" w:sz="4" w:space="1"/>
      </w:pBdr>
      <w:tabs>
        <w:tab w:val="left" w:pos="278"/>
        <w:tab w:val="right" w:pos="8665"/>
      </w:tabs>
      <w:topLinePunct/>
      <w:spacing w:line="600" w:lineRule="exact"/>
      <w:ind w:left="1105" w:hanging="1105" w:hangingChars="397"/>
    </w:pPr>
    <w:rPr>
      <w:rFonts w:ascii="仿宋_GB2312" w:hAnsi="Calibri" w:eastAsia="仿宋_GB2312" w:cs="Times New Roman"/>
      <w:kern w:val="2"/>
      <w:sz w:val="28"/>
      <w:szCs w:val="28"/>
      <w:lang w:val="en-US" w:eastAsia="zh-CN" w:bidi="ar-SA"/>
    </w:rPr>
  </w:style>
  <w:style w:type="paragraph" w:customStyle="1" w:styleId="102">
    <w:name w:val="〖A11〗偶数页码，4页以上"/>
    <w:basedOn w:val="3"/>
    <w:qFormat/>
    <w:uiPriority w:val="99"/>
    <w:pPr>
      <w:topLinePunct/>
      <w:ind w:left="134" w:leftChars="134"/>
    </w:pPr>
    <w:rPr>
      <w:rFonts w:ascii="宋体" w:eastAsia="宋体"/>
      <w:kern w:val="0"/>
      <w:sz w:val="28"/>
      <w:szCs w:val="28"/>
    </w:rPr>
  </w:style>
  <w:style w:type="paragraph" w:customStyle="1" w:styleId="103">
    <w:name w:val="〖A11〗奇数页码，4页以上"/>
    <w:basedOn w:val="3"/>
    <w:qFormat/>
    <w:uiPriority w:val="99"/>
    <w:pPr>
      <w:topLinePunct/>
      <w:ind w:right="134" w:rightChars="134"/>
      <w:jc w:val="right"/>
    </w:pPr>
    <w:rPr>
      <w:rFonts w:ascii="宋体" w:eastAsia="宋体"/>
      <w:kern w:val="0"/>
      <w:sz w:val="28"/>
      <w:szCs w:val="28"/>
    </w:rPr>
  </w:style>
  <w:style w:type="paragraph" w:customStyle="1" w:styleId="104">
    <w:name w:val="〖B01〗一级标题"/>
    <w:next w:val="1"/>
    <w:qFormat/>
    <w:uiPriority w:val="99"/>
    <w:pPr>
      <w:numPr>
        <w:ilvl w:val="0"/>
        <w:numId w:val="1"/>
      </w:numPr>
      <w:topLinePunct/>
      <w:spacing w:line="600" w:lineRule="exact"/>
      <w:outlineLvl w:val="0"/>
    </w:pPr>
    <w:rPr>
      <w:rFonts w:ascii="黑体" w:hAnsi="Calibri" w:eastAsia="黑体" w:cs="Times New Roman"/>
      <w:kern w:val="2"/>
      <w:sz w:val="32"/>
      <w:szCs w:val="32"/>
      <w:lang w:val="en-US" w:eastAsia="zh-CN" w:bidi="ar-SA"/>
    </w:rPr>
  </w:style>
  <w:style w:type="paragraph" w:customStyle="1" w:styleId="105">
    <w:name w:val="〖B02〗二级标题"/>
    <w:next w:val="1"/>
    <w:qFormat/>
    <w:uiPriority w:val="99"/>
    <w:pPr>
      <w:widowControl w:val="0"/>
      <w:numPr>
        <w:ilvl w:val="0"/>
        <w:numId w:val="2"/>
      </w:numPr>
      <w:spacing w:line="600" w:lineRule="exact"/>
      <w:outlineLvl w:val="1"/>
    </w:pPr>
    <w:rPr>
      <w:rFonts w:ascii="楷体_GB2312" w:hAnsi="Calibri" w:eastAsia="楷体_GB2312" w:cs="Times New Roman"/>
      <w:kern w:val="2"/>
      <w:sz w:val="32"/>
      <w:szCs w:val="21"/>
      <w:lang w:val="zh-CN" w:eastAsia="zh-CN" w:bidi="ar-SA"/>
    </w:rPr>
  </w:style>
  <w:style w:type="paragraph" w:customStyle="1" w:styleId="106">
    <w:name w:val="〖B03〗三级标题"/>
    <w:qFormat/>
    <w:uiPriority w:val="99"/>
    <w:pPr>
      <w:numPr>
        <w:ilvl w:val="0"/>
        <w:numId w:val="3"/>
      </w:numPr>
      <w:topLinePunct/>
      <w:spacing w:line="600" w:lineRule="exact"/>
      <w:outlineLvl w:val="2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07">
    <w:name w:val="〖B04〗四级标题"/>
    <w:next w:val="1"/>
    <w:qFormat/>
    <w:uiPriority w:val="99"/>
    <w:pPr>
      <w:widowControl w:val="0"/>
      <w:numPr>
        <w:ilvl w:val="0"/>
        <w:numId w:val="4"/>
      </w:numPr>
      <w:spacing w:line="600" w:lineRule="exact"/>
      <w:outlineLvl w:val="3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08">
    <w:name w:val="〖B09〗附件说明（无顺序号）"/>
    <w:next w:val="1"/>
    <w:qFormat/>
    <w:uiPriority w:val="99"/>
    <w:pPr>
      <w:widowControl w:val="0"/>
      <w:topLinePunct/>
      <w:spacing w:line="600" w:lineRule="exact"/>
      <w:ind w:left="1588" w:hanging="953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09">
    <w:name w:val="〖B10〗附件说明（1）"/>
    <w:next w:val="1"/>
    <w:qFormat/>
    <w:uiPriority w:val="99"/>
    <w:pPr>
      <w:widowControl w:val="0"/>
      <w:spacing w:line="600" w:lineRule="exact"/>
      <w:ind w:left="1905" w:hanging="1270"/>
    </w:pPr>
    <w:rPr>
      <w:rFonts w:ascii="仿宋_GB2312" w:hAnsi="Calibri" w:eastAsia="仿宋_GB2312" w:cs="Times New Roman"/>
      <w:kern w:val="2"/>
      <w:sz w:val="32"/>
      <w:szCs w:val="21"/>
      <w:lang w:val="en-US" w:eastAsia="zh-CN" w:bidi="ar-SA"/>
    </w:rPr>
  </w:style>
  <w:style w:type="paragraph" w:customStyle="1" w:styleId="110">
    <w:name w:val="〖B10〗附件说明（234...）"/>
    <w:next w:val="1"/>
    <w:qFormat/>
    <w:uiPriority w:val="99"/>
    <w:pPr>
      <w:widowControl w:val="0"/>
      <w:spacing w:line="600" w:lineRule="exact"/>
      <w:ind w:left="1906" w:hanging="318"/>
    </w:pPr>
    <w:rPr>
      <w:rFonts w:ascii="仿宋_GB2312" w:hAnsi="Calibri" w:eastAsia="仿宋_GB2312" w:cs="Times New Roman"/>
      <w:kern w:val="2"/>
      <w:sz w:val="32"/>
      <w:szCs w:val="21"/>
      <w:lang w:val="en-US" w:eastAsia="zh-CN" w:bidi="ar-SA"/>
    </w:rPr>
  </w:style>
  <w:style w:type="paragraph" w:customStyle="1" w:styleId="111">
    <w:name w:val="〖C01〗正文"/>
    <w:qFormat/>
    <w:uiPriority w:val="99"/>
    <w:pPr>
      <w:widowControl w:val="0"/>
      <w:topLinePunct/>
      <w:spacing w:line="600" w:lineRule="exact"/>
      <w:ind w:firstLine="637" w:firstLineChars="20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12">
    <w:name w:val="〖C02〗发文单位及日期"/>
    <w:next w:val="111"/>
    <w:uiPriority w:val="99"/>
    <w:pPr>
      <w:tabs>
        <w:tab w:val="center" w:pos="6656"/>
      </w:tabs>
      <w:topLinePunct/>
      <w:spacing w:line="600" w:lineRule="exact"/>
      <w:ind w:firstLine="637" w:firstLineChars="200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13">
    <w:name w:val="〖C11〗图片格式"/>
    <w:next w:val="111"/>
    <w:qFormat/>
    <w:uiPriority w:val="99"/>
    <w:pPr>
      <w:widowControl w:val="0"/>
      <w:jc w:val="center"/>
    </w:pPr>
    <w:rPr>
      <w:rFonts w:ascii="仿宋_GB2312" w:hAnsi="Calibri" w:eastAsia="仿宋_GB2312" w:cs="宋体"/>
      <w:kern w:val="2"/>
      <w:sz w:val="3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2</Pages>
  <Words>67</Words>
  <Characters>386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2019-08-14T08:19:00Z</dcterms:created>
  <dc:creator>刘洋滔</dc:creator>
  <cp:lastModifiedBy>Administrator</cp:lastModifiedBy>
  <cp:lastPrinted>2019-08-02T06:42:00Z</cp:lastPrinted>
  <dcterms:modified xsi:type="dcterms:W3CDTF">2019-09-12T01:24:09Z</dcterms:modified>
  <dc:title>附件9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