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宋体" w:hAnsi="宋体" w:eastAsia="宋体" w:cs="宋体"/>
          <w:color w:val="000000"/>
          <w:sz w:val="72"/>
          <w:szCs w:val="72"/>
        </w:rPr>
      </w:pPr>
      <w:bookmarkStart w:id="1" w:name="_Toc17261"/>
      <w:bookmarkStart w:id="2" w:name="_Toc15396597"/>
      <w:bookmarkStart w:id="3" w:name="_Toc11776"/>
      <w:bookmarkStart w:id="4" w:name="_Toc15378441"/>
      <w:bookmarkStart w:id="5" w:name="_Toc15377193"/>
      <w:bookmarkStart w:id="6" w:name="_Toc15377425"/>
      <w:bookmarkStart w:id="7" w:name="_Toc15396475"/>
      <w:bookmarkStart w:id="8" w:name="_Toc2022"/>
      <w:r>
        <w:rPr>
          <w:rFonts w:hint="eastAsia" w:ascii="宋体" w:hAnsi="宋体" w:eastAsia="宋体" w:cs="宋体"/>
          <w:color w:val="000000"/>
          <w:sz w:val="72"/>
          <w:szCs w:val="72"/>
        </w:rPr>
        <w:t>2020年度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hint="eastAsia" w:ascii="宋体" w:hAnsi="宋体" w:eastAsia="宋体" w:cs="宋体"/>
          <w:color w:val="000000"/>
          <w:sz w:val="72"/>
          <w:szCs w:val="72"/>
        </w:rPr>
      </w:pPr>
      <w:bookmarkStart w:id="9" w:name="_Toc15396598"/>
      <w:bookmarkStart w:id="10" w:name="_Toc23151"/>
      <w:bookmarkStart w:id="11" w:name="_Toc31263"/>
      <w:bookmarkStart w:id="12" w:name="_Toc15396476"/>
      <w:bookmarkStart w:id="13" w:name="_Toc15377194"/>
      <w:bookmarkStart w:id="14" w:name="_Toc15377426"/>
      <w:bookmarkStart w:id="15" w:name="_Toc3331"/>
      <w:bookmarkStart w:id="16" w:name="_Toc15378442"/>
      <w:r>
        <w:rPr>
          <w:rFonts w:hint="eastAsia" w:ascii="宋体" w:hAnsi="宋体" w:eastAsia="宋体" w:cs="宋体"/>
          <w:color w:val="000000"/>
          <w:sz w:val="72"/>
          <w:szCs w:val="72"/>
        </w:rPr>
        <w:t>四川省</w:t>
      </w:r>
      <w:bookmarkEnd w:id="0"/>
      <w:bookmarkStart w:id="17" w:name="_Toc15306268"/>
      <w:r>
        <w:rPr>
          <w:rFonts w:hint="eastAsia" w:ascii="宋体" w:hAnsi="宋体" w:eastAsia="宋体" w:cs="宋体"/>
          <w:color w:val="000000"/>
          <w:sz w:val="72"/>
          <w:szCs w:val="72"/>
        </w:rPr>
        <w:t>乐山市五通桥区</w:t>
      </w:r>
    </w:p>
    <w:p>
      <w:pPr>
        <w:adjustRightInd w:val="0"/>
        <w:snapToGrid w:val="0"/>
        <w:spacing w:line="360" w:lineRule="auto"/>
        <w:jc w:val="center"/>
        <w:outlineLvl w:val="0"/>
        <w:rPr>
          <w:rFonts w:hint="eastAsia" w:ascii="宋体" w:hAnsi="宋体" w:eastAsia="宋体" w:cs="宋体"/>
          <w:color w:val="000000"/>
          <w:sz w:val="72"/>
          <w:szCs w:val="72"/>
        </w:rPr>
      </w:pPr>
      <w:r>
        <w:rPr>
          <w:rFonts w:hint="eastAsia" w:ascii="宋体" w:hAnsi="宋体" w:cs="宋体"/>
          <w:color w:val="000000"/>
          <w:sz w:val="72"/>
          <w:szCs w:val="72"/>
          <w:lang w:eastAsia="zh-CN"/>
        </w:rPr>
        <w:t>盐码头小学</w:t>
      </w:r>
      <w:r>
        <w:rPr>
          <w:rFonts w:hint="eastAsia" w:ascii="宋体" w:hAnsi="宋体" w:eastAsia="宋体" w:cs="宋体"/>
          <w:color w:val="000000"/>
          <w:sz w:val="72"/>
          <w:szCs w:val="72"/>
        </w:rPr>
        <w:t>部门决算</w:t>
      </w:r>
      <w:bookmarkEnd w:id="9"/>
      <w:bookmarkEnd w:id="10"/>
      <w:bookmarkEnd w:id="11"/>
      <w:bookmarkEnd w:id="12"/>
      <w:bookmarkEnd w:id="13"/>
      <w:bookmarkEnd w:id="14"/>
      <w:bookmarkEnd w:id="15"/>
      <w:bookmarkEnd w:id="16"/>
      <w:bookmarkEnd w:id="17"/>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7"/>
      </w:pPr>
      <w:r>
        <w:rPr>
          <w:rFonts w:hint="eastAsia"/>
        </w:rPr>
        <w:t>公开时间：</w:t>
      </w:r>
      <w:r>
        <w:t>2021</w:t>
      </w:r>
      <w:r>
        <w:rPr>
          <w:rFonts w:hint="eastAsia"/>
        </w:rPr>
        <w:t>年</w:t>
      </w:r>
      <w:r>
        <w:rPr>
          <w:rFonts w:hint="eastAsia"/>
          <w:lang w:val="en-US" w:eastAsia="zh-CN"/>
        </w:rPr>
        <w:t>9</w:t>
      </w:r>
      <w:r>
        <w:rPr>
          <w:rFonts w:hint="eastAsia"/>
        </w:rPr>
        <w:t xml:space="preserve"> 月</w:t>
      </w:r>
      <w:r>
        <w:rPr>
          <w:rFonts w:hint="eastAsia"/>
          <w:lang w:val="en-US" w:eastAsia="zh-CN"/>
        </w:rPr>
        <w:t>28</w:t>
      </w:r>
      <w:r>
        <w:rPr>
          <w:rFonts w:hint="eastAsia"/>
        </w:rPr>
        <w:t>日</w:t>
      </w:r>
    </w:p>
    <w:p/>
    <w:sdt>
      <w:sdtPr>
        <w:rPr>
          <w:rFonts w:ascii="宋体" w:hAnsi="宋体" w:eastAsia="宋体" w:cs="Times New Roman"/>
          <w:kern w:val="2"/>
          <w:sz w:val="21"/>
          <w:szCs w:val="24"/>
          <w:lang w:val="en-US" w:eastAsia="zh-CN" w:bidi="ar-SA"/>
        </w:rPr>
        <w:id w:val="147458708"/>
        <w15:color w:val="DBDBDB"/>
        <w:docPartObj>
          <w:docPartGallery w:val="Table of Contents"/>
          <w:docPartUnique/>
        </w:docPartObj>
      </w:sdtPr>
      <w:sdtEndPr>
        <w:rPr>
          <w:rFonts w:hint="eastAsia" w:asciiTheme="majorEastAsia" w:hAnsiTheme="majorEastAsia" w:eastAsiaTheme="majorEastAsia" w:cstheme="majorEastAsia"/>
          <w:kern w:val="2"/>
          <w:sz w:val="30"/>
          <w:szCs w:val="30"/>
          <w:lang w:val="en-US" w:eastAsia="zh-CN" w:bidi="ar-SA"/>
        </w:rPr>
      </w:sdtEndPr>
      <w:sdtContent>
        <w:p>
          <w:pPr>
            <w:spacing w:before="0" w:beforeLines="0" w:after="0" w:afterLines="0" w:line="240" w:lineRule="auto"/>
            <w:ind w:left="0" w:leftChars="0" w:right="0" w:rightChars="0" w:firstLine="0" w:firstLineChars="0"/>
            <w:jc w:val="center"/>
          </w:pPr>
          <w:bookmarkStart w:id="18" w:name="_Toc15396599"/>
          <w:bookmarkStart w:id="19" w:name="_Toc15377196"/>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TOC \o "1-3" \h \u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_Toc2022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2020年度</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_Toc2022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_Toc3331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四川省乐山市五通桥区</w:t>
          </w:r>
          <w:r>
            <w:rPr>
              <w:rFonts w:hint="eastAsia" w:asciiTheme="majorEastAsia" w:hAnsiTheme="majorEastAsia" w:eastAsiaTheme="majorEastAsia" w:cstheme="majorEastAsia"/>
              <w:sz w:val="30"/>
              <w:szCs w:val="30"/>
              <w:lang w:eastAsia="zh-CN"/>
            </w:rPr>
            <w:t>盐码头小学</w:t>
          </w:r>
          <w:r>
            <w:rPr>
              <w:rFonts w:hint="eastAsia" w:asciiTheme="majorEastAsia" w:hAnsiTheme="majorEastAsia" w:eastAsiaTheme="majorEastAsia" w:cstheme="majorEastAsia"/>
              <w:sz w:val="30"/>
              <w:szCs w:val="30"/>
            </w:rPr>
            <w:t>部门决算</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_Toc3331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_Toc10237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第一部分 </w:t>
          </w:r>
          <w:r>
            <w:rPr>
              <w:rFonts w:hint="eastAsia" w:asciiTheme="majorEastAsia" w:hAnsiTheme="majorEastAsia" w:eastAsiaTheme="majorEastAsia" w:cstheme="majorEastAsia"/>
              <w:bCs w:val="0"/>
              <w:sz w:val="30"/>
              <w:szCs w:val="30"/>
            </w:rPr>
            <w:t>部门概况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_Toc10237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_Toc18895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_Toc18895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_Toc30478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二、机</w:t>
          </w:r>
          <w:r>
            <w:rPr>
              <w:rFonts w:hint="eastAsia" w:asciiTheme="majorEastAsia" w:hAnsiTheme="majorEastAsia" w:eastAsiaTheme="majorEastAsia" w:cstheme="majorEastAsia"/>
              <w:bCs w:val="0"/>
              <w:sz w:val="30"/>
              <w:szCs w:val="30"/>
            </w:rPr>
            <w:t>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_Toc30478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_Toc13918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第二部分 </w:t>
          </w:r>
          <w:r>
            <w:rPr>
              <w:rFonts w:hint="eastAsia" w:asciiTheme="majorEastAsia" w:hAnsiTheme="majorEastAsia" w:eastAsiaTheme="majorEastAsia" w:cstheme="majorEastAsia"/>
              <w:bCs w:val="0"/>
              <w:sz w:val="30"/>
              <w:szCs w:val="30"/>
            </w:rPr>
            <w:t>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_Toc13918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_Toc26037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_Toc26037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_Toc25437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_Toc25437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_Toc18192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_Toc18192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_Toc17665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_Toc17665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_Toc32709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_Toc32709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_Toc25249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_Toc25249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_Toc11714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_Toc11714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_Toc10675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_Toc10675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_Toc13455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_Toc13455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_Toc5090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_Toc5090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_Toc17000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_Toc17000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_Toc11463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附件1</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_Toc11463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_Toc14730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rPr>
            <w:t xml:space="preserve">第五部分 </w:t>
          </w:r>
          <w:r>
            <w:rPr>
              <w:rFonts w:hint="eastAsia" w:asciiTheme="majorEastAsia" w:hAnsiTheme="majorEastAsia" w:eastAsiaTheme="majorEastAsia" w:cstheme="majorEastAsia"/>
              <w:sz w:val="30"/>
              <w:szCs w:val="30"/>
            </w:rPr>
            <w:t>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_Toc14730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_Toc26253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_Toc26253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_Toc15520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_Toc15520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_Toc24088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_Toc24088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_Toc23762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_Toc23762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_Toc20851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_Toc20851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_Toc4757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_Toc4757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_Toc24011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_Toc24011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_Toc19786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_Toc19786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_Toc21659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_Toc21659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_Toc8620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_Toc8620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_Toc9242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_Toc9242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_Toc26589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_Toc26589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_Toc25504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_Toc25504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end"/>
          </w:r>
        </w:p>
        <w:p>
          <w:pPr>
            <w:rPr>
              <w:rFonts w:hint="eastAsia" w:asciiTheme="majorEastAsia" w:hAnsiTheme="majorEastAsia" w:eastAsiaTheme="majorEastAsia" w:cstheme="majorEastAsia"/>
              <w:bCs/>
              <w:kern w:val="44"/>
              <w:sz w:val="30"/>
              <w:szCs w:val="30"/>
            </w:rPr>
          </w:pPr>
        </w:p>
      </w:sdtContent>
    </w:sdt>
    <w:p>
      <w:pPr>
        <w:pStyle w:val="2"/>
        <w:jc w:val="center"/>
        <w:rPr>
          <w:rStyle w:val="14"/>
          <w:rFonts w:ascii="黑体" w:hAnsi="黑体" w:eastAsia="黑体"/>
          <w:b/>
          <w:bCs w:val="0"/>
        </w:rPr>
      </w:pPr>
      <w:bookmarkStart w:id="20" w:name="_Toc10237"/>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8"/>
      <w:bookmarkEnd w:id="19"/>
      <w:bookmarkEnd w:id="20"/>
    </w:p>
    <w:p>
      <w:pPr>
        <w:widowControl/>
        <w:jc w:val="left"/>
        <w:rPr>
          <w:rFonts w:ascii="黑体" w:eastAsia="黑体"/>
          <w:color w:val="000000"/>
          <w:sz w:val="32"/>
          <w:szCs w:val="32"/>
        </w:rPr>
      </w:pPr>
    </w:p>
    <w:p>
      <w:pPr>
        <w:pStyle w:val="3"/>
        <w:rPr>
          <w:rStyle w:val="15"/>
          <w:rFonts w:ascii="仿宋" w:hAnsi="仿宋" w:eastAsia="仿宋"/>
          <w:b w:val="0"/>
          <w:bCs w:val="0"/>
        </w:rPr>
      </w:pPr>
      <w:bookmarkStart w:id="21" w:name="_Toc15396600"/>
      <w:bookmarkStart w:id="22" w:name="_Toc18895"/>
      <w:bookmarkStart w:id="23" w:name="_Toc15377197"/>
      <w:r>
        <w:rPr>
          <w:rFonts w:hint="eastAsia" w:ascii="黑体" w:hAnsi="黑体" w:eastAsia="黑体"/>
          <w:b w:val="0"/>
          <w:color w:val="000000"/>
        </w:rPr>
        <w:t>一、基</w:t>
      </w:r>
      <w:r>
        <w:rPr>
          <w:rStyle w:val="15"/>
          <w:rFonts w:hint="eastAsia" w:ascii="黑体" w:hAnsi="黑体" w:eastAsia="黑体"/>
          <w:b w:val="0"/>
          <w:bCs w:val="0"/>
        </w:rPr>
        <w:t>本职能及主要工作</w:t>
      </w:r>
      <w:bookmarkEnd w:id="21"/>
      <w:bookmarkEnd w:id="22"/>
      <w:bookmarkEnd w:id="23"/>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bookmarkStart w:id="24" w:name="_Toc2408"/>
      <w:bookmarkStart w:id="25" w:name="_Toc15377198"/>
      <w:bookmarkStart w:id="26" w:name="_Toc15378445"/>
      <w:r>
        <w:rPr>
          <w:rFonts w:hint="eastAsia" w:ascii="仿宋" w:hAnsi="仿宋" w:eastAsia="仿宋" w:cs="仿宋"/>
          <w:bCs/>
          <w:color w:val="000000"/>
          <w:sz w:val="32"/>
          <w:szCs w:val="32"/>
        </w:rPr>
        <w:t>（一）主要职能</w:t>
      </w:r>
      <w:bookmarkEnd w:id="24"/>
      <w:bookmarkEnd w:id="25"/>
      <w:bookmarkEnd w:id="26"/>
      <w:bookmarkStart w:id="27" w:name="_Toc15377199"/>
      <w:bookmarkStart w:id="28" w:name="_Toc15378446"/>
    </w:p>
    <w:p>
      <w:pPr>
        <w:ind w:firstLineChars="200"/>
        <w:rPr>
          <w:rFonts w:hint="eastAsia" w:ascii="仿宋" w:hAnsi="仿宋" w:eastAsia="仿宋" w:cs="仿宋"/>
          <w:sz w:val="32"/>
          <w:szCs w:val="32"/>
        </w:rPr>
      </w:pPr>
      <w:bookmarkStart w:id="29" w:name="_Toc345"/>
      <w:r>
        <w:rPr>
          <w:rFonts w:hint="eastAsia" w:ascii="仿宋" w:hAnsi="仿宋" w:eastAsia="仿宋" w:cs="仿宋"/>
          <w:sz w:val="32"/>
          <w:szCs w:val="32"/>
          <w:lang w:eastAsia="zh-CN"/>
        </w:rPr>
        <w:t>五十余年的办学历程，积淀了丰厚的人文底蕴、在传承中创新，在创新中发展。学校以“让每一个孩子成为最好的自己”为办学宗旨，提出了“让学生快乐成长，让教师幸福工作，创窗口示范学校”的办学目标，在营造和谐、民主、人文的校园环境下，努力打造“建书香校园、创人文盐小”的办学特色。</w:t>
      </w:r>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r>
        <w:rPr>
          <w:rFonts w:hint="eastAsia" w:ascii="仿宋" w:hAnsi="仿宋" w:eastAsia="仿宋" w:cs="仿宋"/>
          <w:bCs/>
          <w:color w:val="000000"/>
          <w:sz w:val="32"/>
          <w:szCs w:val="32"/>
        </w:rPr>
        <w:t>（二）2020年重点工作完成情况</w:t>
      </w:r>
      <w:bookmarkEnd w:id="27"/>
      <w:bookmarkEnd w:id="28"/>
      <w:bookmarkEnd w:id="29"/>
    </w:p>
    <w:p>
      <w:pPr>
        <w:ind w:firstLineChars="200"/>
        <w:rPr>
          <w:rFonts w:hint="eastAsia" w:ascii="仿宋" w:hAnsi="仿宋" w:eastAsia="仿宋" w:cs="仿宋"/>
          <w:sz w:val="32"/>
          <w:szCs w:val="32"/>
        </w:rPr>
      </w:pPr>
      <w:bookmarkStart w:id="30" w:name="_Toc15377200"/>
      <w:bookmarkStart w:id="31" w:name="_Toc15396601"/>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学校德育管理体系健全，坚持立德树人理念，推动习近平新时代中国特色社会主义思想进校园、进课堂、进头脑，大力开展理想信念教育，开展丰富多彩的活动：</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坚持每周的班队课。精心准备，利用班队课对学生进行文明礼貌、行为习惯等教育。</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开展了丰富多彩的学生活动，如网上祭英烈活动、“扫黄打非”、六一儿童节庆祝活动、十一国庆庆祝活动、现场书画比赛、开散学典礼等，让学生得到了展示的平台，从中既得到了快乐又学到了知识。</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坚持文明班级评比，继续开展了“流动红旗”评比活动。给学生创造一种积极向上的氛围，让学生自己管理自己。</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z w:val="32"/>
          <w:szCs w:val="32"/>
        </w:rPr>
        <w:t>注重常规教育，抓学生行为习惯养成教育。以《小学生守则》、《中小学生日常行为规范》为标准，在全校范围内开展争做规范生活动。</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⑤</w:t>
      </w:r>
      <w:r>
        <w:rPr>
          <w:rFonts w:hint="eastAsia" w:ascii="仿宋" w:hAnsi="仿宋" w:eastAsia="仿宋" w:cs="仿宋"/>
          <w:sz w:val="32"/>
          <w:szCs w:val="32"/>
        </w:rPr>
        <w:t>发挥“家校互动”的职能。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有序推进安全教育。认真开衫安全教育，强化学生安全意识，掌握安全技能。按照课程标准开足《生命 生态  安全》教育课程，做到“四落实”。保障消防、食品安全教育，开展了相关安全教育讲座。</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firstLine="640" w:firstLineChars="200"/>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本年度乐山市教学质量综合评估，我校以调考年级学科检测全A的成绩，荣获乐山市小学教育质量综合评估一等奖。</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pStyle w:val="3"/>
        <w:rPr>
          <w:rStyle w:val="15"/>
          <w:b w:val="0"/>
          <w:bCs w:val="0"/>
        </w:rPr>
      </w:pPr>
      <w:bookmarkStart w:id="32" w:name="_Toc30478"/>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30"/>
      <w:bookmarkEnd w:id="31"/>
      <w:bookmarkEnd w:id="32"/>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乐山市五通桥区盐码头小学一级预算单位，无下属二级单位，</w:t>
      </w:r>
      <w:r>
        <w:rPr>
          <w:rFonts w:hint="eastAsia" w:ascii="仿宋" w:hAnsi="仿宋" w:eastAsia="仿宋" w:cs="仿宋"/>
          <w:sz w:val="32"/>
          <w:szCs w:val="32"/>
          <w:lang w:val="en-US" w:eastAsia="zh-CN"/>
        </w:rPr>
        <w:t>设置</w:t>
      </w:r>
      <w:r>
        <w:rPr>
          <w:rFonts w:hint="eastAsia" w:ascii="仿宋" w:hAnsi="仿宋" w:eastAsia="仿宋" w:cs="仿宋"/>
          <w:sz w:val="32"/>
          <w:szCs w:val="32"/>
          <w:lang w:eastAsia="zh-CN"/>
        </w:rPr>
        <w:t>。校长、副校长、教导处、办公室、总务室、少先队。乐山市五通桥区盐码头小学</w:t>
      </w:r>
      <w:r>
        <w:rPr>
          <w:rFonts w:hint="eastAsia" w:ascii="仿宋" w:hAnsi="仿宋" w:eastAsia="仿宋" w:cs="仿宋"/>
          <w:sz w:val="32"/>
          <w:szCs w:val="32"/>
          <w:lang w:val="en-US" w:eastAsia="zh-CN"/>
        </w:rPr>
        <w:t>年末在职人数51人</w:t>
      </w:r>
      <w:r>
        <w:rPr>
          <w:rFonts w:hint="eastAsia" w:ascii="仿宋" w:hAnsi="仿宋" w:eastAsia="仿宋" w:cs="仿宋"/>
          <w:sz w:val="32"/>
          <w:szCs w:val="32"/>
          <w:lang w:eastAsia="zh-CN"/>
        </w:rPr>
        <w:t>。</w:t>
      </w:r>
    </w:p>
    <w:p>
      <w:pPr>
        <w:ind w:firstLineChars="200"/>
        <w:rPr>
          <w:rFonts w:hint="eastAsia" w:ascii="仿宋" w:hAnsi="仿宋" w:eastAsia="仿宋" w:cs="仿宋"/>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4"/>
          <w:rFonts w:ascii="黑体" w:hAnsi="黑体" w:eastAsia="黑体"/>
          <w:b w:val="0"/>
          <w:bCs w:val="0"/>
        </w:rPr>
      </w:pPr>
      <w:bookmarkStart w:id="33" w:name="_Toc13918"/>
      <w:bookmarkStart w:id="34" w:name="_Toc15377204"/>
      <w:bookmarkStart w:id="35" w:name="_Toc15396602"/>
      <w:r>
        <w:rPr>
          <w:rFonts w:hint="eastAsia" w:ascii="黑体" w:hAnsi="黑体" w:eastAsia="黑体"/>
          <w:b w:val="0"/>
          <w:color w:val="000000"/>
        </w:rPr>
        <w:t>第二部分</w:t>
      </w:r>
      <w:r>
        <w:rPr>
          <w:rFonts w:ascii="黑体" w:hAnsi="黑体" w:eastAsia="黑体"/>
          <w:color w:val="000000"/>
        </w:rPr>
        <w:t xml:space="preserve"> </w:t>
      </w:r>
      <w:r>
        <w:rPr>
          <w:rStyle w:val="14"/>
          <w:rFonts w:ascii="黑体" w:hAnsi="黑体" w:eastAsia="黑体"/>
          <w:b w:val="0"/>
          <w:bCs w:val="0"/>
        </w:rPr>
        <w:t>2020</w:t>
      </w:r>
      <w:r>
        <w:rPr>
          <w:rStyle w:val="14"/>
          <w:rFonts w:hint="eastAsia" w:ascii="黑体" w:hAnsi="黑体" w:eastAsia="黑体"/>
          <w:b w:val="0"/>
          <w:bCs w:val="0"/>
        </w:rPr>
        <w:t>年度部门决算情况说明</w:t>
      </w:r>
      <w:bookmarkEnd w:id="33"/>
      <w:bookmarkEnd w:id="34"/>
      <w:bookmarkEnd w:id="35"/>
    </w:p>
    <w:p/>
    <w:p>
      <w:pPr>
        <w:pStyle w:val="16"/>
        <w:numPr>
          <w:ilvl w:val="0"/>
          <w:numId w:val="1"/>
        </w:numPr>
        <w:spacing w:line="600" w:lineRule="exact"/>
        <w:ind w:firstLineChars="0"/>
        <w:outlineLvl w:val="1"/>
        <w:rPr>
          <w:rStyle w:val="15"/>
          <w:rFonts w:ascii="黑体" w:hAnsi="黑体" w:eastAsia="黑体"/>
          <w:b w:val="0"/>
        </w:rPr>
      </w:pPr>
      <w:bookmarkStart w:id="36" w:name="_Toc15377205"/>
      <w:bookmarkStart w:id="37" w:name="_Toc15396603"/>
      <w:bookmarkStart w:id="38" w:name="_Toc26037"/>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36"/>
      <w:bookmarkEnd w:id="37"/>
      <w:bookmarkEnd w:id="38"/>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出总计1250.21万元，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775.69万元，各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474.52万元，</w:t>
      </w:r>
      <w:r>
        <w:rPr>
          <w:rFonts w:hint="eastAsia" w:ascii="仿宋" w:hAnsi="仿宋" w:eastAsia="仿宋"/>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61.17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eastAsia="zh-CN"/>
          <w14:textFill>
            <w14:solidFill>
              <w14:schemeClr w14:val="tx1"/>
            </w14:solidFill>
          </w14:textFill>
        </w:rPr>
        <w:t>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363220</wp:posOffset>
            </wp:positionH>
            <wp:positionV relativeFrom="paragraph">
              <wp:posOffset>245745</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left="1917" w:leftChars="608" w:hanging="640" w:hangingChars="200"/>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39" w:name="_Toc15396604"/>
      <w:bookmarkStart w:id="40" w:name="_Toc2189"/>
      <w:bookmarkStart w:id="41" w:name="_Toc15377206"/>
      <w:r>
        <w:rPr>
          <w:rFonts w:hint="eastAsia" w:ascii="黑体" w:hAnsi="黑体" w:eastAsia="黑体"/>
          <w:color w:val="000000"/>
          <w:sz w:val="32"/>
          <w:szCs w:val="32"/>
        </w:rPr>
        <w:t>收</w:t>
      </w:r>
      <w:r>
        <w:rPr>
          <w:rStyle w:val="15"/>
          <w:rFonts w:hint="eastAsia" w:ascii="黑体" w:hAnsi="黑体" w:eastAsia="黑体"/>
          <w:b w:val="0"/>
        </w:rPr>
        <w:t>入决算情况说明</w:t>
      </w:r>
      <w:bookmarkEnd w:id="39"/>
      <w:bookmarkEnd w:id="40"/>
      <w:bookmarkEnd w:id="41"/>
    </w:p>
    <w:p>
      <w:pPr>
        <w:spacing w:line="600" w:lineRule="exact"/>
        <w:ind w:firstLine="640" w:firstLineChars="200"/>
        <w:outlineLvl w:val="9"/>
        <w:rPr>
          <w:rFonts w:hint="eastAsia" w:ascii="仿宋" w:hAnsi="仿宋" w:eastAsia="仿宋"/>
          <w:color w:val="000000"/>
          <w:sz w:val="32"/>
          <w:szCs w:val="32"/>
          <w:lang w:eastAsia="zh-CN"/>
        </w:rPr>
      </w:pPr>
      <w:bookmarkStart w:id="42"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1250.21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1250.07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bookmarkEnd w:id="42"/>
    </w:p>
    <w:p>
      <w:pPr>
        <w:tabs>
          <w:tab w:val="left" w:pos="2797"/>
        </w:tabs>
        <w:spacing w:line="600" w:lineRule="exact"/>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251460</wp:posOffset>
            </wp:positionV>
            <wp:extent cx="5080000" cy="2992755"/>
            <wp:effectExtent l="4445" t="4445" r="825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43" w:name="_Toc15377207"/>
      <w:bookmarkStart w:id="44" w:name="_Toc15396605"/>
      <w:bookmarkStart w:id="45" w:name="_Toc25437"/>
      <w:r>
        <w:rPr>
          <w:rFonts w:hint="eastAsia" w:ascii="黑体" w:hAnsi="黑体" w:eastAsia="黑体"/>
          <w:color w:val="000000"/>
          <w:sz w:val="32"/>
          <w:szCs w:val="32"/>
        </w:rPr>
        <w:t>支</w:t>
      </w:r>
      <w:r>
        <w:rPr>
          <w:rStyle w:val="15"/>
          <w:rFonts w:hint="eastAsia" w:ascii="黑体" w:hAnsi="黑体" w:eastAsia="黑体"/>
          <w:b w:val="0"/>
        </w:rPr>
        <w:t>出决算情况说明</w:t>
      </w:r>
      <w:bookmarkEnd w:id="43"/>
      <w:bookmarkEnd w:id="44"/>
      <w:bookmarkEnd w:id="45"/>
    </w:p>
    <w:p>
      <w:pPr>
        <w:spacing w:line="600" w:lineRule="exact"/>
        <w:ind w:firstLine="640" w:firstLineChars="200"/>
        <w:outlineLvl w:val="9"/>
        <w:rPr>
          <w:rFonts w:hint="eastAsia" w:ascii="仿宋" w:hAnsi="仿宋" w:eastAsia="仿宋"/>
          <w:color w:val="000000"/>
          <w:sz w:val="32"/>
          <w:szCs w:val="32"/>
          <w:lang w:eastAsia="zh-CN"/>
        </w:rPr>
      </w:pPr>
      <w:bookmarkStart w:id="46"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eastAsia="zh-CN"/>
        </w:rPr>
        <w:t>1250.21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712.81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57.02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537.4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42.98</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6"/>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49530</wp:posOffset>
            </wp:positionV>
            <wp:extent cx="4524375" cy="3676015"/>
            <wp:effectExtent l="4445" t="4445" r="5080" b="152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2560" w:firstLineChars="8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640" w:firstLineChars="200"/>
        <w:outlineLvl w:val="1"/>
        <w:rPr>
          <w:rStyle w:val="15"/>
          <w:rFonts w:ascii="黑体" w:hAnsi="黑体" w:eastAsia="黑体"/>
          <w:b w:val="0"/>
        </w:rPr>
      </w:pPr>
      <w:bookmarkStart w:id="47" w:name="_Toc15377208"/>
      <w:bookmarkStart w:id="48" w:name="_Toc18192"/>
      <w:bookmarkStart w:id="49" w:name="_Toc15396606"/>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47"/>
      <w:bookmarkEnd w:id="48"/>
      <w:bookmarkEnd w:id="49"/>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出总计1250.07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775.67万元，各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474.4万元，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61.16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eastAsia="zh-CN"/>
          <w14:textFill>
            <w14:solidFill>
              <w14:schemeClr w14:val="tx1"/>
            </w14:solidFill>
          </w14:textFill>
        </w:rPr>
        <w:t>项目投入增加</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128270</wp:posOffset>
            </wp:positionH>
            <wp:positionV relativeFrom="paragraph">
              <wp:posOffset>52070</wp:posOffset>
            </wp:positionV>
            <wp:extent cx="5334000" cy="3182620"/>
            <wp:effectExtent l="4445" t="4445" r="8255" b="1333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5"/>
          <w:rFonts w:ascii="黑体" w:hAnsi="黑体" w:eastAsia="黑体"/>
          <w:b w:val="0"/>
        </w:rPr>
      </w:pPr>
      <w:bookmarkStart w:id="50" w:name="_Toc15396607"/>
      <w:bookmarkStart w:id="51" w:name="_Toc17665"/>
      <w:bookmarkStart w:id="52"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50"/>
      <w:bookmarkEnd w:id="51"/>
      <w:bookmarkEnd w:id="52"/>
    </w:p>
    <w:p>
      <w:pPr>
        <w:spacing w:line="600" w:lineRule="exact"/>
        <w:ind w:firstLine="643" w:firstLineChars="200"/>
        <w:outlineLvl w:val="9"/>
        <w:rPr>
          <w:rFonts w:ascii="仿宋" w:hAnsi="仿宋" w:eastAsia="仿宋"/>
          <w:b/>
          <w:color w:val="000000"/>
          <w:sz w:val="32"/>
          <w:szCs w:val="32"/>
        </w:rPr>
      </w:pPr>
      <w:bookmarkStart w:id="53" w:name="_Toc20289"/>
      <w:bookmarkStart w:id="54" w:name="_Toc15377210"/>
      <w:r>
        <w:rPr>
          <w:rFonts w:hint="eastAsia" w:ascii="仿宋" w:hAnsi="仿宋" w:eastAsia="仿宋"/>
          <w:b/>
          <w:color w:val="000000"/>
          <w:sz w:val="32"/>
          <w:szCs w:val="32"/>
        </w:rPr>
        <w:t>（一）一般公共预算财政拨款支出决算总体情况</w:t>
      </w:r>
      <w:bookmarkEnd w:id="53"/>
      <w:bookmarkEnd w:id="54"/>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1250.07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474.4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61.16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eastAsia="zh-CN"/>
          <w14:textFill>
            <w14:solidFill>
              <w14:schemeClr w14:val="tx1"/>
            </w14:solidFill>
          </w14:textFill>
        </w:rPr>
        <w:t>项目投入增加</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300355</wp:posOffset>
            </wp:positionH>
            <wp:positionV relativeFrom="paragraph">
              <wp:posOffset>-24130</wp:posOffset>
            </wp:positionV>
            <wp:extent cx="4460240" cy="3552190"/>
            <wp:effectExtent l="4445" t="4445" r="12065" b="57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3" w:firstLineChars="200"/>
        <w:outlineLvl w:val="9"/>
        <w:rPr>
          <w:rFonts w:ascii="仿宋" w:hAnsi="仿宋" w:eastAsia="仿宋"/>
          <w:b/>
          <w:color w:val="000000"/>
          <w:sz w:val="32"/>
          <w:szCs w:val="32"/>
        </w:rPr>
      </w:pPr>
      <w:bookmarkStart w:id="55" w:name="_Toc13117"/>
      <w:bookmarkStart w:id="56" w:name="_Toc15377211"/>
      <w:r>
        <w:rPr>
          <w:rFonts w:hint="eastAsia" w:ascii="仿宋" w:hAnsi="仿宋" w:eastAsia="仿宋"/>
          <w:b/>
          <w:color w:val="000000"/>
          <w:sz w:val="32"/>
          <w:szCs w:val="32"/>
        </w:rPr>
        <w:t>（二）一般公共预算财政拨款支出决算结构情况</w:t>
      </w:r>
      <w:bookmarkEnd w:id="55"/>
      <w:bookmarkEnd w:id="5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1250.07</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1044.58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83.56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128.96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10.32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23.67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52.86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352425</wp:posOffset>
            </wp:positionH>
            <wp:positionV relativeFrom="paragraph">
              <wp:posOffset>128270</wp:posOffset>
            </wp:positionV>
            <wp:extent cx="3921125" cy="3032125"/>
            <wp:effectExtent l="4445" t="4445" r="17780" b="1143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9"/>
        <w:rPr>
          <w:rFonts w:ascii="仿宋" w:hAnsi="仿宋" w:eastAsia="仿宋"/>
          <w:b/>
          <w:color w:val="000000"/>
          <w:sz w:val="32"/>
          <w:szCs w:val="32"/>
        </w:rPr>
      </w:pPr>
      <w:bookmarkStart w:id="57" w:name="_Toc15377212"/>
      <w:bookmarkStart w:id="58" w:name="_Toc16048"/>
      <w:r>
        <w:rPr>
          <w:rFonts w:hint="eastAsia" w:ascii="仿宋" w:hAnsi="仿宋" w:eastAsia="仿宋"/>
          <w:b/>
          <w:color w:val="000000"/>
          <w:sz w:val="32"/>
          <w:szCs w:val="32"/>
        </w:rPr>
        <w:t>（三）一般公共预算财政拨款支出决算具体情况</w:t>
      </w:r>
      <w:bookmarkEnd w:id="57"/>
      <w:bookmarkEnd w:id="58"/>
    </w:p>
    <w:p>
      <w:pPr>
        <w:spacing w:line="600" w:lineRule="exact"/>
        <w:ind w:firstLine="643" w:firstLineChars="200"/>
        <w:outlineLvl w:val="9"/>
        <w:rPr>
          <w:rFonts w:ascii="仿宋" w:hAnsi="仿宋" w:eastAsia="仿宋"/>
          <w:color w:val="FF0000"/>
          <w:sz w:val="32"/>
          <w:szCs w:val="32"/>
        </w:rPr>
      </w:pPr>
      <w:bookmarkStart w:id="59" w:name="_Toc15377213"/>
      <w:bookmarkStart w:id="60" w:name="_Toc28372"/>
      <w:bookmarkStart w:id="61" w:name="_Toc15378460"/>
      <w:bookmarkStart w:id="62"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lang w:eastAsia="zh-CN"/>
        </w:rPr>
        <w:t>1250.07</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59"/>
      <w:bookmarkEnd w:id="60"/>
      <w:bookmarkEnd w:id="61"/>
      <w:bookmarkEnd w:id="62"/>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1.</w:t>
      </w:r>
      <w:r>
        <w:rPr>
          <w:rStyle w:val="12"/>
          <w:rFonts w:hint="eastAsia" w:ascii="仿宋" w:hAnsi="仿宋" w:eastAsia="仿宋"/>
          <w:bCs/>
          <w:color w:val="000000"/>
          <w:sz w:val="32"/>
          <w:szCs w:val="32"/>
        </w:rPr>
        <w:t>教育支出（类）普通教育（款）小学教育（项）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支出决算为576.5</w:t>
      </w:r>
      <w:r>
        <w:rPr>
          <w:rStyle w:val="12"/>
          <w:rFonts w:hint="eastAsia" w:ascii="仿宋" w:hAnsi="仿宋" w:eastAsia="仿宋"/>
          <w:b w:val="0"/>
          <w:bCs/>
          <w:color w:val="000000"/>
          <w:sz w:val="32"/>
          <w:szCs w:val="32"/>
          <w:lang w:val="en-US" w:eastAsia="zh-CN"/>
        </w:rPr>
        <w:t>8</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教育支出（类）普通教育（款）</w:t>
      </w:r>
      <w:r>
        <w:rPr>
          <w:rStyle w:val="12"/>
          <w:rFonts w:hint="eastAsia" w:ascii="仿宋" w:hAnsi="仿宋" w:eastAsia="仿宋"/>
          <w:bCs/>
          <w:color w:val="000000"/>
          <w:sz w:val="32"/>
          <w:szCs w:val="32"/>
          <w:lang w:val="en-US" w:eastAsia="zh-CN"/>
        </w:rPr>
        <w:t>其他普通</w:t>
      </w:r>
      <w:r>
        <w:rPr>
          <w:rStyle w:val="12"/>
          <w:rFonts w:hint="eastAsia" w:ascii="仿宋" w:hAnsi="仿宋" w:eastAsia="仿宋"/>
          <w:bCs/>
          <w:color w:val="000000"/>
          <w:sz w:val="32"/>
          <w:szCs w:val="32"/>
        </w:rPr>
        <w:t>教育</w:t>
      </w:r>
      <w:r>
        <w:rPr>
          <w:rStyle w:val="12"/>
          <w:rFonts w:hint="eastAsia" w:ascii="仿宋" w:hAnsi="仿宋" w:eastAsia="仿宋"/>
          <w:bCs/>
          <w:color w:val="000000"/>
          <w:sz w:val="32"/>
          <w:szCs w:val="32"/>
          <w:lang w:val="en-US" w:eastAsia="zh-CN"/>
        </w:rPr>
        <w:t>支出</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支出决算为84万元，完成预算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教育支出（类）</w:t>
      </w:r>
      <w:r>
        <w:rPr>
          <w:rStyle w:val="12"/>
          <w:rFonts w:hint="eastAsia" w:ascii="仿宋" w:hAnsi="仿宋" w:eastAsia="仿宋"/>
          <w:bCs/>
          <w:color w:val="000000"/>
          <w:sz w:val="32"/>
          <w:szCs w:val="32"/>
          <w:lang w:val="en-US" w:eastAsia="zh-CN"/>
        </w:rPr>
        <w:t>其他</w:t>
      </w:r>
      <w:r>
        <w:rPr>
          <w:rStyle w:val="12"/>
          <w:rFonts w:hint="eastAsia" w:ascii="仿宋" w:hAnsi="仿宋" w:eastAsia="仿宋"/>
          <w:bCs/>
          <w:color w:val="000000"/>
          <w:sz w:val="32"/>
          <w:szCs w:val="32"/>
        </w:rPr>
        <w:t>教育</w:t>
      </w:r>
      <w:r>
        <w:rPr>
          <w:rStyle w:val="12"/>
          <w:rFonts w:hint="eastAsia" w:ascii="仿宋" w:hAnsi="仿宋" w:eastAsia="仿宋"/>
          <w:bCs/>
          <w:color w:val="000000"/>
          <w:sz w:val="32"/>
          <w:szCs w:val="32"/>
          <w:lang w:val="en-US" w:eastAsia="zh-CN"/>
        </w:rPr>
        <w:t>支出</w:t>
      </w:r>
      <w:r>
        <w:rPr>
          <w:rStyle w:val="12"/>
          <w:rFonts w:hint="eastAsia" w:ascii="仿宋" w:hAnsi="仿宋" w:eastAsia="仿宋"/>
          <w:bCs/>
          <w:color w:val="000000"/>
          <w:sz w:val="32"/>
          <w:szCs w:val="32"/>
        </w:rPr>
        <w:t>（款）其他教育支出（项）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支出决算为384万元，完成预算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支出决算为63.65万元，完成预算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社会保障和就业支出（类）行政事业单位养老支出（款）机关事业单位职业年金缴费支出（项）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支出决算为35.17万元，完成预算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社会保障和就业支出（类）行政事业单位养老支出（款）其他行政事业单位养老支出（项）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支出决算为30.14万元，完成预算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7</w:t>
      </w:r>
      <w:r>
        <w:rPr>
          <w:rStyle w:val="12"/>
          <w:rFonts w:ascii="仿宋" w:hAnsi="仿宋" w:eastAsia="仿宋"/>
          <w:bCs/>
          <w:color w:val="000000"/>
          <w:sz w:val="32"/>
          <w:szCs w:val="32"/>
        </w:rPr>
        <w:t>.</w:t>
      </w:r>
      <w:r>
        <w:rPr>
          <w:rFonts w:hint="eastAsia" w:ascii="仿宋" w:hAnsi="仿宋" w:eastAsia="仿宋"/>
          <w:b/>
          <w:bCs/>
          <w:color w:val="000000"/>
          <w:sz w:val="32"/>
          <w:szCs w:val="32"/>
        </w:rPr>
        <w:t>卫生健康</w:t>
      </w:r>
      <w:r>
        <w:rPr>
          <w:rStyle w:val="12"/>
          <w:rFonts w:hint="eastAsia" w:ascii="仿宋" w:hAnsi="仿宋" w:eastAsia="仿宋"/>
          <w:bCs/>
          <w:color w:val="000000"/>
          <w:sz w:val="32"/>
          <w:szCs w:val="32"/>
        </w:rPr>
        <w:t>（类）行政事业单位医疗（款）事业单位医疗（项）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支出决算为23.67万元，完成预算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2"/>
          <w:rFonts w:hint="eastAsia" w:ascii="仿宋" w:hAnsi="仿宋" w:eastAsia="仿宋"/>
          <w:bCs/>
          <w:color w:val="000000"/>
          <w:sz w:val="32"/>
          <w:szCs w:val="32"/>
          <w:lang w:val="en-US" w:eastAsia="zh-CN"/>
        </w:rPr>
        <w:t>8</w:t>
      </w:r>
      <w:r>
        <w:rPr>
          <w:rStyle w:val="12"/>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2"/>
          <w:rFonts w:hint="eastAsia" w:ascii="仿宋" w:hAnsi="仿宋" w:eastAsia="仿宋"/>
          <w:bCs/>
          <w:color w:val="000000"/>
          <w:sz w:val="32"/>
          <w:szCs w:val="32"/>
        </w:rPr>
        <w:t>（类）住房改革支出</w:t>
      </w:r>
      <w:r>
        <w:rPr>
          <w:rStyle w:val="12"/>
          <w:rFonts w:hint="eastAsia" w:ascii="仿宋" w:hAnsi="仿宋" w:eastAsia="仿宋"/>
          <w:bCs/>
          <w:color w:val="000000"/>
          <w:sz w:val="32"/>
          <w:szCs w:val="32"/>
          <w:lang w:eastAsia="zh-CN"/>
        </w:rPr>
        <w:t>（</w:t>
      </w:r>
      <w:r>
        <w:rPr>
          <w:rStyle w:val="12"/>
          <w:rFonts w:hint="eastAsia" w:ascii="仿宋" w:hAnsi="仿宋" w:eastAsia="仿宋"/>
          <w:bCs/>
          <w:color w:val="000000"/>
          <w:sz w:val="32"/>
          <w:szCs w:val="32"/>
        </w:rPr>
        <w:t>款）住房公积金（项）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支出决算为52.86万元，完成预算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tabs>
          <w:tab w:val="right" w:pos="8306"/>
        </w:tabs>
        <w:spacing w:line="600" w:lineRule="exact"/>
        <w:ind w:firstLine="640"/>
        <w:outlineLvl w:val="1"/>
        <w:rPr>
          <w:rStyle w:val="15"/>
        </w:rPr>
      </w:pPr>
      <w:bookmarkStart w:id="63" w:name="_Toc15377214"/>
      <w:bookmarkStart w:id="64" w:name="_Toc15396608"/>
      <w:bookmarkStart w:id="65" w:name="_Toc3270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63"/>
      <w:bookmarkEnd w:id="64"/>
      <w:bookmarkEnd w:id="65"/>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712.81</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694.81</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、其他社会保障缴费、</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万元，主要包括：工会经费、福利费等。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5"/>
          <w:rFonts w:ascii="黑体" w:hAnsi="黑体" w:eastAsia="黑体"/>
          <w:b w:val="0"/>
        </w:rPr>
      </w:pPr>
      <w:bookmarkStart w:id="66" w:name="_Toc15396609"/>
      <w:bookmarkStart w:id="67" w:name="_Toc15377215"/>
      <w:bookmarkStart w:id="68" w:name="_Toc25249"/>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66"/>
      <w:bookmarkEnd w:id="67"/>
      <w:bookmarkEnd w:id="68"/>
    </w:p>
    <w:p>
      <w:pPr>
        <w:spacing w:line="600" w:lineRule="exact"/>
        <w:ind w:firstLine="640"/>
        <w:outlineLvl w:val="9"/>
        <w:rPr>
          <w:rFonts w:ascii="仿宋" w:hAnsi="仿宋" w:eastAsia="仿宋"/>
          <w:b/>
          <w:color w:val="000000"/>
          <w:sz w:val="32"/>
          <w:szCs w:val="32"/>
        </w:rPr>
      </w:pPr>
      <w:bookmarkStart w:id="69" w:name="_Toc26822"/>
      <w:bookmarkStart w:id="70" w:name="_Toc15377216"/>
      <w:r>
        <w:rPr>
          <w:rFonts w:hint="eastAsia" w:ascii="仿宋" w:hAnsi="仿宋" w:eastAsia="仿宋"/>
          <w:b/>
          <w:color w:val="000000"/>
          <w:sz w:val="32"/>
          <w:szCs w:val="32"/>
        </w:rPr>
        <w:t>（一）“三公”经费财政拨款支出决算总体情况说明</w:t>
      </w:r>
      <w:bookmarkEnd w:id="69"/>
      <w:bookmarkEnd w:id="70"/>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0.18万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22.5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9"/>
        <w:rPr>
          <w:rFonts w:ascii="仿宋" w:hAnsi="仿宋" w:eastAsia="仿宋"/>
          <w:b/>
          <w:color w:val="000000"/>
          <w:sz w:val="32"/>
          <w:szCs w:val="32"/>
        </w:rPr>
      </w:pPr>
      <w:bookmarkStart w:id="71" w:name="_Toc15377217"/>
      <w:bookmarkStart w:id="72" w:name="_Toc26414"/>
      <w:r>
        <w:rPr>
          <w:rFonts w:hint="eastAsia" w:ascii="仿宋" w:hAnsi="仿宋" w:eastAsia="仿宋"/>
          <w:b/>
          <w:color w:val="000000"/>
          <w:sz w:val="32"/>
          <w:szCs w:val="32"/>
        </w:rPr>
        <w:t>（二）“三公”经费财政拨款支出决算具体情况说明</w:t>
      </w:r>
      <w:bookmarkEnd w:id="71"/>
      <w:bookmarkEnd w:id="7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6432" behindDoc="0" locked="0" layoutInCell="1" allowOverlap="1">
            <wp:simplePos x="0" y="0"/>
            <wp:positionH relativeFrom="column">
              <wp:posOffset>410845</wp:posOffset>
            </wp:positionH>
            <wp:positionV relativeFrom="paragraph">
              <wp:posOffset>49530</wp:posOffset>
            </wp:positionV>
            <wp:extent cx="4706620" cy="3295015"/>
            <wp:effectExtent l="4445" t="4445" r="13335" b="1524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lang w:val="en-US" w:eastAsia="zh-CN"/>
        </w:rPr>
        <w:t>0.18</w:t>
      </w:r>
      <w:r>
        <w:rPr>
          <w:rFonts w:hint="eastAsia" w:ascii="仿宋" w:hAnsi="仿宋" w:eastAsia="仿宋" w:cs="仿宋"/>
          <w:color w:val="000000"/>
          <w:sz w:val="32"/>
          <w:szCs w:val="32"/>
        </w:rPr>
        <w:t>万元，</w:t>
      </w:r>
      <w:r>
        <w:rPr>
          <w:rStyle w:val="12"/>
          <w:rFonts w:hint="eastAsia" w:ascii="仿宋" w:hAnsi="仿宋" w:eastAsia="仿宋" w:cs="仿宋"/>
          <w:b w:val="0"/>
          <w:bCs/>
          <w:color w:val="000000"/>
          <w:sz w:val="32"/>
          <w:szCs w:val="32"/>
        </w:rPr>
        <w:t>完成预算</w:t>
      </w:r>
      <w:r>
        <w:rPr>
          <w:rFonts w:hint="eastAsia" w:ascii="仿宋" w:hAnsi="仿宋" w:eastAsia="仿宋"/>
          <w:color w:val="000000"/>
          <w:sz w:val="32"/>
          <w:szCs w:val="32"/>
          <w:lang w:val="en-US" w:eastAsia="zh-CN"/>
        </w:rPr>
        <w:t>22.5</w:t>
      </w:r>
      <w:r>
        <w:rPr>
          <w:rStyle w:val="12"/>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公务接待费支出决算比2019年减少</w:t>
      </w:r>
      <w:r>
        <w:rPr>
          <w:rFonts w:hint="eastAsia" w:ascii="仿宋" w:hAnsi="仿宋" w:eastAsia="仿宋" w:cs="仿宋"/>
          <w:color w:val="000000"/>
          <w:sz w:val="32"/>
          <w:szCs w:val="32"/>
          <w:lang w:val="en-US" w:eastAsia="zh-CN"/>
        </w:rPr>
        <w:t>0.01</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5.26</w:t>
      </w:r>
      <w:r>
        <w:rPr>
          <w:rFonts w:hint="eastAsia" w:ascii="仿宋" w:hAnsi="仿宋" w:eastAsia="仿宋" w:cs="仿宋"/>
          <w:color w:val="000000"/>
          <w:sz w:val="32"/>
          <w:szCs w:val="32"/>
        </w:rPr>
        <w:t>%。主要</w:t>
      </w:r>
      <w:r>
        <w:rPr>
          <w:rFonts w:hint="eastAsia" w:ascii="仿宋" w:hAnsi="仿宋" w:eastAsia="仿宋" w:cs="仿宋"/>
          <w:color w:val="000000"/>
          <w:sz w:val="32"/>
          <w:szCs w:val="32"/>
          <w:highlight w:val="none"/>
        </w:rPr>
        <w:t>原因是节约办公</w:t>
      </w:r>
      <w:r>
        <w:rPr>
          <w:rFonts w:hint="eastAsia" w:ascii="仿宋" w:hAnsi="仿宋" w:eastAsia="仿宋" w:cs="仿宋"/>
          <w:color w:val="000000"/>
          <w:sz w:val="32"/>
          <w:szCs w:val="32"/>
          <w:highlight w:val="none"/>
          <w:lang w:eastAsia="zh-CN"/>
        </w:rPr>
        <w:t>费</w:t>
      </w:r>
      <w:r>
        <w:rPr>
          <w:rFonts w:hint="eastAsia" w:ascii="仿宋" w:hAnsi="仿宋" w:eastAsia="仿宋" w:cs="仿宋"/>
          <w:color w:val="000000"/>
          <w:sz w:val="32"/>
          <w:szCs w:val="32"/>
        </w:rPr>
        <w:t>。其中：</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b/>
          <w:color w:val="000000"/>
          <w:sz w:val="32"/>
          <w:szCs w:val="32"/>
        </w:rPr>
        <w:t>国内公务接待支出</w:t>
      </w:r>
      <w:r>
        <w:rPr>
          <w:rFonts w:hint="eastAsia" w:ascii="仿宋" w:hAnsi="仿宋" w:eastAsia="仿宋" w:cs="仿宋"/>
          <w:color w:val="000000"/>
          <w:sz w:val="32"/>
          <w:szCs w:val="32"/>
          <w:lang w:val="en-US" w:eastAsia="zh-CN"/>
        </w:rPr>
        <w:t>0.18</w:t>
      </w:r>
      <w:r>
        <w:rPr>
          <w:rFonts w:hint="eastAsia" w:ascii="仿宋" w:hAnsi="仿宋" w:eastAsia="仿宋" w:cs="仿宋"/>
          <w:color w:val="000000"/>
          <w:sz w:val="32"/>
          <w:szCs w:val="32"/>
        </w:rPr>
        <w:t>万元，主要用于执行公务、开展业务活动开支的交通费、住宿费、用餐费等。国内公务接待</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0.18</w:t>
      </w:r>
      <w:r>
        <w:rPr>
          <w:rFonts w:hint="eastAsia" w:ascii="仿宋" w:hAnsi="仿宋" w:eastAsia="仿宋" w:cs="仿宋"/>
          <w:color w:val="000000"/>
          <w:sz w:val="32"/>
          <w:szCs w:val="32"/>
        </w:rPr>
        <w:t>万元，具体内容包括：</w:t>
      </w:r>
      <w:r>
        <w:rPr>
          <w:rFonts w:hint="eastAsia" w:ascii="仿宋" w:hAnsi="仿宋" w:eastAsia="仿宋" w:cs="仿宋"/>
          <w:color w:val="auto"/>
          <w:sz w:val="32"/>
          <w:szCs w:val="32"/>
          <w:lang w:val="en-US" w:eastAsia="zh-CN"/>
        </w:rPr>
        <w:t>用于接待上级领导视察并指导学校发展产生的住宿费、用餐费0.18万元。</w:t>
      </w:r>
    </w:p>
    <w:p>
      <w:pPr>
        <w:spacing w:line="600" w:lineRule="exact"/>
        <w:ind w:firstLine="640"/>
        <w:outlineLvl w:val="1"/>
        <w:rPr>
          <w:rStyle w:val="15"/>
          <w:rFonts w:ascii="黑体" w:hAnsi="黑体" w:eastAsia="黑体"/>
        </w:rPr>
      </w:pPr>
      <w:bookmarkStart w:id="73" w:name="_Toc15377218"/>
      <w:bookmarkStart w:id="74" w:name="_Toc15396610"/>
      <w:bookmarkStart w:id="75" w:name="_Toc11714"/>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73"/>
      <w:bookmarkEnd w:id="74"/>
      <w:bookmarkEnd w:id="75"/>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numPr>
          <w:ilvl w:val="0"/>
          <w:numId w:val="2"/>
        </w:numPr>
        <w:spacing w:line="600" w:lineRule="exact"/>
        <w:ind w:firstLine="640"/>
        <w:outlineLvl w:val="1"/>
        <w:rPr>
          <w:rStyle w:val="15"/>
          <w:rFonts w:ascii="黑体" w:hAnsi="黑体" w:eastAsia="黑体"/>
          <w:b w:val="0"/>
        </w:rPr>
      </w:pPr>
      <w:bookmarkStart w:id="76" w:name="_Toc15377219"/>
      <w:bookmarkStart w:id="77" w:name="_Toc10675"/>
      <w:bookmarkStart w:id="78" w:name="_Toc15396611"/>
      <w:r>
        <w:rPr>
          <w:rStyle w:val="15"/>
          <w:rFonts w:hint="eastAsia" w:ascii="黑体" w:hAnsi="黑体" w:eastAsia="黑体"/>
          <w:b w:val="0"/>
        </w:rPr>
        <w:t>国有资本经营预算支出决算情况说明</w:t>
      </w:r>
      <w:bookmarkEnd w:id="76"/>
      <w:bookmarkEnd w:id="77"/>
      <w:bookmarkEnd w:id="78"/>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5"/>
          <w:rFonts w:ascii="黑体" w:hAnsi="黑体" w:eastAsia="黑体"/>
        </w:rPr>
      </w:pPr>
      <w:bookmarkStart w:id="79" w:name="_Toc13455"/>
      <w:bookmarkStart w:id="80" w:name="_Toc15377221"/>
      <w:bookmarkStart w:id="81" w:name="_Toc15396612"/>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bookmarkEnd w:id="79"/>
      <w:bookmarkEnd w:id="80"/>
      <w:bookmarkEnd w:id="81"/>
    </w:p>
    <w:p>
      <w:pPr>
        <w:spacing w:line="600" w:lineRule="exact"/>
        <w:ind w:firstLine="643" w:firstLineChars="200"/>
        <w:outlineLvl w:val="9"/>
        <w:rPr>
          <w:rFonts w:ascii="仿宋" w:hAnsi="仿宋" w:eastAsia="仿宋"/>
          <w:color w:val="000000"/>
          <w:sz w:val="32"/>
          <w:szCs w:val="32"/>
        </w:rPr>
      </w:pPr>
      <w:bookmarkStart w:id="82" w:name="_Toc15377222"/>
      <w:bookmarkStart w:id="83" w:name="_Toc23902"/>
      <w:r>
        <w:rPr>
          <w:rFonts w:hint="eastAsia" w:ascii="仿宋" w:hAnsi="仿宋" w:eastAsia="仿宋"/>
          <w:b/>
          <w:color w:val="000000"/>
          <w:sz w:val="32"/>
          <w:szCs w:val="32"/>
        </w:rPr>
        <w:t>（一）机关运行经费支出情况</w:t>
      </w:r>
      <w:bookmarkEnd w:id="82"/>
      <w:bookmarkEnd w:id="83"/>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盐码头小学</w:t>
      </w:r>
      <w:r>
        <w:rPr>
          <w:rFonts w:hint="eastAsia" w:ascii="仿宋" w:hAnsi="仿宋" w:eastAsia="仿宋" w:cs="仿宋"/>
          <w:color w:val="000000"/>
          <w:sz w:val="32"/>
          <w:szCs w:val="32"/>
        </w:rPr>
        <w:t>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4" w:name="_Toc29901"/>
      <w:bookmarkStart w:id="85" w:name="_Toc15377223"/>
      <w:r>
        <w:rPr>
          <w:rFonts w:hint="eastAsia" w:ascii="仿宋" w:hAnsi="仿宋" w:eastAsia="仿宋"/>
          <w:b/>
          <w:color w:val="000000"/>
          <w:sz w:val="32"/>
          <w:szCs w:val="32"/>
        </w:rPr>
        <w:t>（二）政府采购支出情况</w:t>
      </w:r>
      <w:bookmarkEnd w:id="84"/>
      <w:bookmarkEnd w:id="85"/>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盐码头小学</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val="en-US" w:eastAsia="zh-CN"/>
        </w:rPr>
        <w:t>教师办公桌椅采购</w:t>
      </w:r>
      <w:r>
        <w:rPr>
          <w:rFonts w:hint="eastAsia" w:ascii="仿宋" w:hAnsi="仿宋" w:eastAsia="仿宋" w:cs="仿宋"/>
          <w:color w:val="000000"/>
          <w:sz w:val="32"/>
          <w:szCs w:val="32"/>
        </w:rPr>
        <w:t>。授予中小企业合同金额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6" w:name="_Toc28062"/>
      <w:bookmarkStart w:id="87" w:name="_Toc15377224"/>
      <w:r>
        <w:rPr>
          <w:rFonts w:hint="eastAsia" w:ascii="仿宋" w:hAnsi="仿宋" w:eastAsia="仿宋"/>
          <w:b/>
          <w:color w:val="000000"/>
          <w:sz w:val="32"/>
          <w:szCs w:val="32"/>
        </w:rPr>
        <w:t>（三）国有资产占有使用情况</w:t>
      </w:r>
      <w:bookmarkEnd w:id="86"/>
      <w:bookmarkEnd w:id="87"/>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截至2020年12月31日，四川省乐山市五通桥区</w:t>
      </w:r>
      <w:r>
        <w:rPr>
          <w:rFonts w:hint="eastAsia" w:ascii="仿宋" w:hAnsi="仿宋" w:eastAsia="仿宋" w:cs="仿宋"/>
          <w:color w:val="000000"/>
          <w:sz w:val="32"/>
          <w:szCs w:val="32"/>
          <w:lang w:eastAsia="zh-CN"/>
        </w:rPr>
        <w:t>盐码头小学</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8" w:name="_Toc8507"/>
      <w:r>
        <w:rPr>
          <w:rFonts w:hint="eastAsia" w:ascii="仿宋" w:hAnsi="仿宋" w:eastAsia="仿宋"/>
          <w:b/>
          <w:color w:val="000000"/>
          <w:sz w:val="32"/>
          <w:szCs w:val="32"/>
        </w:rPr>
        <w:t>（四）预算绩效管理情况。</w:t>
      </w:r>
      <w:bookmarkEnd w:id="88"/>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乐山市五通桥盐码头小学</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乐山市五通桥盐码头小学</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本部门</w:t>
      </w:r>
      <w:r>
        <w:rPr>
          <w:rFonts w:hint="eastAsia" w:ascii="仿宋" w:hAnsi="仿宋" w:eastAsia="仿宋" w:cs="仿宋"/>
          <w:sz w:val="32"/>
          <w:szCs w:val="32"/>
        </w:rPr>
        <w:t xml:space="preserve">在2020年度部门决算中反映“ </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”项目绩效目标实际完成情况。（本单位部门项目绩效目标个数</w:t>
      </w:r>
      <w:r>
        <w:rPr>
          <w:rFonts w:hint="eastAsia" w:ascii="仿宋" w:hAnsi="仿宋" w:eastAsia="仿宋" w:cs="仿宋"/>
          <w:sz w:val="32"/>
          <w:szCs w:val="32"/>
          <w:lang w:val="en-US" w:eastAsia="zh-CN"/>
        </w:rPr>
        <w:t>2</w:t>
      </w:r>
      <w:r>
        <w:rPr>
          <w:rFonts w:hint="eastAsia" w:ascii="仿宋" w:hAnsi="仿宋" w:eastAsia="仿宋" w:cs="仿宋"/>
          <w:sz w:val="32"/>
          <w:szCs w:val="32"/>
        </w:rPr>
        <w:t>个，选取</w:t>
      </w:r>
      <w:r>
        <w:rPr>
          <w:rFonts w:hint="eastAsia" w:ascii="仿宋" w:hAnsi="仿宋" w:eastAsia="仿宋" w:cs="仿宋"/>
          <w:sz w:val="32"/>
          <w:szCs w:val="32"/>
          <w:lang w:val="en-US" w:eastAsia="zh-CN"/>
        </w:rPr>
        <w:t>1</w:t>
      </w:r>
      <w:r>
        <w:rPr>
          <w:rFonts w:hint="eastAsia" w:ascii="仿宋" w:hAnsi="仿宋" w:eastAsia="仿宋" w:cs="仿宋"/>
          <w:sz w:val="32"/>
          <w:szCs w:val="32"/>
        </w:rPr>
        <w:t>个项目进行公开，公开内容包括选取的全部项目完成情况综述和完成情况表）。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项目绩效目标完成情况综述。</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69.26</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69.26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%。通过项目实施，保障</w:t>
      </w:r>
      <w:r>
        <w:rPr>
          <w:rFonts w:hint="eastAsia" w:ascii="仿宋" w:hAnsi="仿宋" w:eastAsia="仿宋" w:cs="仿宋"/>
          <w:color w:val="000000"/>
          <w:sz w:val="32"/>
          <w:szCs w:val="32"/>
          <w:lang w:val="en-US" w:eastAsia="zh-CN"/>
        </w:rPr>
        <w:t>学校正常运转。</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025"/>
        <w:gridCol w:w="2392"/>
        <w:gridCol w:w="2394"/>
        <w:gridCol w:w="2392"/>
      </w:tblGrid>
      <w:tr>
        <w:tblPrEx>
          <w:tblCellMar>
            <w:top w:w="0" w:type="dxa"/>
            <w:left w:w="0" w:type="dxa"/>
            <w:bottom w:w="0" w:type="dxa"/>
            <w:right w:w="0" w:type="dxa"/>
          </w:tblCellMar>
        </w:tblPrEx>
        <w:trPr>
          <w:trHeight w:val="1083"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bookmarkStart w:id="89" w:name="_Toc15377226"/>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51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highlight w:val="none"/>
                <w:lang w:val="en-US" w:eastAsia="zh-CN"/>
              </w:rPr>
              <w:t>生均公用经费</w:t>
            </w:r>
          </w:p>
        </w:tc>
      </w:tr>
      <w:tr>
        <w:tblPrEx>
          <w:tblCellMar>
            <w:top w:w="0" w:type="dxa"/>
            <w:left w:w="0" w:type="dxa"/>
            <w:bottom w:w="0" w:type="dxa"/>
            <w:right w:w="0" w:type="dxa"/>
          </w:tblCellMar>
        </w:tblPrEx>
        <w:trPr>
          <w:trHeight w:val="63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rPr>
              <w:t>四川省乐山市五通桥区</w:t>
            </w:r>
            <w:r>
              <w:rPr>
                <w:rFonts w:hint="eastAsia" w:ascii="仿宋" w:hAnsi="仿宋" w:eastAsia="仿宋" w:cs="仿宋"/>
                <w:sz w:val="32"/>
                <w:szCs w:val="32"/>
                <w:lang w:eastAsia="zh-CN"/>
              </w:rPr>
              <w:t>盐码头小学</w:t>
            </w:r>
          </w:p>
        </w:tc>
      </w:tr>
      <w:tr>
        <w:tblPrEx>
          <w:tblCellMar>
            <w:top w:w="0" w:type="dxa"/>
            <w:left w:w="0" w:type="dxa"/>
            <w:bottom w:w="0" w:type="dxa"/>
            <w:right w:w="0" w:type="dxa"/>
          </w:tblCellMar>
        </w:tblPrEx>
        <w:trPr>
          <w:trHeight w:val="934"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69.26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color w:val="auto"/>
                <w:sz w:val="32"/>
                <w:szCs w:val="32"/>
                <w:lang w:val="en-US" w:eastAsia="zh-CN"/>
              </w:rPr>
              <w:t>69.26</w:t>
            </w:r>
          </w:p>
        </w:tc>
      </w:tr>
      <w:tr>
        <w:tblPrEx>
          <w:tblCellMar>
            <w:top w:w="0" w:type="dxa"/>
            <w:left w:w="0" w:type="dxa"/>
            <w:bottom w:w="0" w:type="dxa"/>
            <w:right w:w="0" w:type="dxa"/>
          </w:tblCellMar>
        </w:tblPrEx>
        <w:trPr>
          <w:trHeight w:val="111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69.26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69.26</w:t>
            </w:r>
          </w:p>
        </w:tc>
      </w:tr>
      <w:tr>
        <w:tblPrEx>
          <w:tblCellMar>
            <w:top w:w="0" w:type="dxa"/>
            <w:left w:w="0" w:type="dxa"/>
            <w:bottom w:w="0" w:type="dxa"/>
            <w:right w:w="0" w:type="dxa"/>
          </w:tblCellMar>
        </w:tblPrEx>
        <w:trPr>
          <w:trHeight w:val="96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67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115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预计投入</w:t>
            </w:r>
            <w:r>
              <w:rPr>
                <w:rFonts w:hint="eastAsia" w:ascii="仿宋" w:hAnsi="仿宋" w:eastAsia="仿宋" w:cs="仿宋"/>
                <w:color w:val="auto"/>
                <w:sz w:val="32"/>
                <w:szCs w:val="32"/>
                <w:lang w:val="en-US" w:eastAsia="zh-CN"/>
              </w:rPr>
              <w:t>69.26</w:t>
            </w:r>
            <w:r>
              <w:rPr>
                <w:rFonts w:hint="eastAsia" w:ascii="仿宋" w:hAnsi="仿宋" w:eastAsia="仿宋" w:cs="仿宋"/>
                <w:color w:val="000000"/>
                <w:sz w:val="32"/>
                <w:szCs w:val="32"/>
                <w:lang w:val="en-US" w:eastAsia="zh-CN"/>
              </w:rPr>
              <w:t>万，涉及1个项目，做好年初预算，全盘规划学校经费，资金合理安排，充分发挥资金效益。</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全年执行</w:t>
            </w:r>
            <w:r>
              <w:rPr>
                <w:rFonts w:hint="eastAsia" w:ascii="仿宋" w:hAnsi="仿宋" w:eastAsia="仿宋" w:cs="仿宋"/>
                <w:color w:val="auto"/>
                <w:sz w:val="32"/>
                <w:szCs w:val="32"/>
                <w:lang w:val="en-US" w:eastAsia="zh-CN"/>
              </w:rPr>
              <w:t>69.26</w:t>
            </w:r>
            <w:r>
              <w:rPr>
                <w:rFonts w:hint="eastAsia" w:ascii="仿宋" w:hAnsi="仿宋" w:eastAsia="仿宋" w:cs="仿宋"/>
                <w:color w:val="000000"/>
                <w:sz w:val="32"/>
                <w:szCs w:val="32"/>
                <w:lang w:val="en-US" w:eastAsia="zh-CN"/>
              </w:rPr>
              <w:t>万，涉及1个项目，保障各部门正常运行的经费。</w:t>
            </w:r>
          </w:p>
        </w:tc>
      </w:tr>
      <w:tr>
        <w:tblPrEx>
          <w:tblCellMar>
            <w:top w:w="0" w:type="dxa"/>
            <w:left w:w="0" w:type="dxa"/>
            <w:bottom w:w="0" w:type="dxa"/>
            <w:right w:w="0" w:type="dxa"/>
          </w:tblCellMar>
        </w:tblPrEx>
        <w:trPr>
          <w:trHeight w:val="1042"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967</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967</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69.26</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300"/>
              <w:jc w:val="both"/>
              <w:textAlignment w:val="center"/>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69.26</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spacing w:line="580" w:lineRule="exact"/>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本部门按要求对2020年部门整体支出绩效评价情况开展自评，《乐山市五通桥区</w:t>
      </w:r>
      <w:r>
        <w:rPr>
          <w:rFonts w:hint="eastAsia" w:ascii="仿宋" w:hAnsi="仿宋" w:eastAsia="仿宋" w:cs="仿宋"/>
          <w:sz w:val="32"/>
          <w:szCs w:val="32"/>
          <w:lang w:eastAsia="zh-CN"/>
        </w:rPr>
        <w:t>盐码头小学</w:t>
      </w:r>
      <w:r>
        <w:rPr>
          <w:rFonts w:hint="eastAsia" w:ascii="仿宋" w:hAnsi="仿宋" w:eastAsia="仿宋" w:cs="仿宋"/>
          <w:sz w:val="32"/>
          <w:szCs w:val="32"/>
        </w:rPr>
        <w:t>部门2020年部门整体支出绩效评价报告》见附件（附件1）。</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本部门自行组织对</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项目开展了绩效评价，《</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项目2020年绩效评价报告》见附件（附件2）。</w:t>
      </w:r>
    </w:p>
    <w:p>
      <w:pPr>
        <w:spacing w:line="580" w:lineRule="exact"/>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numPr>
          <w:ilvl w:val="0"/>
          <w:numId w:val="3"/>
        </w:numPr>
        <w:spacing w:line="600" w:lineRule="exact"/>
        <w:ind w:firstLine="660" w:firstLineChars="150"/>
        <w:jc w:val="center"/>
        <w:outlineLvl w:val="0"/>
        <w:rPr>
          <w:rStyle w:val="14"/>
          <w:rFonts w:ascii="黑体" w:hAnsi="黑体" w:eastAsia="黑体"/>
          <w:b w:val="0"/>
        </w:rPr>
      </w:pPr>
      <w:bookmarkStart w:id="90" w:name="_Toc15377225"/>
      <w:bookmarkStart w:id="91" w:name="_Toc5090"/>
      <w:bookmarkStart w:id="92" w:name="_Toc15396613"/>
      <w:r>
        <w:rPr>
          <w:rFonts w:hint="eastAsia" w:ascii="黑体" w:hAnsi="黑体" w:eastAsia="黑体"/>
          <w:color w:val="000000"/>
          <w:sz w:val="44"/>
          <w:szCs w:val="44"/>
        </w:rPr>
        <w:t>名</w:t>
      </w:r>
      <w:r>
        <w:rPr>
          <w:rStyle w:val="14"/>
          <w:rFonts w:hint="eastAsia" w:ascii="黑体" w:hAnsi="黑体" w:eastAsia="黑体"/>
          <w:b w:val="0"/>
        </w:rPr>
        <w:t>词解释</w:t>
      </w:r>
      <w:bookmarkEnd w:id="90"/>
      <w:bookmarkEnd w:id="91"/>
      <w:bookmarkEnd w:id="92"/>
    </w:p>
    <w:p>
      <w:pPr>
        <w:spacing w:line="600" w:lineRule="exact"/>
        <w:jc w:val="left"/>
        <w:rPr>
          <w:rFonts w:ascii="宋体"/>
          <w:b/>
          <w:color w:val="000000"/>
          <w:sz w:val="44"/>
          <w:szCs w:val="44"/>
        </w:rPr>
      </w:pP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.年初结转和结余：指以前年度尚未完成、结转到本年按有关规定继续使用的资金。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.教育（类）普通教育（款）</w:t>
      </w:r>
      <w:r>
        <w:rPr>
          <w:rFonts w:hint="eastAsia" w:ascii="仿宋" w:hAnsi="仿宋" w:eastAsia="仿宋" w:cs="仿宋"/>
          <w:b w:val="0"/>
          <w:bCs w:val="0"/>
          <w:color w:val="auto"/>
          <w:sz w:val="32"/>
          <w:szCs w:val="32"/>
          <w:lang w:val="en-US" w:eastAsia="zh-CN"/>
        </w:rPr>
        <w:t>其他普通</w:t>
      </w:r>
      <w:r>
        <w:rPr>
          <w:rFonts w:hint="eastAsia" w:ascii="仿宋" w:hAnsi="仿宋" w:eastAsia="仿宋" w:cs="仿宋"/>
          <w:b w:val="0"/>
          <w:bCs w:val="0"/>
          <w:color w:val="auto"/>
          <w:sz w:val="32"/>
          <w:szCs w:val="32"/>
        </w:rPr>
        <w:t>教育（项）：指反映除上述项目以外其他用于普通教育方面的支出。</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0"/>
          <w:w w:val="100"/>
          <w:position w:val="0"/>
          <w:sz w:val="32"/>
          <w:szCs w:val="32"/>
          <w:lang w:val="en-US" w:eastAsia="zh-CN"/>
        </w:rPr>
        <w:t>8.</w:t>
      </w:r>
      <w:r>
        <w:rPr>
          <w:rFonts w:hint="eastAsia" w:ascii="仿宋" w:hAnsi="仿宋" w:eastAsia="仿宋" w:cs="仿宋"/>
          <w:b w:val="0"/>
          <w:bCs w:val="0"/>
          <w:color w:val="000000"/>
          <w:sz w:val="32"/>
          <w:szCs w:val="32"/>
        </w:rPr>
        <w:t>教育</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类）普通教育（款）小学教育（项）：指反映各部门举办的小学教育支出。政府各部门对社会中介 组织等举办的小学的资助，如各类捐赠、补贴等，也在本科 目中反映。</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b w:val="0"/>
          <w:bCs w:val="0"/>
          <w:color w:val="auto"/>
          <w:sz w:val="32"/>
          <w:szCs w:val="32"/>
          <w:lang w:val="en-US" w:eastAsia="zh-CN"/>
        </w:rPr>
        <w:t>教育支出（类）其他教育（款）其他教育（项）：指反映除上述项目以外其他用于教育方面的支出。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 w:hAnsi="仿宋" w:eastAsia="仿宋" w:cs="仿宋"/>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bookmarkStart w:id="93" w:name="_Toc15396614"/>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17</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bookmarkStart w:id="94" w:name="_Toc17000"/>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93"/>
      <w:bookmarkEnd w:id="94"/>
    </w:p>
    <w:p>
      <w:pPr>
        <w:spacing w:line="600" w:lineRule="exact"/>
        <w:jc w:val="left"/>
        <w:outlineLvl w:val="0"/>
        <w:rPr>
          <w:rFonts w:ascii="方正小标宋简体" w:hAnsi="方正小标宋简体" w:eastAsia="方正小标宋简体" w:cs="方正小标宋简体"/>
          <w:sz w:val="32"/>
          <w:szCs w:val="32"/>
        </w:rPr>
      </w:pPr>
      <w:bookmarkStart w:id="95" w:name="_Toc11463"/>
      <w:r>
        <w:rPr>
          <w:rFonts w:hint="eastAsia" w:ascii="黑体" w:hAnsi="黑体" w:eastAsia="黑体" w:cs="黑体"/>
          <w:sz w:val="32"/>
          <w:szCs w:val="32"/>
        </w:rPr>
        <w:t>附件</w:t>
      </w:r>
      <w:r>
        <w:rPr>
          <w:rFonts w:ascii="黑体" w:hAnsi="黑体" w:eastAsia="黑体" w:cs="黑体"/>
          <w:sz w:val="32"/>
          <w:szCs w:val="32"/>
        </w:rPr>
        <w:t>1</w:t>
      </w:r>
      <w:bookmarkEnd w:id="95"/>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四川省乐山市五通桥区</w:t>
      </w:r>
      <w:r>
        <w:rPr>
          <w:rFonts w:hint="eastAsia" w:ascii="方正小标宋简体" w:hAnsi="宋体" w:eastAsia="方正小标宋简体"/>
          <w:color w:val="000000"/>
          <w:kern w:val="0"/>
          <w:sz w:val="40"/>
          <w:szCs w:val="44"/>
          <w:lang w:eastAsia="zh-CN"/>
        </w:rPr>
        <w:t>盐码头小学</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spacing w:line="600" w:lineRule="exact"/>
        <w:jc w:val="center"/>
        <w:rPr>
          <w:rFonts w:hint="eastAsia" w:ascii="方正小标宋简体" w:hAnsi="宋体" w:eastAsia="方正小标宋简体"/>
          <w:color w:val="000000"/>
          <w:kern w:val="0"/>
          <w:sz w:val="40"/>
          <w:szCs w:val="44"/>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乐山市五通桥区盐码头小学一级预算单位，无下属二级单位，</w:t>
      </w:r>
      <w:r>
        <w:rPr>
          <w:rFonts w:hint="eastAsia" w:ascii="仿宋_GB2312" w:eastAsia="仿宋_GB2312"/>
          <w:sz w:val="30"/>
          <w:szCs w:val="30"/>
          <w:lang w:val="en-US" w:eastAsia="zh-CN"/>
        </w:rPr>
        <w:t>设置</w:t>
      </w:r>
      <w:r>
        <w:rPr>
          <w:rFonts w:hint="eastAsia" w:ascii="仿宋_GB2312" w:eastAsia="仿宋_GB2312"/>
          <w:sz w:val="30"/>
          <w:szCs w:val="30"/>
          <w:lang w:eastAsia="zh-CN"/>
        </w:rPr>
        <w:t>。校长、副校长、教导处、办公室、总务室、少先队。</w:t>
      </w:r>
    </w:p>
    <w:p>
      <w:pPr>
        <w:widowControl/>
        <w:numPr>
          <w:ilvl w:val="0"/>
          <w:numId w:val="4"/>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rPr>
          <w:rFonts w:hint="eastAsia" w:ascii="仿宋_GB2312" w:eastAsia="仿宋_GB2312"/>
          <w:sz w:val="30"/>
          <w:szCs w:val="30"/>
        </w:rPr>
      </w:pPr>
      <w:r>
        <w:rPr>
          <w:rFonts w:hint="eastAsia" w:ascii="仿宋_GB2312" w:eastAsia="仿宋_GB2312"/>
          <w:sz w:val="30"/>
          <w:szCs w:val="30"/>
          <w:lang w:eastAsia="zh-CN"/>
        </w:rPr>
        <w:t>五十余年的办学历程，积淀了丰厚的人文底蕴、在传承中创新，在创新中发展。学校以“让每一个孩子成为最好的自己”为办学宗旨，提出了“让学生快乐成长，让教师幸福工作，创窗口示范学校”的办学目标，在营造和谐、民主、人文的校园环境下，努力打造“建书香校园、创人文盐小”的办学特色。</w:t>
      </w: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adjustRightInd w:val="0"/>
        <w:snapToGrid w:val="0"/>
        <w:spacing w:line="580" w:lineRule="exact"/>
        <w:ind w:firstLine="600" w:firstLineChars="200"/>
        <w:contextualSpacing/>
        <w:jc w:val="left"/>
        <w:rPr>
          <w:rFonts w:hint="eastAsia" w:ascii="仿宋_GB2312" w:eastAsia="仿宋_GB2312"/>
          <w:sz w:val="30"/>
          <w:szCs w:val="30"/>
          <w:lang w:eastAsia="zh-CN"/>
        </w:rPr>
      </w:pPr>
      <w:r>
        <w:rPr>
          <w:rFonts w:hint="eastAsia" w:ascii="仿宋_GB2312" w:eastAsia="仿宋_GB2312"/>
          <w:sz w:val="30"/>
          <w:szCs w:val="30"/>
          <w:lang w:eastAsia="zh-CN"/>
        </w:rPr>
        <w:t>乐山市五通桥区盐码头小学</w:t>
      </w:r>
      <w:r>
        <w:rPr>
          <w:rFonts w:hint="eastAsia" w:ascii="仿宋_GB2312" w:eastAsia="仿宋_GB2312"/>
          <w:sz w:val="30"/>
          <w:szCs w:val="30"/>
          <w:lang w:val="en-US" w:eastAsia="zh-CN"/>
        </w:rPr>
        <w:t>年末在职人数51人</w:t>
      </w:r>
      <w:r>
        <w:rPr>
          <w:rFonts w:hint="eastAsia" w:ascii="仿宋_GB2312" w:eastAsia="仿宋_GB2312"/>
          <w:sz w:val="30"/>
          <w:szCs w:val="30"/>
          <w:lang w:eastAsia="zh-CN"/>
        </w:rPr>
        <w:t>。</w:t>
      </w:r>
    </w:p>
    <w:p>
      <w:pPr>
        <w:widowControl/>
        <w:adjustRightInd w:val="0"/>
        <w:snapToGrid w:val="0"/>
        <w:spacing w:line="580" w:lineRule="exact"/>
        <w:ind w:firstLine="600" w:firstLineChars="200"/>
        <w:contextualSpacing/>
        <w:jc w:val="left"/>
        <w:rPr>
          <w:rFonts w:hint="eastAsia" w:ascii="仿宋_GB2312" w:eastAsia="仿宋_GB2312"/>
          <w:sz w:val="30"/>
          <w:szCs w:val="30"/>
          <w:lang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bookmarkStart w:id="138" w:name="_GoBack"/>
      <w:bookmarkEnd w:id="138"/>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spacing w:line="600" w:lineRule="exact"/>
        <w:ind w:firstLine="640"/>
        <w:rPr>
          <w:rFonts w:hint="eastAsia" w:ascii="仿宋" w:hAnsi="仿宋" w:eastAsia="仿宋"/>
          <w:color w:val="000000"/>
          <w:sz w:val="32"/>
          <w:szCs w:val="32"/>
          <w:lang w:val="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入1250.07万元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474.4万元、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61.16</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olor w:val="000000"/>
          <w:sz w:val="32"/>
          <w:szCs w:val="32"/>
          <w:lang w:val="en-US" w:eastAsia="zh-CN"/>
        </w:rPr>
        <w:t>712.81</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olor w:val="000000"/>
          <w:sz w:val="32"/>
          <w:szCs w:val="32"/>
          <w:lang w:val="en-US" w:eastAsia="zh-CN"/>
        </w:rPr>
        <w:t>694.81</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olor w:val="000000"/>
          <w:sz w:val="32"/>
          <w:szCs w:val="32"/>
          <w:lang w:val="en-US" w:eastAsia="zh-CN"/>
        </w:rPr>
        <w:t>18</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537.26</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537.26</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lang w:val="zh-CN"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四川省乐山市五通桥区</w:t>
      </w:r>
      <w:r>
        <w:rPr>
          <w:rFonts w:hint="eastAsia" w:ascii="仿宋" w:hAnsi="仿宋" w:eastAsia="仿宋" w:cs="仿宋"/>
          <w:sz w:val="32"/>
          <w:szCs w:val="32"/>
          <w:lang w:eastAsia="zh-CN"/>
        </w:rPr>
        <w:t>盐码头小学</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40" w:leftChars="0" w:right="0" w:rightChars="0"/>
        <w:jc w:val="both"/>
        <w:rPr>
          <w:rFonts w:hint="eastAsia" w:ascii="仿宋" w:hAnsi="仿宋" w:eastAsia="仿宋" w:cs="仿宋"/>
          <w:i w:val="0"/>
          <w:iCs w:val="0"/>
          <w:caps w:val="0"/>
          <w:color w:val="333333"/>
          <w:spacing w:val="0"/>
          <w:sz w:val="32"/>
          <w:szCs w:val="32"/>
          <w:lang w:val="en-US" w:eastAsia="zh-CN"/>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40" w:leftChars="0" w:right="0" w:rightChars="0"/>
        <w:jc w:val="both"/>
        <w:rPr>
          <w:rFonts w:hint="eastAsia" w:ascii="仿宋" w:hAnsi="仿宋" w:eastAsia="仿宋" w:cs="仿宋"/>
          <w:i w:val="0"/>
          <w:iCs w:val="0"/>
          <w:caps w:val="0"/>
          <w:color w:val="333333"/>
          <w:spacing w:val="0"/>
          <w:sz w:val="32"/>
          <w:szCs w:val="32"/>
          <w:lang w:val="en-US" w:eastAsia="zh-CN"/>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40" w:leftChars="0" w:right="0" w:rightChars="0"/>
        <w:jc w:val="both"/>
        <w:rPr>
          <w:rFonts w:hint="eastAsia" w:ascii="仿宋" w:hAnsi="仿宋" w:eastAsia="仿宋" w:cs="仿宋"/>
          <w:i w:val="0"/>
          <w:iCs w:val="0"/>
          <w:caps w:val="0"/>
          <w:color w:val="333333"/>
          <w:spacing w:val="0"/>
          <w:sz w:val="32"/>
          <w:szCs w:val="32"/>
          <w:lang w:val="en-US"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100</w:t>
      </w:r>
      <w:r>
        <w:rPr>
          <w:rFonts w:hint="eastAsia" w:ascii="仿宋" w:hAnsi="仿宋" w:eastAsia="仿宋" w:cs="仿宋"/>
          <w:i w:val="0"/>
          <w:iCs w:val="0"/>
          <w:caps w:val="0"/>
          <w:color w:val="333333"/>
          <w:spacing w:val="0"/>
          <w:sz w:val="32"/>
          <w:szCs w:val="32"/>
        </w:rPr>
        <w:t>分，总体评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leftChars="200" w:firstLine="320" w:firstLineChars="1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w:t>
      </w:r>
    </w:p>
    <w:p>
      <w:pPr>
        <w:widowControl/>
        <w:numPr>
          <w:ilvl w:val="0"/>
          <w:numId w:val="0"/>
        </w:numPr>
        <w:adjustRightInd w:val="0"/>
        <w:snapToGrid w:val="0"/>
        <w:spacing w:line="580" w:lineRule="exact"/>
        <w:ind w:leftChars="200" w:firstLine="1280" w:firstLineChars="4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widowControl/>
        <w:numPr>
          <w:ilvl w:val="0"/>
          <w:numId w:val="0"/>
        </w:numPr>
        <w:adjustRightInd w:val="0"/>
        <w:snapToGrid w:val="0"/>
        <w:spacing w:line="580" w:lineRule="exact"/>
        <w:ind w:leftChars="200" w:firstLine="1280" w:firstLineChars="4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方正小标宋简体" w:hAnsi="宋体" w:eastAsia="方正小标宋简体"/>
          <w:color w:val="000000"/>
          <w:kern w:val="0"/>
          <w:sz w:val="44"/>
          <w:szCs w:val="44"/>
        </w:rPr>
        <w:t>四川省乐山市五通桥区</w:t>
      </w:r>
      <w:r>
        <w:rPr>
          <w:rFonts w:hint="eastAsia" w:ascii="方正小标宋简体" w:hAnsi="宋体" w:eastAsia="方正小标宋简体"/>
          <w:color w:val="000000"/>
          <w:kern w:val="0"/>
          <w:sz w:val="44"/>
          <w:szCs w:val="44"/>
          <w:lang w:eastAsia="zh-CN"/>
        </w:rPr>
        <w:t>盐码头小学</w:t>
      </w:r>
      <w:r>
        <w:rPr>
          <w:rFonts w:hint="eastAsia" w:ascii="方正小标宋简体" w:hAnsi="宋体" w:eastAsia="方正小标宋简体"/>
          <w:color w:val="000000"/>
          <w:kern w:val="0"/>
          <w:sz w:val="44"/>
          <w:szCs w:val="44"/>
          <w:lang w:val="en-US" w:eastAsia="zh-CN"/>
        </w:rPr>
        <w:t>生均公用经费</w:t>
      </w:r>
      <w:r>
        <w:rPr>
          <w:rFonts w:hint="eastAsia" w:ascii="方正小标宋简体" w:hAnsi="宋体" w:eastAsia="方正小标宋简体"/>
          <w:color w:val="000000"/>
          <w:kern w:val="0"/>
          <w:sz w:val="44"/>
          <w:szCs w:val="44"/>
          <w:lang w:val="zh-CN" w:eastAsia="zh-CN"/>
        </w:rPr>
        <w:t>项目</w:t>
      </w:r>
      <w:r>
        <w:rPr>
          <w:rFonts w:hint="eastAsia" w:ascii="方正小标宋简体" w:hAnsi="宋体" w:eastAsia="方正小标宋简体"/>
          <w:color w:val="000000"/>
          <w:kern w:val="0"/>
          <w:sz w:val="44"/>
          <w:szCs w:val="44"/>
          <w:lang w:eastAsia="zh-CN"/>
        </w:rPr>
        <w:t>2020年</w:t>
      </w:r>
      <w:r>
        <w:rPr>
          <w:rFonts w:hint="eastAsia" w:ascii="方正小标宋简体" w:hAnsi="宋体" w:eastAsia="方正小标宋简体"/>
          <w:color w:val="000000"/>
          <w:kern w:val="0"/>
          <w:sz w:val="44"/>
          <w:szCs w:val="44"/>
          <w:lang w:val="zh-CN" w:eastAsia="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rPr>
        <w:t>主要实施小学义务教育，促进基础教育发展。小学学历教育。贯彻执行学校党委的决定，服务领导、服务部门、服务基层，做好管理和服务的各项相关工作。认真贯彻执行党的路线、方针、政策和上级领导部门及学校党委、行政的各项指示、决定</w:t>
      </w:r>
      <w:r>
        <w:rPr>
          <w:rFonts w:hint="eastAsia" w:ascii="仿宋_GB2312" w:eastAsia="仿宋_GB2312"/>
          <w:sz w:val="32"/>
          <w:szCs w:val="32"/>
        </w:rPr>
        <w:t>。</w:t>
      </w:r>
    </w:p>
    <w:p>
      <w:pPr>
        <w:numPr>
          <w:ilvl w:val="0"/>
          <w:numId w:val="6"/>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adjustRightInd w:val="0"/>
        <w:snapToGrid w:val="0"/>
        <w:spacing w:line="60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lang w:val="en-US" w:eastAsia="zh-CN"/>
        </w:rPr>
        <w:t>用于学校全</w:t>
      </w:r>
      <w:r>
        <w:rPr>
          <w:rFonts w:hint="eastAsia" w:ascii="仿宋" w:hAnsi="仿宋" w:eastAsia="仿宋" w:cs="仿宋"/>
          <w:sz w:val="32"/>
          <w:szCs w:val="32"/>
          <w:highlight w:val="none"/>
          <w:lang w:val="en-US" w:eastAsia="zh-CN"/>
        </w:rPr>
        <w:t>年教育教学正常运转支出。</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根据学校实际情况，在保运转基础上纳入年初预算。</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_GB2312" w:hAnsi="宋体" w:eastAsia="仿宋_GB2312"/>
          <w:sz w:val="32"/>
          <w:szCs w:val="32"/>
          <w:lang w:val="zh-CN"/>
        </w:rPr>
      </w:pPr>
      <w:r>
        <w:rPr>
          <w:rFonts w:hint="eastAsia" w:ascii="仿宋" w:hAnsi="仿宋" w:eastAsia="仿宋" w:cs="仿宋"/>
          <w:sz w:val="32"/>
          <w:szCs w:val="32"/>
          <w:lang w:val="en-US" w:eastAsia="zh-CN"/>
        </w:rPr>
        <w:t>该项目资金由区级配套财政资金及上级财政</w:t>
      </w:r>
      <w:r>
        <w:rPr>
          <w:rFonts w:hint="eastAsia" w:ascii="仿宋" w:hAnsi="仿宋" w:eastAsia="仿宋" w:cs="仿宋"/>
          <w:sz w:val="32"/>
          <w:szCs w:val="32"/>
          <w:lang w:val="zh-CN"/>
        </w:rPr>
        <w:t>资金</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cs="仿宋"/>
          <w:sz w:val="32"/>
          <w:szCs w:val="32"/>
          <w:lang w:val="en-US" w:eastAsia="zh-CN"/>
        </w:rPr>
        <w:t>2020年预计投入69.26万，涉及1个项目，用于学校正常教育教学任务。</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2020年五通桥区盐码头小学按照财政局下达的预算批复，对于商品及服务支出（日常公用经费）按照年初预算执行，实现内部报告审批制度，实时监控支出情况；对于项目支出的经费使用情况进行监督检查。</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hint="eastAsia" w:ascii="仿宋" w:hAnsi="仿宋" w:eastAsia="仿宋" w:cs="仿宋"/>
          <w:sz w:val="32"/>
          <w:szCs w:val="32"/>
          <w:lang w:val="en-US" w:eastAsia="zh-CN"/>
        </w:rPr>
      </w:pP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numPr>
          <w:ilvl w:val="0"/>
          <w:numId w:val="8"/>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w:t>
      </w:r>
    </w:p>
    <w:p>
      <w:pPr>
        <w:numPr>
          <w:ilvl w:val="0"/>
          <w:numId w:val="0"/>
        </w:numPr>
        <w:adjustRightInd w:val="0"/>
        <w:snapToGrid w:val="0"/>
        <w:spacing w:line="600" w:lineRule="exact"/>
        <w:ind w:firstLine="640" w:firstLineChars="200"/>
        <w:rPr>
          <w:rFonts w:hint="eastAsia" w:ascii="仿宋" w:hAnsi="仿宋" w:eastAsia="仿宋" w:cs="仿宋"/>
          <w:sz w:val="32"/>
          <w:szCs w:val="32"/>
          <w:highlight w:val="none"/>
          <w:lang w:val="zh-CN" w:eastAsia="zh-CN"/>
        </w:rPr>
      </w:pPr>
      <w:r>
        <w:rPr>
          <w:rFonts w:hint="eastAsia" w:ascii="仿宋_GB2312" w:hAnsi="宋体" w:eastAsia="仿宋_GB2312" w:cs="Times New Roman"/>
          <w:sz w:val="32"/>
          <w:szCs w:val="32"/>
          <w:lang w:val="zh-CN" w:eastAsia="zh-CN"/>
        </w:rPr>
        <w:t>1．</w:t>
      </w:r>
      <w:r>
        <w:rPr>
          <w:rFonts w:hint="eastAsia" w:ascii="仿宋" w:hAnsi="仿宋" w:eastAsia="仿宋" w:cs="仿宋"/>
          <w:sz w:val="32"/>
          <w:szCs w:val="32"/>
          <w:lang w:val="zh-CN" w:eastAsia="zh-CN"/>
        </w:rPr>
        <w:t>资金计划：该项目资金由区级配套财政资金划拨及上级</w:t>
      </w:r>
      <w:r>
        <w:rPr>
          <w:rFonts w:hint="eastAsia" w:ascii="仿宋" w:hAnsi="仿宋" w:eastAsia="仿宋" w:cs="仿宋"/>
          <w:sz w:val="32"/>
          <w:szCs w:val="32"/>
          <w:highlight w:val="none"/>
          <w:lang w:val="zh-CN" w:eastAsia="zh-CN"/>
        </w:rPr>
        <w:t>财政资金</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2．资金到位：截止评价时点该项目财政拨付项目资金</w:t>
      </w:r>
      <w:r>
        <w:rPr>
          <w:rFonts w:hint="eastAsia" w:ascii="仿宋" w:hAnsi="仿宋" w:eastAsia="仿宋" w:cs="仿宋"/>
          <w:sz w:val="32"/>
          <w:szCs w:val="32"/>
          <w:lang w:val="en-US" w:eastAsia="zh-CN"/>
        </w:rPr>
        <w:t>69.26</w:t>
      </w:r>
      <w:r>
        <w:rPr>
          <w:rFonts w:hint="eastAsia" w:ascii="仿宋" w:hAnsi="仿宋" w:eastAsia="仿宋" w:cs="仿宋"/>
          <w:sz w:val="32"/>
          <w:szCs w:val="32"/>
          <w:lang w:val="zh-CN" w:eastAsia="zh-CN"/>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预算资金到位</w:t>
      </w:r>
      <w:r>
        <w:rPr>
          <w:rFonts w:hint="eastAsia" w:ascii="仿宋" w:hAnsi="仿宋" w:eastAsia="仿宋" w:cs="仿宋"/>
          <w:sz w:val="32"/>
          <w:szCs w:val="32"/>
          <w:lang w:val="en-US" w:eastAsia="zh-CN"/>
        </w:rPr>
        <w:t>69.26</w:t>
      </w:r>
      <w:r>
        <w:rPr>
          <w:rFonts w:hint="eastAsia" w:ascii="仿宋" w:hAnsi="仿宋" w:eastAsia="仿宋" w:cs="仿宋"/>
          <w:sz w:val="32"/>
          <w:szCs w:val="32"/>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lang w:val="zh-CN" w:eastAsia="zh-CN"/>
        </w:rPr>
        <w:t>3．资金使用：该项</w:t>
      </w:r>
      <w:r>
        <w:rPr>
          <w:rFonts w:hint="eastAsia" w:ascii="仿宋" w:hAnsi="仿宋" w:eastAsia="仿宋" w:cs="仿宋"/>
          <w:sz w:val="32"/>
          <w:szCs w:val="32"/>
          <w:highlight w:val="none"/>
          <w:lang w:val="zh-CN" w:eastAsia="zh-CN"/>
        </w:rPr>
        <w:t>资金用于</w:t>
      </w:r>
      <w:r>
        <w:rPr>
          <w:rFonts w:hint="eastAsia" w:ascii="仿宋" w:hAnsi="仿宋" w:eastAsia="仿宋" w:cs="仿宋"/>
          <w:sz w:val="32"/>
          <w:szCs w:val="32"/>
          <w:highlight w:val="none"/>
          <w:lang w:val="en-US" w:eastAsia="zh-CN"/>
        </w:rPr>
        <w:t>保障学校正常教育教学秩序开展，严格按财经制度及主管部门相关要求进行每笔支出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项目财务管理情况</w:t>
      </w:r>
      <w:r>
        <w:rPr>
          <w:rFonts w:hint="eastAsia" w:ascii="楷体_GB2312" w:hAnsi="宋体" w:eastAsia="楷体_GB2312"/>
          <w:b/>
          <w:sz w:val="32"/>
          <w:szCs w:val="32"/>
          <w:lang w:val="zh-CN"/>
        </w:rPr>
        <w:t>。</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hint="eastAsia" w:ascii="仿宋" w:hAnsi="仿宋" w:eastAsia="仿宋" w:cs="仿宋"/>
          <w:sz w:val="32"/>
          <w:szCs w:val="32"/>
          <w:lang w:val="zh-CN" w:eastAsia="zh-CN"/>
        </w:rPr>
      </w:pP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numPr>
          <w:ilvl w:val="0"/>
          <w:numId w:val="0"/>
        </w:numPr>
        <w:adjustRightInd w:val="0"/>
        <w:snapToGrid w:val="0"/>
        <w:spacing w:line="600" w:lineRule="exact"/>
        <w:ind w:firstLine="643" w:firstLineChars="200"/>
        <w:rPr>
          <w:rFonts w:hint="eastAsia" w:ascii="仿宋" w:hAnsi="仿宋" w:eastAsia="仿宋" w:cs="仿宋"/>
          <w:b/>
          <w:sz w:val="32"/>
          <w:szCs w:val="32"/>
          <w:lang w:val="zh-CN"/>
        </w:rPr>
      </w:pPr>
      <w:r>
        <w:rPr>
          <w:rFonts w:hint="eastAsia" w:ascii="仿宋" w:hAnsi="仿宋" w:eastAsia="仿宋" w:cs="仿宋"/>
          <w:b/>
          <w:sz w:val="32"/>
          <w:szCs w:val="32"/>
          <w:lang w:val="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五通桥区盐码头小学成立项目建设工作的领导小组，项目建设工作由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0"/>
        </w:numPr>
        <w:adjustRightInd w:val="0"/>
        <w:snapToGrid w:val="0"/>
        <w:spacing w:line="600" w:lineRule="exact"/>
        <w:ind w:left="720" w:leftChars="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仿宋" w:hAnsi="仿宋" w:eastAsia="仿宋" w:cs="仿宋"/>
          <w:b/>
          <w:sz w:val="32"/>
          <w:szCs w:val="32"/>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69.26</w:t>
      </w:r>
      <w:r>
        <w:rPr>
          <w:rFonts w:hint="eastAsia" w:ascii="仿宋" w:hAnsi="仿宋" w:eastAsia="仿宋" w:cs="仿宋"/>
          <w:sz w:val="32"/>
          <w:szCs w:val="32"/>
          <w:lang w:val="zh-CN"/>
        </w:rPr>
        <w:t>万，涉及1个项目，顺利完成教育教学任务，学校办学条件有所提升。</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圆满完成教育教学任务，学校办学条件提高，家长和师生满意度显著提高。</w:t>
      </w:r>
    </w:p>
    <w:p>
      <w:pPr>
        <w:adjustRightInd w:val="0"/>
        <w:snapToGrid w:val="0"/>
        <w:spacing w:line="600" w:lineRule="exact"/>
        <w:ind w:firstLine="640" w:firstLineChars="200"/>
        <w:rPr>
          <w:rFonts w:hint="eastAsia" w:ascii="仿宋" w:hAnsi="仿宋" w:eastAsia="仿宋" w:cs="仿宋"/>
          <w:sz w:val="32"/>
          <w:szCs w:val="32"/>
          <w:lang w:val="zh-CN"/>
        </w:rPr>
      </w:pP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100分，</w:t>
      </w:r>
      <w:r>
        <w:rPr>
          <w:rFonts w:hint="eastAsia" w:ascii="仿宋" w:hAnsi="仿宋" w:eastAsia="仿宋" w:cs="仿宋"/>
          <w:i w:val="0"/>
          <w:iCs w:val="0"/>
          <w:caps w:val="0"/>
          <w:color w:val="333333"/>
          <w:spacing w:val="0"/>
          <w:sz w:val="32"/>
          <w:szCs w:val="32"/>
        </w:rPr>
        <w:t>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1280" w:firstLineChars="400"/>
        <w:rPr>
          <w:rFonts w:hint="eastAsia" w:ascii="仿宋" w:hAnsi="仿宋" w:eastAsia="仿宋" w:cs="仿宋"/>
          <w:sz w:val="32"/>
          <w:szCs w:val="32"/>
          <w:lang w:val="zh-CN"/>
        </w:rPr>
      </w:pPr>
      <w:r>
        <w:rPr>
          <w:rFonts w:hint="eastAsia" w:ascii="仿宋_GB2312" w:hAnsi="宋体" w:eastAsia="仿宋_GB2312"/>
          <w:sz w:val="32"/>
          <w:szCs w:val="32"/>
          <w:lang w:val="en-US" w:eastAsia="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widowControl/>
        <w:ind w:firstLine="1280" w:firstLineChars="400"/>
        <w:jc w:val="left"/>
        <w:rPr>
          <w:rFonts w:hint="eastAsia" w:ascii="仿宋_GB2312" w:hAnsi="宋体" w:eastAsia="仿宋_GB2312"/>
          <w:sz w:val="32"/>
          <w:szCs w:val="32"/>
          <w:lang w:val="zh-CN"/>
        </w:rPr>
      </w:pPr>
      <w:r>
        <w:rPr>
          <w:rFonts w:hint="eastAsia" w:ascii="仿宋_GB2312" w:hAnsi="宋体" w:eastAsia="仿宋_GB2312"/>
          <w:sz w:val="32"/>
          <w:szCs w:val="32"/>
          <w:lang w:val="en-US" w:eastAsia="zh-CN"/>
        </w:rPr>
        <w:t>无</w:t>
      </w: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numPr>
          <w:ilvl w:val="0"/>
          <w:numId w:val="0"/>
        </w:numPr>
        <w:spacing w:line="600" w:lineRule="exact"/>
        <w:ind w:leftChars="150"/>
        <w:jc w:val="center"/>
        <w:outlineLvl w:val="0"/>
        <w:rPr>
          <w:rStyle w:val="14"/>
          <w:rFonts w:hint="eastAsia" w:ascii="黑体" w:hAnsi="黑体" w:eastAsia="黑体"/>
          <w:b w:val="0"/>
        </w:rPr>
      </w:pPr>
      <w:bookmarkStart w:id="96" w:name="_Toc14730"/>
      <w:bookmarkStart w:id="97" w:name="_Toc15396618"/>
      <w:r>
        <w:rPr>
          <w:rStyle w:val="14"/>
          <w:rFonts w:hint="eastAsia" w:ascii="黑体" w:hAnsi="黑体" w:eastAsia="黑体"/>
          <w:b w:val="0"/>
          <w:lang w:eastAsia="zh-CN"/>
        </w:rPr>
        <w:t>第五部分</w:t>
      </w:r>
      <w:r>
        <w:rPr>
          <w:rStyle w:val="14"/>
          <w:rFonts w:hint="eastAsia" w:ascii="黑体" w:hAnsi="黑体" w:eastAsia="黑体"/>
          <w:b w:val="0"/>
          <w:lang w:val="en-US" w:eastAsia="zh-CN"/>
        </w:rPr>
        <w:t xml:space="preserve">   </w:t>
      </w:r>
      <w:r>
        <w:rPr>
          <w:rStyle w:val="14"/>
          <w:rFonts w:hint="eastAsia" w:ascii="黑体" w:hAnsi="黑体" w:eastAsia="黑体"/>
          <w:b w:val="0"/>
        </w:rPr>
        <w:t>附表</w:t>
      </w:r>
      <w:bookmarkEnd w:id="89"/>
      <w:bookmarkEnd w:id="96"/>
      <w:bookmarkEnd w:id="97"/>
      <w:bookmarkStart w:id="98" w:name="_Toc30727"/>
    </w:p>
    <w:p>
      <w:pPr>
        <w:numPr>
          <w:ilvl w:val="0"/>
          <w:numId w:val="0"/>
        </w:numPr>
        <w:spacing w:line="600" w:lineRule="exact"/>
        <w:ind w:leftChars="150"/>
        <w:jc w:val="center"/>
        <w:outlineLvl w:val="0"/>
        <w:rPr>
          <w:rStyle w:val="14"/>
          <w:rFonts w:hint="eastAsia" w:ascii="黑体" w:hAnsi="黑体" w:eastAsia="黑体"/>
          <w:b w:val="0"/>
        </w:rPr>
      </w:pPr>
    </w:p>
    <w:p>
      <w:pPr>
        <w:numPr>
          <w:ilvl w:val="0"/>
          <w:numId w:val="0"/>
        </w:numPr>
        <w:spacing w:line="600" w:lineRule="exact"/>
        <w:jc w:val="both"/>
        <w:outlineLvl w:val="0"/>
        <w:rPr>
          <w:rFonts w:ascii="仿宋" w:hAnsi="仿宋" w:eastAsia="仿宋"/>
          <w:b w:val="0"/>
          <w:bCs/>
          <w:color w:val="000000"/>
        </w:rPr>
      </w:pPr>
      <w:bookmarkStart w:id="99" w:name="_Toc26253"/>
      <w:r>
        <w:rPr>
          <w:rStyle w:val="18"/>
          <w:rFonts w:hint="eastAsia" w:ascii="仿宋" w:hAnsi="仿宋" w:eastAsia="仿宋"/>
          <w:b w:val="0"/>
          <w:bCs/>
        </w:rPr>
        <w:t>一、收入支出决算总表</w:t>
      </w:r>
      <w:bookmarkEnd w:id="98"/>
      <w:bookmarkEnd w:id="9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0" w:name="_Toc6493"/>
      <w:bookmarkStart w:id="101" w:name="_Toc206"/>
      <w:bookmarkStart w:id="102" w:name="_Toc15396620"/>
      <w:r>
        <w:rPr>
          <w:rFonts w:hint="eastAsia" w:ascii="仿宋" w:hAnsi="仿宋" w:eastAsia="仿宋"/>
          <w:b w:val="0"/>
          <w:bCs/>
          <w:color w:val="000000"/>
        </w:rPr>
        <w:t>二、收</w:t>
      </w:r>
      <w:r>
        <w:rPr>
          <w:rStyle w:val="18"/>
          <w:rFonts w:hint="eastAsia" w:ascii="仿宋" w:hAnsi="仿宋" w:eastAsia="仿宋"/>
          <w:b w:val="0"/>
          <w:bCs/>
        </w:rPr>
        <w:t>入决算表</w:t>
      </w:r>
      <w:bookmarkEnd w:id="100"/>
      <w:bookmarkEnd w:id="101"/>
      <w:bookmarkEnd w:id="10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3" w:name="_Toc15396621"/>
      <w:bookmarkStart w:id="104" w:name="_Toc15520"/>
      <w:bookmarkStart w:id="105" w:name="_Toc23752"/>
      <w:r>
        <w:rPr>
          <w:rStyle w:val="18"/>
          <w:rFonts w:hint="eastAsia" w:ascii="仿宋" w:hAnsi="仿宋" w:eastAsia="仿宋"/>
          <w:b w:val="0"/>
          <w:bCs/>
        </w:rPr>
        <w:t>三、</w:t>
      </w:r>
      <w:r>
        <w:rPr>
          <w:rFonts w:hint="eastAsia" w:ascii="仿宋" w:hAnsi="仿宋" w:eastAsia="仿宋"/>
          <w:b w:val="0"/>
          <w:bCs/>
          <w:color w:val="000000"/>
        </w:rPr>
        <w:t>支</w:t>
      </w:r>
      <w:r>
        <w:rPr>
          <w:rStyle w:val="18"/>
          <w:rFonts w:hint="eastAsia" w:ascii="仿宋" w:hAnsi="仿宋" w:eastAsia="仿宋"/>
          <w:b w:val="0"/>
          <w:bCs/>
        </w:rPr>
        <w:t>出决算表</w:t>
      </w:r>
      <w:bookmarkEnd w:id="103"/>
      <w:bookmarkEnd w:id="104"/>
      <w:bookmarkEnd w:id="10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6" w:name="_Toc3504"/>
      <w:bookmarkStart w:id="107" w:name="_Toc24088"/>
      <w:bookmarkStart w:id="108" w:name="_Toc15396622"/>
      <w:r>
        <w:rPr>
          <w:rStyle w:val="18"/>
          <w:rFonts w:hint="eastAsia" w:ascii="仿宋" w:hAnsi="仿宋" w:eastAsia="仿宋"/>
          <w:b w:val="0"/>
          <w:bCs/>
        </w:rPr>
        <w:t>四、</w:t>
      </w:r>
      <w:r>
        <w:rPr>
          <w:rFonts w:hint="eastAsia" w:ascii="仿宋" w:hAnsi="仿宋" w:eastAsia="仿宋"/>
          <w:b w:val="0"/>
          <w:bCs/>
          <w:color w:val="000000"/>
        </w:rPr>
        <w:t>财</w:t>
      </w:r>
      <w:r>
        <w:rPr>
          <w:rStyle w:val="18"/>
          <w:rFonts w:hint="eastAsia" w:ascii="仿宋" w:hAnsi="仿宋" w:eastAsia="仿宋"/>
          <w:b w:val="0"/>
          <w:bCs/>
        </w:rPr>
        <w:t>政拨款收入支出决算总表</w:t>
      </w:r>
      <w:bookmarkEnd w:id="106"/>
      <w:bookmarkEnd w:id="107"/>
      <w:bookmarkEnd w:id="108"/>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09" w:name="_Toc15396623"/>
      <w:bookmarkStart w:id="110" w:name="_Toc30002"/>
      <w:bookmarkStart w:id="111" w:name="_Toc23762"/>
      <w:r>
        <w:rPr>
          <w:rStyle w:val="18"/>
          <w:rFonts w:hint="eastAsia" w:ascii="仿宋" w:hAnsi="仿宋" w:eastAsia="仿宋"/>
          <w:b w:val="0"/>
          <w:bCs/>
        </w:rPr>
        <w:t>五、</w:t>
      </w:r>
      <w:r>
        <w:rPr>
          <w:rFonts w:hint="eastAsia" w:ascii="仿宋" w:hAnsi="仿宋" w:eastAsia="仿宋"/>
          <w:b w:val="0"/>
          <w:bCs/>
          <w:color w:val="000000"/>
        </w:rPr>
        <w:t>财</w:t>
      </w:r>
      <w:r>
        <w:rPr>
          <w:rStyle w:val="18"/>
          <w:rFonts w:hint="eastAsia" w:ascii="仿宋" w:hAnsi="仿宋" w:eastAsia="仿宋"/>
          <w:b w:val="0"/>
          <w:bCs/>
        </w:rPr>
        <w:t>政拨款支出决算明细表</w:t>
      </w:r>
      <w:bookmarkEnd w:id="109"/>
      <w:bookmarkEnd w:id="110"/>
      <w:bookmarkEnd w:id="111"/>
      <w:bookmarkStart w:id="112"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3" w:name="_Toc20851"/>
      <w:bookmarkStart w:id="114" w:name="_Toc19691"/>
      <w:r>
        <w:rPr>
          <w:rStyle w:val="18"/>
          <w:rFonts w:hint="eastAsia" w:ascii="仿宋" w:hAnsi="仿宋" w:eastAsia="仿宋"/>
          <w:b w:val="0"/>
          <w:bCs/>
        </w:rPr>
        <w:t>六、</w:t>
      </w:r>
      <w:r>
        <w:rPr>
          <w:rFonts w:hint="eastAsia" w:ascii="仿宋" w:hAnsi="仿宋" w:eastAsia="仿宋"/>
          <w:b w:val="0"/>
          <w:bCs/>
          <w:color w:val="000000"/>
        </w:rPr>
        <w:t>一</w:t>
      </w:r>
      <w:r>
        <w:rPr>
          <w:rStyle w:val="18"/>
          <w:rFonts w:hint="eastAsia" w:ascii="仿宋" w:hAnsi="仿宋" w:eastAsia="仿宋"/>
          <w:b w:val="0"/>
          <w:bCs/>
        </w:rPr>
        <w:t>般公共预算财政拨款支出决算表</w:t>
      </w:r>
      <w:bookmarkEnd w:id="112"/>
      <w:bookmarkEnd w:id="113"/>
      <w:bookmarkEnd w:id="11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5" w:name="_Toc15396625"/>
      <w:bookmarkStart w:id="116" w:name="_Toc25647"/>
      <w:bookmarkStart w:id="117" w:name="_Toc4757"/>
      <w:r>
        <w:rPr>
          <w:rStyle w:val="18"/>
          <w:rFonts w:hint="eastAsia" w:ascii="仿宋" w:hAnsi="仿宋" w:eastAsia="仿宋"/>
          <w:b w:val="0"/>
          <w:bCs/>
        </w:rPr>
        <w:t>七、</w:t>
      </w:r>
      <w:r>
        <w:rPr>
          <w:rFonts w:hint="eastAsia" w:ascii="仿宋" w:hAnsi="仿宋" w:eastAsia="仿宋"/>
          <w:b w:val="0"/>
          <w:bCs/>
          <w:color w:val="000000"/>
        </w:rPr>
        <w:t>一</w:t>
      </w:r>
      <w:r>
        <w:rPr>
          <w:rStyle w:val="18"/>
          <w:rFonts w:hint="eastAsia" w:ascii="仿宋" w:hAnsi="仿宋" w:eastAsia="仿宋"/>
          <w:b w:val="0"/>
          <w:bCs/>
        </w:rPr>
        <w:t>般公共预算财政拨款支出决算明细表</w:t>
      </w:r>
      <w:bookmarkEnd w:id="115"/>
      <w:bookmarkEnd w:id="116"/>
      <w:bookmarkEnd w:id="117"/>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8" w:name="_Toc10119"/>
      <w:bookmarkStart w:id="119" w:name="_Toc15396626"/>
      <w:bookmarkStart w:id="120" w:name="_Toc24011"/>
      <w:r>
        <w:rPr>
          <w:rStyle w:val="18"/>
          <w:rFonts w:hint="eastAsia" w:ascii="仿宋" w:hAnsi="仿宋" w:eastAsia="仿宋"/>
          <w:b w:val="0"/>
          <w:bCs/>
        </w:rPr>
        <w:t>八、</w:t>
      </w:r>
      <w:r>
        <w:rPr>
          <w:rFonts w:hint="eastAsia" w:ascii="仿宋" w:hAnsi="仿宋" w:eastAsia="仿宋"/>
          <w:b w:val="0"/>
          <w:bCs/>
          <w:color w:val="000000"/>
        </w:rPr>
        <w:t>一</w:t>
      </w:r>
      <w:r>
        <w:rPr>
          <w:rStyle w:val="18"/>
          <w:rFonts w:hint="eastAsia" w:ascii="仿宋" w:hAnsi="仿宋" w:eastAsia="仿宋"/>
          <w:b w:val="0"/>
          <w:bCs/>
        </w:rPr>
        <w:t>般公共预算财政拨款基本支出决算表</w:t>
      </w:r>
      <w:bookmarkEnd w:id="118"/>
      <w:bookmarkEnd w:id="119"/>
      <w:bookmarkEnd w:id="12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1" w:name="_Toc19786"/>
      <w:bookmarkStart w:id="122" w:name="_Toc15396627"/>
      <w:bookmarkStart w:id="123" w:name="_Toc21697"/>
      <w:r>
        <w:rPr>
          <w:rStyle w:val="18"/>
          <w:rFonts w:hint="eastAsia" w:ascii="仿宋" w:hAnsi="仿宋" w:eastAsia="仿宋"/>
          <w:b w:val="0"/>
          <w:bCs/>
        </w:rPr>
        <w:t>九、</w:t>
      </w:r>
      <w:r>
        <w:rPr>
          <w:rFonts w:hint="eastAsia" w:ascii="仿宋" w:hAnsi="仿宋" w:eastAsia="仿宋"/>
          <w:b w:val="0"/>
          <w:bCs/>
          <w:color w:val="000000"/>
        </w:rPr>
        <w:t>一</w:t>
      </w:r>
      <w:r>
        <w:rPr>
          <w:rStyle w:val="18"/>
          <w:rFonts w:hint="eastAsia" w:ascii="仿宋" w:hAnsi="仿宋" w:eastAsia="仿宋"/>
          <w:b w:val="0"/>
          <w:bCs/>
        </w:rPr>
        <w:t>般公共预算财政拨款项目支出决算表</w:t>
      </w:r>
      <w:bookmarkEnd w:id="121"/>
      <w:bookmarkEnd w:id="122"/>
      <w:bookmarkEnd w:id="123"/>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4" w:name="_Toc28481"/>
      <w:bookmarkStart w:id="125" w:name="_Toc15396628"/>
      <w:bookmarkStart w:id="126" w:name="_Toc21659"/>
      <w:r>
        <w:rPr>
          <w:rStyle w:val="18"/>
          <w:rFonts w:hint="eastAsia" w:ascii="仿宋" w:hAnsi="仿宋" w:eastAsia="仿宋"/>
          <w:b w:val="0"/>
          <w:bCs/>
        </w:rPr>
        <w:t>十、</w:t>
      </w:r>
      <w:r>
        <w:rPr>
          <w:rFonts w:hint="eastAsia" w:ascii="仿宋" w:hAnsi="仿宋" w:eastAsia="仿宋"/>
          <w:b w:val="0"/>
          <w:bCs/>
          <w:color w:val="000000"/>
        </w:rPr>
        <w:t>一</w:t>
      </w:r>
      <w:r>
        <w:rPr>
          <w:rStyle w:val="18"/>
          <w:rFonts w:hint="eastAsia" w:ascii="仿宋" w:hAnsi="仿宋" w:eastAsia="仿宋"/>
          <w:b w:val="0"/>
          <w:bCs/>
        </w:rPr>
        <w:t>般公共预算财政拨款“三公”经费支出决算表</w:t>
      </w:r>
      <w:bookmarkEnd w:id="124"/>
      <w:bookmarkEnd w:id="125"/>
      <w:bookmarkEnd w:id="12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7" w:name="_Toc8620"/>
      <w:bookmarkStart w:id="128" w:name="_Toc24938"/>
      <w:bookmarkStart w:id="129" w:name="_Toc15396629"/>
      <w:r>
        <w:rPr>
          <w:rStyle w:val="18"/>
          <w:rFonts w:hint="eastAsia" w:ascii="仿宋" w:hAnsi="仿宋" w:eastAsia="仿宋"/>
          <w:b w:val="0"/>
          <w:bCs/>
        </w:rPr>
        <w:t>十一、</w:t>
      </w:r>
      <w:r>
        <w:rPr>
          <w:rFonts w:hint="eastAsia" w:ascii="仿宋" w:hAnsi="仿宋" w:eastAsia="仿宋"/>
          <w:b w:val="0"/>
          <w:bCs/>
          <w:color w:val="000000"/>
        </w:rPr>
        <w:t>政</w:t>
      </w:r>
      <w:r>
        <w:rPr>
          <w:rStyle w:val="18"/>
          <w:rFonts w:hint="eastAsia" w:ascii="仿宋" w:hAnsi="仿宋" w:eastAsia="仿宋"/>
          <w:b w:val="0"/>
          <w:bCs/>
        </w:rPr>
        <w:t>府性基金预算财政拨款收入支出决算表</w:t>
      </w:r>
      <w:bookmarkEnd w:id="127"/>
      <w:bookmarkEnd w:id="128"/>
      <w:bookmarkEnd w:id="12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0" w:name="_Toc9242"/>
      <w:bookmarkStart w:id="131" w:name="_Toc3423"/>
      <w:bookmarkStart w:id="132" w:name="_Toc15396630"/>
      <w:r>
        <w:rPr>
          <w:rStyle w:val="18"/>
          <w:rFonts w:hint="eastAsia" w:ascii="仿宋" w:hAnsi="仿宋" w:eastAsia="仿宋"/>
          <w:b w:val="0"/>
          <w:bCs/>
        </w:rPr>
        <w:t>十二、</w:t>
      </w:r>
      <w:r>
        <w:rPr>
          <w:rFonts w:hint="eastAsia" w:ascii="仿宋" w:hAnsi="仿宋" w:eastAsia="仿宋"/>
          <w:b w:val="0"/>
          <w:bCs/>
          <w:color w:val="000000"/>
        </w:rPr>
        <w:t>政</w:t>
      </w:r>
      <w:r>
        <w:rPr>
          <w:rStyle w:val="18"/>
          <w:rFonts w:hint="eastAsia" w:ascii="仿宋" w:hAnsi="仿宋" w:eastAsia="仿宋"/>
          <w:b w:val="0"/>
          <w:bCs/>
        </w:rPr>
        <w:t>府性基金预算财政拨款“三公”经费支出决算表</w:t>
      </w:r>
      <w:bookmarkEnd w:id="130"/>
      <w:bookmarkEnd w:id="131"/>
      <w:bookmarkEnd w:id="132"/>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33" w:name="_Toc26589"/>
      <w:bookmarkStart w:id="134" w:name="_Toc27620"/>
      <w:bookmarkStart w:id="135" w:name="_Toc15396631"/>
      <w:r>
        <w:rPr>
          <w:rStyle w:val="18"/>
          <w:rFonts w:hint="eastAsia" w:ascii="仿宋" w:hAnsi="仿宋" w:eastAsia="仿宋"/>
          <w:b w:val="0"/>
          <w:bCs/>
        </w:rPr>
        <w:t>十三、</w:t>
      </w:r>
      <w:r>
        <w:rPr>
          <w:rFonts w:hint="eastAsia" w:ascii="仿宋" w:hAnsi="仿宋" w:eastAsia="仿宋"/>
          <w:b w:val="0"/>
          <w:bCs/>
          <w:color w:val="000000"/>
        </w:rPr>
        <w:t>国</w:t>
      </w:r>
      <w:r>
        <w:rPr>
          <w:rStyle w:val="18"/>
          <w:rFonts w:hint="eastAsia" w:ascii="仿宋" w:hAnsi="仿宋" w:eastAsia="仿宋"/>
          <w:b w:val="0"/>
          <w:bCs/>
        </w:rPr>
        <w:t>有资本经营预算财政拨款收入支出决算表</w:t>
      </w:r>
      <w:bookmarkEnd w:id="133"/>
      <w:bookmarkEnd w:id="134"/>
      <w:bookmarkEnd w:id="13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6" w:name="_Toc11289"/>
      <w:bookmarkStart w:id="137" w:name="_Toc25504"/>
      <w:r>
        <w:rPr>
          <w:rStyle w:val="18"/>
          <w:rFonts w:hint="eastAsia" w:ascii="仿宋" w:hAnsi="仿宋" w:eastAsia="仿宋"/>
          <w:b w:val="0"/>
          <w:bCs/>
        </w:rPr>
        <w:t>十四、</w:t>
      </w:r>
      <w:r>
        <w:rPr>
          <w:rFonts w:hint="eastAsia" w:ascii="仿宋" w:hAnsi="仿宋" w:eastAsia="仿宋"/>
          <w:b w:val="0"/>
          <w:bCs/>
          <w:color w:val="000000"/>
        </w:rPr>
        <w:t>国</w:t>
      </w:r>
      <w:r>
        <w:rPr>
          <w:rStyle w:val="18"/>
          <w:rFonts w:hint="eastAsia" w:ascii="仿宋" w:hAnsi="仿宋" w:eastAsia="仿宋"/>
          <w:b w:val="0"/>
          <w:bCs/>
        </w:rPr>
        <w:t>有资本经营预算财政拨款支出决算表</w:t>
      </w:r>
      <w:bookmarkEnd w:id="136"/>
      <w:bookmarkEnd w:id="137"/>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010C9D7"/>
    <w:multiLevelType w:val="singleLevel"/>
    <w:tmpl w:val="E010C9D7"/>
    <w:lvl w:ilvl="0" w:tentative="0">
      <w:start w:val="2"/>
      <w:numFmt w:val="decimal"/>
      <w:suff w:val="nothing"/>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F6CC13E2"/>
    <w:multiLevelType w:val="singleLevel"/>
    <w:tmpl w:val="F6CC13E2"/>
    <w:lvl w:ilvl="0" w:tentative="0">
      <w:start w:val="2"/>
      <w:numFmt w:val="chineseCounting"/>
      <w:suff w:val="nothing"/>
      <w:lvlText w:val="（%1）"/>
      <w:lvlJc w:val="left"/>
      <w:rPr>
        <w:rFonts w:hint="eastAsia"/>
      </w:rPr>
    </w:lvl>
  </w:abstractNum>
  <w:abstractNum w:abstractNumId="4">
    <w:nsid w:val="F7BBCEEB"/>
    <w:multiLevelType w:val="singleLevel"/>
    <w:tmpl w:val="F7BBCEEB"/>
    <w:lvl w:ilvl="0" w:tentative="0">
      <w:start w:val="2"/>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1DA1CD08"/>
    <w:multiLevelType w:val="singleLevel"/>
    <w:tmpl w:val="1DA1CD08"/>
    <w:lvl w:ilvl="0" w:tentative="0">
      <w:start w:val="2"/>
      <w:numFmt w:val="chineseCounting"/>
      <w:suff w:val="nothing"/>
      <w:lvlText w:val="（%1）"/>
      <w:lvlJc w:val="left"/>
      <w:rPr>
        <w:rFonts w:hint="eastAsia"/>
      </w:rPr>
    </w:lvl>
  </w:abstractNum>
  <w:abstractNum w:abstractNumId="7">
    <w:nsid w:val="2DF79ECB"/>
    <w:multiLevelType w:val="singleLevel"/>
    <w:tmpl w:val="2DF79ECB"/>
    <w:lvl w:ilvl="0" w:tentative="0">
      <w:start w:val="2"/>
      <w:numFmt w:val="chineseCounting"/>
      <w:suff w:val="nothing"/>
      <w:lvlText w:val="（%1）"/>
      <w:lvlJc w:val="left"/>
      <w:rPr>
        <w:rFonts w:hint="eastAsia"/>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6DB"/>
    <w:rsid w:val="00624AEE"/>
    <w:rsid w:val="00DF6ECF"/>
    <w:rsid w:val="010D2661"/>
    <w:rsid w:val="01127A94"/>
    <w:rsid w:val="01B64868"/>
    <w:rsid w:val="01BC5869"/>
    <w:rsid w:val="01C11E30"/>
    <w:rsid w:val="01E3205D"/>
    <w:rsid w:val="01F33AD4"/>
    <w:rsid w:val="02E065BA"/>
    <w:rsid w:val="02E93779"/>
    <w:rsid w:val="03557094"/>
    <w:rsid w:val="03653F69"/>
    <w:rsid w:val="03BC23B4"/>
    <w:rsid w:val="042D59BE"/>
    <w:rsid w:val="047D2B2F"/>
    <w:rsid w:val="04D12053"/>
    <w:rsid w:val="05076CF5"/>
    <w:rsid w:val="05287A32"/>
    <w:rsid w:val="052A6E74"/>
    <w:rsid w:val="05645302"/>
    <w:rsid w:val="058420F1"/>
    <w:rsid w:val="06951C7E"/>
    <w:rsid w:val="06977505"/>
    <w:rsid w:val="069A6762"/>
    <w:rsid w:val="06E55597"/>
    <w:rsid w:val="074443E0"/>
    <w:rsid w:val="07604836"/>
    <w:rsid w:val="07CD3868"/>
    <w:rsid w:val="089844FD"/>
    <w:rsid w:val="089A28A1"/>
    <w:rsid w:val="08CC033C"/>
    <w:rsid w:val="09186640"/>
    <w:rsid w:val="09C430F7"/>
    <w:rsid w:val="09CB7031"/>
    <w:rsid w:val="09D407DB"/>
    <w:rsid w:val="0A5510C7"/>
    <w:rsid w:val="0A8B345C"/>
    <w:rsid w:val="0B0D441B"/>
    <w:rsid w:val="0B0D49A2"/>
    <w:rsid w:val="0B225F17"/>
    <w:rsid w:val="0B482663"/>
    <w:rsid w:val="0BFC6B85"/>
    <w:rsid w:val="0C285864"/>
    <w:rsid w:val="0C6F1C0B"/>
    <w:rsid w:val="0C8913FF"/>
    <w:rsid w:val="0C943154"/>
    <w:rsid w:val="0D511AC8"/>
    <w:rsid w:val="0D7063F4"/>
    <w:rsid w:val="0E0129EE"/>
    <w:rsid w:val="0E9F0C06"/>
    <w:rsid w:val="0F735599"/>
    <w:rsid w:val="0F96152D"/>
    <w:rsid w:val="0FFF6BA1"/>
    <w:rsid w:val="104F5FF3"/>
    <w:rsid w:val="105967B7"/>
    <w:rsid w:val="1061082F"/>
    <w:rsid w:val="107172A0"/>
    <w:rsid w:val="10C30504"/>
    <w:rsid w:val="10F24AC0"/>
    <w:rsid w:val="112962C2"/>
    <w:rsid w:val="11383E35"/>
    <w:rsid w:val="118D3F5F"/>
    <w:rsid w:val="11A650B1"/>
    <w:rsid w:val="12C47A23"/>
    <w:rsid w:val="13C14374"/>
    <w:rsid w:val="13D51776"/>
    <w:rsid w:val="13E41CDB"/>
    <w:rsid w:val="141A66B9"/>
    <w:rsid w:val="144D0F77"/>
    <w:rsid w:val="14591C55"/>
    <w:rsid w:val="14B06E34"/>
    <w:rsid w:val="15316F8B"/>
    <w:rsid w:val="15441BB6"/>
    <w:rsid w:val="158B2B38"/>
    <w:rsid w:val="15DA618C"/>
    <w:rsid w:val="16385338"/>
    <w:rsid w:val="1639537D"/>
    <w:rsid w:val="16491C4D"/>
    <w:rsid w:val="16544B70"/>
    <w:rsid w:val="16665107"/>
    <w:rsid w:val="16AC0C91"/>
    <w:rsid w:val="16B355FC"/>
    <w:rsid w:val="173344A4"/>
    <w:rsid w:val="176034A4"/>
    <w:rsid w:val="17E0018E"/>
    <w:rsid w:val="17FE1A10"/>
    <w:rsid w:val="1887488F"/>
    <w:rsid w:val="194046CD"/>
    <w:rsid w:val="19A509E8"/>
    <w:rsid w:val="19A87E02"/>
    <w:rsid w:val="19C42560"/>
    <w:rsid w:val="1AD35EA8"/>
    <w:rsid w:val="1AEC5330"/>
    <w:rsid w:val="1B6E3FD6"/>
    <w:rsid w:val="1B91706E"/>
    <w:rsid w:val="1C2365C6"/>
    <w:rsid w:val="1CB219C3"/>
    <w:rsid w:val="1D2A6AA0"/>
    <w:rsid w:val="1D6A1234"/>
    <w:rsid w:val="1D737AE6"/>
    <w:rsid w:val="1D8B46EB"/>
    <w:rsid w:val="1DD045F0"/>
    <w:rsid w:val="1DD51D3B"/>
    <w:rsid w:val="1DDF10B1"/>
    <w:rsid w:val="1E217132"/>
    <w:rsid w:val="1E421890"/>
    <w:rsid w:val="1E867B04"/>
    <w:rsid w:val="1F3652B6"/>
    <w:rsid w:val="1F91291C"/>
    <w:rsid w:val="201B24C0"/>
    <w:rsid w:val="202030ED"/>
    <w:rsid w:val="20482E83"/>
    <w:rsid w:val="213B5427"/>
    <w:rsid w:val="2167349A"/>
    <w:rsid w:val="218E2B9E"/>
    <w:rsid w:val="21C54CAA"/>
    <w:rsid w:val="224D0AF4"/>
    <w:rsid w:val="22722C41"/>
    <w:rsid w:val="22D85D2A"/>
    <w:rsid w:val="23257F1F"/>
    <w:rsid w:val="24040222"/>
    <w:rsid w:val="242661D0"/>
    <w:rsid w:val="24B1088C"/>
    <w:rsid w:val="24C877E1"/>
    <w:rsid w:val="25736D7C"/>
    <w:rsid w:val="2594492F"/>
    <w:rsid w:val="25C17C61"/>
    <w:rsid w:val="25F80DA5"/>
    <w:rsid w:val="26A23B04"/>
    <w:rsid w:val="26C912BC"/>
    <w:rsid w:val="27071E7D"/>
    <w:rsid w:val="27267E43"/>
    <w:rsid w:val="27306953"/>
    <w:rsid w:val="27EE54D6"/>
    <w:rsid w:val="281A68C5"/>
    <w:rsid w:val="28312D27"/>
    <w:rsid w:val="284E5E4B"/>
    <w:rsid w:val="290415B0"/>
    <w:rsid w:val="290E2754"/>
    <w:rsid w:val="290F015E"/>
    <w:rsid w:val="293F3240"/>
    <w:rsid w:val="296B3F4B"/>
    <w:rsid w:val="29DB7B33"/>
    <w:rsid w:val="29EA48F7"/>
    <w:rsid w:val="2A412F8F"/>
    <w:rsid w:val="2A6124B9"/>
    <w:rsid w:val="2A903862"/>
    <w:rsid w:val="2B2A381E"/>
    <w:rsid w:val="2B9A4747"/>
    <w:rsid w:val="2BB42677"/>
    <w:rsid w:val="2BBD3CB4"/>
    <w:rsid w:val="2C0E0AA2"/>
    <w:rsid w:val="2C267C7F"/>
    <w:rsid w:val="2C412B3E"/>
    <w:rsid w:val="2CAB3AC4"/>
    <w:rsid w:val="2CC92BF1"/>
    <w:rsid w:val="2CD24DD2"/>
    <w:rsid w:val="2CE324C0"/>
    <w:rsid w:val="2D2456D1"/>
    <w:rsid w:val="2D4466DA"/>
    <w:rsid w:val="2D7B1CF1"/>
    <w:rsid w:val="2DE36CBE"/>
    <w:rsid w:val="2E154B85"/>
    <w:rsid w:val="2E4278F3"/>
    <w:rsid w:val="2E9D416D"/>
    <w:rsid w:val="2F7D0C8C"/>
    <w:rsid w:val="300517CD"/>
    <w:rsid w:val="30434438"/>
    <w:rsid w:val="309375FE"/>
    <w:rsid w:val="30AD22F7"/>
    <w:rsid w:val="30B1294E"/>
    <w:rsid w:val="30CF551D"/>
    <w:rsid w:val="30FF79F1"/>
    <w:rsid w:val="319C2B39"/>
    <w:rsid w:val="31AF05DF"/>
    <w:rsid w:val="31FD1446"/>
    <w:rsid w:val="32C01F73"/>
    <w:rsid w:val="32DE5329"/>
    <w:rsid w:val="332B5C89"/>
    <w:rsid w:val="33C57E9A"/>
    <w:rsid w:val="340B49FB"/>
    <w:rsid w:val="343520E9"/>
    <w:rsid w:val="3445531D"/>
    <w:rsid w:val="34895F9A"/>
    <w:rsid w:val="34F05427"/>
    <w:rsid w:val="34FC40CF"/>
    <w:rsid w:val="35801574"/>
    <w:rsid w:val="358062DE"/>
    <w:rsid w:val="358A6C92"/>
    <w:rsid w:val="35D5318A"/>
    <w:rsid w:val="3610072D"/>
    <w:rsid w:val="3619770F"/>
    <w:rsid w:val="36206041"/>
    <w:rsid w:val="368D3F86"/>
    <w:rsid w:val="36CA6C86"/>
    <w:rsid w:val="36FA134C"/>
    <w:rsid w:val="37206344"/>
    <w:rsid w:val="37694D62"/>
    <w:rsid w:val="381B1E02"/>
    <w:rsid w:val="383276CB"/>
    <w:rsid w:val="386246B4"/>
    <w:rsid w:val="388D3D04"/>
    <w:rsid w:val="389F2143"/>
    <w:rsid w:val="38F45326"/>
    <w:rsid w:val="39115282"/>
    <w:rsid w:val="392B51C6"/>
    <w:rsid w:val="39B03EBF"/>
    <w:rsid w:val="39EB0E26"/>
    <w:rsid w:val="39EF201E"/>
    <w:rsid w:val="39FC3F49"/>
    <w:rsid w:val="3A05767B"/>
    <w:rsid w:val="3A1365B5"/>
    <w:rsid w:val="3A14361B"/>
    <w:rsid w:val="3A520D8A"/>
    <w:rsid w:val="3A994E53"/>
    <w:rsid w:val="3A9A4E45"/>
    <w:rsid w:val="3A9C74E9"/>
    <w:rsid w:val="3A9E6709"/>
    <w:rsid w:val="3AAB0341"/>
    <w:rsid w:val="3B25291B"/>
    <w:rsid w:val="3B2C76E6"/>
    <w:rsid w:val="3B453E63"/>
    <w:rsid w:val="3B4B678F"/>
    <w:rsid w:val="3B5D7C61"/>
    <w:rsid w:val="3BC04A4C"/>
    <w:rsid w:val="3DEE5631"/>
    <w:rsid w:val="3E213369"/>
    <w:rsid w:val="3E327B54"/>
    <w:rsid w:val="3F1B770F"/>
    <w:rsid w:val="3F313D50"/>
    <w:rsid w:val="3F4806C6"/>
    <w:rsid w:val="3FCB3A13"/>
    <w:rsid w:val="40194187"/>
    <w:rsid w:val="401A5546"/>
    <w:rsid w:val="40D22E6D"/>
    <w:rsid w:val="41B539F7"/>
    <w:rsid w:val="41CE67C7"/>
    <w:rsid w:val="421D161B"/>
    <w:rsid w:val="425809C0"/>
    <w:rsid w:val="42B816ED"/>
    <w:rsid w:val="431C0FD2"/>
    <w:rsid w:val="436D57D0"/>
    <w:rsid w:val="43B04E41"/>
    <w:rsid w:val="44417BA6"/>
    <w:rsid w:val="44ED29EA"/>
    <w:rsid w:val="44F14737"/>
    <w:rsid w:val="45180111"/>
    <w:rsid w:val="45A4657F"/>
    <w:rsid w:val="45E13E67"/>
    <w:rsid w:val="45E32B66"/>
    <w:rsid w:val="45F77353"/>
    <w:rsid w:val="462A775C"/>
    <w:rsid w:val="46B25424"/>
    <w:rsid w:val="46BE316A"/>
    <w:rsid w:val="470F66B9"/>
    <w:rsid w:val="47450513"/>
    <w:rsid w:val="47813CC2"/>
    <w:rsid w:val="47F8508E"/>
    <w:rsid w:val="48A71754"/>
    <w:rsid w:val="48E56D2A"/>
    <w:rsid w:val="49003C66"/>
    <w:rsid w:val="49092E28"/>
    <w:rsid w:val="496A01DE"/>
    <w:rsid w:val="49E455C6"/>
    <w:rsid w:val="4A4A697E"/>
    <w:rsid w:val="4A840933"/>
    <w:rsid w:val="4B1E4CBE"/>
    <w:rsid w:val="4B3B6A1C"/>
    <w:rsid w:val="4BC17A54"/>
    <w:rsid w:val="4BD82429"/>
    <w:rsid w:val="4BED3CEC"/>
    <w:rsid w:val="4C323F85"/>
    <w:rsid w:val="4CB83F31"/>
    <w:rsid w:val="4D605DC6"/>
    <w:rsid w:val="4D687FF9"/>
    <w:rsid w:val="4DA27727"/>
    <w:rsid w:val="4E532B5C"/>
    <w:rsid w:val="4E7E138A"/>
    <w:rsid w:val="4E937E91"/>
    <w:rsid w:val="4F654691"/>
    <w:rsid w:val="4F8708C6"/>
    <w:rsid w:val="4F930450"/>
    <w:rsid w:val="50214B33"/>
    <w:rsid w:val="502335D3"/>
    <w:rsid w:val="507F49AE"/>
    <w:rsid w:val="50D949D3"/>
    <w:rsid w:val="50ED543A"/>
    <w:rsid w:val="5114508A"/>
    <w:rsid w:val="5138364D"/>
    <w:rsid w:val="51736AE0"/>
    <w:rsid w:val="51F27CA8"/>
    <w:rsid w:val="52223986"/>
    <w:rsid w:val="52234035"/>
    <w:rsid w:val="523F04BA"/>
    <w:rsid w:val="526D72E2"/>
    <w:rsid w:val="5272764F"/>
    <w:rsid w:val="528A52AB"/>
    <w:rsid w:val="529A0C32"/>
    <w:rsid w:val="52EE6179"/>
    <w:rsid w:val="53487391"/>
    <w:rsid w:val="53793167"/>
    <w:rsid w:val="539D2C3B"/>
    <w:rsid w:val="541334FF"/>
    <w:rsid w:val="541C090B"/>
    <w:rsid w:val="54EB3532"/>
    <w:rsid w:val="54EE1A60"/>
    <w:rsid w:val="5502153E"/>
    <w:rsid w:val="565A7838"/>
    <w:rsid w:val="56974D41"/>
    <w:rsid w:val="56AB3A5E"/>
    <w:rsid w:val="56D94A3F"/>
    <w:rsid w:val="56F9130E"/>
    <w:rsid w:val="570A602D"/>
    <w:rsid w:val="571346C3"/>
    <w:rsid w:val="574A3ACB"/>
    <w:rsid w:val="576E6004"/>
    <w:rsid w:val="586179DB"/>
    <w:rsid w:val="58731BD9"/>
    <w:rsid w:val="58816C32"/>
    <w:rsid w:val="588538D5"/>
    <w:rsid w:val="58A747AE"/>
    <w:rsid w:val="59332124"/>
    <w:rsid w:val="59500426"/>
    <w:rsid w:val="596737E5"/>
    <w:rsid w:val="59BF27D2"/>
    <w:rsid w:val="59C40752"/>
    <w:rsid w:val="5A565712"/>
    <w:rsid w:val="5B9260B6"/>
    <w:rsid w:val="5BC31761"/>
    <w:rsid w:val="5BE572BC"/>
    <w:rsid w:val="5D0E671C"/>
    <w:rsid w:val="5D305D26"/>
    <w:rsid w:val="5D3E4A7C"/>
    <w:rsid w:val="5DB35D09"/>
    <w:rsid w:val="5DD841AD"/>
    <w:rsid w:val="5DDA1BCF"/>
    <w:rsid w:val="5E1D2BD4"/>
    <w:rsid w:val="5E654F36"/>
    <w:rsid w:val="5E7264B1"/>
    <w:rsid w:val="5EE423A3"/>
    <w:rsid w:val="5F036735"/>
    <w:rsid w:val="5F931B14"/>
    <w:rsid w:val="5F9547CF"/>
    <w:rsid w:val="5FD97134"/>
    <w:rsid w:val="5FE90DFC"/>
    <w:rsid w:val="606833B6"/>
    <w:rsid w:val="60D15139"/>
    <w:rsid w:val="60E3289B"/>
    <w:rsid w:val="611F6C92"/>
    <w:rsid w:val="6146457C"/>
    <w:rsid w:val="61626DF7"/>
    <w:rsid w:val="61D70DA1"/>
    <w:rsid w:val="61EE6B79"/>
    <w:rsid w:val="6225548C"/>
    <w:rsid w:val="62516F4D"/>
    <w:rsid w:val="62C9399D"/>
    <w:rsid w:val="62ED6C1F"/>
    <w:rsid w:val="63214156"/>
    <w:rsid w:val="632945F3"/>
    <w:rsid w:val="63D0089C"/>
    <w:rsid w:val="642037B7"/>
    <w:rsid w:val="646A3AF5"/>
    <w:rsid w:val="64D35C2C"/>
    <w:rsid w:val="658E1755"/>
    <w:rsid w:val="65BD4C1E"/>
    <w:rsid w:val="65CF5A72"/>
    <w:rsid w:val="66027103"/>
    <w:rsid w:val="6603187B"/>
    <w:rsid w:val="66B4327E"/>
    <w:rsid w:val="66BE27A7"/>
    <w:rsid w:val="670C2D8E"/>
    <w:rsid w:val="67CC031E"/>
    <w:rsid w:val="67DD406C"/>
    <w:rsid w:val="68063136"/>
    <w:rsid w:val="685714B9"/>
    <w:rsid w:val="68BC3EA1"/>
    <w:rsid w:val="69416B39"/>
    <w:rsid w:val="69453A20"/>
    <w:rsid w:val="69A567F2"/>
    <w:rsid w:val="69C32BEC"/>
    <w:rsid w:val="69FD6115"/>
    <w:rsid w:val="6A2650B5"/>
    <w:rsid w:val="6A497906"/>
    <w:rsid w:val="6B511E04"/>
    <w:rsid w:val="6C297CB8"/>
    <w:rsid w:val="6C4254F6"/>
    <w:rsid w:val="6C5253BE"/>
    <w:rsid w:val="6C8E0D31"/>
    <w:rsid w:val="6C906037"/>
    <w:rsid w:val="6C9C715A"/>
    <w:rsid w:val="6CB23495"/>
    <w:rsid w:val="6CD34F5C"/>
    <w:rsid w:val="6CF971EF"/>
    <w:rsid w:val="6D085172"/>
    <w:rsid w:val="6D396EC6"/>
    <w:rsid w:val="6D9D7B5F"/>
    <w:rsid w:val="6DC86816"/>
    <w:rsid w:val="6E1075D5"/>
    <w:rsid w:val="6E7E0683"/>
    <w:rsid w:val="6EBD3BE7"/>
    <w:rsid w:val="6ECF6B8F"/>
    <w:rsid w:val="6F0A77C5"/>
    <w:rsid w:val="6F3A511A"/>
    <w:rsid w:val="6F874265"/>
    <w:rsid w:val="6F941740"/>
    <w:rsid w:val="6FA01EF0"/>
    <w:rsid w:val="70E426BB"/>
    <w:rsid w:val="70F466ED"/>
    <w:rsid w:val="71741C3F"/>
    <w:rsid w:val="718F16A6"/>
    <w:rsid w:val="71A8743B"/>
    <w:rsid w:val="71BE5748"/>
    <w:rsid w:val="71F00D8A"/>
    <w:rsid w:val="72B96F51"/>
    <w:rsid w:val="736234E2"/>
    <w:rsid w:val="73905FA1"/>
    <w:rsid w:val="73943FE5"/>
    <w:rsid w:val="739D2349"/>
    <w:rsid w:val="7401533B"/>
    <w:rsid w:val="741371CB"/>
    <w:rsid w:val="742B0080"/>
    <w:rsid w:val="743823AB"/>
    <w:rsid w:val="744D5803"/>
    <w:rsid w:val="748B034D"/>
    <w:rsid w:val="74CD6D8F"/>
    <w:rsid w:val="74D14478"/>
    <w:rsid w:val="750F40FA"/>
    <w:rsid w:val="75290E51"/>
    <w:rsid w:val="753A0633"/>
    <w:rsid w:val="755F0101"/>
    <w:rsid w:val="755F43CF"/>
    <w:rsid w:val="75A50518"/>
    <w:rsid w:val="75BA4B9B"/>
    <w:rsid w:val="7612369C"/>
    <w:rsid w:val="76205F71"/>
    <w:rsid w:val="7700067C"/>
    <w:rsid w:val="77301B08"/>
    <w:rsid w:val="774A2117"/>
    <w:rsid w:val="776831DD"/>
    <w:rsid w:val="77A2095A"/>
    <w:rsid w:val="77EA5FE3"/>
    <w:rsid w:val="783160EF"/>
    <w:rsid w:val="78423A69"/>
    <w:rsid w:val="78477399"/>
    <w:rsid w:val="784F0C6B"/>
    <w:rsid w:val="78672953"/>
    <w:rsid w:val="78F315F7"/>
    <w:rsid w:val="78F72856"/>
    <w:rsid w:val="78FD0927"/>
    <w:rsid w:val="793574A5"/>
    <w:rsid w:val="79B770A8"/>
    <w:rsid w:val="79B949EC"/>
    <w:rsid w:val="79DE29F2"/>
    <w:rsid w:val="7A6C528E"/>
    <w:rsid w:val="7B1E4DF2"/>
    <w:rsid w:val="7B2C0627"/>
    <w:rsid w:val="7B510A44"/>
    <w:rsid w:val="7B8A381D"/>
    <w:rsid w:val="7BE3590F"/>
    <w:rsid w:val="7C38495C"/>
    <w:rsid w:val="7C6B587A"/>
    <w:rsid w:val="7C7067B1"/>
    <w:rsid w:val="7CBE4CC0"/>
    <w:rsid w:val="7CE82EFC"/>
    <w:rsid w:val="7DCC274B"/>
    <w:rsid w:val="7E687550"/>
    <w:rsid w:val="7EB042E4"/>
    <w:rsid w:val="7ECE5FCB"/>
    <w:rsid w:val="7EE951F5"/>
    <w:rsid w:val="7F254E9F"/>
    <w:rsid w:val="7F574D58"/>
    <w:rsid w:val="7F60594E"/>
    <w:rsid w:val="7F884E25"/>
    <w:rsid w:val="7FA4052A"/>
    <w:rsid w:val="7FA94641"/>
    <w:rsid w:val="7FAF0568"/>
    <w:rsid w:val="7FBE1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99"/>
    <w:rPr>
      <w:rFonts w:cs="Times New Roman"/>
      <w:b/>
    </w:rPr>
  </w:style>
  <w:style w:type="character" w:styleId="13">
    <w:name w:val="Hyperlink"/>
    <w:basedOn w:val="11"/>
    <w:unhideWhenUsed/>
    <w:qFormat/>
    <w:uiPriority w:val="99"/>
    <w:rPr>
      <w:rFonts w:cs="Times New Roman"/>
      <w:color w:val="0000FF"/>
      <w:u w:val="single"/>
    </w:rPr>
  </w:style>
  <w:style w:type="character" w:customStyle="1" w:styleId="14">
    <w:name w:val=" Char Char6"/>
    <w:basedOn w:val="11"/>
    <w:link w:val="2"/>
    <w:qFormat/>
    <w:locked/>
    <w:uiPriority w:val="9"/>
    <w:rPr>
      <w:b/>
      <w:bCs/>
      <w:kern w:val="44"/>
      <w:sz w:val="44"/>
      <w:szCs w:val="44"/>
    </w:rPr>
  </w:style>
  <w:style w:type="character" w:customStyle="1" w:styleId="15">
    <w:name w:val=" Char Char5"/>
    <w:basedOn w:val="11"/>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8">
    <w:name w:val="标题 2 字符"/>
    <w:link w:val="3"/>
    <w:qFormat/>
    <w:locked/>
    <w:uiPriority w:val="9"/>
    <w:rPr>
      <w:rFonts w:ascii="Cambria" w:hAnsi="Cambria" w:eastAsia="宋体" w:cs="Times New Roman"/>
      <w:b/>
      <w:bCs/>
      <w:kern w:val="2"/>
      <w:sz w:val="32"/>
      <w:szCs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4998906386702"/>
          <c:y val="0.16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775.69</c:v>
                </c:pt>
                <c:pt idx="1">
                  <c:v>1250.21</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1250.07</c:v>
                </c:pt>
                <c:pt idx="1">
                  <c:v>0.14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712.81</c:v>
                </c:pt>
                <c:pt idx="1">
                  <c:v>537.4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6190476190476"/>
          <c:y val="0.0277334397446129"/>
          <c:w val="0.881952380952381"/>
          <c:h val="0.878571428571428"/>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775.67</c:v>
                </c:pt>
                <c:pt idx="1">
                  <c:v>1250.07</c:v>
                </c:pt>
              </c:numCache>
            </c:numRef>
          </c:val>
        </c:ser>
        <c:dLbls>
          <c:showLegendKey val="0"/>
          <c:showVal val="1"/>
          <c:showCatName val="0"/>
          <c:showSerName val="0"/>
          <c:showPercent val="0"/>
          <c:showBubbleSize val="0"/>
        </c:dLbls>
        <c:gapWidth val="219"/>
        <c:overlap val="-27"/>
        <c:axId val="292170353"/>
        <c:axId val="51845161"/>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5854214123007"/>
          <c:y val="0.0732928137289953"/>
          <c:w val="0.879043280182232"/>
          <c:h val="0.87422238112263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775.67</c:v>
                </c:pt>
                <c:pt idx="1">
                  <c:v>1250.07</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1044.58</c:v>
                </c:pt>
                <c:pt idx="1">
                  <c:v>128.96</c:v>
                </c:pt>
                <c:pt idx="2">
                  <c:v>23.67</c:v>
                </c:pt>
                <c:pt idx="3">
                  <c:v>52.86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公务用车购置及运行维护费</c:v>
                </c:pt>
                <c:pt idx="2">
                  <c:v>因公出国（境）费</c:v>
                </c:pt>
              </c:strCache>
            </c:strRef>
          </c:cat>
          <c:val>
            <c:numRef>
              <c:f>Sheet1!$B$2:$B$4</c:f>
              <c:numCache>
                <c:formatCode>General</c:formatCode>
                <c:ptCount val="3"/>
                <c:pt idx="0">
                  <c:v>0.18</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8586</Words>
  <Characters>9161</Characters>
  <Lines>0</Lines>
  <Paragraphs>0</Paragraphs>
  <TotalTime>2</TotalTime>
  <ScaleCrop>false</ScaleCrop>
  <LinksUpToDate>false</LinksUpToDate>
  <CharactersWithSpaces>9310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admin</cp:lastModifiedBy>
  <dcterms:modified xsi:type="dcterms:W3CDTF">2021-09-29T10:08:37Z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D1A35B3DB791424B8DE8ADFBED7CB66E</vt:lpwstr>
  </property>
</Properties>
</file>