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eastAsia" w:ascii="方正小标宋简体" w:hAnsi="宋体" w:eastAsia="方正小标宋简体"/>
          <w:color w:val="000000"/>
          <w:sz w:val="72"/>
          <w:szCs w:val="72"/>
          <w:lang w:val="en-US" w:eastAsia="zh-CN"/>
        </w:rPr>
      </w:pPr>
      <w:bookmarkStart w:id="0" w:name="_Toc15306267"/>
      <w:r>
        <w:rPr>
          <w:rFonts w:hint="eastAsia" w:ascii="方正小标宋简体" w:hAnsi="宋体" w:eastAsia="方正小标宋简体"/>
          <w:color w:val="000000"/>
          <w:sz w:val="72"/>
          <w:szCs w:val="72"/>
          <w:lang w:val="en-US" w:eastAsia="zh-CN"/>
        </w:rPr>
        <w:t xml:space="preserve"> </w:t>
      </w: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宋体" w:hAnsi="宋体" w:eastAsia="宋体" w:cs="宋体"/>
          <w:color w:val="000000"/>
          <w:sz w:val="72"/>
          <w:szCs w:val="72"/>
        </w:rPr>
      </w:pPr>
      <w:bookmarkStart w:id="1" w:name="_Toc15377425"/>
      <w:bookmarkStart w:id="2" w:name="_Toc15377193"/>
      <w:bookmarkStart w:id="3" w:name="_Toc2223"/>
      <w:bookmarkStart w:id="4" w:name="_Toc19109"/>
      <w:bookmarkStart w:id="5" w:name="_Toc17261"/>
      <w:bookmarkStart w:id="6" w:name="_Toc15396475"/>
      <w:bookmarkStart w:id="7" w:name="_Toc15396597"/>
      <w:bookmarkStart w:id="8" w:name="_Toc15378441"/>
    </w:p>
    <w:p>
      <w:pPr>
        <w:adjustRightInd w:val="0"/>
        <w:snapToGrid w:val="0"/>
        <w:spacing w:line="360" w:lineRule="auto"/>
        <w:jc w:val="center"/>
        <w:outlineLvl w:val="9"/>
        <w:rPr>
          <w:rFonts w:hint="eastAsia" w:ascii="宋体" w:hAnsi="宋体" w:eastAsia="宋体" w:cs="宋体"/>
          <w:color w:val="000000"/>
          <w:sz w:val="72"/>
          <w:szCs w:val="72"/>
        </w:rPr>
      </w:pPr>
      <w:bookmarkStart w:id="9" w:name="_Toc22619"/>
      <w:bookmarkStart w:id="10" w:name="_Toc6909"/>
      <w:r>
        <w:rPr>
          <w:rFonts w:hint="eastAsia" w:ascii="宋体" w:hAnsi="宋体" w:eastAsia="宋体" w:cs="宋体"/>
          <w:color w:val="000000"/>
          <w:sz w:val="72"/>
          <w:szCs w:val="72"/>
        </w:rPr>
        <w:t>2020年度</w:t>
      </w:r>
      <w:bookmarkEnd w:id="1"/>
      <w:bookmarkEnd w:id="2"/>
      <w:bookmarkEnd w:id="3"/>
      <w:bookmarkEnd w:id="4"/>
      <w:bookmarkEnd w:id="5"/>
      <w:bookmarkEnd w:id="6"/>
      <w:bookmarkEnd w:id="7"/>
      <w:bookmarkEnd w:id="8"/>
      <w:bookmarkEnd w:id="9"/>
      <w:bookmarkEnd w:id="10"/>
    </w:p>
    <w:p>
      <w:pPr>
        <w:adjustRightInd w:val="0"/>
        <w:snapToGrid w:val="0"/>
        <w:spacing w:line="360" w:lineRule="auto"/>
        <w:jc w:val="center"/>
        <w:outlineLvl w:val="9"/>
        <w:rPr>
          <w:rFonts w:hint="eastAsia" w:ascii="宋体" w:hAnsi="宋体" w:cs="宋体"/>
          <w:color w:val="000000"/>
          <w:sz w:val="72"/>
          <w:szCs w:val="72"/>
          <w:lang w:eastAsia="zh-CN"/>
        </w:rPr>
      </w:pPr>
      <w:bookmarkStart w:id="11" w:name="_Toc22153"/>
      <w:bookmarkStart w:id="12" w:name="_Toc22509"/>
      <w:bookmarkStart w:id="13" w:name="_Toc15378442"/>
      <w:bookmarkStart w:id="14" w:name="_Toc15377426"/>
      <w:bookmarkStart w:id="15" w:name="_Toc15396598"/>
      <w:bookmarkStart w:id="16" w:name="_Toc15377194"/>
      <w:bookmarkStart w:id="17" w:name="_Toc6609"/>
      <w:bookmarkStart w:id="18" w:name="_Toc3840"/>
      <w:bookmarkStart w:id="19" w:name="_Toc23151"/>
      <w:bookmarkStart w:id="20" w:name="_Toc15396476"/>
      <w:r>
        <w:rPr>
          <w:rFonts w:hint="eastAsia" w:ascii="宋体" w:hAnsi="宋体" w:eastAsia="宋体" w:cs="宋体"/>
          <w:color w:val="000000"/>
          <w:sz w:val="72"/>
          <w:szCs w:val="72"/>
        </w:rPr>
        <w:t>四川省</w:t>
      </w:r>
      <w:bookmarkEnd w:id="0"/>
      <w:bookmarkStart w:id="21" w:name="_Toc15306268"/>
      <w:r>
        <w:rPr>
          <w:rFonts w:hint="eastAsia" w:ascii="宋体" w:hAnsi="宋体" w:cs="宋体"/>
          <w:color w:val="000000"/>
          <w:sz w:val="72"/>
          <w:szCs w:val="72"/>
          <w:lang w:eastAsia="zh-CN"/>
        </w:rPr>
        <w:t>乐山市竹根</w:t>
      </w:r>
    </w:p>
    <w:p>
      <w:pPr>
        <w:adjustRightInd w:val="0"/>
        <w:snapToGrid w:val="0"/>
        <w:spacing w:line="360" w:lineRule="auto"/>
        <w:jc w:val="center"/>
        <w:outlineLvl w:val="9"/>
        <w:rPr>
          <w:rFonts w:hint="eastAsia" w:ascii="宋体" w:hAnsi="宋体" w:eastAsia="宋体" w:cs="宋体"/>
          <w:color w:val="000000"/>
          <w:sz w:val="72"/>
          <w:szCs w:val="72"/>
        </w:rPr>
      </w:pPr>
      <w:r>
        <w:rPr>
          <w:rFonts w:hint="eastAsia" w:ascii="宋体" w:hAnsi="宋体" w:cs="宋体"/>
          <w:color w:val="000000"/>
          <w:sz w:val="72"/>
          <w:szCs w:val="72"/>
          <w:lang w:eastAsia="zh-CN"/>
        </w:rPr>
        <w:t>职业中专学校</w:t>
      </w:r>
      <w:r>
        <w:rPr>
          <w:rFonts w:hint="eastAsia" w:ascii="宋体" w:hAnsi="宋体" w:eastAsia="宋体" w:cs="宋体"/>
          <w:color w:val="000000"/>
          <w:sz w:val="72"/>
          <w:szCs w:val="72"/>
        </w:rPr>
        <w:t>部门决算</w:t>
      </w:r>
      <w:bookmarkEnd w:id="11"/>
      <w:bookmarkEnd w:id="12"/>
      <w:bookmarkEnd w:id="13"/>
      <w:bookmarkEnd w:id="14"/>
      <w:bookmarkEnd w:id="15"/>
      <w:bookmarkEnd w:id="16"/>
      <w:bookmarkEnd w:id="17"/>
      <w:bookmarkEnd w:id="18"/>
      <w:bookmarkEnd w:id="19"/>
      <w:bookmarkEnd w:id="20"/>
      <w:bookmarkEnd w:id="2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8"/>
      </w:pPr>
      <w:r>
        <w:rPr>
          <w:rFonts w:hint="eastAsia"/>
        </w:rPr>
        <w:t>公开时间：</w:t>
      </w:r>
      <w:r>
        <w:t>2021</w:t>
      </w:r>
      <w:r>
        <w:rPr>
          <w:rFonts w:hint="eastAsia"/>
        </w:rPr>
        <w:t xml:space="preserve">年 </w:t>
      </w:r>
      <w:r>
        <w:rPr>
          <w:rFonts w:hint="eastAsia"/>
          <w:lang w:val="en-US" w:eastAsia="zh-CN"/>
        </w:rPr>
        <w:t>9</w:t>
      </w:r>
      <w:r>
        <w:rPr>
          <w:rFonts w:hint="eastAsia"/>
        </w:rPr>
        <w:t>月</w:t>
      </w:r>
      <w:r>
        <w:rPr>
          <w:rFonts w:hint="eastAsia"/>
          <w:lang w:val="en-US" w:eastAsia="zh-CN"/>
        </w:rPr>
        <w:t>28</w:t>
      </w:r>
      <w:r>
        <w:rPr>
          <w:rFonts w:hint="eastAsia"/>
        </w:rPr>
        <w:t>日</w:t>
      </w:r>
    </w:p>
    <w:p/>
    <w:sdt>
      <w:sdtPr>
        <w:rPr>
          <w:rFonts w:ascii="宋体" w:hAnsi="宋体" w:eastAsia="宋体" w:cs="Times New Roman"/>
          <w:kern w:val="2"/>
          <w:sz w:val="21"/>
          <w:szCs w:val="24"/>
          <w:lang w:val="en-US" w:eastAsia="zh-CN" w:bidi="ar-SA"/>
        </w:rPr>
        <w:id w:val="147477643"/>
        <w15:color w:val="DBDBDB"/>
        <w:docPartObj>
          <w:docPartGallery w:val="Table of Contents"/>
          <w:docPartUnique/>
        </w:docPartObj>
      </w:sdtPr>
      <w:sdtEndPr>
        <w:rPr>
          <w:rFonts w:hint="eastAsia" w:ascii="仿宋" w:hAnsi="仿宋" w:eastAsia="仿宋" w:cs="仿宋"/>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TOC \o "1-3" \h \u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_Toc24568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 xml:space="preserve">第一部分 </w:t>
          </w:r>
          <w:r>
            <w:rPr>
              <w:rFonts w:hint="eastAsia" w:asciiTheme="majorEastAsia" w:hAnsiTheme="majorEastAsia" w:eastAsiaTheme="majorEastAsia" w:cstheme="majorEastAsia"/>
              <w:bCs w:val="0"/>
              <w:sz w:val="30"/>
              <w:szCs w:val="30"/>
            </w:rPr>
            <w:t>部门概况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_Toc24568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_Toc10478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一、基</w:t>
          </w:r>
          <w:r>
            <w:rPr>
              <w:rFonts w:hint="eastAsia" w:asciiTheme="majorEastAsia" w:hAnsiTheme="majorEastAsia" w:eastAsiaTheme="majorEastAsia" w:cstheme="majorEastAsia"/>
              <w:bCs w:val="0"/>
              <w:sz w:val="30"/>
              <w:szCs w:val="30"/>
            </w:rPr>
            <w:t>本职能及主要工作</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_Toc10478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_Toc26576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二、机</w:t>
          </w:r>
          <w:r>
            <w:rPr>
              <w:rFonts w:hint="eastAsia" w:asciiTheme="majorEastAsia" w:hAnsiTheme="majorEastAsia" w:eastAsiaTheme="majorEastAsia" w:cstheme="majorEastAsia"/>
              <w:bCs w:val="0"/>
              <w:sz w:val="30"/>
              <w:szCs w:val="30"/>
            </w:rPr>
            <w:t>构设置</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_Toc26576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_Toc4046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 xml:space="preserve">第二部分 </w:t>
          </w:r>
          <w:r>
            <w:rPr>
              <w:rFonts w:hint="eastAsia" w:asciiTheme="majorEastAsia" w:hAnsiTheme="majorEastAsia" w:eastAsiaTheme="majorEastAsia" w:cstheme="majorEastAsia"/>
              <w:bCs w:val="0"/>
              <w:sz w:val="30"/>
              <w:szCs w:val="30"/>
            </w:rPr>
            <w:t>2020年度部门决算情况说明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_Toc4046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_Toc5142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一、 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_Toc5142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_Toc21479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二、 收入决算情况说明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_Toc21479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_Toc10788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三、 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_Toc10788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_Toc13136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四、财政拨款收入支出决算总体情况说明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_Toc13136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_Toc19792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五、一般公共预算财政拨款支出决算情况说明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_Toc19792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_Toc4920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六、一般公共预算财政拨款基本支出决算情况说明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_Toc4920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_Toc10356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七、“三公”经费财政拨款支出决算情况说明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_Toc10356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_Toc3025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八、政府性基金预算支出决算情况说明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_Toc3025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_Toc12475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九、 国有资本经营预算支出决算情况说明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_Toc12475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_Toc27758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十、其他重要事项的情况说明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_Toc27758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_Toc13231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第三部分 名词解释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_Toc13231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_Toc16852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第四部分 附件</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_Toc16852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_Toc13020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rPr>
            <w:t>附件1</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_Toc13020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_Toc30669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sz w:val="30"/>
              <w:szCs w:val="30"/>
              <w:lang w:val="en-US" w:eastAsia="zh-CN"/>
            </w:rPr>
            <w:t xml:space="preserve">第五部分  </w:t>
          </w:r>
          <w:r>
            <w:rPr>
              <w:rFonts w:hint="eastAsia" w:asciiTheme="majorEastAsia" w:hAnsiTheme="majorEastAsia" w:eastAsiaTheme="majorEastAsia" w:cstheme="majorEastAsia"/>
              <w:sz w:val="30"/>
              <w:szCs w:val="30"/>
            </w:rPr>
            <w:t>附表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_Toc30669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_Toc24976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一、收入支出决算总表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_Toc24976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_Toc14452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二、收入决算表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_Toc14452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_Toc32116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三、支出决算表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_Toc32116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_Toc32476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四、财政拨款收入支出决算总表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_Toc32476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_Toc16663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五、财政拨款支出决算明细表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_Toc16663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_Toc16386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六、一般公共预算财政拨款支出决算表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_Toc16386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_Toc26525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七、一般公共预算财政拨款支出决算明细表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_Toc26525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_Toc25636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八、一般公共预算财政拨款基本支出决算表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_Toc25636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_Toc13113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九、一般公共预算财政拨款项目支出决算表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_Toc13113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_Toc23536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十、一般公共预算财政拨款“三公”经费支出决算表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_Toc23536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_Toc13334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十一、政府性基金预算财政拨款收入支出决算表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_Toc13334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_Toc14388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十二、政府性基金预算财政拨款“三公”经费支出决算表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_Toc14388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_Toc15319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十三、国有资本经营预算财政拨款收入支出决算表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_Toc15319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\l _Toc8173 </w:instrText>
          </w:r>
          <w:r>
            <w:rPr>
              <w:rFonts w:hint="eastAsia" w:asciiTheme="majorEastAsia" w:hAnsiTheme="majorEastAsia" w:eastAsiaTheme="majorEastAsia" w:cstheme="majorEastAsia"/>
              <w:sz w:val="30"/>
              <w:szCs w:val="30"/>
              <w:lang w:val="en-US" w:eastAsia="zh-CN"/>
            </w:rPr>
            <w:fldChar w:fldCharType="separate"/>
          </w:r>
          <w:r>
            <w:rPr>
              <w:rFonts w:hint="eastAsia" w:asciiTheme="majorEastAsia" w:hAnsiTheme="majorEastAsia" w:eastAsiaTheme="majorEastAsia" w:cstheme="majorEastAsia"/>
              <w:bCs/>
              <w:sz w:val="30"/>
              <w:szCs w:val="30"/>
            </w:rPr>
            <w:t>十四、国有资本经营预算财政拨款支出决算表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_Toc8173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fldChar w:fldCharType="end"/>
          </w:r>
        </w:p>
        <w:p>
          <w:pPr>
            <w:ind w:firstLineChars="200"/>
            <w:rPr>
              <w:rFonts w:hint="eastAsia" w:ascii="仿宋" w:hAnsi="仿宋" w:eastAsia="仿宋" w:cs="仿宋"/>
              <w:sz w:val="32"/>
              <w:szCs w:val="32"/>
              <w:lang w:val="en-US" w:eastAsia="zh-CN"/>
            </w:rPr>
          </w:pPr>
          <w:r>
            <w:rPr>
              <w:rFonts w:hint="eastAsia" w:asciiTheme="majorEastAsia" w:hAnsiTheme="majorEastAsia" w:eastAsiaTheme="majorEastAsia" w:cstheme="majorEastAsia"/>
              <w:sz w:val="30"/>
              <w:szCs w:val="30"/>
              <w:lang w:val="en-US" w:eastAsia="zh-CN"/>
            </w:rPr>
            <w:fldChar w:fldCharType="end"/>
          </w:r>
        </w:p>
      </w:sdtContent>
    </w:sdt>
    <w:p>
      <w:pPr>
        <w:ind w:firstLineChars="200"/>
        <w:rPr>
          <w:rFonts w:hint="eastAsia" w:ascii="仿宋" w:hAnsi="仿宋" w:eastAsia="仿宋" w:cs="仿宋"/>
          <w:sz w:val="32"/>
          <w:szCs w:val="32"/>
          <w:lang w:val="en-US" w:eastAsia="zh-CN"/>
        </w:rPr>
      </w:pPr>
    </w:p>
    <w:p>
      <w:pPr>
        <w:ind w:firstLineChars="200"/>
        <w:rPr>
          <w:rFonts w:hint="eastAsia" w:ascii="仿宋" w:hAnsi="仿宋" w:eastAsia="仿宋" w:cs="仿宋"/>
          <w:sz w:val="32"/>
          <w:szCs w:val="32"/>
          <w:lang w:val="en-US" w:eastAsia="zh-CN"/>
        </w:rPr>
      </w:pPr>
    </w:p>
    <w:p>
      <w:pPr>
        <w:ind w:firstLineChars="200"/>
        <w:rPr>
          <w:rFonts w:hint="eastAsia" w:ascii="仿宋" w:hAnsi="仿宋" w:eastAsia="仿宋" w:cs="仿宋"/>
          <w:sz w:val="32"/>
          <w:szCs w:val="32"/>
          <w:lang w:val="en-US" w:eastAsia="zh-CN"/>
        </w:rPr>
      </w:pPr>
    </w:p>
    <w:p>
      <w:pPr>
        <w:ind w:firstLineChars="200"/>
        <w:rPr>
          <w:rFonts w:hint="eastAsia" w:ascii="仿宋" w:hAnsi="仿宋" w:eastAsia="仿宋" w:cs="仿宋"/>
          <w:sz w:val="32"/>
          <w:szCs w:val="32"/>
          <w:lang w:val="en-US" w:eastAsia="zh-CN"/>
        </w:rPr>
      </w:pPr>
    </w:p>
    <w:p>
      <w:pPr>
        <w:ind w:firstLineChars="20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jc w:val="center"/>
        <w:rPr>
          <w:rStyle w:val="15"/>
          <w:rFonts w:ascii="黑体" w:hAnsi="黑体" w:eastAsia="黑体"/>
          <w:b/>
          <w:bCs w:val="0"/>
        </w:rPr>
      </w:pPr>
      <w:bookmarkStart w:id="22" w:name="_Toc10682"/>
      <w:bookmarkStart w:id="23" w:name="_Toc24568"/>
      <w:r>
        <w:rPr>
          <w:rFonts w:hint="eastAsia" w:ascii="黑体" w:hAnsi="黑体" w:eastAsia="黑体"/>
          <w:b w:val="0"/>
        </w:rPr>
        <w:t>第一部分</w:t>
      </w:r>
      <w:r>
        <w:rPr>
          <w:rFonts w:ascii="黑体" w:hAnsi="黑体" w:eastAsia="黑体"/>
          <w:b w:val="0"/>
        </w:rPr>
        <w:t xml:space="preserve"> </w:t>
      </w:r>
      <w:r>
        <w:rPr>
          <w:rStyle w:val="15"/>
          <w:rFonts w:hint="eastAsia" w:ascii="黑体" w:hAnsi="黑体" w:eastAsia="黑体"/>
          <w:b w:val="0"/>
          <w:bCs w:val="0"/>
        </w:rPr>
        <w:t>部门概况</w:t>
      </w:r>
      <w:bookmarkEnd w:id="22"/>
      <w:bookmarkEnd w:id="23"/>
    </w:p>
    <w:p>
      <w:pPr>
        <w:widowControl/>
        <w:jc w:val="left"/>
        <w:rPr>
          <w:rFonts w:ascii="黑体" w:eastAsia="黑体"/>
          <w:color w:val="000000"/>
          <w:sz w:val="32"/>
          <w:szCs w:val="32"/>
        </w:rPr>
      </w:pPr>
    </w:p>
    <w:p>
      <w:pPr>
        <w:pStyle w:val="3"/>
        <w:rPr>
          <w:rStyle w:val="16"/>
          <w:rFonts w:ascii="仿宋" w:hAnsi="仿宋" w:eastAsia="仿宋"/>
          <w:b w:val="0"/>
          <w:bCs w:val="0"/>
        </w:rPr>
      </w:pPr>
      <w:bookmarkStart w:id="24" w:name="_Toc15396600"/>
      <w:bookmarkStart w:id="25" w:name="_Toc15377197"/>
      <w:bookmarkStart w:id="26" w:name="_Toc20637"/>
      <w:bookmarkStart w:id="27" w:name="_Toc10478"/>
      <w:r>
        <w:rPr>
          <w:rFonts w:hint="eastAsia" w:ascii="黑体" w:hAnsi="黑体" w:eastAsia="黑体"/>
          <w:b w:val="0"/>
          <w:color w:val="000000"/>
        </w:rPr>
        <w:t>一、基</w:t>
      </w:r>
      <w:r>
        <w:rPr>
          <w:rStyle w:val="16"/>
          <w:rFonts w:hint="eastAsia" w:ascii="黑体" w:hAnsi="黑体" w:eastAsia="黑体"/>
          <w:b w:val="0"/>
          <w:bCs w:val="0"/>
        </w:rPr>
        <w:t>本职能及主要工作</w:t>
      </w:r>
      <w:bookmarkEnd w:id="24"/>
      <w:bookmarkEnd w:id="25"/>
      <w:bookmarkEnd w:id="26"/>
      <w:bookmarkEnd w:id="27"/>
    </w:p>
    <w:p>
      <w:pPr>
        <w:ind w:firstLineChars="200"/>
        <w:outlineLvl w:val="9"/>
        <w:rPr>
          <w:rFonts w:hint="eastAsia" w:ascii="仿宋" w:hAnsi="仿宋" w:eastAsia="仿宋" w:cs="仿宋"/>
          <w:sz w:val="32"/>
          <w:szCs w:val="32"/>
          <w:lang w:val="en-US" w:eastAsia="zh-CN"/>
        </w:rPr>
      </w:pPr>
      <w:bookmarkStart w:id="28" w:name="_Toc2408"/>
      <w:bookmarkStart w:id="29" w:name="_Toc12729"/>
      <w:bookmarkStart w:id="30" w:name="_Toc15378445"/>
      <w:bookmarkStart w:id="31" w:name="_Toc15377198"/>
      <w:bookmarkStart w:id="32" w:name="_Toc2867"/>
      <w:r>
        <w:rPr>
          <w:rFonts w:hint="eastAsia" w:ascii="仿宋" w:hAnsi="仿宋" w:eastAsia="仿宋" w:cs="仿宋"/>
          <w:sz w:val="32"/>
          <w:szCs w:val="32"/>
          <w:lang w:val="en-US" w:eastAsia="zh-CN"/>
        </w:rPr>
        <w:t>（一）主要职能</w:t>
      </w:r>
      <w:bookmarkEnd w:id="28"/>
      <w:bookmarkEnd w:id="29"/>
      <w:bookmarkEnd w:id="30"/>
      <w:bookmarkEnd w:id="31"/>
      <w:bookmarkEnd w:id="32"/>
      <w:bookmarkStart w:id="33" w:name="_Toc15377199"/>
      <w:bookmarkStart w:id="34" w:name="_Toc15378446"/>
    </w:p>
    <w:p>
      <w:pPr>
        <w:ind w:firstLineChars="200"/>
        <w:outlineLvl w:val="9"/>
        <w:rPr>
          <w:rFonts w:hint="eastAsia" w:ascii="仿宋" w:hAnsi="仿宋" w:eastAsia="仿宋" w:cs="仿宋"/>
          <w:sz w:val="32"/>
          <w:szCs w:val="32"/>
        </w:rPr>
      </w:pPr>
      <w:bookmarkStart w:id="35" w:name="_Toc345"/>
      <w:bookmarkStart w:id="36" w:name="_Toc24270"/>
      <w:bookmarkStart w:id="37" w:name="_Toc19568"/>
      <w:r>
        <w:rPr>
          <w:rFonts w:hint="eastAsia" w:ascii="仿宋" w:hAnsi="仿宋" w:eastAsia="仿宋" w:cs="仿宋"/>
          <w:sz w:val="32"/>
          <w:szCs w:val="32"/>
          <w:lang w:eastAsia="zh-CN"/>
        </w:rPr>
        <w:t>四川省乐山市竹根职业中专学校</w:t>
      </w:r>
      <w:r>
        <w:rPr>
          <w:rFonts w:hint="eastAsia" w:ascii="仿宋" w:hAnsi="仿宋" w:eastAsia="仿宋" w:cs="仿宋"/>
          <w:sz w:val="32"/>
          <w:szCs w:val="32"/>
        </w:rPr>
        <w:t xml:space="preserve">主要职能是实施中专学历技术教育 </w:t>
      </w:r>
      <w:r>
        <w:rPr>
          <w:rFonts w:hint="eastAsia" w:ascii="仿宋" w:hAnsi="仿宋" w:eastAsia="仿宋" w:cs="仿宋"/>
          <w:sz w:val="32"/>
          <w:szCs w:val="32"/>
          <w:lang w:eastAsia="zh-CN"/>
        </w:rPr>
        <w:t>，</w:t>
      </w:r>
      <w:r>
        <w:rPr>
          <w:rFonts w:hint="eastAsia" w:ascii="仿宋" w:hAnsi="仿宋" w:eastAsia="仿宋" w:cs="仿宋"/>
          <w:sz w:val="32"/>
          <w:szCs w:val="32"/>
        </w:rPr>
        <w:t>提高社会职业素质</w:t>
      </w:r>
      <w:r>
        <w:rPr>
          <w:rFonts w:hint="eastAsia" w:ascii="仿宋" w:hAnsi="仿宋" w:eastAsia="仿宋" w:cs="仿宋"/>
          <w:sz w:val="32"/>
          <w:szCs w:val="32"/>
          <w:lang w:eastAsia="zh-CN"/>
        </w:rPr>
        <w:t>，</w:t>
      </w:r>
      <w:r>
        <w:rPr>
          <w:rFonts w:hint="eastAsia" w:ascii="仿宋" w:hAnsi="仿宋" w:eastAsia="仿宋" w:cs="仿宋"/>
          <w:sz w:val="32"/>
          <w:szCs w:val="32"/>
        </w:rPr>
        <w:t>中专学历教育相关专业培训 。</w:t>
      </w:r>
    </w:p>
    <w:p>
      <w:pPr>
        <w:ind w:firstLineChars="200"/>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（二）2020年重点工作完成情况</w:t>
      </w:r>
      <w:bookmarkEnd w:id="33"/>
      <w:bookmarkEnd w:id="34"/>
      <w:bookmarkEnd w:id="35"/>
      <w:bookmarkEnd w:id="36"/>
      <w:bookmarkEnd w:id="37"/>
    </w:p>
    <w:p>
      <w:pPr>
        <w:ind w:firstLineChars="200"/>
        <w:outlineLvl w:val="9"/>
        <w:rPr>
          <w:rFonts w:hint="eastAsia" w:ascii="仿宋" w:hAnsi="仿宋" w:eastAsia="仿宋" w:cs="仿宋"/>
          <w:sz w:val="32"/>
          <w:szCs w:val="32"/>
        </w:rPr>
      </w:pPr>
      <w:bookmarkStart w:id="38" w:name="_Toc15396601"/>
      <w:bookmarkStart w:id="39" w:name="_Toc15377200"/>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）德育工作</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健全德育管理体系。学校建立健全了由学校分管校长李宏东、学生发展中心主任罗钟琴、团委书记、思想政治课教师、班主任为骨干，全体教职工共同参与的学校德育工作网络。人员分工明确，职责清楚。学校制定有较为完善的德育工作实施方案 ，深化课程育人、文化育人、活动育人、实践育人、管理育人、协同育人。每学期开学初，学校和班主任均根据工作实际，制定了切实可行的工作计划；学生发展中心每月月底有专人（阎安）对班主任各项工作及计划完成情况进行检查；每期末均会召开总结会，对本期工作进行总结和经验交流。</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坚持立德树人理念。学校以“以德立身、以能立业” 为校训，始终把德育工作放要首位，推动习近平新时代中国特色社会主义思想进校园、进课堂、进头脑，大力开展理想信念、社会主义核心价值观、中华优秀传统文化、生态文明教育。通过国旗下讲话、主题班（团）会、校园广播等认真落实《中</w:t>
      </w:r>
      <w:r>
        <w:rPr>
          <w:rFonts w:hint="eastAsia" w:ascii="仿宋" w:hAnsi="仿宋" w:eastAsia="仿宋" w:cs="仿宋"/>
          <w:sz w:val="32"/>
          <w:szCs w:val="32"/>
          <w:lang w:eastAsia="zh-CN"/>
        </w:rPr>
        <w:t>小</w:t>
      </w:r>
      <w:r>
        <w:rPr>
          <w:rFonts w:hint="eastAsia" w:ascii="仿宋" w:hAnsi="仿宋" w:eastAsia="仿宋" w:cs="仿宋"/>
          <w:sz w:val="32"/>
          <w:szCs w:val="32"/>
        </w:rPr>
        <w:t>学德育工作指南》《中</w:t>
      </w:r>
      <w:r>
        <w:rPr>
          <w:rFonts w:hint="eastAsia" w:ascii="仿宋" w:hAnsi="仿宋" w:eastAsia="仿宋" w:cs="仿宋"/>
          <w:sz w:val="32"/>
          <w:szCs w:val="32"/>
          <w:lang w:eastAsia="zh-CN"/>
        </w:rPr>
        <w:t>小</w:t>
      </w:r>
      <w:r>
        <w:rPr>
          <w:rFonts w:hint="eastAsia" w:ascii="仿宋" w:hAnsi="仿宋" w:eastAsia="仿宋" w:cs="仿宋"/>
          <w:sz w:val="32"/>
          <w:szCs w:val="32"/>
        </w:rPr>
        <w:t>学生守则》《新时代公民道德建设实施纲要》等。</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③</w:t>
      </w:r>
      <w:r>
        <w:rPr>
          <w:rFonts w:hint="eastAsia" w:ascii="仿宋" w:hAnsi="仿宋" w:eastAsia="仿宋" w:cs="仿宋"/>
          <w:sz w:val="32"/>
          <w:szCs w:val="32"/>
        </w:rPr>
        <w:t>认真落实健康教育。认真贯彻落实《中</w:t>
      </w:r>
      <w:r>
        <w:rPr>
          <w:rFonts w:hint="eastAsia" w:ascii="仿宋" w:hAnsi="仿宋" w:eastAsia="仿宋" w:cs="仿宋"/>
          <w:sz w:val="32"/>
          <w:szCs w:val="32"/>
          <w:lang w:eastAsia="zh-CN"/>
        </w:rPr>
        <w:t>小</w:t>
      </w:r>
      <w:r>
        <w:rPr>
          <w:rFonts w:hint="eastAsia" w:ascii="仿宋" w:hAnsi="仿宋" w:eastAsia="仿宋" w:cs="仿宋"/>
          <w:sz w:val="32"/>
          <w:szCs w:val="32"/>
        </w:rPr>
        <w:t>学健康教育指导纲要》，加强学校健康教育工作，对师生进行了防艾拒毒、各种流行性疾病、“新冠”疫情、结核病等知识的宣传教育，培养学生的健康意识与公共卫生意识，掌握健康知识和技能，促进学生养成健康的行为和生活方式。建立并充分发挥心理辅导室作用，每期开展一次全校教师心理健康教育学习、培训、研讨活动，开展学生品格教育，对有心理健康问题倾向的学生及时辅导、干预，采取有效措施促进学生健康成长。</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④</w:t>
      </w:r>
      <w:r>
        <w:rPr>
          <w:rFonts w:hint="eastAsia" w:ascii="仿宋" w:hAnsi="仿宋" w:eastAsia="仿宋" w:cs="仿宋"/>
          <w:sz w:val="32"/>
          <w:szCs w:val="32"/>
        </w:rPr>
        <w:t>有序推进安全教育。认真开展安全教育，通过开学第一课、主题班会、知识讲座、实际演练对学生进行了消防安全（尤其是森林防灭火）、防震减灾、防溺水、交通安全、饮食卫生安全、网络安全等的教育。强化了学生安全意识，使其掌握了基本安全技能。按课程标准开齐开足了《生命·生态·安全》教育课程，做到课时、课表、师资、评价“四落实”。保障了消防、食品安全教育课时每学期分别不少于 4 课时。本年度学校共开展了4次安全教育、讲座。</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⑤</w:t>
      </w:r>
      <w:r>
        <w:rPr>
          <w:rFonts w:hint="eastAsia" w:ascii="仿宋" w:hAnsi="仿宋" w:eastAsia="仿宋" w:cs="仿宋"/>
          <w:sz w:val="32"/>
          <w:szCs w:val="32"/>
        </w:rPr>
        <w:t>组织系列教育活动。通过“学雷锋志愿者”、“清明节网上祭英烈”、“烈士纪念日”、“铭记抗美援朝战争历史，缅怀先烈，传承红色基因”、“12.13国家公祭日”、“宪法宣传周”、“庆国庆—向国旗致敬”、纪念“12.9”运动、党的基础知识培训等系列活动，加强社会主义核心价值观教育，引导学生听党话、跟党走。加强品德修养教育，强化学生良好行为习惯和法治意识养成。广泛开展先进典型、英雄模范学习宣传活动，积极创建文明校园。突出政治启蒙和价值观塑造，充分发挥共青团组织育人作用，做好关爱特殊群体学生工作。每周举行升国旗仪式，结合当月的主题认真开展国旗下讲话，每个班都承担了国旗下讲话的任务并出色的完成。每学期举行开学、散学典礼和优秀师生表彰会，每年举行了入团等仪式，每学期组织学生观看爱国主义影视。积极参加各级各类德育活动。</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⑥</w:t>
      </w:r>
      <w:r>
        <w:rPr>
          <w:rFonts w:hint="eastAsia" w:ascii="仿宋" w:hAnsi="仿宋" w:eastAsia="仿宋" w:cs="仿宋"/>
          <w:sz w:val="32"/>
          <w:szCs w:val="32"/>
        </w:rPr>
        <w:t>开展系列专题讲座。每期举办励志成才、科技、国防、廉洁文化、环保、三爱三节、禁毒防艾、疾病防治等全校性讲座 2 次以上。</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⑦</w:t>
      </w:r>
      <w:r>
        <w:rPr>
          <w:rFonts w:hint="eastAsia" w:ascii="仿宋" w:hAnsi="仿宋" w:eastAsia="仿宋" w:cs="仿宋"/>
          <w:sz w:val="32"/>
          <w:szCs w:val="32"/>
        </w:rPr>
        <w:t>强化法治宣传教育。制订年度法治教育工作计划并认真实施，认真开展“法律进学校”活动。管理好“四川省法治宣传教育信息管理系统”；聘请法治副校长，每期上法治课1 次；每学年开展一次全校性法治讲座。</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⑧</w:t>
      </w:r>
      <w:r>
        <w:rPr>
          <w:rFonts w:hint="eastAsia" w:ascii="仿宋" w:hAnsi="仿宋" w:eastAsia="仿宋" w:cs="仿宋"/>
          <w:sz w:val="32"/>
          <w:szCs w:val="32"/>
        </w:rPr>
        <w:t>加强校园阵地建设。建立固定的教育阵地，如丁佑君纪念馆、共青团、学生会办公室；建立了固定的宣传阵地，校园广播台、校宣传窗、校刊。</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⑨</w:t>
      </w:r>
      <w:r>
        <w:rPr>
          <w:rFonts w:hint="eastAsia" w:ascii="仿宋" w:hAnsi="仿宋" w:eastAsia="仿宋" w:cs="仿宋"/>
          <w:sz w:val="32"/>
          <w:szCs w:val="32"/>
        </w:rPr>
        <w:t>做好家长学校工作。每学期开展一次家庭教育讲座和学习交流活动。2020年10月、11月分年级召开了家长会，每学期班主任对所教学生家访不少于 15 人次，科任教师家访不少于 6 人次，学校均有督查记录和统计。2020年暑假学校组织行政、班主任、党员及部分科任教师对2020级新生进行家访。</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⑩</w:t>
      </w:r>
      <w:r>
        <w:rPr>
          <w:rFonts w:hint="eastAsia" w:ascii="仿宋" w:hAnsi="仿宋" w:eastAsia="仿宋" w:cs="仿宋"/>
          <w:sz w:val="32"/>
          <w:szCs w:val="32"/>
        </w:rPr>
        <w:t>做好控辍保学工作。严格实行学生学籍信息化管理，规范学籍建立和变动手续，健全辍学报告制度。及时与镇、村（社区）对接在校流失学生信息，做好劝返工作。</w:t>
      </w:r>
    </w:p>
    <w:p>
      <w:pPr>
        <w:ind w:firstLineChars="200"/>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）教学工作</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认真计划和总结。每学期认真制定教学工作计划，学校每学期2次检查各部门计划执行情况；学期结束时按时完成各类工作总结，安排好了师生的假期生活。</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严格课程标准。严格按要求开齐课程开足课时，无挤占课现象。严格执行课程表和作息时间表。</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③</w:t>
      </w:r>
      <w:r>
        <w:rPr>
          <w:rFonts w:hint="eastAsia" w:ascii="仿宋" w:hAnsi="仿宋" w:eastAsia="仿宋" w:cs="仿宋"/>
          <w:sz w:val="32"/>
          <w:szCs w:val="32"/>
        </w:rPr>
        <w:t>加强常规管理。严格课堂教学管理，规范管理教师备课、上课、作业布置与批改、检测与质量分析。学校每学月末对教学“六认真”进行检查；坚持以专业、部组为单位每周开展一次集体备课，注重启发式、互动式、探究式教学，引导学生主动思考、积极提问、自主探究。融合运用传统与现代技术手段，重视情境教学。精准分析学情，重视差异化教学和个别化指导。提高作业质量，控制作业时间，从未布置惩罚性作业。</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④</w:t>
      </w:r>
      <w:r>
        <w:rPr>
          <w:rFonts w:hint="eastAsia" w:ascii="仿宋" w:hAnsi="仿宋" w:eastAsia="仿宋" w:cs="仿宋"/>
          <w:sz w:val="32"/>
          <w:szCs w:val="32"/>
        </w:rPr>
        <w:t>加强教研工作。学校参加了职教共同体课题《区域职教共同体发展策略实践研究》并认真实施。各教研组教研活动4次/期，其中公开课、理论学习、学术交流活动不少于2次，每周开展一次集体备课。教师听课15节/期，学校副校长、中层干部、教研组长听课20节/期，校长听课40节/期。</w:t>
      </w:r>
    </w:p>
    <w:p>
      <w:pPr>
        <w:ind w:firstLineChars="200"/>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）体育、美育和劳动教育</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加强学校体育工作。学校每学期举办一次全校性学生运动会；开展“阳光体育运动”大课间活动和眼保健操，保证学生每天有1</w:t>
      </w:r>
      <w:r>
        <w:rPr>
          <w:rFonts w:hint="eastAsia" w:ascii="仿宋" w:hAnsi="仿宋" w:eastAsia="仿宋" w:cs="仿宋"/>
          <w:sz w:val="32"/>
          <w:szCs w:val="32"/>
          <w:lang w:eastAsia="zh-CN"/>
        </w:rPr>
        <w:t>小</w:t>
      </w:r>
      <w:r>
        <w:rPr>
          <w:rFonts w:hint="eastAsia" w:ascii="仿宋" w:hAnsi="仿宋" w:eastAsia="仿宋" w:cs="仿宋"/>
          <w:sz w:val="32"/>
          <w:szCs w:val="32"/>
        </w:rPr>
        <w:t xml:space="preserve">时体育锻炼时间；按时完成学生体质健康测试工作。 </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强化艺术教育工作。严格落实音乐、美术、书法等课程，结合地方文化设立艺术特色课程，帮助每位学生学会1至2项艺术技能、会唱主旋律歌曲。面向全体学生组织开展艺术活动，因地制宜建立学生艺术社团或兴趣</w:t>
      </w:r>
      <w:r>
        <w:rPr>
          <w:rFonts w:hint="eastAsia" w:ascii="仿宋" w:hAnsi="仿宋" w:eastAsia="仿宋" w:cs="仿宋"/>
          <w:sz w:val="32"/>
          <w:szCs w:val="32"/>
          <w:lang w:eastAsia="zh-CN"/>
        </w:rPr>
        <w:t>小</w:t>
      </w:r>
      <w:r>
        <w:rPr>
          <w:rFonts w:hint="eastAsia" w:ascii="仿宋" w:hAnsi="仿宋" w:eastAsia="仿宋" w:cs="仿宋"/>
          <w:sz w:val="32"/>
          <w:szCs w:val="32"/>
        </w:rPr>
        <w:t>组，每学年至少举办一次全校性艺术节。</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③</w:t>
      </w:r>
      <w:r>
        <w:rPr>
          <w:rFonts w:hint="eastAsia" w:ascii="仿宋" w:hAnsi="仿宋" w:eastAsia="仿宋" w:cs="仿宋"/>
          <w:sz w:val="32"/>
          <w:szCs w:val="32"/>
        </w:rPr>
        <w:t>加强劳动实践教育。开展研究实践和学生综合素质评价，优化综合实践活动课程结构，确保劳动教育课时不少于半。学校要坚持学生值日制度，组织学生参加校园劳动，积极开展校外“双创活动”、劳动实践和社区志愿服务，指导家长给孩子安排力所能及的家务劳动，研究实践方案详实、组织有序、收效明显。积极探索实施学生综合素质评价，促进学生全面发展。</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④</w:t>
      </w:r>
      <w:r>
        <w:rPr>
          <w:rFonts w:hint="eastAsia" w:ascii="仿宋" w:hAnsi="仿宋" w:eastAsia="仿宋" w:cs="仿宋"/>
          <w:sz w:val="32"/>
          <w:szCs w:val="32"/>
        </w:rPr>
        <w:t>规范实施课后服务。学校坚决支持课后服务工作要求，我校没有课后服务，但我校在积极探索特色课程和特色社团，不断提高服务质量。</w:t>
      </w:r>
    </w:p>
    <w:p>
      <w:pPr>
        <w:ind w:firstLineChars="200"/>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）校园文化</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学校认真制定了校园文化建设规划方案，并已按规划逐步实施。2020年，学校进行了旗台、校园围墙、银杏道宣传栏等地方的文化建设，内容丰富，文化氛围浓郁，对师生文化、精神的引导起到了很大的作用。</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打造特色校园，精心设计校园景点，醒目处有社会主义核心价值观、教育方针和学生守则，新增各班教室、校园围墙均有社会主义核心价值观、校训等内容；提炼出有特色的校风、教风、学风；认真开展班级文化建设、走廊文化建设，正在逐步完善；黑板报内容每月更换主题，宣传橱窗内容每学期更换，营造良好的育人氛围。</w:t>
      </w:r>
    </w:p>
    <w:p>
      <w:pPr>
        <w:ind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③</w:t>
      </w:r>
      <w:r>
        <w:rPr>
          <w:rFonts w:hint="eastAsia" w:ascii="仿宋" w:hAnsi="仿宋" w:eastAsia="仿宋" w:cs="仿宋"/>
          <w:sz w:val="32"/>
          <w:szCs w:val="32"/>
        </w:rPr>
        <w:t>加强校园环境卫生“四化”建设。配备必要的卫生设施，建立卫生检查评比制度，定期更换卫生宣传栏；规范教室、办公室、功能室、宿舍管理，特别加强了寝室内务管理，寝室干净整洁，营造文化氛围；净化、美化、绿化、文化效果好，育人环境得到全面优化。</w:t>
      </w:r>
    </w:p>
    <w:p>
      <w:pPr>
        <w:ind w:firstLineChars="200"/>
        <w:outlineLvl w:val="9"/>
        <w:rPr>
          <w:rFonts w:hint="eastAsia" w:ascii="仿宋" w:hAnsi="仿宋" w:eastAsia="仿宋" w:cs="仿宋"/>
          <w:sz w:val="32"/>
          <w:szCs w:val="32"/>
        </w:rPr>
      </w:pPr>
    </w:p>
    <w:p>
      <w:pPr>
        <w:ind w:firstLineChars="200"/>
        <w:rPr>
          <w:rFonts w:hint="eastAsia" w:ascii="仿宋" w:hAnsi="仿宋" w:eastAsia="仿宋" w:cs="仿宋"/>
          <w:sz w:val="32"/>
          <w:szCs w:val="32"/>
        </w:rPr>
      </w:pPr>
    </w:p>
    <w:p>
      <w:pPr>
        <w:pStyle w:val="3"/>
        <w:rPr>
          <w:rStyle w:val="16"/>
          <w:b w:val="0"/>
          <w:bCs w:val="0"/>
        </w:rPr>
      </w:pPr>
      <w:bookmarkStart w:id="40" w:name="_Toc3468"/>
      <w:bookmarkStart w:id="41" w:name="_Toc26576"/>
      <w:r>
        <w:rPr>
          <w:rFonts w:hint="eastAsia" w:ascii="黑体" w:eastAsia="黑体"/>
          <w:b w:val="0"/>
          <w:color w:val="000000"/>
        </w:rPr>
        <w:t>二、</w:t>
      </w:r>
      <w:r>
        <w:rPr>
          <w:rFonts w:hint="eastAsia" w:ascii="黑体" w:hAnsi="黑体" w:eastAsia="黑体"/>
          <w:b w:val="0"/>
          <w:color w:val="000000"/>
        </w:rPr>
        <w:t>机</w:t>
      </w:r>
      <w:r>
        <w:rPr>
          <w:rStyle w:val="16"/>
          <w:rFonts w:hint="eastAsia" w:ascii="黑体" w:hAnsi="黑体" w:eastAsia="黑体"/>
          <w:b w:val="0"/>
          <w:bCs w:val="0"/>
        </w:rPr>
        <w:t>构设置</w:t>
      </w:r>
      <w:bookmarkEnd w:id="38"/>
      <w:bookmarkEnd w:id="39"/>
      <w:bookmarkEnd w:id="40"/>
      <w:bookmarkEnd w:id="41"/>
    </w:p>
    <w:p>
      <w:pPr>
        <w:ind w:firstLineChars="200"/>
        <w:rPr>
          <w:rFonts w:hint="eastAsia" w:ascii="黑体" w:hAnsi="黑体" w:eastAsia="黑体"/>
          <w:b w:val="0"/>
          <w:color w:val="000000"/>
        </w:rPr>
      </w:pPr>
      <w:r>
        <w:rPr>
          <w:rFonts w:hint="eastAsia" w:ascii="仿宋" w:hAnsi="仿宋" w:eastAsia="仿宋" w:cs="仿宋"/>
          <w:sz w:val="32"/>
          <w:szCs w:val="32"/>
          <w:lang w:eastAsia="zh-CN"/>
        </w:rPr>
        <w:t>四川省乐山市竹根职业中专学校</w:t>
      </w:r>
      <w:r>
        <w:rPr>
          <w:rFonts w:hint="eastAsia" w:ascii="仿宋" w:hAnsi="仿宋" w:eastAsia="仿宋" w:cs="仿宋"/>
          <w:sz w:val="32"/>
          <w:szCs w:val="32"/>
        </w:rPr>
        <w:t>单位性质为行政单位、财务隶属关系为一级单位，执</w:t>
      </w:r>
      <w:r>
        <w:rPr>
          <w:rFonts w:hint="eastAsia" w:ascii="仿宋" w:hAnsi="仿宋" w:eastAsia="仿宋" w:cs="仿宋"/>
          <w:sz w:val="32"/>
          <w:szCs w:val="32"/>
          <w:lang w:val="en-US" w:eastAsia="zh-CN"/>
        </w:rPr>
        <w:t>行政府会计</w:t>
      </w:r>
      <w:r>
        <w:rPr>
          <w:rFonts w:hint="eastAsia" w:ascii="仿宋" w:hAnsi="仿宋" w:eastAsia="仿宋" w:cs="仿宋"/>
          <w:sz w:val="32"/>
          <w:szCs w:val="32"/>
        </w:rPr>
        <w:t>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设置党政办、教导处、总务处、安全办、学生发展中心</w:t>
      </w:r>
      <w:r>
        <w:rPr>
          <w:rFonts w:hint="eastAsia" w:ascii="仿宋" w:hAnsi="仿宋" w:eastAsia="仿宋" w:cs="仿宋"/>
          <w:sz w:val="32"/>
          <w:szCs w:val="32"/>
        </w:rPr>
        <w:t>。</w:t>
      </w:r>
      <w:r>
        <w:rPr>
          <w:rFonts w:hint="eastAsia" w:ascii="仿宋" w:hAnsi="仿宋" w:eastAsia="仿宋" w:cs="仿宋"/>
          <w:sz w:val="32"/>
          <w:szCs w:val="32"/>
          <w:lang w:eastAsia="zh-CN"/>
        </w:rPr>
        <w:t xml:space="preserve"> 四川省乐山市竹根职业中专学校</w:t>
      </w:r>
      <w:r>
        <w:rPr>
          <w:rFonts w:hint="eastAsia" w:ascii="仿宋" w:hAnsi="仿宋" w:eastAsia="仿宋" w:cs="仿宋"/>
          <w:sz w:val="32"/>
          <w:szCs w:val="32"/>
          <w:lang w:val="en-US" w:eastAsia="zh-CN"/>
        </w:rPr>
        <w:t>年末在职人数65人。</w:t>
      </w:r>
      <w:bookmarkStart w:id="42" w:name="_Toc15396602"/>
      <w:bookmarkStart w:id="43" w:name="_Toc15377204"/>
    </w:p>
    <w:p>
      <w:pPr>
        <w:spacing w:line="600" w:lineRule="exact"/>
        <w:ind w:firstLine="640" w:firstLineChars="200"/>
        <w:rPr>
          <w:rFonts w:hint="eastAsia" w:ascii="仿宋" w:hAnsi="仿宋" w:eastAsia="仿宋"/>
          <w:color w:val="000000"/>
          <w:sz w:val="32"/>
          <w:szCs w:val="32"/>
        </w:rPr>
      </w:pPr>
    </w:p>
    <w:bookmarkEnd w:id="42"/>
    <w:bookmarkEnd w:id="43"/>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pStyle w:val="2"/>
        <w:ind w:right="440"/>
        <w:jc w:val="right"/>
        <w:rPr>
          <w:rStyle w:val="15"/>
          <w:rFonts w:ascii="黑体" w:hAnsi="黑体" w:eastAsia="黑体"/>
          <w:b w:val="0"/>
          <w:bCs w:val="0"/>
        </w:rPr>
      </w:pPr>
      <w:bookmarkStart w:id="44" w:name="_Toc4046"/>
      <w:bookmarkStart w:id="45" w:name="_Toc15396603"/>
      <w:bookmarkStart w:id="46" w:name="_Toc15377205"/>
      <w:r>
        <w:rPr>
          <w:rFonts w:hint="eastAsia" w:ascii="黑体" w:hAnsi="黑体" w:eastAsia="黑体"/>
          <w:b w:val="0"/>
          <w:color w:val="000000"/>
        </w:rPr>
        <w:t>第二部分</w:t>
      </w:r>
      <w:r>
        <w:rPr>
          <w:rFonts w:ascii="黑体" w:hAnsi="黑体" w:eastAsia="黑体"/>
          <w:color w:val="000000"/>
        </w:rPr>
        <w:t xml:space="preserve"> </w:t>
      </w:r>
      <w:r>
        <w:rPr>
          <w:rStyle w:val="15"/>
          <w:rFonts w:ascii="黑体" w:hAnsi="黑体" w:eastAsia="黑体"/>
          <w:b w:val="0"/>
          <w:bCs w:val="0"/>
        </w:rPr>
        <w:t>2020</w:t>
      </w:r>
      <w:r>
        <w:rPr>
          <w:rStyle w:val="15"/>
          <w:rFonts w:hint="eastAsia" w:ascii="黑体" w:hAnsi="黑体" w:eastAsia="黑体"/>
          <w:b w:val="0"/>
          <w:bCs w:val="0"/>
        </w:rPr>
        <w:t>年度部门决算情况说明</w:t>
      </w:r>
      <w:bookmarkEnd w:id="44"/>
    </w:p>
    <w:p>
      <w:pPr>
        <w:pStyle w:val="17"/>
        <w:numPr>
          <w:ilvl w:val="0"/>
          <w:numId w:val="1"/>
        </w:numPr>
        <w:spacing w:line="600" w:lineRule="exact"/>
        <w:ind w:firstLineChars="0"/>
        <w:outlineLvl w:val="1"/>
        <w:rPr>
          <w:rStyle w:val="16"/>
          <w:rFonts w:ascii="黑体" w:hAnsi="黑体" w:eastAsia="黑体"/>
          <w:b w:val="0"/>
        </w:rPr>
      </w:pPr>
      <w:bookmarkStart w:id="47" w:name="_Toc5142"/>
      <w:r>
        <w:rPr>
          <w:rFonts w:hint="eastAsia" w:ascii="黑体" w:hAnsi="黑体" w:eastAsia="黑体"/>
          <w:color w:val="000000"/>
          <w:sz w:val="32"/>
          <w:szCs w:val="32"/>
        </w:rPr>
        <w:t>收</w:t>
      </w:r>
      <w:r>
        <w:rPr>
          <w:rStyle w:val="16"/>
          <w:rFonts w:hint="eastAsia" w:ascii="黑体" w:hAnsi="黑体" w:eastAsia="黑体"/>
          <w:b w:val="0"/>
        </w:rPr>
        <w:t>入支出决算总体情况说明</w:t>
      </w:r>
      <w:bookmarkEnd w:id="45"/>
      <w:bookmarkEnd w:id="46"/>
      <w:bookmarkEnd w:id="47"/>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出总计1221.76万元，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总计1203.03万元，各</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18.73万元，</w:t>
      </w:r>
      <w:r>
        <w:rPr>
          <w:rFonts w:hint="eastAsia" w:ascii="仿宋" w:hAnsi="仿宋" w:eastAsia="仿宋"/>
          <w:color w:val="000000" w:themeColor="text1"/>
          <w:sz w:val="32"/>
          <w:szCs w:val="32"/>
          <w14:textFill>
            <w14:solidFill>
              <w14:schemeClr w14:val="tx1"/>
            </w14:solidFill>
          </w14:textFill>
        </w:rPr>
        <w:t>增长</w:t>
      </w:r>
      <w:r>
        <w:rPr>
          <w:rFonts w:hint="eastAsia" w:ascii="仿宋" w:hAnsi="仿宋" w:eastAsia="仿宋"/>
          <w:color w:val="000000" w:themeColor="text1"/>
          <w:sz w:val="32"/>
          <w:szCs w:val="32"/>
          <w:lang w:val="en-US" w:eastAsia="zh-CN"/>
          <w14:textFill>
            <w14:solidFill>
              <w14:schemeClr w14:val="tx1"/>
            </w14:solidFill>
          </w14:textFill>
        </w:rPr>
        <w:t>1.56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项目投入增加。</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-3513455</wp:posOffset>
            </wp:positionV>
            <wp:extent cx="5080000" cy="3810000"/>
            <wp:effectExtent l="4445" t="4445" r="8255" b="8255"/>
            <wp:wrapSquare wrapText="bothSides"/>
            <wp:docPr id="7" name="图表 7"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jc w:val="left"/>
        <w:rPr>
          <w:rFonts w:ascii="仿宋_GB2312" w:eastAsia="仿宋_GB2312"/>
          <w:color w:val="000000"/>
          <w:sz w:val="32"/>
          <w:szCs w:val="32"/>
        </w:rPr>
      </w:pPr>
    </w:p>
    <w:p>
      <w:pPr>
        <w:pStyle w:val="17"/>
        <w:numPr>
          <w:ilvl w:val="0"/>
          <w:numId w:val="1"/>
        </w:numPr>
        <w:spacing w:line="600" w:lineRule="exact"/>
        <w:ind w:firstLineChars="0"/>
        <w:outlineLvl w:val="1"/>
        <w:rPr>
          <w:rStyle w:val="16"/>
          <w:rFonts w:ascii="黑体" w:hAnsi="黑体" w:eastAsia="黑体"/>
          <w:b w:val="0"/>
        </w:rPr>
      </w:pPr>
      <w:bookmarkStart w:id="48" w:name="_Toc15377206"/>
      <w:bookmarkStart w:id="49" w:name="_Toc21479"/>
      <w:bookmarkStart w:id="50" w:name="_Toc15396604"/>
      <w:r>
        <w:rPr>
          <w:rFonts w:hint="eastAsia" w:ascii="黑体" w:hAnsi="黑体" w:eastAsia="黑体"/>
          <w:color w:val="000000"/>
          <w:sz w:val="32"/>
          <w:szCs w:val="32"/>
        </w:rPr>
        <w:t>收</w:t>
      </w:r>
      <w:r>
        <w:rPr>
          <w:rStyle w:val="16"/>
          <w:rFonts w:hint="eastAsia" w:ascii="黑体" w:hAnsi="黑体" w:eastAsia="黑体"/>
          <w:b w:val="0"/>
        </w:rPr>
        <w:t>入决算情况说明</w:t>
      </w:r>
      <w:bookmarkEnd w:id="48"/>
      <w:bookmarkEnd w:id="49"/>
      <w:bookmarkEnd w:id="50"/>
    </w:p>
    <w:p>
      <w:pPr>
        <w:spacing w:line="600" w:lineRule="exact"/>
        <w:ind w:firstLine="640" w:firstLineChars="200"/>
        <w:outlineLvl w:val="9"/>
        <w:rPr>
          <w:rFonts w:hint="eastAsia" w:ascii="仿宋" w:hAnsi="仿宋" w:eastAsia="仿宋"/>
          <w:color w:val="000000"/>
          <w:sz w:val="32"/>
          <w:szCs w:val="32"/>
          <w:lang w:eastAsia="zh-CN"/>
        </w:rPr>
      </w:pPr>
      <w:bookmarkStart w:id="51" w:name="_Toc8253"/>
      <w:bookmarkStart w:id="52" w:name="_Toc8593"/>
      <w:bookmarkStart w:id="53" w:name="_Toc7239"/>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1221.76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1129.57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92.45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事业收入</w:t>
      </w:r>
      <w:r>
        <w:rPr>
          <w:rFonts w:hint="eastAsia" w:ascii="仿宋" w:hAnsi="仿宋" w:eastAsia="仿宋"/>
          <w:color w:val="000000"/>
          <w:sz w:val="32"/>
          <w:szCs w:val="32"/>
          <w:lang w:val="en-US" w:eastAsia="zh-CN"/>
        </w:rPr>
        <w:t>91.51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7.49</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0.06</w:t>
      </w:r>
      <w:r>
        <w:rPr>
          <w:rFonts w:ascii="仿宋" w:hAnsi="仿宋" w:eastAsia="仿宋"/>
          <w:color w:val="000000"/>
          <w:sz w:val="32"/>
          <w:szCs w:val="32"/>
        </w:rPr>
        <w:t>%</w:t>
      </w:r>
      <w:r>
        <w:rPr>
          <w:rFonts w:hint="eastAsia" w:ascii="仿宋" w:hAnsi="仿宋" w:eastAsia="仿宋"/>
          <w:color w:val="000000"/>
          <w:sz w:val="32"/>
          <w:szCs w:val="32"/>
        </w:rPr>
        <w:t>。</w:t>
      </w:r>
      <w:bookmarkEnd w:id="51"/>
      <w:bookmarkEnd w:id="52"/>
      <w:bookmarkEnd w:id="53"/>
    </w:p>
    <w:p>
      <w:pPr>
        <w:tabs>
          <w:tab w:val="left" w:pos="2797"/>
        </w:tabs>
        <w:spacing w:line="600" w:lineRule="exact"/>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-43815</wp:posOffset>
            </wp:positionH>
            <wp:positionV relativeFrom="paragraph">
              <wp:posOffset>251460</wp:posOffset>
            </wp:positionV>
            <wp:extent cx="5080000" cy="2992755"/>
            <wp:effectExtent l="4445" t="4445" r="8255" b="127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1280" w:firstLineChars="400"/>
        <w:jc w:val="both"/>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rPr>
          <w:rFonts w:ascii="仿宋_GB2312" w:eastAsia="仿宋_GB2312"/>
          <w:color w:val="FF0000"/>
          <w:sz w:val="32"/>
          <w:szCs w:val="32"/>
        </w:rPr>
      </w:pPr>
    </w:p>
    <w:p>
      <w:pPr>
        <w:pStyle w:val="17"/>
        <w:numPr>
          <w:ilvl w:val="0"/>
          <w:numId w:val="1"/>
        </w:numPr>
        <w:spacing w:line="600" w:lineRule="exact"/>
        <w:ind w:firstLineChars="0"/>
        <w:outlineLvl w:val="1"/>
        <w:rPr>
          <w:rStyle w:val="16"/>
          <w:rFonts w:ascii="黑体" w:hAnsi="黑体" w:eastAsia="黑体"/>
          <w:b w:val="0"/>
        </w:rPr>
      </w:pPr>
      <w:bookmarkStart w:id="54" w:name="_Toc10788"/>
      <w:bookmarkStart w:id="55" w:name="_Toc15377207"/>
      <w:bookmarkStart w:id="56" w:name="_Toc15396605"/>
      <w:r>
        <w:rPr>
          <w:rFonts w:hint="eastAsia" w:ascii="黑体" w:hAnsi="黑体" w:eastAsia="黑体"/>
          <w:color w:val="000000"/>
          <w:sz w:val="32"/>
          <w:szCs w:val="32"/>
        </w:rPr>
        <w:t>支</w:t>
      </w:r>
      <w:r>
        <w:rPr>
          <w:rStyle w:val="16"/>
          <w:rFonts w:hint="eastAsia" w:ascii="黑体" w:hAnsi="黑体" w:eastAsia="黑体"/>
          <w:b w:val="0"/>
        </w:rPr>
        <w:t>出决算情况说明</w:t>
      </w:r>
      <w:bookmarkEnd w:id="54"/>
      <w:bookmarkEnd w:id="55"/>
      <w:bookmarkEnd w:id="56"/>
    </w:p>
    <w:p>
      <w:pPr>
        <w:spacing w:line="600" w:lineRule="exact"/>
        <w:ind w:firstLine="640" w:firstLineChars="200"/>
        <w:outlineLvl w:val="9"/>
        <w:rPr>
          <w:rFonts w:hint="eastAsia" w:ascii="仿宋" w:hAnsi="仿宋" w:eastAsia="仿宋"/>
          <w:color w:val="000000"/>
          <w:sz w:val="32"/>
          <w:szCs w:val="32"/>
          <w:lang w:eastAsia="zh-CN"/>
        </w:rPr>
      </w:pPr>
      <w:bookmarkStart w:id="57" w:name="_Toc29496"/>
      <w:bookmarkStart w:id="58" w:name="_Toc25457"/>
      <w:bookmarkStart w:id="59" w:name="_Toc1941"/>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eastAsia="zh-CN"/>
        </w:rPr>
        <w:t>1221.7</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万元，其中：基本支出</w:t>
      </w:r>
      <w:r>
        <w:rPr>
          <w:rFonts w:hint="eastAsia" w:ascii="仿宋" w:hAnsi="仿宋" w:eastAsia="仿宋"/>
          <w:color w:val="000000"/>
          <w:sz w:val="32"/>
          <w:szCs w:val="32"/>
          <w:lang w:eastAsia="zh-CN"/>
        </w:rPr>
        <w:t>1022.</w:t>
      </w:r>
      <w:r>
        <w:rPr>
          <w:rFonts w:hint="eastAsia" w:ascii="仿宋" w:hAnsi="仿宋" w:eastAsia="仿宋"/>
          <w:color w:val="000000"/>
          <w:sz w:val="32"/>
          <w:szCs w:val="32"/>
          <w:lang w:val="en-US" w:eastAsia="zh-CN"/>
        </w:rPr>
        <w:t>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83.71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198.97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16.29</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57"/>
      <w:bookmarkEnd w:id="58"/>
      <w:bookmarkEnd w:id="59"/>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116205</wp:posOffset>
            </wp:positionV>
            <wp:extent cx="4524375" cy="3676015"/>
            <wp:effectExtent l="4445" t="4445" r="5080" b="1524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rPr>
          <w:rFonts w:hint="eastAsia" w:ascii="仿宋" w:hAnsi="仿宋" w:eastAsia="仿宋"/>
          <w:color w:val="000000"/>
          <w:sz w:val="32"/>
          <w:szCs w:val="32"/>
          <w:shd w:val="pct10" w:color="auto" w:fill="FFFFFF"/>
          <w:lang w:val="en-US" w:eastAsia="zh-CN"/>
        </w:rPr>
      </w:pPr>
    </w:p>
    <w:p>
      <w:pPr>
        <w:spacing w:line="600" w:lineRule="exact"/>
        <w:rPr>
          <w:rFonts w:hint="eastAsia" w:ascii="仿宋" w:hAnsi="仿宋" w:eastAsia="仿宋"/>
          <w:color w:val="000000"/>
          <w:sz w:val="32"/>
          <w:szCs w:val="32"/>
        </w:rPr>
      </w:pPr>
    </w:p>
    <w:p>
      <w:pPr>
        <w:spacing w:line="600" w:lineRule="exact"/>
        <w:ind w:firstLine="1280" w:firstLineChars="400"/>
        <w:jc w:val="center"/>
        <w:rPr>
          <w:rFonts w:hint="eastAsia"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Style w:val="16"/>
          <w:rFonts w:ascii="黑体" w:hAnsi="黑体" w:eastAsia="黑体"/>
          <w:b w:val="0"/>
        </w:rPr>
      </w:pPr>
      <w:bookmarkStart w:id="60" w:name="_Toc15377208"/>
      <w:bookmarkStart w:id="61" w:name="_Toc13136"/>
      <w:bookmarkStart w:id="62" w:name="_Toc15396606"/>
      <w:r>
        <w:rPr>
          <w:rFonts w:hint="eastAsia" w:ascii="黑体" w:hAnsi="黑体" w:eastAsia="黑体"/>
          <w:color w:val="000000"/>
          <w:sz w:val="32"/>
          <w:szCs w:val="32"/>
        </w:rPr>
        <w:t>四、财</w:t>
      </w:r>
      <w:r>
        <w:rPr>
          <w:rStyle w:val="16"/>
          <w:rFonts w:hint="eastAsia" w:ascii="黑体" w:hAnsi="黑体" w:eastAsia="黑体"/>
          <w:b w:val="0"/>
        </w:rPr>
        <w:t>政拨款收入支出决算总体情况说明</w:t>
      </w:r>
      <w:bookmarkEnd w:id="60"/>
      <w:bookmarkEnd w:id="61"/>
      <w:bookmarkEnd w:id="62"/>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出总计1129.57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总计1139.76万元，各减少10.19万元，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0.89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项目投入增加。</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423545</wp:posOffset>
            </wp:positionH>
            <wp:positionV relativeFrom="paragraph">
              <wp:posOffset>-147955</wp:posOffset>
            </wp:positionV>
            <wp:extent cx="5334000" cy="3182620"/>
            <wp:effectExtent l="4445" t="4445" r="8255" b="1333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960" w:firstLineChars="300"/>
        <w:rPr>
          <w:rFonts w:hint="eastAsia" w:ascii="仿宋" w:hAnsi="仿宋" w:eastAsia="仿宋"/>
          <w:color w:val="000000"/>
          <w:sz w:val="32"/>
          <w:szCs w:val="32"/>
        </w:rPr>
      </w:pPr>
    </w:p>
    <w:p>
      <w:pPr>
        <w:spacing w:line="600" w:lineRule="exact"/>
        <w:ind w:left="958" w:leftChars="456" w:firstLine="0" w:firstLineChars="0"/>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6"/>
          <w:rFonts w:ascii="黑体" w:hAnsi="黑体" w:eastAsia="黑体"/>
          <w:b w:val="0"/>
        </w:rPr>
      </w:pPr>
      <w:bookmarkStart w:id="63" w:name="_Toc19792"/>
      <w:bookmarkStart w:id="64" w:name="_Toc15377209"/>
      <w:bookmarkStart w:id="65"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b w:val="0"/>
        </w:rPr>
        <w:t>般公共预算财政拨款支出决算情况说明</w:t>
      </w:r>
      <w:bookmarkEnd w:id="63"/>
      <w:bookmarkEnd w:id="64"/>
      <w:bookmarkEnd w:id="65"/>
    </w:p>
    <w:p>
      <w:pPr>
        <w:spacing w:line="600" w:lineRule="exact"/>
        <w:ind w:firstLine="643" w:firstLineChars="200"/>
        <w:outlineLvl w:val="9"/>
        <w:rPr>
          <w:rFonts w:ascii="仿宋" w:hAnsi="仿宋" w:eastAsia="仿宋"/>
          <w:b/>
          <w:color w:val="000000"/>
          <w:sz w:val="32"/>
          <w:szCs w:val="32"/>
        </w:rPr>
      </w:pPr>
      <w:bookmarkStart w:id="66" w:name="_Toc20289"/>
      <w:bookmarkStart w:id="67" w:name="_Toc11136"/>
      <w:bookmarkStart w:id="68" w:name="_Toc15377210"/>
      <w:r>
        <w:rPr>
          <w:rFonts w:hint="eastAsia" w:ascii="仿宋" w:hAnsi="仿宋" w:eastAsia="仿宋"/>
          <w:b/>
          <w:color w:val="000000"/>
          <w:sz w:val="32"/>
          <w:szCs w:val="32"/>
        </w:rPr>
        <w:t>（一）一般公共预算财政拨款支出决算总体情况</w:t>
      </w:r>
      <w:bookmarkEnd w:id="66"/>
      <w:bookmarkEnd w:id="67"/>
      <w:bookmarkEnd w:id="68"/>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eastAsia="zh-CN"/>
        </w:rPr>
        <w:t>1129.5</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92.45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val="en-US" w:eastAsia="zh-CN"/>
        </w:rPr>
        <w:t>减少10.19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0.89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项目投入增加。</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521970</wp:posOffset>
            </wp:positionH>
            <wp:positionV relativeFrom="paragraph">
              <wp:posOffset>113030</wp:posOffset>
            </wp:positionV>
            <wp:extent cx="4431665" cy="3342640"/>
            <wp:effectExtent l="4445" t="5080" r="21590" b="508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320" w:firstLineChars="100"/>
        <w:jc w:val="both"/>
        <w:rPr>
          <w:rFonts w:ascii="仿宋" w:hAnsi="仿宋" w:eastAsia="仿宋"/>
          <w:color w:val="000000"/>
          <w:sz w:val="32"/>
          <w:szCs w:val="32"/>
        </w:rPr>
      </w:pP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3" w:firstLineChars="200"/>
        <w:outlineLvl w:val="9"/>
        <w:rPr>
          <w:rFonts w:ascii="仿宋" w:hAnsi="仿宋" w:eastAsia="仿宋"/>
          <w:b/>
          <w:color w:val="000000"/>
          <w:sz w:val="32"/>
          <w:szCs w:val="32"/>
        </w:rPr>
      </w:pPr>
      <w:bookmarkStart w:id="69" w:name="_Toc13117"/>
      <w:bookmarkStart w:id="70" w:name="_Toc32058"/>
      <w:bookmarkStart w:id="71" w:name="_Toc15377211"/>
      <w:r>
        <w:rPr>
          <w:rFonts w:hint="eastAsia" w:ascii="仿宋" w:hAnsi="仿宋" w:eastAsia="仿宋"/>
          <w:b/>
          <w:color w:val="000000"/>
          <w:sz w:val="32"/>
          <w:szCs w:val="32"/>
        </w:rPr>
        <w:t>（二）一般公共预算财政拨款支出决算结构情况</w:t>
      </w:r>
      <w:bookmarkEnd w:id="69"/>
      <w:bookmarkEnd w:id="70"/>
      <w:bookmarkEnd w:id="71"/>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eastAsia="zh-CN"/>
        </w:rPr>
        <w:t>1129.5</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778.01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68.88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社会保障和就业支出（类）</w:t>
      </w:r>
      <w:r>
        <w:rPr>
          <w:rFonts w:hint="eastAsia" w:ascii="仿宋" w:hAnsi="仿宋" w:eastAsia="仿宋"/>
          <w:color w:val="000000"/>
          <w:sz w:val="32"/>
          <w:szCs w:val="32"/>
          <w:lang w:val="en-US" w:eastAsia="zh-CN"/>
        </w:rPr>
        <w:t>243.54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21.56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33.97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rPr>
        <w:t>住房保障</w:t>
      </w:r>
      <w:r>
        <w:rPr>
          <w:rFonts w:hint="eastAsia" w:ascii="仿宋" w:hAnsi="仿宋" w:eastAsia="仿宋"/>
          <w:b/>
          <w:bCs/>
          <w:color w:val="000000"/>
          <w:sz w:val="32"/>
          <w:szCs w:val="32"/>
        </w:rPr>
        <w:t>支出</w:t>
      </w:r>
      <w:r>
        <w:rPr>
          <w:rFonts w:hint="eastAsia" w:ascii="仿宋" w:hAnsi="仿宋" w:eastAsia="仿宋"/>
          <w:color w:val="000000"/>
          <w:sz w:val="32"/>
          <w:szCs w:val="32"/>
          <w:lang w:val="en-US" w:eastAsia="zh-CN"/>
        </w:rPr>
        <w:t>74.05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6.56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419100</wp:posOffset>
            </wp:positionH>
            <wp:positionV relativeFrom="paragraph">
              <wp:posOffset>-275590</wp:posOffset>
            </wp:positionV>
            <wp:extent cx="3921125" cy="2747010"/>
            <wp:effectExtent l="4445" t="4445" r="11430" b="171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9"/>
        <w:rPr>
          <w:rFonts w:ascii="仿宋" w:hAnsi="仿宋" w:eastAsia="仿宋"/>
          <w:b/>
          <w:color w:val="000000"/>
          <w:sz w:val="32"/>
          <w:szCs w:val="32"/>
        </w:rPr>
      </w:pPr>
      <w:bookmarkStart w:id="72" w:name="_Toc15377212"/>
      <w:bookmarkStart w:id="73" w:name="_Toc23435"/>
      <w:bookmarkStart w:id="74" w:name="_Toc16048"/>
      <w:r>
        <w:rPr>
          <w:rFonts w:hint="eastAsia" w:ascii="仿宋" w:hAnsi="仿宋" w:eastAsia="仿宋"/>
          <w:b/>
          <w:color w:val="000000"/>
          <w:sz w:val="32"/>
          <w:szCs w:val="32"/>
        </w:rPr>
        <w:t>（三）一般公共预算财政拨款支出决算具体情况</w:t>
      </w:r>
      <w:bookmarkEnd w:id="72"/>
      <w:bookmarkEnd w:id="73"/>
      <w:bookmarkEnd w:id="74"/>
    </w:p>
    <w:p>
      <w:pPr>
        <w:spacing w:line="600" w:lineRule="exact"/>
        <w:ind w:firstLine="643" w:firstLineChars="200"/>
        <w:outlineLvl w:val="9"/>
        <w:rPr>
          <w:rFonts w:ascii="仿宋" w:hAnsi="仿宋" w:eastAsia="仿宋"/>
          <w:color w:val="FF0000"/>
          <w:sz w:val="32"/>
          <w:szCs w:val="32"/>
        </w:rPr>
      </w:pPr>
      <w:bookmarkStart w:id="75" w:name="_Toc15377213"/>
      <w:bookmarkStart w:id="76" w:name="_Toc28372"/>
      <w:bookmarkStart w:id="77" w:name="_Toc25290"/>
      <w:bookmarkStart w:id="78" w:name="_Toc15377444"/>
      <w:bookmarkStart w:id="79" w:name="_Toc15378460"/>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lang w:eastAsia="zh-CN"/>
        </w:rPr>
        <w:t>1129.5</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w:t>
      </w:r>
      <w:r>
        <w:rPr>
          <w:rStyle w:val="13"/>
          <w:rFonts w:hint="eastAsia" w:ascii="仿宋" w:hAnsi="仿宋" w:eastAsia="仿宋"/>
          <w:bCs/>
          <w:color w:val="000000"/>
          <w:sz w:val="32"/>
          <w:szCs w:val="32"/>
        </w:rPr>
        <w:t>完成预算</w:t>
      </w:r>
      <w:r>
        <w:rPr>
          <w:rStyle w:val="13"/>
          <w:rFonts w:hint="eastAsia" w:ascii="仿宋" w:hAnsi="仿宋" w:eastAsia="仿宋"/>
          <w:bCs/>
          <w:color w:val="000000"/>
          <w:sz w:val="32"/>
          <w:szCs w:val="32"/>
          <w:lang w:val="en-US" w:eastAsia="zh-CN"/>
        </w:rPr>
        <w:t>100</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75"/>
      <w:bookmarkEnd w:id="76"/>
      <w:bookmarkEnd w:id="77"/>
      <w:bookmarkEnd w:id="78"/>
      <w:bookmarkEnd w:id="79"/>
    </w:p>
    <w:p>
      <w:pPr>
        <w:spacing w:line="600" w:lineRule="exact"/>
        <w:ind w:firstLine="643" w:firstLineChars="200"/>
        <w:rPr>
          <w:rFonts w:ascii="仿宋" w:hAnsi="仿宋" w:eastAsia="仿宋"/>
          <w:b/>
          <w:color w:val="000000"/>
          <w:sz w:val="32"/>
          <w:szCs w:val="32"/>
        </w:rPr>
      </w:pPr>
      <w:r>
        <w:rPr>
          <w:rStyle w:val="13"/>
          <w:rFonts w:ascii="仿宋" w:hAnsi="仿宋" w:eastAsia="仿宋"/>
          <w:bCs/>
          <w:color w:val="000000"/>
          <w:sz w:val="32"/>
          <w:szCs w:val="32"/>
        </w:rPr>
        <w:t>1.</w:t>
      </w:r>
      <w:r>
        <w:rPr>
          <w:rStyle w:val="13"/>
          <w:rFonts w:hint="eastAsia" w:ascii="仿宋" w:hAnsi="仿宋" w:eastAsia="仿宋"/>
          <w:bCs/>
          <w:color w:val="000000"/>
          <w:sz w:val="32"/>
          <w:szCs w:val="32"/>
        </w:rPr>
        <w:t>教育支出（类）职业教育（款）中等职业教育（项）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支出决算为778.01万元，完成预算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lang w:val="en-US" w:eastAsia="zh-CN"/>
        </w:rPr>
        <w:t>2</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社会保障和就业支出（类）行政事业单位养老支出（款）机关事业单位基本养老保险缴费支出（项）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支出决算为88.02万元，完成预算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lang w:val="en-US" w:eastAsia="zh-CN"/>
        </w:rPr>
        <w:t>3</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社会保障和就业支出（类）行政事业单位养老支出（款）机关事业单位职业年金缴费支出（项）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支出决算为51.87万元，完成预算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lang w:val="en-US" w:eastAsia="zh-CN"/>
        </w:rPr>
        <w:t>4</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社会保障和就业支出（类）行政事业单位养老支出（款）其他行政事业单位养老支出（项）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支出决算为103.65万元，完成预算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hint="eastAsia" w:ascii="仿宋" w:hAnsi="仿宋" w:eastAsia="仿宋"/>
          <w:b w:val="0"/>
          <w:bCs/>
          <w:color w:val="000000"/>
          <w:sz w:val="32"/>
          <w:szCs w:val="32"/>
        </w:rPr>
      </w:pPr>
      <w:r>
        <w:rPr>
          <w:rStyle w:val="13"/>
          <w:rFonts w:hint="eastAsia" w:ascii="仿宋" w:hAnsi="仿宋" w:eastAsia="仿宋"/>
          <w:bCs/>
          <w:color w:val="000000"/>
          <w:sz w:val="32"/>
          <w:szCs w:val="32"/>
          <w:lang w:val="en-US" w:eastAsia="zh-CN"/>
        </w:rPr>
        <w:t>5</w:t>
      </w:r>
      <w:r>
        <w:rPr>
          <w:rStyle w:val="13"/>
          <w:rFonts w:ascii="仿宋" w:hAnsi="仿宋" w:eastAsia="仿宋"/>
          <w:bCs/>
          <w:color w:val="000000"/>
          <w:sz w:val="32"/>
          <w:szCs w:val="32"/>
        </w:rPr>
        <w:t>.</w:t>
      </w:r>
      <w:r>
        <w:rPr>
          <w:rFonts w:hint="eastAsia" w:ascii="仿宋" w:hAnsi="仿宋" w:eastAsia="仿宋"/>
          <w:b/>
          <w:bCs/>
          <w:color w:val="000000"/>
          <w:sz w:val="32"/>
          <w:szCs w:val="32"/>
        </w:rPr>
        <w:t>卫生健康</w:t>
      </w:r>
      <w:r>
        <w:rPr>
          <w:rStyle w:val="13"/>
          <w:rFonts w:hint="eastAsia" w:ascii="仿宋" w:hAnsi="仿宋" w:eastAsia="仿宋"/>
          <w:bCs/>
          <w:color w:val="000000"/>
          <w:sz w:val="32"/>
          <w:szCs w:val="32"/>
        </w:rPr>
        <w:t>（类）行政事业单位医疗（款）事业单位医疗（项）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支出决算为33.97万元，完成预算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FF0000"/>
          <w:sz w:val="32"/>
          <w:szCs w:val="32"/>
        </w:rPr>
      </w:pPr>
      <w:r>
        <w:rPr>
          <w:rStyle w:val="13"/>
          <w:rFonts w:hint="eastAsia" w:ascii="仿宋" w:hAnsi="仿宋" w:eastAsia="仿宋"/>
          <w:bCs/>
          <w:color w:val="000000"/>
          <w:sz w:val="32"/>
          <w:szCs w:val="32"/>
          <w:lang w:val="en-US" w:eastAsia="zh-CN"/>
        </w:rPr>
        <w:t>6</w:t>
      </w:r>
      <w:r>
        <w:rPr>
          <w:rStyle w:val="13"/>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3"/>
          <w:rFonts w:hint="eastAsia" w:ascii="仿宋" w:hAnsi="仿宋" w:eastAsia="仿宋"/>
          <w:bCs/>
          <w:color w:val="000000"/>
          <w:sz w:val="32"/>
          <w:szCs w:val="32"/>
        </w:rPr>
        <w:t>（类）住房改革支出</w:t>
      </w:r>
      <w:r>
        <w:rPr>
          <w:rStyle w:val="13"/>
          <w:rFonts w:hint="eastAsia" w:ascii="仿宋" w:hAnsi="仿宋" w:eastAsia="仿宋"/>
          <w:bCs/>
          <w:color w:val="000000"/>
          <w:sz w:val="32"/>
          <w:szCs w:val="32"/>
          <w:lang w:eastAsia="zh-CN"/>
        </w:rPr>
        <w:t>（</w:t>
      </w:r>
      <w:r>
        <w:rPr>
          <w:rStyle w:val="13"/>
          <w:rFonts w:hint="eastAsia" w:ascii="仿宋" w:hAnsi="仿宋" w:eastAsia="仿宋"/>
          <w:bCs/>
          <w:color w:val="000000"/>
          <w:sz w:val="32"/>
          <w:szCs w:val="32"/>
        </w:rPr>
        <w:t>款）住房公积金（项）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支出决算为74.05万元，完成预算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tabs>
          <w:tab w:val="right" w:pos="8306"/>
        </w:tabs>
        <w:spacing w:line="600" w:lineRule="exact"/>
        <w:ind w:firstLine="640"/>
        <w:outlineLvl w:val="1"/>
        <w:rPr>
          <w:rStyle w:val="16"/>
        </w:rPr>
      </w:pPr>
      <w:bookmarkStart w:id="80" w:name="_Toc15377214"/>
      <w:bookmarkStart w:id="81" w:name="_Toc15396608"/>
      <w:bookmarkStart w:id="82" w:name="_Toc4920"/>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b w:val="0"/>
        </w:rPr>
        <w:t>般公共预算财政拨款基本支出决算情况说明</w:t>
      </w:r>
      <w:bookmarkEnd w:id="80"/>
      <w:bookmarkEnd w:id="81"/>
      <w:bookmarkEnd w:id="82"/>
      <w:r>
        <w:rPr>
          <w:rStyle w:val="1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1022.79</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994.67</w:t>
      </w:r>
      <w:r>
        <w:rPr>
          <w:rFonts w:hint="eastAsia" w:ascii="仿宋" w:hAnsi="仿宋" w:eastAsia="仿宋"/>
          <w:color w:val="000000"/>
          <w:sz w:val="32"/>
          <w:szCs w:val="32"/>
        </w:rPr>
        <w:t>万元，主要包括：基本工资、津贴补贴、绩效工资、机关事业单位基本养老保险缴费、职业年金缴费、职工基本医疗保险缴费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住房公积金、其他工资福利支出</w:t>
      </w:r>
      <w:r>
        <w:rPr>
          <w:rFonts w:hint="eastAsia" w:ascii="仿宋" w:hAnsi="仿宋" w:eastAsia="仿宋"/>
          <w:color w:val="000000"/>
          <w:sz w:val="32"/>
          <w:szCs w:val="32"/>
          <w:lang w:eastAsia="zh-CN"/>
        </w:rPr>
        <w:t>、离休费、抚恤金、</w:t>
      </w:r>
      <w:r>
        <w:rPr>
          <w:rFonts w:hint="eastAsia" w:ascii="仿宋" w:hAnsi="仿宋" w:eastAsia="仿宋"/>
          <w:color w:val="000000"/>
          <w:sz w:val="32"/>
          <w:szCs w:val="32"/>
        </w:rPr>
        <w:t>生活补助等。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28.12</w:t>
      </w:r>
      <w:r>
        <w:rPr>
          <w:rFonts w:hint="eastAsia" w:ascii="仿宋" w:hAnsi="仿宋" w:eastAsia="仿宋"/>
          <w:color w:val="000000"/>
          <w:sz w:val="32"/>
          <w:szCs w:val="32"/>
        </w:rPr>
        <w:t>万元，主要包括：工会经费、福利费等。</w:t>
      </w:r>
    </w:p>
    <w:p>
      <w:pPr>
        <w:spacing w:line="600" w:lineRule="exact"/>
        <w:ind w:firstLine="640"/>
        <w:outlineLvl w:val="1"/>
        <w:rPr>
          <w:rStyle w:val="16"/>
          <w:rFonts w:ascii="黑体" w:hAnsi="黑体" w:eastAsia="黑体"/>
          <w:b w:val="0"/>
        </w:rPr>
      </w:pPr>
      <w:bookmarkStart w:id="83" w:name="_Toc10356"/>
      <w:bookmarkStart w:id="84" w:name="_Toc30081"/>
      <w:bookmarkStart w:id="85" w:name="_Toc15396609"/>
      <w:bookmarkStart w:id="86" w:name="_Toc15377215"/>
      <w:bookmarkStart w:id="87" w:name="_Toc15377218"/>
      <w:bookmarkStart w:id="88" w:name="_Toc15396610"/>
      <w:r>
        <w:rPr>
          <w:rFonts w:hint="eastAsia" w:ascii="黑体" w:eastAsia="黑体"/>
          <w:color w:val="000000"/>
          <w:sz w:val="32"/>
          <w:szCs w:val="32"/>
        </w:rPr>
        <w:t>七、</w:t>
      </w:r>
      <w:r>
        <w:rPr>
          <w:rStyle w:val="16"/>
          <w:rFonts w:hint="eastAsia" w:ascii="黑体" w:hAnsi="黑体" w:eastAsia="黑体"/>
        </w:rPr>
        <w:t>“</w:t>
      </w:r>
      <w:r>
        <w:rPr>
          <w:rStyle w:val="16"/>
          <w:rFonts w:hint="eastAsia" w:ascii="黑体" w:hAnsi="黑体" w:eastAsia="黑体"/>
          <w:b w:val="0"/>
        </w:rPr>
        <w:t>三公”经费财政拨款支出决算情况说明</w:t>
      </w:r>
      <w:bookmarkEnd w:id="83"/>
      <w:bookmarkEnd w:id="84"/>
      <w:bookmarkEnd w:id="85"/>
      <w:bookmarkEnd w:id="86"/>
    </w:p>
    <w:p>
      <w:pPr>
        <w:spacing w:line="600" w:lineRule="exact"/>
        <w:ind w:firstLine="640"/>
        <w:outlineLvl w:val="9"/>
        <w:rPr>
          <w:rFonts w:ascii="仿宋" w:hAnsi="仿宋" w:eastAsia="仿宋"/>
          <w:b/>
          <w:color w:val="000000"/>
          <w:sz w:val="32"/>
          <w:szCs w:val="32"/>
        </w:rPr>
      </w:pPr>
      <w:bookmarkStart w:id="89" w:name="_Toc26822"/>
      <w:bookmarkStart w:id="90" w:name="_Toc15377216"/>
      <w:r>
        <w:rPr>
          <w:rFonts w:hint="eastAsia" w:ascii="仿宋" w:hAnsi="仿宋" w:eastAsia="仿宋"/>
          <w:b/>
          <w:color w:val="000000"/>
          <w:sz w:val="32"/>
          <w:szCs w:val="32"/>
        </w:rPr>
        <w:t>（一）“三公”经费财政拨款支出决算总体情况说明</w:t>
      </w:r>
      <w:bookmarkEnd w:id="89"/>
      <w:bookmarkEnd w:id="90"/>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9"/>
        <w:rPr>
          <w:rFonts w:ascii="仿宋" w:hAnsi="仿宋" w:eastAsia="仿宋"/>
          <w:b/>
          <w:color w:val="000000"/>
          <w:sz w:val="32"/>
          <w:szCs w:val="32"/>
        </w:rPr>
      </w:pPr>
      <w:bookmarkStart w:id="91" w:name="_Toc26414"/>
      <w:bookmarkStart w:id="92" w:name="_Toc15377217"/>
      <w:r>
        <w:rPr>
          <w:rFonts w:hint="eastAsia" w:ascii="仿宋" w:hAnsi="仿宋" w:eastAsia="仿宋"/>
          <w:b/>
          <w:color w:val="000000"/>
          <w:sz w:val="32"/>
          <w:szCs w:val="32"/>
        </w:rPr>
        <w:t>（二）“三公”经费财政拨款支出决算具体情况说明</w:t>
      </w:r>
      <w:bookmarkEnd w:id="91"/>
      <w:bookmarkEnd w:id="92"/>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1.因公出国（境）经费支出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b w:val="0"/>
          <w:bCs/>
          <w:color w:val="000000"/>
          <w:sz w:val="32"/>
          <w:szCs w:val="32"/>
          <w:lang w:val="en-US" w:eastAsia="zh-CN"/>
        </w:rPr>
        <w:t>0</w:t>
      </w:r>
      <w:r>
        <w:rPr>
          <w:rFonts w:hint="eastAsia" w:ascii="仿宋" w:hAnsi="仿宋" w:eastAsia="仿宋" w:cs="仿宋"/>
          <w:color w:val="000000"/>
          <w:sz w:val="32"/>
          <w:szCs w:val="32"/>
        </w:rPr>
        <w:t>万元，</w:t>
      </w:r>
      <w:r>
        <w:rPr>
          <w:rStyle w:val="13"/>
          <w:rFonts w:hint="eastAsia" w:ascii="仿宋" w:hAnsi="仿宋" w:eastAsia="仿宋" w:cs="仿宋"/>
          <w:b w:val="0"/>
          <w:bCs/>
          <w:color w:val="000000"/>
          <w:sz w:val="32"/>
          <w:szCs w:val="32"/>
        </w:rPr>
        <w:t>完成预算</w:t>
      </w:r>
      <w:r>
        <w:rPr>
          <w:rStyle w:val="13"/>
          <w:rFonts w:hint="eastAsia" w:ascii="仿宋" w:hAnsi="仿宋" w:eastAsia="仿宋" w:cs="仿宋"/>
          <w:b w:val="0"/>
          <w:bCs/>
          <w:color w:val="000000"/>
          <w:sz w:val="32"/>
          <w:szCs w:val="32"/>
          <w:lang w:val="en-US" w:eastAsia="zh-CN"/>
        </w:rPr>
        <w:t>0</w:t>
      </w:r>
      <w:r>
        <w:rPr>
          <w:rStyle w:val="13"/>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公务接待费支出决算比2019年减少</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万元，下降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其中：</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b/>
          <w:color w:val="000000"/>
          <w:sz w:val="32"/>
          <w:szCs w:val="32"/>
        </w:rPr>
        <w:t>国内公务接待支出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万元，主要用于执行公务、开展业务活动开支的交通费、住宿费、用餐费等。国内公务接待</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人次（不包括陪同人员），共计支出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万元，具体内容包括：</w:t>
      </w:r>
      <w:r>
        <w:rPr>
          <w:rFonts w:hint="eastAsia" w:ascii="仿宋" w:hAnsi="仿宋" w:eastAsia="仿宋" w:cs="仿宋"/>
          <w:color w:val="auto"/>
          <w:sz w:val="32"/>
          <w:szCs w:val="32"/>
          <w:lang w:val="en-US" w:eastAsia="zh-CN"/>
        </w:rPr>
        <w:t>用于接待上级领导视察并指导学校发展产生的住宿费、用餐费0万元。</w:t>
      </w:r>
    </w:p>
    <w:p>
      <w:pPr>
        <w:spacing w:line="600" w:lineRule="exact"/>
        <w:ind w:firstLine="640"/>
        <w:outlineLvl w:val="1"/>
        <w:rPr>
          <w:rStyle w:val="16"/>
          <w:rFonts w:ascii="黑体" w:hAnsi="黑体" w:eastAsia="黑体"/>
        </w:rPr>
      </w:pPr>
      <w:bookmarkStart w:id="93" w:name="_Toc3025"/>
      <w:r>
        <w:rPr>
          <w:rFonts w:hint="eastAsia" w:ascii="黑体" w:eastAsia="黑体"/>
          <w:color w:val="000000"/>
          <w:sz w:val="32"/>
          <w:szCs w:val="32"/>
        </w:rPr>
        <w:t>八、</w:t>
      </w:r>
      <w:r>
        <w:rPr>
          <w:rStyle w:val="16"/>
          <w:rFonts w:hint="eastAsia" w:ascii="黑体" w:hAnsi="黑体" w:eastAsia="黑体"/>
          <w:b w:val="0"/>
        </w:rPr>
        <w:t>政府性基金预算支出决算情况说明</w:t>
      </w:r>
      <w:bookmarkEnd w:id="87"/>
      <w:bookmarkEnd w:id="88"/>
      <w:bookmarkEnd w:id="93"/>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2020年政府性基金预算拨款支出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numPr>
          <w:ilvl w:val="0"/>
          <w:numId w:val="2"/>
        </w:numPr>
        <w:spacing w:line="600" w:lineRule="exact"/>
        <w:ind w:firstLine="640"/>
        <w:outlineLvl w:val="1"/>
        <w:rPr>
          <w:rStyle w:val="16"/>
          <w:rFonts w:ascii="黑体" w:hAnsi="黑体" w:eastAsia="黑体"/>
          <w:b w:val="0"/>
        </w:rPr>
      </w:pPr>
      <w:bookmarkStart w:id="94" w:name="_Toc15377219"/>
      <w:bookmarkStart w:id="95" w:name="_Toc15396611"/>
      <w:bookmarkStart w:id="96" w:name="_Toc12475"/>
      <w:r>
        <w:rPr>
          <w:rStyle w:val="16"/>
          <w:rFonts w:hint="eastAsia" w:ascii="黑体" w:hAnsi="黑体" w:eastAsia="黑体"/>
          <w:b w:val="0"/>
        </w:rPr>
        <w:t>国有资本经营预算支出决算情况说明</w:t>
      </w:r>
      <w:bookmarkEnd w:id="94"/>
      <w:bookmarkEnd w:id="95"/>
      <w:bookmarkEnd w:id="96"/>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2020年国有资本经营预算拨款支出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800" w:firstLineChars="250"/>
        <w:outlineLvl w:val="1"/>
        <w:rPr>
          <w:rStyle w:val="16"/>
          <w:rFonts w:ascii="黑体" w:hAnsi="黑体" w:eastAsia="黑体"/>
        </w:rPr>
      </w:pPr>
      <w:bookmarkStart w:id="97" w:name="_Toc15396612"/>
      <w:bookmarkStart w:id="98" w:name="_Toc27758"/>
      <w:bookmarkStart w:id="99" w:name="_Toc15377221"/>
      <w:r>
        <w:rPr>
          <w:rFonts w:hint="eastAsia" w:ascii="黑体" w:hAnsi="黑体" w:eastAsia="黑体"/>
          <w:color w:val="000000"/>
          <w:sz w:val="32"/>
          <w:szCs w:val="32"/>
        </w:rPr>
        <w:t>十</w:t>
      </w:r>
      <w:r>
        <w:rPr>
          <w:rStyle w:val="16"/>
          <w:rFonts w:hint="eastAsia" w:ascii="黑体" w:hAnsi="黑体" w:eastAsia="黑体"/>
        </w:rPr>
        <w:t>、</w:t>
      </w:r>
      <w:r>
        <w:rPr>
          <w:rStyle w:val="16"/>
          <w:rFonts w:hint="eastAsia" w:ascii="黑体" w:hAnsi="黑体" w:eastAsia="黑体"/>
          <w:b w:val="0"/>
        </w:rPr>
        <w:t>其他重要事项的情况说明</w:t>
      </w:r>
      <w:bookmarkEnd w:id="97"/>
      <w:bookmarkEnd w:id="98"/>
      <w:bookmarkEnd w:id="99"/>
    </w:p>
    <w:p>
      <w:pPr>
        <w:spacing w:line="600" w:lineRule="exact"/>
        <w:ind w:firstLine="640" w:firstLineChars="200"/>
        <w:outlineLvl w:val="9"/>
        <w:rPr>
          <w:rFonts w:hint="eastAsia" w:ascii="黑体" w:hAnsi="黑体" w:eastAsia="黑体" w:cs="黑体"/>
          <w:b w:val="0"/>
          <w:bCs/>
          <w:color w:val="000000"/>
          <w:sz w:val="32"/>
          <w:szCs w:val="32"/>
        </w:rPr>
      </w:pPr>
      <w:bookmarkStart w:id="100" w:name="_Toc4906"/>
      <w:bookmarkStart w:id="101" w:name="_Toc15377222"/>
      <w:bookmarkStart w:id="102" w:name="_Toc23902"/>
      <w:r>
        <w:rPr>
          <w:rFonts w:hint="eastAsia" w:ascii="黑体" w:hAnsi="黑体" w:eastAsia="黑体" w:cs="黑体"/>
          <w:b w:val="0"/>
          <w:bCs/>
          <w:color w:val="000000"/>
          <w:sz w:val="32"/>
          <w:szCs w:val="32"/>
        </w:rPr>
        <w:t>（一）机关运行经费支出情况</w:t>
      </w:r>
      <w:bookmarkEnd w:id="100"/>
      <w:bookmarkEnd w:id="101"/>
      <w:bookmarkEnd w:id="102"/>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w:t>
      </w:r>
      <w:r>
        <w:rPr>
          <w:rFonts w:hint="eastAsia" w:ascii="仿宋" w:hAnsi="仿宋" w:eastAsia="仿宋" w:cs="仿宋"/>
          <w:color w:val="000000"/>
          <w:sz w:val="32"/>
          <w:szCs w:val="32"/>
          <w:lang w:eastAsia="zh-CN"/>
        </w:rPr>
        <w:t>乐山市竹根职业中专学校</w:t>
      </w:r>
      <w:r>
        <w:rPr>
          <w:rFonts w:hint="eastAsia" w:ascii="仿宋" w:hAnsi="仿宋" w:eastAsia="仿宋" w:cs="仿宋"/>
          <w:color w:val="000000"/>
          <w:sz w:val="32"/>
          <w:szCs w:val="32"/>
        </w:rPr>
        <w:t>运行经费支出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万元，与2019年决算数持平。</w:t>
      </w:r>
    </w:p>
    <w:p>
      <w:pPr>
        <w:autoSpaceDE w:val="0"/>
        <w:autoSpaceDN w:val="0"/>
        <w:adjustRightInd w:val="0"/>
        <w:spacing w:line="600" w:lineRule="exact"/>
        <w:ind w:firstLine="640" w:firstLineChars="200"/>
        <w:jc w:val="left"/>
        <w:outlineLvl w:val="9"/>
        <w:rPr>
          <w:rFonts w:hint="eastAsia" w:ascii="黑体" w:hAnsi="黑体" w:eastAsia="黑体" w:cs="黑体"/>
          <w:b w:val="0"/>
          <w:bCs/>
          <w:color w:val="000000"/>
          <w:sz w:val="32"/>
          <w:szCs w:val="32"/>
        </w:rPr>
      </w:pPr>
      <w:bookmarkStart w:id="103" w:name="_Toc5895"/>
      <w:bookmarkStart w:id="104" w:name="_Toc15377223"/>
      <w:bookmarkStart w:id="105" w:name="_Toc29901"/>
      <w:r>
        <w:rPr>
          <w:rFonts w:hint="eastAsia" w:ascii="黑体" w:hAnsi="黑体" w:eastAsia="黑体" w:cs="黑体"/>
          <w:b w:val="0"/>
          <w:bCs/>
          <w:color w:val="000000"/>
          <w:sz w:val="32"/>
          <w:szCs w:val="32"/>
        </w:rPr>
        <w:t>（二）政府采购支出情况</w:t>
      </w:r>
      <w:bookmarkEnd w:id="103"/>
      <w:bookmarkEnd w:id="104"/>
      <w:bookmarkEnd w:id="105"/>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w:t>
      </w:r>
      <w:r>
        <w:rPr>
          <w:rFonts w:hint="eastAsia" w:ascii="仿宋" w:hAnsi="仿宋" w:eastAsia="仿宋" w:cs="仿宋"/>
          <w:color w:val="000000"/>
          <w:sz w:val="32"/>
          <w:szCs w:val="32"/>
          <w:lang w:eastAsia="zh-CN"/>
        </w:rPr>
        <w:t>乐山市竹根职业中专学校</w:t>
      </w:r>
      <w:r>
        <w:rPr>
          <w:rFonts w:hint="eastAsia" w:ascii="仿宋" w:hAnsi="仿宋" w:eastAsia="仿宋" w:cs="仿宋"/>
          <w:color w:val="000000"/>
          <w:sz w:val="32"/>
          <w:szCs w:val="32"/>
        </w:rPr>
        <w:t>采购支出总额</w:t>
      </w:r>
      <w:r>
        <w:rPr>
          <w:rFonts w:hint="eastAsia" w:ascii="仿宋" w:hAnsi="仿宋" w:eastAsia="仿宋" w:cs="仿宋"/>
          <w:color w:val="000000"/>
          <w:sz w:val="32"/>
          <w:szCs w:val="32"/>
          <w:lang w:val="en-US" w:eastAsia="zh-CN"/>
        </w:rPr>
        <w:t>10.78</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10.78</w:t>
      </w:r>
      <w:r>
        <w:rPr>
          <w:rFonts w:hint="eastAsia" w:ascii="仿宋" w:hAnsi="仿宋" w:eastAsia="仿宋" w:cs="仿宋"/>
          <w:color w:val="000000"/>
          <w:sz w:val="32"/>
          <w:szCs w:val="32"/>
        </w:rPr>
        <w:t>万元、政府采购工程支出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万元、政府采购服务支出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lang w:val="en-US" w:eastAsia="zh-CN"/>
        </w:rPr>
        <w:t>教师办公桌椅采购</w:t>
      </w:r>
      <w:r>
        <w:rPr>
          <w:rFonts w:hint="eastAsia" w:ascii="仿宋" w:hAnsi="仿宋" w:eastAsia="仿宋" w:cs="仿宋"/>
          <w:color w:val="000000"/>
          <w:sz w:val="32"/>
          <w:szCs w:val="32"/>
        </w:rPr>
        <w:t>。授予中</w:t>
      </w:r>
      <w:r>
        <w:rPr>
          <w:rFonts w:hint="eastAsia" w:ascii="仿宋" w:hAnsi="仿宋" w:eastAsia="仿宋" w:cs="仿宋"/>
          <w:color w:val="000000"/>
          <w:sz w:val="32"/>
          <w:szCs w:val="32"/>
          <w:lang w:eastAsia="zh-CN"/>
        </w:rPr>
        <w:t>小</w:t>
      </w:r>
      <w:r>
        <w:rPr>
          <w:rFonts w:hint="eastAsia" w:ascii="仿宋" w:hAnsi="仿宋" w:eastAsia="仿宋" w:cs="仿宋"/>
          <w:color w:val="000000"/>
          <w:sz w:val="32"/>
          <w:szCs w:val="32"/>
        </w:rPr>
        <w:t>企业合同金额</w:t>
      </w:r>
      <w:r>
        <w:rPr>
          <w:rFonts w:hint="eastAsia" w:ascii="仿宋" w:hAnsi="仿宋" w:eastAsia="仿宋" w:cs="仿宋"/>
          <w:color w:val="000000"/>
          <w:sz w:val="32"/>
          <w:szCs w:val="32"/>
          <w:lang w:val="en-US" w:eastAsia="zh-CN"/>
        </w:rPr>
        <w:t>10.78</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%，其中：授予</w:t>
      </w:r>
      <w:r>
        <w:rPr>
          <w:rFonts w:hint="eastAsia" w:ascii="仿宋" w:hAnsi="仿宋" w:eastAsia="仿宋" w:cs="仿宋"/>
          <w:color w:val="000000"/>
          <w:sz w:val="32"/>
          <w:szCs w:val="32"/>
          <w:lang w:eastAsia="zh-CN"/>
        </w:rPr>
        <w:t>小</w:t>
      </w:r>
      <w:r>
        <w:rPr>
          <w:rFonts w:hint="eastAsia" w:ascii="仿宋" w:hAnsi="仿宋" w:eastAsia="仿宋" w:cs="仿宋"/>
          <w:color w:val="000000"/>
          <w:sz w:val="32"/>
          <w:szCs w:val="32"/>
        </w:rPr>
        <w:t>微企业合同金额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autoSpaceDE w:val="0"/>
        <w:autoSpaceDN w:val="0"/>
        <w:adjustRightInd w:val="0"/>
        <w:spacing w:line="600" w:lineRule="exact"/>
        <w:ind w:firstLine="640" w:firstLineChars="200"/>
        <w:jc w:val="left"/>
        <w:outlineLvl w:val="9"/>
        <w:rPr>
          <w:rFonts w:hint="eastAsia" w:ascii="黑体" w:hAnsi="黑体" w:eastAsia="黑体" w:cs="黑体"/>
          <w:b w:val="0"/>
          <w:bCs/>
          <w:color w:val="000000"/>
          <w:sz w:val="32"/>
          <w:szCs w:val="32"/>
        </w:rPr>
      </w:pPr>
      <w:bookmarkStart w:id="106" w:name="_Toc15377224"/>
      <w:bookmarkStart w:id="107" w:name="_Toc28062"/>
      <w:bookmarkStart w:id="108" w:name="_Toc12046"/>
      <w:r>
        <w:rPr>
          <w:rFonts w:hint="eastAsia" w:ascii="黑体" w:hAnsi="黑体" w:eastAsia="黑体" w:cs="黑体"/>
          <w:b w:val="0"/>
          <w:bCs/>
          <w:color w:val="000000"/>
          <w:sz w:val="32"/>
          <w:szCs w:val="32"/>
        </w:rPr>
        <w:t>（三）国有资产占有使用情况</w:t>
      </w:r>
      <w:bookmarkEnd w:id="106"/>
      <w:bookmarkEnd w:id="107"/>
      <w:bookmarkEnd w:id="108"/>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截至2020年12月31日，四川省</w:t>
      </w:r>
      <w:r>
        <w:rPr>
          <w:rFonts w:hint="eastAsia" w:ascii="仿宋" w:hAnsi="仿宋" w:eastAsia="仿宋" w:cs="仿宋"/>
          <w:color w:val="000000"/>
          <w:sz w:val="32"/>
          <w:szCs w:val="32"/>
          <w:lang w:eastAsia="zh-CN"/>
        </w:rPr>
        <w:t>乐山市竹根职业中专学校</w:t>
      </w:r>
      <w:r>
        <w:rPr>
          <w:rFonts w:hint="eastAsia" w:ascii="仿宋" w:hAnsi="仿宋" w:eastAsia="仿宋" w:cs="仿宋"/>
          <w:color w:val="000000"/>
          <w:sz w:val="32"/>
          <w:szCs w:val="32"/>
        </w:rPr>
        <w:t>共有车辆</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辆。</w:t>
      </w:r>
    </w:p>
    <w:p>
      <w:pPr>
        <w:autoSpaceDE w:val="0"/>
        <w:autoSpaceDN w:val="0"/>
        <w:adjustRightInd w:val="0"/>
        <w:spacing w:line="600" w:lineRule="exact"/>
        <w:ind w:firstLine="640" w:firstLineChars="200"/>
        <w:jc w:val="left"/>
        <w:outlineLvl w:val="9"/>
        <w:rPr>
          <w:rFonts w:hint="eastAsia" w:ascii="黑体" w:hAnsi="黑体" w:eastAsia="黑体" w:cs="黑体"/>
          <w:b w:val="0"/>
          <w:bCs/>
          <w:color w:val="000000"/>
          <w:sz w:val="32"/>
          <w:szCs w:val="32"/>
        </w:rPr>
      </w:pPr>
      <w:bookmarkStart w:id="109" w:name="_Toc8507"/>
      <w:bookmarkStart w:id="110" w:name="_Toc2962"/>
      <w:r>
        <w:rPr>
          <w:rFonts w:hint="eastAsia" w:ascii="黑体" w:hAnsi="黑体" w:eastAsia="黑体" w:cs="黑体"/>
          <w:b w:val="0"/>
          <w:bCs/>
          <w:color w:val="000000"/>
          <w:sz w:val="32"/>
          <w:szCs w:val="32"/>
        </w:rPr>
        <w:t>（四）预算绩效管理情况</w:t>
      </w:r>
      <w:bookmarkEnd w:id="109"/>
      <w:bookmarkEnd w:id="110"/>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根据预算绩效管理要求，</w:t>
      </w:r>
      <w:r>
        <w:rPr>
          <w:rFonts w:hint="eastAsia" w:ascii="仿宋" w:hAnsi="仿宋" w:eastAsia="仿宋" w:cs="仿宋"/>
          <w:color w:val="000000"/>
          <w:sz w:val="32"/>
          <w:szCs w:val="32"/>
        </w:rPr>
        <w:t>四川省</w:t>
      </w:r>
      <w:r>
        <w:rPr>
          <w:rFonts w:hint="eastAsia" w:ascii="仿宋" w:hAnsi="仿宋" w:eastAsia="仿宋" w:cs="仿宋"/>
          <w:color w:val="000000" w:themeColor="text1"/>
          <w:sz w:val="32"/>
          <w:szCs w:val="32"/>
          <w:lang w:eastAsia="zh-CN"/>
          <w14:textFill>
            <w14:solidFill>
              <w14:schemeClr w14:val="tx1"/>
            </w14:solidFill>
          </w14:textFill>
        </w:rPr>
        <w:t>乐山市</w:t>
      </w:r>
      <w:r>
        <w:rPr>
          <w:rFonts w:hint="eastAsia" w:ascii="仿宋" w:hAnsi="仿宋" w:eastAsia="仿宋" w:cs="仿宋"/>
          <w:sz w:val="32"/>
          <w:szCs w:val="32"/>
          <w:lang w:eastAsia="zh-CN"/>
        </w:rPr>
        <w:t>竹根职业中专学校</w:t>
      </w:r>
      <w:r>
        <w:rPr>
          <w:rFonts w:hint="eastAsia" w:ascii="仿宋" w:hAnsi="仿宋" w:eastAsia="仿宋" w:cs="仿宋"/>
          <w:color w:val="000000" w:themeColor="text1"/>
          <w:sz w:val="32"/>
          <w:szCs w:val="32"/>
          <w14:textFill>
            <w14:solidFill>
              <w14:schemeClr w14:val="tx1"/>
            </w14:solidFill>
          </w14:textFill>
        </w:rPr>
        <w:t>在年初预算编制阶段，组织对教育支出项目开展了预算事前绩效评估，对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个项目编制了绩效目标，预算执行过程中，选取</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个项目开展绩效监控，年终执行完毕后，对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个项目开展了绩效目标完成情况自评。</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四川省</w:t>
      </w:r>
      <w:r>
        <w:rPr>
          <w:rFonts w:hint="eastAsia" w:ascii="仿宋" w:hAnsi="仿宋" w:eastAsia="仿宋" w:cs="仿宋"/>
          <w:color w:val="000000" w:themeColor="text1"/>
          <w:sz w:val="32"/>
          <w:szCs w:val="32"/>
          <w:lang w:eastAsia="zh-CN"/>
          <w14:textFill>
            <w14:solidFill>
              <w14:schemeClr w14:val="tx1"/>
            </w14:solidFill>
          </w14:textFill>
        </w:rPr>
        <w:t>乐山市</w:t>
      </w:r>
      <w:r>
        <w:rPr>
          <w:rFonts w:hint="eastAsia" w:ascii="仿宋" w:hAnsi="仿宋" w:eastAsia="仿宋" w:cs="仿宋"/>
          <w:sz w:val="32"/>
          <w:szCs w:val="32"/>
          <w:lang w:eastAsia="zh-CN"/>
        </w:rPr>
        <w:t>竹根职业中专学校</w:t>
      </w:r>
      <w:r>
        <w:rPr>
          <w:rFonts w:hint="eastAsia" w:ascii="仿宋" w:hAnsi="仿宋" w:eastAsia="仿宋" w:cs="仿宋"/>
          <w:color w:val="000000" w:themeColor="text1"/>
          <w:sz w:val="32"/>
          <w:szCs w:val="32"/>
          <w14:textFill>
            <w14:solidFill>
              <w14:schemeClr w14:val="tx1"/>
            </w14:solidFill>
          </w14:textFill>
        </w:rPr>
        <w:t>按要求对2020年部门整体支出开展绩效自评，</w:t>
      </w:r>
      <w:r>
        <w:rPr>
          <w:rFonts w:hint="eastAsia" w:ascii="仿宋" w:hAnsi="仿宋" w:eastAsia="仿宋" w:cs="仿宋"/>
          <w:color w:val="000000" w:themeColor="text1"/>
          <w:sz w:val="32"/>
          <w:szCs w:val="32"/>
          <w:lang w:eastAsia="zh-CN"/>
          <w14:textFill>
            <w14:solidFill>
              <w14:schemeClr w14:val="tx1"/>
            </w14:solidFill>
          </w14:textFill>
        </w:rPr>
        <w:t>基本完成年初绩效目标</w:t>
      </w:r>
      <w:r>
        <w:rPr>
          <w:rFonts w:hint="eastAsia" w:ascii="仿宋" w:hAnsi="仿宋" w:eastAsia="仿宋" w:cs="仿宋"/>
          <w:color w:val="000000" w:themeColor="text1"/>
          <w:sz w:val="32"/>
          <w:szCs w:val="32"/>
          <w14:textFill>
            <w14:solidFill>
              <w14:schemeClr w14:val="tx1"/>
            </w14:solidFill>
          </w14:textFill>
        </w:rPr>
        <w:t>。本部门还自行组织了</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个项目支出绩效评价，从评价情况来看</w:t>
      </w:r>
      <w:r>
        <w:rPr>
          <w:rFonts w:hint="eastAsia" w:ascii="仿宋" w:hAnsi="仿宋" w:eastAsia="仿宋" w:cs="仿宋"/>
          <w:color w:val="000000" w:themeColor="text1"/>
          <w:sz w:val="32"/>
          <w:szCs w:val="32"/>
          <w:lang w:val="en-US" w:eastAsia="zh-CN"/>
          <w14:textFill>
            <w14:solidFill>
              <w14:schemeClr w14:val="tx1"/>
            </w14:solidFill>
          </w14:textFill>
        </w:rPr>
        <w:t>完成良好</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1.项目绩效目标完成情况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本部门</w:t>
      </w:r>
      <w:r>
        <w:rPr>
          <w:rFonts w:hint="eastAsia" w:ascii="仿宋" w:hAnsi="仿宋" w:eastAsia="仿宋" w:cs="仿宋"/>
          <w:sz w:val="32"/>
          <w:szCs w:val="32"/>
        </w:rPr>
        <w:t>在2020年度部门决算中反映“</w:t>
      </w:r>
      <w:r>
        <w:rPr>
          <w:rFonts w:hint="eastAsia" w:ascii="仿宋" w:hAnsi="仿宋" w:eastAsia="仿宋" w:cs="仿宋"/>
          <w:sz w:val="32"/>
          <w:szCs w:val="32"/>
          <w:lang w:val="en-US" w:eastAsia="zh-CN"/>
        </w:rPr>
        <w:t>学校运转经费</w:t>
      </w:r>
      <w:r>
        <w:rPr>
          <w:rFonts w:hint="eastAsia" w:ascii="仿宋" w:hAnsi="仿宋" w:eastAsia="仿宋" w:cs="仿宋"/>
          <w:sz w:val="32"/>
          <w:szCs w:val="32"/>
        </w:rPr>
        <w:t>”项目绩效目标实际完成情况。（本单位部门项目绩效目标个数</w:t>
      </w:r>
      <w:r>
        <w:rPr>
          <w:rFonts w:hint="eastAsia" w:ascii="仿宋" w:hAnsi="仿宋" w:eastAsia="仿宋" w:cs="仿宋"/>
          <w:sz w:val="32"/>
          <w:szCs w:val="32"/>
          <w:lang w:val="en-US" w:eastAsia="zh-CN"/>
        </w:rPr>
        <w:t>1</w:t>
      </w:r>
      <w:r>
        <w:rPr>
          <w:rFonts w:hint="eastAsia" w:ascii="仿宋" w:hAnsi="仿宋" w:eastAsia="仿宋" w:cs="仿宋"/>
          <w:sz w:val="32"/>
          <w:szCs w:val="32"/>
        </w:rPr>
        <w:t>个，选取</w:t>
      </w:r>
      <w:r>
        <w:rPr>
          <w:rFonts w:hint="eastAsia" w:ascii="仿宋" w:hAnsi="仿宋" w:eastAsia="仿宋" w:cs="仿宋"/>
          <w:sz w:val="32"/>
          <w:szCs w:val="32"/>
          <w:lang w:val="en-US" w:eastAsia="zh-CN"/>
        </w:rPr>
        <w:t>1</w:t>
      </w:r>
      <w:r>
        <w:rPr>
          <w:rFonts w:hint="eastAsia" w:ascii="仿宋" w:hAnsi="仿宋" w:eastAsia="仿宋" w:cs="仿宋"/>
          <w:sz w:val="32"/>
          <w:szCs w:val="32"/>
        </w:rPr>
        <w:t>个项目进行公开，公开内容包括选取的全部项目完成情况综述和完成情况表）。</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themeColor="text1"/>
          <w:sz w:val="32"/>
          <w:szCs w:val="32"/>
          <w:lang w:eastAsia="zh-CN"/>
          <w14:textFill>
            <w14:solidFill>
              <w14:schemeClr w14:val="tx1"/>
            </w14:solidFill>
          </w14:textFill>
        </w:rPr>
        <w:t>职业</w:t>
      </w:r>
      <w:r>
        <w:rPr>
          <w:rFonts w:hint="eastAsia" w:ascii="仿宋" w:hAnsi="仿宋" w:eastAsia="仿宋" w:cs="仿宋"/>
          <w:sz w:val="32"/>
          <w:szCs w:val="32"/>
        </w:rPr>
        <w:t>教育项目绩效目标完成情况综述。</w:t>
      </w:r>
      <w:r>
        <w:rPr>
          <w:rFonts w:hint="eastAsia" w:ascii="仿宋" w:hAnsi="仿宋" w:eastAsia="仿宋" w:cs="仿宋"/>
          <w:color w:val="000000" w:themeColor="text1"/>
          <w:sz w:val="32"/>
          <w:szCs w:val="32"/>
          <w:lang w:eastAsia="zh-CN"/>
          <w14:textFill>
            <w14:solidFill>
              <w14:schemeClr w14:val="tx1"/>
            </w14:solidFill>
          </w14:textFill>
        </w:rPr>
        <w:t>职业</w:t>
      </w:r>
      <w:r>
        <w:rPr>
          <w:rFonts w:hint="eastAsia" w:ascii="仿宋" w:hAnsi="仿宋" w:eastAsia="仿宋" w:cs="仿宋"/>
          <w:sz w:val="32"/>
          <w:szCs w:val="32"/>
        </w:rPr>
        <w:t>教育项目全年预算数</w:t>
      </w:r>
      <w:r>
        <w:rPr>
          <w:rFonts w:hint="eastAsia" w:ascii="仿宋" w:hAnsi="仿宋" w:eastAsia="仿宋" w:cs="仿宋"/>
          <w:sz w:val="32"/>
          <w:szCs w:val="32"/>
          <w:lang w:val="en-US" w:eastAsia="zh-CN"/>
        </w:rPr>
        <w:t>94.38</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94.38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%。通过项目实施，保障</w:t>
      </w:r>
      <w:r>
        <w:rPr>
          <w:rFonts w:hint="eastAsia" w:ascii="仿宋" w:hAnsi="仿宋" w:eastAsia="仿宋" w:cs="仿宋"/>
          <w:color w:val="000000"/>
          <w:sz w:val="32"/>
          <w:szCs w:val="32"/>
          <w:lang w:val="en-US" w:eastAsia="zh-CN"/>
        </w:rPr>
        <w:t>学校正常运转。</w:t>
      </w:r>
    </w:p>
    <w:p>
      <w:pPr>
        <w:spacing w:line="580" w:lineRule="exact"/>
        <w:rPr>
          <w:rFonts w:hint="eastAsia" w:ascii="仿宋" w:hAnsi="仿宋" w:eastAsia="仿宋" w:cs="仿宋"/>
          <w:color w:val="000000"/>
          <w:sz w:val="32"/>
          <w:szCs w:val="32"/>
          <w:lang w:val="en-US" w:eastAsia="zh-CN"/>
        </w:rPr>
      </w:pP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88"/>
        <w:gridCol w:w="969"/>
        <w:gridCol w:w="1025"/>
        <w:gridCol w:w="2392"/>
        <w:gridCol w:w="2394"/>
        <w:gridCol w:w="2392"/>
      </w:tblGrid>
      <w:tr>
        <w:tblPrEx>
          <w:tblCellMar>
            <w:top w:w="0" w:type="dxa"/>
            <w:left w:w="0" w:type="dxa"/>
            <w:bottom w:w="0" w:type="dxa"/>
            <w:right w:w="0" w:type="dxa"/>
          </w:tblCellMar>
        </w:tblPrEx>
        <w:trPr>
          <w:trHeight w:val="1308"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784"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lang w:val="en-US" w:eastAsia="zh-CN"/>
              </w:rPr>
              <w:t>学校运转经费</w:t>
            </w:r>
          </w:p>
        </w:tc>
      </w:tr>
      <w:tr>
        <w:tblPrEx>
          <w:tblCellMar>
            <w:top w:w="0" w:type="dxa"/>
            <w:left w:w="0" w:type="dxa"/>
            <w:bottom w:w="0" w:type="dxa"/>
            <w:right w:w="0" w:type="dxa"/>
          </w:tblCellMar>
        </w:tblPrEx>
        <w:trPr>
          <w:trHeight w:val="67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sz w:val="32"/>
                <w:szCs w:val="32"/>
              </w:rPr>
              <w:t>四川省</w:t>
            </w:r>
            <w:r>
              <w:rPr>
                <w:rFonts w:hint="eastAsia" w:ascii="仿宋" w:hAnsi="仿宋" w:eastAsia="仿宋" w:cs="仿宋"/>
                <w:sz w:val="32"/>
                <w:szCs w:val="32"/>
                <w:lang w:eastAsia="zh-CN"/>
              </w:rPr>
              <w:t>乐山市竹根职业中专学校</w:t>
            </w:r>
          </w:p>
        </w:tc>
      </w:tr>
      <w:tr>
        <w:tblPrEx>
          <w:tblCellMar>
            <w:top w:w="0" w:type="dxa"/>
            <w:left w:w="0" w:type="dxa"/>
            <w:bottom w:w="0" w:type="dxa"/>
            <w:right w:w="0" w:type="dxa"/>
          </w:tblCellMar>
        </w:tblPrEx>
        <w:trPr>
          <w:trHeight w:val="1214"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预算执行情况(万元)</w:t>
            </w: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sz w:val="32"/>
                <w:szCs w:val="32"/>
                <w:lang w:val="en-US" w:eastAsia="zh-CN"/>
              </w:rPr>
              <w:t>94.38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sz w:val="32"/>
                <w:szCs w:val="32"/>
                <w:lang w:val="en-US" w:eastAsia="zh-CN"/>
              </w:rPr>
              <w:t>94.38</w:t>
            </w:r>
          </w:p>
        </w:tc>
      </w:tr>
      <w:tr>
        <w:tblPrEx>
          <w:tblCellMar>
            <w:top w:w="0" w:type="dxa"/>
            <w:left w:w="0" w:type="dxa"/>
            <w:bottom w:w="0" w:type="dxa"/>
            <w:right w:w="0" w:type="dxa"/>
          </w:tblCellMar>
        </w:tblPrEx>
        <w:trPr>
          <w:trHeight w:val="111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sz w:val="32"/>
                <w:szCs w:val="32"/>
                <w:lang w:val="en-US" w:eastAsia="zh-CN"/>
              </w:rPr>
              <w:t>94.38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sz w:val="32"/>
                <w:szCs w:val="32"/>
                <w:lang w:val="en-US" w:eastAsia="zh-CN"/>
              </w:rPr>
              <w:t>94.38</w:t>
            </w:r>
          </w:p>
        </w:tc>
      </w:tr>
      <w:tr>
        <w:tblPrEx>
          <w:tblCellMar>
            <w:top w:w="0" w:type="dxa"/>
            <w:left w:w="0" w:type="dxa"/>
            <w:bottom w:w="0" w:type="dxa"/>
            <w:right w:w="0" w:type="dxa"/>
          </w:tblCellMar>
        </w:tblPrEx>
        <w:trPr>
          <w:trHeight w:val="122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CellMar>
            <w:top w:w="0" w:type="dxa"/>
            <w:left w:w="0" w:type="dxa"/>
            <w:bottom w:w="0" w:type="dxa"/>
            <w:right w:w="0" w:type="dxa"/>
          </w:tblCellMar>
        </w:tblPrEx>
        <w:trPr>
          <w:trHeight w:val="952"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年度目标完成情况</w:t>
            </w: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实际完成目标</w:t>
            </w:r>
          </w:p>
        </w:tc>
      </w:tr>
      <w:tr>
        <w:tblPrEx>
          <w:tblCellMar>
            <w:top w:w="0" w:type="dxa"/>
            <w:left w:w="0" w:type="dxa"/>
            <w:bottom w:w="0" w:type="dxa"/>
            <w:right w:w="0" w:type="dxa"/>
          </w:tblCellMar>
        </w:tblPrEx>
        <w:trPr>
          <w:trHeight w:val="115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预计投入</w:t>
            </w:r>
            <w:r>
              <w:rPr>
                <w:rFonts w:hint="eastAsia" w:ascii="仿宋" w:hAnsi="仿宋" w:eastAsia="仿宋" w:cs="仿宋"/>
                <w:sz w:val="32"/>
                <w:szCs w:val="32"/>
                <w:lang w:val="en-US" w:eastAsia="zh-CN"/>
              </w:rPr>
              <w:t>94.38</w:t>
            </w:r>
            <w:r>
              <w:rPr>
                <w:rFonts w:hint="eastAsia" w:ascii="仿宋" w:hAnsi="仿宋" w:eastAsia="仿宋" w:cs="仿宋"/>
                <w:color w:val="000000"/>
                <w:sz w:val="32"/>
                <w:szCs w:val="32"/>
                <w:lang w:val="en-US" w:eastAsia="zh-CN"/>
              </w:rPr>
              <w:t>万，涉及1个项目，投入初中校送生奖励，中职优秀学生奖励，中职学生免学费资金，购置专业实训耗材、为竹职中参加市中职技能大赛提供物资和资金保障，用于学校日常教育教学各项支出。</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全年执行</w:t>
            </w:r>
            <w:r>
              <w:rPr>
                <w:rFonts w:hint="eastAsia" w:ascii="仿宋" w:hAnsi="仿宋" w:eastAsia="仿宋" w:cs="仿宋"/>
                <w:sz w:val="32"/>
                <w:szCs w:val="32"/>
                <w:lang w:val="en-US" w:eastAsia="zh-CN"/>
              </w:rPr>
              <w:t>94.38</w:t>
            </w:r>
            <w:r>
              <w:rPr>
                <w:rFonts w:hint="eastAsia" w:ascii="仿宋" w:hAnsi="仿宋" w:eastAsia="仿宋" w:cs="仿宋"/>
                <w:color w:val="000000"/>
                <w:sz w:val="32"/>
                <w:szCs w:val="32"/>
                <w:lang w:val="en-US" w:eastAsia="zh-CN"/>
              </w:rPr>
              <w:t>万，涉及1个项目，用于学校日常教育教学各项支出，完成了校园维修、办公用品购置等，保障了兑现对初中校送生的奖励，保障了对专业实训耗材购置和学校建设保障了中职招生工作的顺利开展。</w:t>
            </w:r>
          </w:p>
        </w:tc>
      </w:tr>
      <w:tr>
        <w:tblPrEx>
          <w:tblCellMar>
            <w:top w:w="0" w:type="dxa"/>
            <w:left w:w="0" w:type="dxa"/>
            <w:bottom w:w="0" w:type="dxa"/>
            <w:right w:w="0" w:type="dxa"/>
          </w:tblCellMar>
        </w:tblPrEx>
        <w:trPr>
          <w:trHeight w:val="1042" w:hRule="atLeast"/>
          <w:jc w:val="center"/>
        </w:trPr>
        <w:tc>
          <w:tcPr>
            <w:tcW w:w="7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绩效指标完成情况</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产出指标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数量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在校学生人数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541</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541</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项目预算成本</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480" w:firstLineChars="200"/>
              <w:jc w:val="both"/>
              <w:textAlignment w:val="center"/>
              <w:rPr>
                <w:rFonts w:hint="eastAsia" w:ascii="仿宋" w:hAnsi="仿宋" w:eastAsia="仿宋" w:cs="仿宋"/>
                <w:color w:val="000000"/>
                <w:sz w:val="32"/>
                <w:szCs w:val="32"/>
                <w:lang w:val="en-US" w:eastAsia="zh-CN"/>
              </w:rPr>
            </w:pPr>
            <w:r>
              <w:rPr>
                <w:rFonts w:hint="eastAsia" w:ascii="宋体" w:hAnsi="宋体" w:cs="宋体"/>
                <w:color w:val="000000"/>
                <w:sz w:val="24"/>
              </w:rPr>
              <w:t>≥</w:t>
            </w:r>
            <w:r>
              <w:rPr>
                <w:rFonts w:hint="eastAsia" w:ascii="仿宋" w:hAnsi="仿宋" w:eastAsia="仿宋" w:cs="仿宋"/>
                <w:sz w:val="32"/>
                <w:szCs w:val="32"/>
                <w:lang w:val="en-US" w:eastAsia="zh-CN"/>
              </w:rPr>
              <w:t>94.38</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720" w:firstLineChars="300"/>
              <w:jc w:val="both"/>
              <w:textAlignment w:val="center"/>
              <w:rPr>
                <w:rFonts w:hint="eastAsia" w:ascii="仿宋" w:hAnsi="仿宋" w:eastAsia="仿宋" w:cs="仿宋"/>
                <w:color w:val="000000"/>
                <w:sz w:val="32"/>
                <w:szCs w:val="32"/>
                <w:lang w:val="en-US" w:eastAsia="zh-CN"/>
              </w:rPr>
            </w:pPr>
            <w:r>
              <w:rPr>
                <w:rFonts w:hint="eastAsia" w:ascii="宋体" w:hAnsi="宋体" w:cs="宋体"/>
                <w:color w:val="000000"/>
                <w:sz w:val="24"/>
              </w:rPr>
              <w:t>≥</w:t>
            </w:r>
            <w:r>
              <w:rPr>
                <w:rFonts w:hint="eastAsia" w:ascii="仿宋" w:hAnsi="仿宋" w:eastAsia="仿宋" w:cs="仿宋"/>
                <w:sz w:val="32"/>
                <w:szCs w:val="32"/>
                <w:lang w:val="en-US" w:eastAsia="zh-CN"/>
              </w:rPr>
              <w:t>94.38</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校园安全率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100%</w:t>
            </w:r>
          </w:p>
        </w:tc>
      </w:tr>
      <w:tr>
        <w:tblPrEx>
          <w:tblCellMar>
            <w:top w:w="0" w:type="dxa"/>
            <w:left w:w="0" w:type="dxa"/>
            <w:bottom w:w="0" w:type="dxa"/>
            <w:right w:w="0" w:type="dxa"/>
          </w:tblCellMar>
        </w:tblPrEx>
        <w:trPr>
          <w:trHeight w:val="1055"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教师师资力量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持续提升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持续提升</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项目完成是否在计划时间内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是否能带来有力可持续影响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是</w:t>
            </w:r>
          </w:p>
        </w:tc>
      </w:tr>
      <w:tr>
        <w:tblPrEx>
          <w:tblCellMar>
            <w:top w:w="0" w:type="dxa"/>
            <w:left w:w="0" w:type="dxa"/>
            <w:bottom w:w="0" w:type="dxa"/>
            <w:right w:w="0" w:type="dxa"/>
          </w:tblCellMar>
        </w:tblPrEx>
        <w:trPr>
          <w:trHeight w:val="1050" w:hRule="atLeast"/>
          <w:jc w:val="center"/>
        </w:trPr>
        <w:tc>
          <w:tcPr>
            <w:tcW w:w="7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学生家长满意度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r>
    </w:tbl>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2.部门绩效评价结果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本部门按要求对2020年部门整体支出绩效评价情况开展自评，《</w:t>
      </w:r>
      <w:r>
        <w:rPr>
          <w:rFonts w:hint="eastAsia" w:ascii="仿宋" w:hAnsi="仿宋" w:eastAsia="仿宋" w:cs="仿宋"/>
          <w:color w:val="000000"/>
          <w:sz w:val="32"/>
          <w:szCs w:val="32"/>
        </w:rPr>
        <w:t>四川省</w:t>
      </w:r>
      <w:r>
        <w:rPr>
          <w:rFonts w:hint="eastAsia" w:ascii="仿宋" w:hAnsi="仿宋" w:eastAsia="仿宋" w:cs="仿宋"/>
          <w:sz w:val="32"/>
          <w:szCs w:val="32"/>
          <w:lang w:eastAsia="zh-CN"/>
        </w:rPr>
        <w:t>乐山市竹根职业中专学校</w:t>
      </w:r>
      <w:r>
        <w:rPr>
          <w:rFonts w:hint="eastAsia" w:ascii="仿宋" w:hAnsi="仿宋" w:eastAsia="仿宋" w:cs="仿宋"/>
          <w:sz w:val="32"/>
          <w:szCs w:val="32"/>
        </w:rPr>
        <w:t>部门2020年部门整体支出绩效评价报告》见附件（附件1）。</w:t>
      </w:r>
    </w:p>
    <w:p>
      <w:pPr>
        <w:spacing w:line="580" w:lineRule="exact"/>
        <w:ind w:firstLine="640" w:firstLineChars="200"/>
        <w:rPr>
          <w:rFonts w:hint="eastAsia" w:ascii="仿宋" w:hAnsi="仿宋" w:eastAsia="仿宋" w:cs="仿宋"/>
          <w:b/>
          <w:color w:val="000000"/>
          <w:sz w:val="32"/>
          <w:szCs w:val="32"/>
        </w:rPr>
      </w:pPr>
      <w:r>
        <w:rPr>
          <w:rFonts w:hint="eastAsia" w:ascii="仿宋" w:hAnsi="仿宋" w:eastAsia="仿宋" w:cs="仿宋"/>
          <w:sz w:val="32"/>
          <w:szCs w:val="32"/>
        </w:rPr>
        <w:t>本部门自行组织对</w:t>
      </w:r>
      <w:r>
        <w:rPr>
          <w:rFonts w:hint="eastAsia" w:ascii="仿宋" w:hAnsi="仿宋" w:eastAsia="仿宋" w:cs="仿宋"/>
          <w:sz w:val="32"/>
          <w:szCs w:val="32"/>
          <w:lang w:eastAsia="zh-CN"/>
        </w:rPr>
        <w:t>中</w:t>
      </w:r>
      <w:r>
        <w:rPr>
          <w:rFonts w:hint="eastAsia" w:ascii="仿宋" w:hAnsi="仿宋" w:eastAsia="仿宋" w:cs="仿宋"/>
          <w:sz w:val="32"/>
          <w:szCs w:val="32"/>
        </w:rPr>
        <w:t>学教育项目开展了绩效评价，《</w:t>
      </w:r>
      <w:r>
        <w:rPr>
          <w:rFonts w:hint="eastAsia" w:ascii="仿宋" w:hAnsi="仿宋" w:eastAsia="仿宋" w:cs="仿宋"/>
          <w:sz w:val="32"/>
          <w:szCs w:val="32"/>
          <w:lang w:val="en-US" w:eastAsia="zh-CN"/>
        </w:rPr>
        <w:t>学校运转经费</w:t>
      </w:r>
      <w:r>
        <w:rPr>
          <w:rFonts w:hint="eastAsia" w:ascii="仿宋" w:hAnsi="仿宋" w:eastAsia="仿宋" w:cs="仿宋"/>
          <w:sz w:val="32"/>
          <w:szCs w:val="32"/>
        </w:rPr>
        <w:t>项目2020年绩效评价报告》见附件（附件2）。</w:t>
      </w: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numPr>
          <w:ilvl w:val="0"/>
          <w:numId w:val="3"/>
        </w:numPr>
        <w:spacing w:line="600" w:lineRule="exact"/>
        <w:ind w:firstLine="660" w:firstLineChars="150"/>
        <w:jc w:val="center"/>
        <w:outlineLvl w:val="0"/>
        <w:rPr>
          <w:rFonts w:ascii="宋体"/>
          <w:b/>
          <w:color w:val="000000"/>
          <w:sz w:val="44"/>
          <w:szCs w:val="44"/>
        </w:rPr>
      </w:pPr>
      <w:bookmarkStart w:id="111" w:name="_Toc15396613"/>
      <w:bookmarkStart w:id="112" w:name="_Toc15377225"/>
      <w:bookmarkStart w:id="113" w:name="_Toc13231"/>
      <w:r>
        <w:rPr>
          <w:rFonts w:hint="eastAsia" w:ascii="黑体" w:hAnsi="黑体" w:eastAsia="黑体"/>
          <w:color w:val="000000"/>
          <w:sz w:val="44"/>
          <w:szCs w:val="44"/>
        </w:rPr>
        <w:t>名</w:t>
      </w:r>
      <w:r>
        <w:rPr>
          <w:rStyle w:val="15"/>
          <w:rFonts w:hint="eastAsia" w:ascii="黑体" w:hAnsi="黑体" w:eastAsia="黑体"/>
          <w:b w:val="0"/>
        </w:rPr>
        <w:t>词解释</w:t>
      </w:r>
      <w:bookmarkEnd w:id="111"/>
      <w:bookmarkEnd w:id="112"/>
      <w:bookmarkEnd w:id="113"/>
    </w:p>
    <w:p>
      <w:pPr>
        <w:pStyle w:val="18"/>
        <w:spacing w:line="560" w:lineRule="exact"/>
        <w:ind w:firstLine="883" w:firstLineChars="200"/>
        <w:rPr>
          <w:rFonts w:ascii="宋体"/>
          <w:b/>
          <w:color w:val="000000"/>
          <w:sz w:val="44"/>
          <w:szCs w:val="44"/>
        </w:rPr>
      </w:pPr>
    </w:p>
    <w:p>
      <w:pPr>
        <w:pStyle w:val="18"/>
        <w:spacing w:line="560" w:lineRule="exact"/>
        <w:ind w:firstLine="640" w:firstLineChars="200"/>
        <w:rPr>
          <w:rFonts w:hint="eastAsia" w:ascii="仿宋" w:hAnsi="仿宋" w:eastAsia="仿宋" w:cs="仿宋"/>
          <w:sz w:val="32"/>
          <w:szCs w:val="32"/>
        </w:rPr>
      </w:pPr>
      <w:r>
        <w:rPr>
          <w:rFonts w:ascii="仿宋_GB2312" w:eastAsia="仿宋_GB2312"/>
          <w:sz w:val="32"/>
          <w:szCs w:val="32"/>
        </w:rPr>
        <w:t>1.</w:t>
      </w:r>
      <w:r>
        <w:rPr>
          <w:rFonts w:hint="eastAsia" w:ascii="仿宋" w:hAnsi="仿宋" w:eastAsia="仿宋" w:cs="仿宋"/>
          <w:sz w:val="32"/>
          <w:szCs w:val="32"/>
        </w:rPr>
        <w:t>财政拨款收入：指单位从同级财政部门取得的财政预算资金。</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3</w:t>
      </w:r>
      <w:r>
        <w:rPr>
          <w:rFonts w:hint="eastAsia" w:ascii="仿宋" w:hAnsi="仿宋" w:eastAsia="仿宋" w:cs="仿宋"/>
          <w:sz w:val="32"/>
          <w:szCs w:val="32"/>
        </w:rPr>
        <w:t>.其他收入：指单位取得的除上述收入以外的各项收入。主要是</w:t>
      </w:r>
      <w:r>
        <w:rPr>
          <w:rFonts w:hint="eastAsia" w:ascii="仿宋" w:hAnsi="仿宋" w:eastAsia="仿宋" w:cs="仿宋"/>
          <w:sz w:val="32"/>
          <w:szCs w:val="32"/>
          <w:lang w:val="en-US" w:eastAsia="zh-CN"/>
        </w:rPr>
        <w:t>利息收入</w:t>
      </w:r>
      <w:r>
        <w:rPr>
          <w:rFonts w:hint="eastAsia" w:ascii="仿宋" w:hAnsi="仿宋" w:eastAsia="仿宋" w:cs="仿宋"/>
          <w:sz w:val="32"/>
          <w:szCs w:val="32"/>
        </w:rPr>
        <w:t xml:space="preserve">等。 </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4</w:t>
      </w:r>
      <w:r>
        <w:rPr>
          <w:rFonts w:hint="eastAsia" w:ascii="仿宋" w:hAnsi="仿宋" w:eastAsia="仿宋" w:cs="仿宋"/>
          <w:sz w:val="32"/>
          <w:szCs w:val="32"/>
        </w:rPr>
        <w:t xml:space="preserve">.使用非财政拨款结余：指事业单位使用以前年度积累的非财政拨款结余弥补当年收支差额的金额。 </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5</w:t>
      </w:r>
      <w:r>
        <w:rPr>
          <w:rFonts w:hint="eastAsia" w:ascii="仿宋" w:hAnsi="仿宋" w:eastAsia="仿宋" w:cs="仿宋"/>
          <w:sz w:val="32"/>
          <w:szCs w:val="32"/>
        </w:rPr>
        <w:t xml:space="preserve">.年初结转和结余：指以前年度尚未完成、结转到本年按有关规定继续使用的资金。 </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6</w:t>
      </w:r>
      <w:r>
        <w:rPr>
          <w:rFonts w:hint="eastAsia" w:ascii="仿宋" w:hAnsi="仿宋" w:eastAsia="仿宋" w:cs="仿宋"/>
          <w:sz w:val="32"/>
          <w:szCs w:val="32"/>
        </w:rPr>
        <w:t>.结余分配：指事业单位按照会计制度规定缴纳的所得税、提取的专用结余以及转入非财政拨款结余的金额等。</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7</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8.教育支出（类）职业教育（款）中等职业教育（项）：反映各部门（不含人力资源社会保障部门）举办的中等职 业学校支岀。</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.社会保障和就业支出（类）行政事业单位养老支出（款） 机关事业单位基本养老保险缴费支出（项）：指反映机关事业单位实施养老保险制度由单位缴纳的基</w:t>
      </w:r>
      <w:r>
        <w:rPr>
          <w:rFonts w:hint="eastAsia" w:ascii="仿宋" w:hAnsi="仿宋" w:eastAsia="仿宋" w:cs="仿宋"/>
          <w:color w:val="000000"/>
          <w:sz w:val="32"/>
          <w:szCs w:val="32"/>
          <w:lang w:val="en-US" w:eastAsia="zh-CN"/>
        </w:rPr>
        <w:t>本养</w:t>
      </w:r>
      <w:r>
        <w:rPr>
          <w:rFonts w:hint="eastAsia" w:ascii="仿宋" w:hAnsi="仿宋" w:eastAsia="仿宋" w:cs="仿宋"/>
          <w:color w:val="000000"/>
          <w:sz w:val="32"/>
          <w:szCs w:val="32"/>
        </w:rPr>
        <w:t>老保险费支出。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.社会保障和就业支出（类）行政事业单位养老支出（款）机关事业单位职业年金缴费支出（项）：指机关事业单位实施养老保险制度由单位实际缴纳</w:t>
      </w:r>
      <w:r>
        <w:rPr>
          <w:rFonts w:hint="eastAsia" w:ascii="仿宋" w:hAnsi="仿宋" w:eastAsia="仿宋" w:cs="仿宋"/>
          <w:color w:val="000000"/>
          <w:sz w:val="32"/>
          <w:szCs w:val="32"/>
          <w:lang w:val="en-US" w:eastAsia="zh-CN"/>
        </w:rPr>
        <w:t>职业年金支出</w:t>
      </w:r>
      <w:r>
        <w:rPr>
          <w:rFonts w:hint="eastAsia" w:ascii="仿宋" w:hAnsi="仿宋" w:eastAsia="仿宋" w:cs="仿宋"/>
          <w:color w:val="000000"/>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.社会保障和就业支出（类）行政事业单位养老支出（款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其他行政事业单位养老支出（项）：指除上述项目以外其他用于行政事业单位养老方面的</w:t>
      </w:r>
      <w:r>
        <w:rPr>
          <w:rFonts w:hint="eastAsia" w:ascii="仿宋" w:hAnsi="仿宋" w:eastAsia="仿宋" w:cs="仿宋"/>
          <w:color w:val="000000"/>
          <w:sz w:val="32"/>
          <w:szCs w:val="32"/>
          <w:lang w:val="en-US" w:eastAsia="zh-CN"/>
        </w:rPr>
        <w:t>支出</w:t>
      </w:r>
      <w:r>
        <w:rPr>
          <w:rFonts w:hint="eastAsia" w:ascii="仿宋" w:hAnsi="仿宋" w:eastAsia="仿宋" w:cs="仿宋"/>
          <w:color w:val="000000"/>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.卫生健康支出（类）行政事业单位医疗（款）事业单位医疗（项）：指财政部门安排的事业单位基本医疗保险缴费经费，未 参加医疗保险的事业单位的公费医疗经费，按国家规定享受 离休人员待遇的医疗经费。</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.住房保障支出（类）住房改革支出（款） 住房公积金（项）：指行政事业单位按人力资源和社会保障部、财政部规定 的基本工资和津贴补贴以及规定比例为职工缴纳的住房公 积金。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hAnsi="仿宋" w:cs="仿宋"/>
          <w:sz w:val="32"/>
          <w:szCs w:val="32"/>
          <w:lang w:val="en-US" w:eastAsia="zh-CN"/>
        </w:rPr>
        <w:t>6</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ind w:firstLine="640" w:firstLineChars="200"/>
        <w:rPr>
          <w:rFonts w:hint="eastAsia" w:ascii="仿宋" w:hAnsi="仿宋" w:eastAsia="仿宋" w:cs="仿宋"/>
          <w:sz w:val="32"/>
          <w:szCs w:val="32"/>
        </w:rPr>
      </w:pPr>
      <w:bookmarkStart w:id="114" w:name="_Toc15396614"/>
      <w:bookmarkStart w:id="115" w:name="_Toc15377226"/>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pStyle w:val="18"/>
        <w:spacing w:line="560" w:lineRule="exact"/>
        <w:ind w:firstLine="640" w:firstLineChars="200"/>
        <w:rPr>
          <w:rFonts w:hint="eastAsia" w:ascii="仿宋" w:hAnsi="仿宋" w:eastAsia="仿宋" w:cs="仿宋"/>
          <w:sz w:val="32"/>
          <w:szCs w:val="32"/>
        </w:rPr>
      </w:pPr>
    </w:p>
    <w:p>
      <w:pPr>
        <w:spacing w:line="600" w:lineRule="exact"/>
        <w:ind w:firstLine="2640" w:firstLineChars="600"/>
        <w:jc w:val="both"/>
        <w:outlineLvl w:val="0"/>
        <w:rPr>
          <w:rStyle w:val="15"/>
          <w:rFonts w:ascii="黑体" w:hAnsi="黑体" w:eastAsia="黑体"/>
          <w:b w:val="0"/>
        </w:rPr>
      </w:pPr>
      <w:bookmarkStart w:id="116" w:name="_Toc16852"/>
      <w:r>
        <w:rPr>
          <w:rFonts w:hint="eastAsia" w:ascii="黑体" w:hAnsi="黑体" w:eastAsia="黑体"/>
          <w:color w:val="000000"/>
          <w:sz w:val="44"/>
          <w:szCs w:val="44"/>
        </w:rPr>
        <w:t>第</w:t>
      </w:r>
      <w:r>
        <w:rPr>
          <w:rStyle w:val="15"/>
          <w:rFonts w:hint="eastAsia" w:ascii="黑体" w:hAnsi="黑体" w:eastAsia="黑体"/>
          <w:b w:val="0"/>
        </w:rPr>
        <w:t>四部分</w:t>
      </w:r>
      <w:r>
        <w:rPr>
          <w:rStyle w:val="15"/>
          <w:rFonts w:ascii="黑体" w:hAnsi="黑体" w:eastAsia="黑体"/>
          <w:b w:val="0"/>
        </w:rPr>
        <w:t xml:space="preserve"> </w:t>
      </w:r>
      <w:r>
        <w:rPr>
          <w:rStyle w:val="15"/>
          <w:rFonts w:hint="eastAsia" w:ascii="黑体" w:hAnsi="黑体" w:eastAsia="黑体"/>
          <w:b w:val="0"/>
        </w:rPr>
        <w:t>附件</w:t>
      </w:r>
      <w:bookmarkEnd w:id="114"/>
      <w:bookmarkEnd w:id="116"/>
    </w:p>
    <w:p>
      <w:pPr>
        <w:spacing w:line="600" w:lineRule="exact"/>
        <w:jc w:val="left"/>
        <w:outlineLvl w:val="0"/>
        <w:rPr>
          <w:rFonts w:ascii="方正小标宋简体" w:hAnsi="方正小标宋简体" w:eastAsia="方正小标宋简体" w:cs="方正小标宋简体"/>
          <w:sz w:val="32"/>
          <w:szCs w:val="32"/>
        </w:rPr>
      </w:pPr>
      <w:bookmarkStart w:id="117" w:name="_Toc13020"/>
      <w:r>
        <w:rPr>
          <w:rFonts w:hint="eastAsia" w:ascii="黑体" w:hAnsi="黑体" w:eastAsia="黑体" w:cs="黑体"/>
          <w:sz w:val="32"/>
          <w:szCs w:val="32"/>
        </w:rPr>
        <w:t>附件</w:t>
      </w:r>
      <w:r>
        <w:rPr>
          <w:rFonts w:ascii="黑体" w:hAnsi="黑体" w:eastAsia="黑体" w:cs="黑体"/>
          <w:sz w:val="32"/>
          <w:szCs w:val="32"/>
        </w:rPr>
        <w:t>1</w:t>
      </w:r>
      <w:bookmarkEnd w:id="117"/>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s="Times New Roman"/>
          <w:color w:val="000000"/>
          <w:kern w:val="0"/>
          <w:sz w:val="40"/>
          <w:szCs w:val="44"/>
          <w:lang w:eastAsia="zh-CN"/>
        </w:rPr>
        <w:t>四川省乐山市竹根职业中专学校</w:t>
      </w:r>
      <w:r>
        <w:rPr>
          <w:rFonts w:hint="eastAsia" w:ascii="方正小标宋简体" w:hAnsi="宋体" w:eastAsia="方正小标宋简体"/>
          <w:color w:val="000000"/>
          <w:kern w:val="0"/>
          <w:sz w:val="40"/>
          <w:szCs w:val="44"/>
          <w:lang w:val="zh-CN"/>
        </w:rPr>
        <w:t>部门</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ind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四川省乐山市竹根职业中专学校</w:t>
      </w:r>
      <w:r>
        <w:rPr>
          <w:rFonts w:hint="eastAsia" w:ascii="仿宋" w:hAnsi="仿宋" w:eastAsia="仿宋" w:cs="仿宋"/>
          <w:sz w:val="32"/>
          <w:szCs w:val="32"/>
        </w:rPr>
        <w:t>单位性质为行政单位、财务隶属关系为一级单位，执</w:t>
      </w:r>
      <w:r>
        <w:rPr>
          <w:rFonts w:hint="eastAsia" w:ascii="仿宋" w:hAnsi="仿宋" w:eastAsia="仿宋" w:cs="仿宋"/>
          <w:sz w:val="32"/>
          <w:szCs w:val="32"/>
          <w:lang w:val="en-US" w:eastAsia="zh-CN"/>
        </w:rPr>
        <w:t>行政府会计</w:t>
      </w:r>
      <w:r>
        <w:rPr>
          <w:rFonts w:hint="eastAsia" w:ascii="仿宋" w:hAnsi="仿宋" w:eastAsia="仿宋" w:cs="仿宋"/>
          <w:sz w:val="32"/>
          <w:szCs w:val="32"/>
        </w:rPr>
        <w:t>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设置党政办、教导处、总务处、安全办、学生发展中心</w:t>
      </w:r>
      <w:r>
        <w:rPr>
          <w:rFonts w:hint="eastAsia" w:ascii="仿宋" w:hAnsi="仿宋" w:eastAsia="仿宋" w:cs="仿宋"/>
          <w:sz w:val="32"/>
          <w:szCs w:val="32"/>
        </w:rPr>
        <w:t>。</w:t>
      </w:r>
      <w:r>
        <w:rPr>
          <w:rFonts w:hint="eastAsia" w:ascii="仿宋" w:hAnsi="仿宋" w:eastAsia="仿宋" w:cs="仿宋"/>
          <w:sz w:val="32"/>
          <w:szCs w:val="32"/>
          <w:lang w:eastAsia="zh-CN"/>
        </w:rPr>
        <w:t xml:space="preserve"> </w:t>
      </w:r>
    </w:p>
    <w:p>
      <w:pPr>
        <w:widowControl/>
        <w:numPr>
          <w:ilvl w:val="0"/>
          <w:numId w:val="4"/>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ind w:firstLineChars="200"/>
        <w:outlineLvl w:val="9"/>
        <w:rPr>
          <w:rFonts w:hint="eastAsia" w:ascii="仿宋" w:hAnsi="仿宋" w:eastAsia="仿宋" w:cs="仿宋"/>
          <w:sz w:val="32"/>
          <w:szCs w:val="32"/>
        </w:rPr>
      </w:pPr>
      <w:bookmarkStart w:id="118" w:name="_Toc25148"/>
      <w:bookmarkStart w:id="119" w:name="_Toc7277"/>
      <w:r>
        <w:rPr>
          <w:rFonts w:hint="eastAsia" w:ascii="仿宋" w:hAnsi="仿宋" w:eastAsia="仿宋" w:cs="仿宋"/>
          <w:sz w:val="32"/>
          <w:szCs w:val="32"/>
          <w:lang w:val="en-US" w:eastAsia="zh-CN"/>
        </w:rPr>
        <w:t>主要职能：</w:t>
      </w:r>
      <w:bookmarkEnd w:id="118"/>
      <w:bookmarkEnd w:id="119"/>
      <w:r>
        <w:rPr>
          <w:rFonts w:hint="eastAsia" w:ascii="仿宋" w:hAnsi="仿宋" w:eastAsia="仿宋" w:cs="仿宋"/>
          <w:sz w:val="32"/>
          <w:szCs w:val="32"/>
        </w:rPr>
        <w:t>实施中专学历技术教育</w:t>
      </w:r>
      <w:r>
        <w:rPr>
          <w:rFonts w:hint="eastAsia" w:ascii="仿宋" w:hAnsi="仿宋" w:eastAsia="仿宋" w:cs="仿宋"/>
          <w:sz w:val="32"/>
          <w:szCs w:val="32"/>
          <w:lang w:eastAsia="zh-CN"/>
        </w:rPr>
        <w:t>，</w:t>
      </w:r>
      <w:bookmarkStart w:id="163" w:name="_GoBack"/>
      <w:bookmarkEnd w:id="163"/>
      <w:r>
        <w:rPr>
          <w:rFonts w:hint="eastAsia" w:ascii="仿宋" w:hAnsi="仿宋" w:eastAsia="仿宋" w:cs="仿宋"/>
          <w:sz w:val="32"/>
          <w:szCs w:val="32"/>
        </w:rPr>
        <w:t>提高社会职业素质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开展</w:t>
      </w:r>
      <w:r>
        <w:rPr>
          <w:rFonts w:hint="eastAsia" w:ascii="仿宋" w:hAnsi="仿宋" w:eastAsia="仿宋" w:cs="仿宋"/>
          <w:sz w:val="32"/>
          <w:szCs w:val="32"/>
        </w:rPr>
        <w:t>中专学历教育相关专业培训 。</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val="zh-CN" w:eastAsia="zh-CN"/>
        </w:rPr>
        <w:t>人员概况</w:t>
      </w:r>
    </w:p>
    <w:p>
      <w:pPr>
        <w:ind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四川省乐山市竹根职业中专学校</w:t>
      </w:r>
      <w:r>
        <w:rPr>
          <w:rFonts w:hint="eastAsia" w:ascii="仿宋" w:hAnsi="仿宋" w:eastAsia="仿宋" w:cs="仿宋"/>
          <w:sz w:val="32"/>
          <w:szCs w:val="32"/>
          <w:lang w:val="en-US" w:eastAsia="zh-CN"/>
        </w:rPr>
        <w:t>年末在职人数65人。</w:t>
      </w:r>
    </w:p>
    <w:p>
      <w:pPr>
        <w:ind w:firstLineChars="20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Chars="200"/>
        <w:rPr>
          <w:rFonts w:hint="eastAsia" w:ascii="仿宋" w:hAnsi="仿宋" w:eastAsia="仿宋" w:cs="仿宋"/>
          <w:sz w:val="32"/>
          <w:szCs w:val="32"/>
          <w:lang w:val="en-US" w:eastAsia="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en-US"/>
        </w:rPr>
      </w:pPr>
      <w:r>
        <w:rPr>
          <w:rFonts w:hint="eastAsia" w:ascii="仿宋" w:hAnsi="仿宋" w:eastAsia="仿宋" w:cs="仿宋"/>
          <w:color w:val="000000"/>
          <w:sz w:val="32"/>
          <w:szCs w:val="32"/>
        </w:rPr>
        <w:t>2020年财政拨款收</w:t>
      </w:r>
      <w:r>
        <w:rPr>
          <w:rFonts w:hint="eastAsia" w:ascii="仿宋" w:hAnsi="仿宋" w:eastAsia="仿宋" w:cs="仿宋"/>
          <w:color w:val="000000"/>
          <w:sz w:val="32"/>
          <w:szCs w:val="32"/>
          <w:lang w:val="en-US" w:eastAsia="zh-CN"/>
        </w:rPr>
        <w:t>入1129.57万元，</w:t>
      </w:r>
      <w:r>
        <w:rPr>
          <w:rFonts w:hint="eastAsia" w:ascii="仿宋" w:hAnsi="仿宋" w:eastAsia="仿宋" w:cs="仿宋"/>
          <w:color w:val="000000"/>
          <w:sz w:val="32"/>
          <w:szCs w:val="32"/>
        </w:rPr>
        <w:t>与2019年相比，财政拨款收</w:t>
      </w:r>
      <w:r>
        <w:rPr>
          <w:rFonts w:hint="eastAsia" w:ascii="仿宋" w:hAnsi="仿宋" w:eastAsia="仿宋" w:cs="仿宋"/>
          <w:color w:val="000000"/>
          <w:sz w:val="32"/>
          <w:szCs w:val="32"/>
          <w:lang w:eastAsia="zh-CN"/>
        </w:rPr>
        <w:t>入减少</w:t>
      </w:r>
      <w:r>
        <w:rPr>
          <w:rFonts w:hint="eastAsia" w:ascii="仿宋" w:hAnsi="仿宋" w:eastAsia="仿宋" w:cs="仿宋"/>
          <w:color w:val="000000"/>
          <w:sz w:val="32"/>
          <w:szCs w:val="32"/>
          <w:lang w:val="en-US" w:eastAsia="zh-CN"/>
        </w:rPr>
        <w:t>10.19万元，</w:t>
      </w:r>
      <w:r>
        <w:rPr>
          <w:rFonts w:hint="eastAsia" w:ascii="仿宋" w:hAnsi="仿宋" w:eastAsia="仿宋" w:cs="仿宋"/>
          <w:color w:val="000000"/>
          <w:sz w:val="32"/>
          <w:szCs w:val="32"/>
          <w:lang w:eastAsia="zh-CN"/>
        </w:rPr>
        <w:t>下降</w:t>
      </w:r>
      <w:r>
        <w:rPr>
          <w:rFonts w:hint="eastAsia" w:ascii="仿宋" w:hAnsi="仿宋" w:eastAsia="仿宋" w:cs="仿宋"/>
          <w:color w:val="000000"/>
          <w:sz w:val="32"/>
          <w:szCs w:val="32"/>
          <w:lang w:val="en-US" w:eastAsia="zh-CN"/>
        </w:rPr>
        <w:t>0.89</w:t>
      </w:r>
      <w:r>
        <w:rPr>
          <w:rFonts w:hint="eastAsia" w:ascii="仿宋" w:hAnsi="仿宋" w:eastAsia="仿宋" w:cs="仿宋"/>
          <w:color w:val="000000"/>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w:t>
      </w:r>
    </w:p>
    <w:p>
      <w:pPr>
        <w:widowControl/>
        <w:numPr>
          <w:ilvl w:val="0"/>
          <w:numId w:val="5"/>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部门财政资金支出情况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基本支出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年1</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月止基本支出</w:t>
      </w:r>
      <w:r>
        <w:rPr>
          <w:rFonts w:hint="eastAsia" w:ascii="仿宋" w:hAnsi="仿宋" w:eastAsia="仿宋" w:cs="仿宋"/>
          <w:i w:val="0"/>
          <w:iCs w:val="0"/>
          <w:caps w:val="0"/>
          <w:color w:val="333333"/>
          <w:spacing w:val="0"/>
          <w:sz w:val="32"/>
          <w:szCs w:val="32"/>
          <w:lang w:val="en-US" w:eastAsia="zh-CN"/>
        </w:rPr>
        <w:t>1022.79</w:t>
      </w:r>
      <w:r>
        <w:rPr>
          <w:rFonts w:hint="eastAsia" w:ascii="仿宋" w:hAnsi="仿宋" w:eastAsia="仿宋" w:cs="仿宋"/>
          <w:i w:val="0"/>
          <w:iCs w:val="0"/>
          <w:caps w:val="0"/>
          <w:color w:val="333333"/>
          <w:spacing w:val="0"/>
          <w:sz w:val="32"/>
          <w:szCs w:val="32"/>
        </w:rPr>
        <w:t>万元，其中：人员经费支出</w:t>
      </w:r>
      <w:r>
        <w:rPr>
          <w:rFonts w:hint="eastAsia" w:ascii="仿宋" w:hAnsi="仿宋" w:eastAsia="仿宋" w:cs="仿宋"/>
          <w:i w:val="0"/>
          <w:iCs w:val="0"/>
          <w:caps w:val="0"/>
          <w:color w:val="333333"/>
          <w:spacing w:val="0"/>
          <w:sz w:val="32"/>
          <w:szCs w:val="32"/>
          <w:lang w:val="en-US" w:eastAsia="zh-CN"/>
        </w:rPr>
        <w:t>994.67</w:t>
      </w:r>
      <w:r>
        <w:rPr>
          <w:rFonts w:hint="eastAsia" w:ascii="仿宋" w:hAnsi="仿宋" w:eastAsia="仿宋" w:cs="仿宋"/>
          <w:i w:val="0"/>
          <w:iCs w:val="0"/>
          <w:caps w:val="0"/>
          <w:color w:val="333333"/>
          <w:spacing w:val="0"/>
          <w:sz w:val="32"/>
          <w:szCs w:val="32"/>
        </w:rPr>
        <w:t>万元、商品和服务支出</w:t>
      </w:r>
      <w:r>
        <w:rPr>
          <w:rFonts w:hint="eastAsia" w:ascii="仿宋" w:hAnsi="仿宋" w:eastAsia="仿宋" w:cs="仿宋"/>
          <w:i w:val="0"/>
          <w:iCs w:val="0"/>
          <w:caps w:val="0"/>
          <w:color w:val="333333"/>
          <w:spacing w:val="0"/>
          <w:sz w:val="32"/>
          <w:szCs w:val="32"/>
          <w:lang w:val="en-US" w:eastAsia="zh-CN"/>
        </w:rPr>
        <w:t>28.12</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工会经费</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eastAsia="zh-CN"/>
        </w:rPr>
        <w:t>福利费</w:t>
      </w:r>
      <w:r>
        <w:rPr>
          <w:rFonts w:hint="eastAsia" w:ascii="仿宋" w:hAnsi="仿宋" w:eastAsia="仿宋" w:cs="仿宋"/>
          <w:i w:val="0"/>
          <w:iCs w:val="0"/>
          <w:caps w:val="0"/>
          <w:color w:val="333333"/>
          <w:spacing w:val="0"/>
          <w:sz w:val="32"/>
          <w:szCs w:val="32"/>
        </w:rPr>
        <w:t>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 w:hAnsi="仿宋" w:eastAsia="仿宋" w:cs="仿宋"/>
          <w:i w:val="0"/>
          <w:iCs w:val="0"/>
          <w:caps w:val="0"/>
          <w:color w:val="333333"/>
          <w:spacing w:val="0"/>
          <w:sz w:val="32"/>
          <w:szCs w:val="32"/>
          <w:lang w:val="zh-CN" w:eastAsia="zh-CN"/>
        </w:rPr>
      </w:pPr>
      <w:r>
        <w:rPr>
          <w:rFonts w:hint="eastAsia" w:ascii="仿宋" w:hAnsi="仿宋" w:eastAsia="仿宋" w:cs="仿宋"/>
          <w:i w:val="0"/>
          <w:iCs w:val="0"/>
          <w:caps w:val="0"/>
          <w:color w:val="333333"/>
          <w:spacing w:val="0"/>
          <w:sz w:val="32"/>
          <w:szCs w:val="32"/>
        </w:rPr>
        <w:t>专项支出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本年下拨专项资金</w:t>
      </w:r>
      <w:r>
        <w:rPr>
          <w:rFonts w:hint="eastAsia" w:ascii="仿宋" w:hAnsi="仿宋" w:eastAsia="仿宋" w:cs="仿宋"/>
          <w:i w:val="0"/>
          <w:iCs w:val="0"/>
          <w:caps w:val="0"/>
          <w:color w:val="333333"/>
          <w:spacing w:val="0"/>
          <w:sz w:val="32"/>
          <w:szCs w:val="32"/>
          <w:lang w:val="en-US" w:eastAsia="zh-CN"/>
        </w:rPr>
        <w:t>106.78</w:t>
      </w:r>
      <w:r>
        <w:rPr>
          <w:rFonts w:hint="eastAsia" w:ascii="仿宋" w:hAnsi="仿宋" w:eastAsia="仿宋" w:cs="仿宋"/>
          <w:i w:val="0"/>
          <w:iCs w:val="0"/>
          <w:caps w:val="0"/>
          <w:color w:val="333333"/>
          <w:spacing w:val="0"/>
          <w:sz w:val="32"/>
          <w:szCs w:val="32"/>
        </w:rPr>
        <w:t>万元，专项资金实行“专人管理、专线使用、专账核算”，按照《专项资金使用办法》、《专项资金管理制度》、《财务管理制度》等制度，该资金用于</w:t>
      </w:r>
      <w:r>
        <w:rPr>
          <w:rFonts w:hint="eastAsia" w:ascii="仿宋" w:hAnsi="仿宋" w:eastAsia="仿宋" w:cs="仿宋"/>
          <w:i w:val="0"/>
          <w:iCs w:val="0"/>
          <w:caps w:val="0"/>
          <w:color w:val="333333"/>
          <w:spacing w:val="0"/>
          <w:sz w:val="32"/>
          <w:szCs w:val="32"/>
          <w:lang w:eastAsia="zh-CN"/>
        </w:rPr>
        <w:t>学校正常运行</w:t>
      </w:r>
      <w:r>
        <w:rPr>
          <w:rFonts w:hint="eastAsia" w:ascii="仿宋" w:hAnsi="仿宋" w:eastAsia="仿宋" w:cs="仿宋"/>
          <w:i w:val="0"/>
          <w:iCs w:val="0"/>
          <w:caps w:val="0"/>
          <w:color w:val="333333"/>
          <w:spacing w:val="0"/>
          <w:sz w:val="32"/>
          <w:szCs w:val="32"/>
        </w:rPr>
        <w:t>。共投入资金</w:t>
      </w:r>
      <w:r>
        <w:rPr>
          <w:rFonts w:hint="eastAsia" w:ascii="仿宋" w:hAnsi="仿宋" w:eastAsia="仿宋" w:cs="仿宋"/>
          <w:i w:val="0"/>
          <w:iCs w:val="0"/>
          <w:caps w:val="0"/>
          <w:color w:val="333333"/>
          <w:spacing w:val="0"/>
          <w:sz w:val="32"/>
          <w:szCs w:val="32"/>
          <w:lang w:val="en-US" w:eastAsia="zh-CN"/>
        </w:rPr>
        <w:t>106.78</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32"/>
          <w:szCs w:val="32"/>
        </w:rPr>
        <w:t>（一）</w:t>
      </w:r>
      <w:r>
        <w:rPr>
          <w:rFonts w:hint="eastAsia" w:ascii="仿宋" w:hAnsi="仿宋" w:eastAsia="仿宋" w:cs="仿宋"/>
          <w:i w:val="0"/>
          <w:iCs w:val="0"/>
          <w:caps w:val="0"/>
          <w:color w:val="333333"/>
          <w:spacing w:val="0"/>
          <w:sz w:val="32"/>
          <w:szCs w:val="32"/>
          <w:highlight w:val="none"/>
          <w:lang w:val="en-US" w:eastAsia="zh-CN"/>
        </w:rPr>
        <w:t>部门预算管理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四川省乐山市</w:t>
      </w:r>
      <w:r>
        <w:rPr>
          <w:rFonts w:hint="eastAsia" w:ascii="仿宋" w:hAnsi="仿宋" w:eastAsia="仿宋" w:cs="仿宋"/>
          <w:sz w:val="32"/>
          <w:szCs w:val="32"/>
          <w:lang w:eastAsia="zh-CN"/>
        </w:rPr>
        <w:t>竹根职业中专学校</w:t>
      </w:r>
      <w:r>
        <w:rPr>
          <w:rFonts w:hint="eastAsia" w:ascii="仿宋" w:hAnsi="仿宋" w:eastAsia="仿宋" w:cs="仿宋"/>
          <w:i w:val="0"/>
          <w:iCs w:val="0"/>
          <w:caps w:val="0"/>
          <w:color w:val="333333"/>
          <w:spacing w:val="0"/>
          <w:sz w:val="32"/>
          <w:szCs w:val="32"/>
        </w:rPr>
        <w:t>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工作经费安排严格按照年初预算来执行，有效防止了超预算；认真学习财经法规，严格执行财经纪律，防止了违法违纪行为的发生。</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32"/>
          <w:szCs w:val="32"/>
          <w:highlight w:val="none"/>
          <w:lang w:val="en-US" w:eastAsia="zh-CN"/>
        </w:rPr>
      </w:pPr>
      <w:r>
        <w:rPr>
          <w:rFonts w:hint="eastAsia" w:ascii="仿宋" w:hAnsi="仿宋" w:eastAsia="仿宋" w:cs="仿宋"/>
          <w:i w:val="0"/>
          <w:iCs w:val="0"/>
          <w:caps w:val="0"/>
          <w:color w:val="333333"/>
          <w:spacing w:val="0"/>
          <w:sz w:val="32"/>
          <w:szCs w:val="32"/>
        </w:rPr>
        <w:t>（二）</w:t>
      </w:r>
      <w:r>
        <w:rPr>
          <w:rFonts w:hint="eastAsia" w:ascii="仿宋" w:hAnsi="仿宋" w:eastAsia="仿宋" w:cs="仿宋"/>
          <w:i w:val="0"/>
          <w:iCs w:val="0"/>
          <w:caps w:val="0"/>
          <w:color w:val="333333"/>
          <w:spacing w:val="0"/>
          <w:sz w:val="32"/>
          <w:szCs w:val="32"/>
          <w:highlight w:val="none"/>
          <w:lang w:val="en-US" w:eastAsia="zh-CN"/>
        </w:rPr>
        <w:t>应用结果情况</w:t>
      </w:r>
    </w:p>
    <w:p>
      <w:pPr>
        <w:ind w:firstLine="640" w:firstLineChars="200"/>
      </w:pPr>
      <w:r>
        <w:rPr>
          <w:rFonts w:hint="eastAsia" w:ascii="仿宋" w:hAnsi="仿宋" w:eastAsia="仿宋" w:cs="仿宋"/>
          <w:i w:val="0"/>
          <w:iCs w:val="0"/>
          <w:caps w:val="0"/>
          <w:color w:val="333333"/>
          <w:spacing w:val="0"/>
          <w:sz w:val="32"/>
          <w:szCs w:val="32"/>
        </w:rPr>
        <w:t>推进了专项工作落实</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财政监督检查、专项资金检查、违规发放津补贴的自查等多项管理工作，确保了专项资金在使用和管理上单独核算、专款专用</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保障了</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有效运转</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严格按照厉行节约的要求，精打细算，规范</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运转管理工作，进一步公务用车、公务接待等方面加强集中管理，提高服务质量，降低运行成本，合理配置，提高保障能力</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具备正确的办学理念并内化为行动习惯，规划科学的办学目标，特有的学校文化氛围，推陈出新的能力，科学管理理念与方法，学校队伍建设等的办学理念。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w:t>
      </w:r>
      <w:r>
        <w:rPr>
          <w:rFonts w:hint="eastAsia" w:ascii="仿宋" w:hAnsi="仿宋" w:eastAsia="仿宋" w:cs="仿宋"/>
          <w:color w:val="000000"/>
          <w:kern w:val="0"/>
          <w:sz w:val="32"/>
          <w:szCs w:val="32"/>
          <w:shd w:val="clear" w:color="auto" w:fill="FFFFFF"/>
          <w:lang w:val="zh-CN"/>
        </w:rPr>
        <w:t>评价结论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1"/>
        <w:jc w:val="both"/>
        <w:rPr>
          <w:rFonts w:hint="eastAsia" w:ascii="仿宋" w:hAnsi="仿宋" w:eastAsia="仿宋" w:cs="仿宋"/>
          <w:i w:val="0"/>
          <w:iCs w:val="0"/>
          <w:caps w:val="0"/>
          <w:color w:val="333333"/>
          <w:spacing w:val="0"/>
          <w:sz w:val="32"/>
          <w:szCs w:val="32"/>
          <w:lang w:val="zh-CN"/>
        </w:rPr>
      </w:pPr>
      <w:r>
        <w:rPr>
          <w:rFonts w:hint="eastAsia" w:ascii="仿宋" w:hAnsi="仿宋" w:eastAsia="仿宋" w:cs="仿宋"/>
          <w:i w:val="0"/>
          <w:iCs w:val="0"/>
          <w:caps w:val="0"/>
          <w:color w:val="333333"/>
          <w:spacing w:val="0"/>
          <w:sz w:val="32"/>
          <w:szCs w:val="32"/>
        </w:rPr>
        <w:t>按照财政部门整体支出绩效评价指标细则，我</w:t>
      </w:r>
      <w:r>
        <w:rPr>
          <w:rFonts w:hint="eastAsia" w:ascii="仿宋" w:hAnsi="仿宋" w:eastAsia="仿宋" w:cs="仿宋"/>
          <w:i w:val="0"/>
          <w:iCs w:val="0"/>
          <w:caps w:val="0"/>
          <w:color w:val="333333"/>
          <w:spacing w:val="0"/>
          <w:sz w:val="32"/>
          <w:szCs w:val="32"/>
          <w:lang w:eastAsia="zh-CN"/>
        </w:rPr>
        <w:t>校</w:t>
      </w:r>
      <w:r>
        <w:rPr>
          <w:rFonts w:hint="eastAsia" w:ascii="仿宋" w:hAnsi="仿宋" w:eastAsia="仿宋" w:cs="仿宋"/>
          <w:i w:val="0"/>
          <w:iCs w:val="0"/>
          <w:caps w:val="0"/>
          <w:color w:val="333333"/>
          <w:spacing w:val="0"/>
          <w:sz w:val="32"/>
          <w:szCs w:val="32"/>
        </w:rPr>
        <w:t>自评得分</w:t>
      </w:r>
      <w:r>
        <w:rPr>
          <w:rFonts w:hint="eastAsia" w:ascii="仿宋" w:hAnsi="仿宋" w:eastAsia="仿宋" w:cs="仿宋"/>
          <w:i w:val="0"/>
          <w:iCs w:val="0"/>
          <w:caps w:val="0"/>
          <w:color w:val="333333"/>
          <w:spacing w:val="0"/>
          <w:sz w:val="32"/>
          <w:szCs w:val="32"/>
          <w:highlight w:val="none"/>
          <w:lang w:val="en-US" w:eastAsia="zh-CN"/>
        </w:rPr>
        <w:t>100</w:t>
      </w:r>
      <w:r>
        <w:rPr>
          <w:rFonts w:hint="eastAsia" w:ascii="仿宋" w:hAnsi="仿宋" w:eastAsia="仿宋" w:cs="仿宋"/>
          <w:i w:val="0"/>
          <w:iCs w:val="0"/>
          <w:caps w:val="0"/>
          <w:color w:val="333333"/>
          <w:spacing w:val="0"/>
          <w:sz w:val="32"/>
          <w:szCs w:val="32"/>
        </w:rPr>
        <w:t>分，</w:t>
      </w:r>
      <w:r>
        <w:rPr>
          <w:rFonts w:hint="eastAsia" w:ascii="仿宋" w:hAnsi="仿宋" w:eastAsia="仿宋" w:cs="仿宋"/>
          <w:sz w:val="32"/>
          <w:szCs w:val="32"/>
          <w:lang w:val="en-US" w:eastAsia="zh-CN"/>
        </w:rPr>
        <w:t>总体评分为优</w:t>
      </w:r>
      <w:r>
        <w:rPr>
          <w:rFonts w:hint="eastAsia" w:ascii="仿宋" w:hAnsi="仿宋" w:eastAsia="仿宋" w:cs="仿宋"/>
          <w:i w:val="0"/>
          <w:iCs w:val="0"/>
          <w:caps w:val="0"/>
          <w:color w:val="333333"/>
          <w:spacing w:val="0"/>
          <w:sz w:val="32"/>
          <w:szCs w:val="32"/>
        </w:rPr>
        <w:t>。</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（二）存在问题</w:t>
      </w:r>
    </w:p>
    <w:p>
      <w:pPr>
        <w:widowControl/>
        <w:adjustRightInd w:val="0"/>
        <w:snapToGrid w:val="0"/>
        <w:spacing w:line="580" w:lineRule="exact"/>
        <w:ind w:firstLine="1600" w:firstLineChars="500"/>
        <w:contextualSpacing/>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无</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（三）改进建议</w:t>
      </w:r>
    </w:p>
    <w:p>
      <w:pPr>
        <w:spacing w:line="580" w:lineRule="exact"/>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spacing w:line="580" w:lineRule="exact"/>
        <w:ind w:firstLine="1600" w:firstLineChars="500"/>
        <w:rPr>
          <w:rFonts w:hint="eastAsia" w:ascii="仿宋" w:hAnsi="仿宋" w:eastAsia="仿宋" w:cs="仿宋"/>
          <w:sz w:val="32"/>
          <w:szCs w:val="32"/>
          <w:lang w:eastAsia="zh-CN"/>
        </w:rPr>
      </w:pPr>
    </w:p>
    <w:p>
      <w:pPr>
        <w:spacing w:line="580" w:lineRule="exact"/>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eastAsia="zh-CN"/>
        </w:rPr>
      </w:pPr>
      <w:r>
        <w:rPr>
          <w:rFonts w:hint="eastAsia" w:ascii="方正小标宋简体" w:hAnsi="宋体" w:eastAsia="方正小标宋简体"/>
          <w:color w:val="000000"/>
          <w:kern w:val="0"/>
          <w:sz w:val="44"/>
          <w:szCs w:val="44"/>
        </w:rPr>
        <w:t>四川省</w:t>
      </w:r>
      <w:r>
        <w:rPr>
          <w:rFonts w:hint="eastAsia" w:ascii="方正小标宋简体" w:hAnsi="宋体" w:eastAsia="方正小标宋简体"/>
          <w:color w:val="000000"/>
          <w:kern w:val="0"/>
          <w:sz w:val="44"/>
          <w:szCs w:val="44"/>
          <w:lang w:eastAsia="zh-CN"/>
        </w:rPr>
        <w:t>乐山市竹根职业中专学校</w:t>
      </w:r>
    </w:p>
    <w:p>
      <w:pPr>
        <w:spacing w:line="600" w:lineRule="exact"/>
        <w:jc w:val="center"/>
        <w:rPr>
          <w:rFonts w:hint="eastAsia" w:ascii="方正小标宋简体" w:hAnsi="宋体" w:eastAsia="方正小标宋简体"/>
          <w:color w:val="000000"/>
          <w:kern w:val="0"/>
          <w:sz w:val="44"/>
          <w:szCs w:val="44"/>
          <w:lang w:val="zh-CN" w:eastAsia="zh-CN"/>
        </w:rPr>
      </w:pPr>
      <w:r>
        <w:rPr>
          <w:rFonts w:hint="eastAsia" w:ascii="黑体" w:hAnsi="黑体" w:eastAsia="黑体" w:cs="黑体"/>
          <w:sz w:val="44"/>
          <w:szCs w:val="44"/>
          <w:lang w:val="en-US" w:eastAsia="zh-CN"/>
        </w:rPr>
        <w:t>学校运转经费</w:t>
      </w:r>
      <w:r>
        <w:rPr>
          <w:rFonts w:hint="eastAsia" w:ascii="方正小标宋简体" w:hAnsi="宋体" w:eastAsia="方正小标宋简体"/>
          <w:color w:val="000000"/>
          <w:kern w:val="0"/>
          <w:sz w:val="44"/>
          <w:szCs w:val="44"/>
          <w:lang w:val="zh-CN" w:eastAsia="zh-CN"/>
        </w:rPr>
        <w:t>项目</w:t>
      </w:r>
      <w:r>
        <w:rPr>
          <w:rFonts w:hint="eastAsia" w:ascii="方正小标宋简体" w:hAnsi="宋体" w:eastAsia="方正小标宋简体"/>
          <w:color w:val="000000"/>
          <w:kern w:val="0"/>
          <w:sz w:val="44"/>
          <w:szCs w:val="44"/>
          <w:lang w:eastAsia="zh-CN"/>
        </w:rPr>
        <w:t>2020年</w:t>
      </w:r>
      <w:r>
        <w:rPr>
          <w:rFonts w:hint="eastAsia" w:ascii="方正小标宋简体" w:hAnsi="宋体" w:eastAsia="方正小标宋简体"/>
          <w:color w:val="000000"/>
          <w:kern w:val="0"/>
          <w:sz w:val="44"/>
          <w:szCs w:val="44"/>
          <w:lang w:val="zh-CN" w:eastAsia="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项目基本情况</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color w:val="000000"/>
          <w:kern w:val="0"/>
          <w:sz w:val="32"/>
          <w:szCs w:val="32"/>
          <w:shd w:val="clear" w:color="auto" w:fill="FFFFFF"/>
          <w:lang w:val="en-US" w:eastAsia="zh-CN"/>
        </w:rPr>
        <w:t>项目职能：</w:t>
      </w:r>
    </w:p>
    <w:p>
      <w:pPr>
        <w:ind w:firstLineChars="200"/>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rPr>
        <w:t xml:space="preserve">主要实施中专学历技术教育 </w:t>
      </w:r>
      <w:r>
        <w:rPr>
          <w:rFonts w:hint="eastAsia" w:ascii="仿宋" w:hAnsi="仿宋" w:eastAsia="仿宋" w:cs="仿宋"/>
          <w:sz w:val="32"/>
          <w:szCs w:val="32"/>
          <w:lang w:eastAsia="zh-CN"/>
        </w:rPr>
        <w:t>，</w:t>
      </w:r>
      <w:r>
        <w:rPr>
          <w:rFonts w:hint="eastAsia" w:ascii="仿宋" w:hAnsi="仿宋" w:eastAsia="仿宋" w:cs="仿宋"/>
          <w:sz w:val="32"/>
          <w:szCs w:val="32"/>
        </w:rPr>
        <w:t>提高社会职业素质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开展</w:t>
      </w:r>
      <w:r>
        <w:rPr>
          <w:rFonts w:hint="eastAsia" w:ascii="仿宋" w:hAnsi="仿宋" w:eastAsia="仿宋" w:cs="仿宋"/>
          <w:sz w:val="32"/>
          <w:szCs w:val="32"/>
        </w:rPr>
        <w:t xml:space="preserve">中专学历教育相关专业培训 </w:t>
      </w:r>
      <w:r>
        <w:rPr>
          <w:rFonts w:hint="eastAsia" w:ascii="仿宋" w:hAnsi="仿宋" w:eastAsia="仿宋" w:cs="仿宋"/>
          <w:sz w:val="32"/>
          <w:szCs w:val="32"/>
          <w:lang w:eastAsia="zh-CN"/>
        </w:rPr>
        <w:t>。</w:t>
      </w:r>
    </w:p>
    <w:bookmarkEnd w:id="115"/>
    <w:p>
      <w:pPr>
        <w:numPr>
          <w:ilvl w:val="0"/>
          <w:numId w:val="6"/>
        </w:numPr>
        <w:adjustRightInd w:val="0"/>
        <w:snapToGrid w:val="0"/>
        <w:spacing w:line="600" w:lineRule="exact"/>
        <w:ind w:left="12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用于学校全</w:t>
      </w:r>
      <w:r>
        <w:rPr>
          <w:rFonts w:hint="eastAsia" w:ascii="仿宋" w:hAnsi="仿宋" w:eastAsia="仿宋" w:cs="仿宋"/>
          <w:sz w:val="32"/>
          <w:szCs w:val="32"/>
          <w:highlight w:val="none"/>
          <w:lang w:val="en-US" w:eastAsia="zh-CN"/>
        </w:rPr>
        <w:t>年教育教学正常运转支出</w:t>
      </w:r>
      <w:r>
        <w:rPr>
          <w:rFonts w:hint="eastAsia" w:ascii="仿宋" w:hAnsi="仿宋" w:eastAsia="仿宋" w:cs="仿宋"/>
          <w:sz w:val="32"/>
          <w:szCs w:val="32"/>
          <w:lang w:val="en-US" w:eastAsia="zh-CN"/>
        </w:rPr>
        <w:t>。</w:t>
      </w:r>
    </w:p>
    <w:p>
      <w:pPr>
        <w:numPr>
          <w:ilvl w:val="0"/>
          <w:numId w:val="6"/>
        </w:numPr>
        <w:adjustRightInd w:val="0"/>
        <w:snapToGrid w:val="0"/>
        <w:spacing w:line="600" w:lineRule="exact"/>
        <w:ind w:left="12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根据学校实际情况，在保运转基础上纳入年初预算。</w:t>
      </w:r>
    </w:p>
    <w:p>
      <w:pPr>
        <w:numPr>
          <w:ilvl w:val="0"/>
          <w:numId w:val="6"/>
        </w:numPr>
        <w:adjustRightInd w:val="0"/>
        <w:snapToGrid w:val="0"/>
        <w:spacing w:line="600" w:lineRule="exact"/>
        <w:ind w:left="12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left="720" w:leftChars="0"/>
        <w:rPr>
          <w:rFonts w:hint="eastAsia" w:ascii="仿宋_GB2312" w:hAnsi="宋体" w:eastAsia="仿宋_GB2312"/>
          <w:sz w:val="32"/>
          <w:szCs w:val="32"/>
          <w:lang w:val="zh-CN"/>
        </w:rPr>
      </w:pPr>
      <w:r>
        <w:rPr>
          <w:rFonts w:hint="eastAsia" w:ascii="仿宋" w:hAnsi="仿宋" w:eastAsia="仿宋" w:cs="仿宋"/>
          <w:sz w:val="32"/>
          <w:szCs w:val="32"/>
          <w:lang w:val="en-US" w:eastAsia="zh-CN"/>
        </w:rPr>
        <w:t>该项目资金由区级配套财政资金及上级财政</w:t>
      </w:r>
      <w:r>
        <w:rPr>
          <w:rFonts w:hint="eastAsia" w:ascii="仿宋" w:hAnsi="仿宋" w:eastAsia="仿宋" w:cs="仿宋"/>
          <w:sz w:val="32"/>
          <w:szCs w:val="32"/>
          <w:lang w:val="zh-CN"/>
        </w:rPr>
        <w:t>资金</w:t>
      </w:r>
      <w:r>
        <w:rPr>
          <w:rFonts w:hint="eastAsia" w:ascii="仿宋" w:hAnsi="仿宋" w:eastAsia="仿宋" w:cs="仿宋"/>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sz w:val="32"/>
          <w:szCs w:val="32"/>
          <w:lang w:val="zh-CN"/>
        </w:rPr>
        <w:t>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 w:hAnsi="仿宋" w:eastAsia="仿宋" w:cs="仿宋"/>
          <w:sz w:val="32"/>
          <w:szCs w:val="32"/>
          <w:lang w:val="en-US" w:eastAsia="zh-CN"/>
        </w:rPr>
        <w:t>2020年预计投入94.38万，涉及1个项目，用于学校正常教育教学任务。</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2020年四川省</w:t>
      </w:r>
      <w:r>
        <w:rPr>
          <w:rFonts w:hint="eastAsia" w:ascii="仿宋" w:hAnsi="仿宋" w:eastAsia="仿宋" w:cs="仿宋"/>
          <w:color w:val="000000" w:themeColor="text1"/>
          <w:sz w:val="32"/>
          <w:szCs w:val="32"/>
          <w:lang w:eastAsia="zh-CN"/>
          <w14:textFill>
            <w14:solidFill>
              <w14:schemeClr w14:val="tx1"/>
            </w14:solidFill>
          </w14:textFill>
        </w:rPr>
        <w:t>乐山市</w:t>
      </w:r>
      <w:r>
        <w:rPr>
          <w:rFonts w:hint="eastAsia" w:ascii="仿宋" w:hAnsi="仿宋" w:eastAsia="仿宋" w:cs="仿宋"/>
          <w:sz w:val="32"/>
          <w:szCs w:val="32"/>
          <w:lang w:eastAsia="zh-CN"/>
        </w:rPr>
        <w:t>竹根职业中专学校</w:t>
      </w:r>
      <w:r>
        <w:rPr>
          <w:rFonts w:hint="eastAsia" w:ascii="仿宋" w:hAnsi="仿宋" w:eastAsia="仿宋" w:cs="仿宋"/>
          <w:sz w:val="32"/>
          <w:szCs w:val="32"/>
          <w:lang w:val="en-US" w:eastAsia="zh-CN"/>
        </w:rPr>
        <w:t>按照财政局下达的预算批复，对于商品及服务支出（日常公用经费）按照年初预算执行，实现内部报告审批制度，实时监控支出情况；对于项目支出的经费使用情况进行监督检查。</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 w:hAnsi="仿宋" w:eastAsia="仿宋" w:cs="仿宋"/>
          <w:sz w:val="32"/>
          <w:szCs w:val="32"/>
          <w:lang w:val="zh-CN" w:eastAsia="zh-CN"/>
        </w:rPr>
        <w:t>经绩效自评表分析，申报内容与实际相符，申报目标合理可行。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项目自评步骤及方法</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项目绩效自评采用资金执行进度和项目执行进度相结合办法组织实施，通过项目主管部门相关监督和考核科室对项目各项具体绩效目标完成情况进行分析研判得出项目执行总体执行情况。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年初预算县级配套财政拨款资金，经财政“一上”、“二上”审核通过后进行项目资金划拨，根据单位实际支出情况，调整预算，保障学校生均公用经费正常运行。</w:t>
      </w:r>
    </w:p>
    <w:p>
      <w:pPr>
        <w:numPr>
          <w:ilvl w:val="0"/>
          <w:numId w:val="8"/>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资金计划、到位及使用情况</w:t>
      </w:r>
    </w:p>
    <w:p>
      <w:pPr>
        <w:numPr>
          <w:ilvl w:val="0"/>
          <w:numId w:val="0"/>
        </w:numPr>
        <w:adjustRightInd w:val="0"/>
        <w:snapToGrid w:val="0"/>
        <w:spacing w:line="600" w:lineRule="exact"/>
        <w:ind w:firstLine="640" w:firstLineChars="200"/>
        <w:rPr>
          <w:rFonts w:hint="eastAsia" w:ascii="仿宋" w:hAnsi="仿宋" w:eastAsia="仿宋" w:cs="仿宋"/>
          <w:sz w:val="32"/>
          <w:szCs w:val="32"/>
          <w:highlight w:val="none"/>
          <w:lang w:val="zh-CN" w:eastAsia="zh-CN"/>
        </w:rPr>
      </w:pPr>
      <w:r>
        <w:rPr>
          <w:rFonts w:hint="eastAsia" w:ascii="仿宋_GB2312" w:hAnsi="宋体" w:eastAsia="仿宋_GB2312" w:cs="Times New Roman"/>
          <w:sz w:val="32"/>
          <w:szCs w:val="32"/>
          <w:lang w:val="zh-CN" w:eastAsia="zh-CN"/>
        </w:rPr>
        <w:t>1．</w:t>
      </w:r>
      <w:r>
        <w:rPr>
          <w:rFonts w:hint="eastAsia" w:ascii="仿宋" w:hAnsi="仿宋" w:eastAsia="仿宋" w:cs="仿宋"/>
          <w:sz w:val="32"/>
          <w:szCs w:val="32"/>
          <w:lang w:val="zh-CN" w:eastAsia="zh-CN"/>
        </w:rPr>
        <w:t>资金计划</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该项目资金由区级配套财政资金划拨及上级财政资金</w:t>
      </w:r>
      <w:r>
        <w:rPr>
          <w:rFonts w:hint="eastAsia" w:ascii="仿宋" w:hAnsi="仿宋" w:eastAsia="仿宋" w:cs="仿宋"/>
          <w:sz w:val="32"/>
          <w:szCs w:val="32"/>
          <w:highlight w:val="none"/>
          <w:lang w:val="en-US" w:eastAsia="zh-CN"/>
        </w:rPr>
        <w:t>纳入年初预算</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lang w:val="zh-CN" w:eastAsia="zh-CN"/>
        </w:rPr>
        <w:t>2．资金到位</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截止评价时点该项目财政拨付项目资金</w:t>
      </w:r>
      <w:r>
        <w:rPr>
          <w:rFonts w:hint="eastAsia" w:ascii="仿宋" w:hAnsi="仿宋" w:eastAsia="仿宋" w:cs="仿宋"/>
          <w:sz w:val="32"/>
          <w:szCs w:val="32"/>
          <w:lang w:val="en-US" w:eastAsia="zh-CN"/>
        </w:rPr>
        <w:t>94.38</w:t>
      </w:r>
      <w:r>
        <w:rPr>
          <w:rFonts w:hint="eastAsia" w:ascii="仿宋" w:hAnsi="仿宋" w:eastAsia="仿宋" w:cs="仿宋"/>
          <w:sz w:val="32"/>
          <w:szCs w:val="32"/>
          <w:lang w:val="zh-CN" w:eastAsia="zh-CN"/>
        </w:rPr>
        <w:t>万元</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预算资金到位</w:t>
      </w:r>
      <w:r>
        <w:rPr>
          <w:rFonts w:hint="eastAsia" w:ascii="仿宋" w:hAnsi="仿宋" w:eastAsia="仿宋" w:cs="仿宋"/>
          <w:sz w:val="32"/>
          <w:szCs w:val="32"/>
          <w:lang w:val="en-US" w:eastAsia="zh-CN"/>
        </w:rPr>
        <w:t>94.38</w:t>
      </w:r>
      <w:r>
        <w:rPr>
          <w:rFonts w:hint="eastAsia" w:ascii="仿宋" w:hAnsi="仿宋" w:eastAsia="仿宋" w:cs="仿宋"/>
          <w:sz w:val="32"/>
          <w:szCs w:val="32"/>
          <w:highlight w:val="none"/>
          <w:lang w:val="zh-CN" w:eastAsia="zh-CN"/>
        </w:rPr>
        <w:t>万元，到位率100%。</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3．资金使用</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zh-CN" w:eastAsia="zh-CN"/>
        </w:rPr>
        <w:t>该项资金用于</w:t>
      </w:r>
      <w:r>
        <w:rPr>
          <w:rFonts w:hint="eastAsia" w:ascii="仿宋" w:hAnsi="仿宋" w:eastAsia="仿宋" w:cs="仿宋"/>
          <w:sz w:val="32"/>
          <w:szCs w:val="32"/>
          <w:highlight w:val="none"/>
          <w:lang w:val="en-US" w:eastAsia="zh-CN"/>
        </w:rPr>
        <w:t>保障学校正常教育教学秩序开展，严格按财经制度及主管部门相关要求进行每笔支出</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w:t>
      </w:r>
      <w:r>
        <w:rPr>
          <w:rFonts w:hint="eastAsia" w:ascii="仿宋" w:hAnsi="仿宋" w:eastAsia="仿宋" w:cs="仿宋"/>
          <w:b/>
          <w:sz w:val="32"/>
          <w:szCs w:val="32"/>
          <w:highlight w:val="none"/>
          <w:lang w:val="zh-CN"/>
        </w:rPr>
        <w:t>项目财务管理情况</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该项目财务管理制度健全，严格执行财务管理制度，账务处理及时，会计核算规范等。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numPr>
          <w:ilvl w:val="0"/>
          <w:numId w:val="9"/>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四川省</w:t>
      </w:r>
      <w:r>
        <w:rPr>
          <w:rFonts w:hint="eastAsia" w:ascii="仿宋" w:hAnsi="仿宋" w:eastAsia="仿宋" w:cs="仿宋"/>
          <w:color w:val="000000" w:themeColor="text1"/>
          <w:sz w:val="32"/>
          <w:szCs w:val="32"/>
          <w:lang w:eastAsia="zh-CN"/>
          <w14:textFill>
            <w14:solidFill>
              <w14:schemeClr w14:val="tx1"/>
            </w14:solidFill>
          </w14:textFill>
        </w:rPr>
        <w:t>乐山市</w:t>
      </w:r>
      <w:r>
        <w:rPr>
          <w:rFonts w:hint="eastAsia" w:ascii="仿宋" w:hAnsi="仿宋" w:eastAsia="仿宋" w:cs="仿宋"/>
          <w:sz w:val="32"/>
          <w:szCs w:val="32"/>
          <w:lang w:eastAsia="zh-CN"/>
        </w:rPr>
        <w:t>竹根职业中专学校</w:t>
      </w:r>
      <w:r>
        <w:rPr>
          <w:rFonts w:hint="eastAsia" w:ascii="仿宋" w:hAnsi="仿宋" w:eastAsia="仿宋" w:cs="仿宋"/>
          <w:sz w:val="32"/>
          <w:szCs w:val="32"/>
          <w:lang w:val="zh-CN"/>
        </w:rPr>
        <w:t>成立项目建设工作的领导小组，项目建设工作由</w:t>
      </w:r>
      <w:r>
        <w:rPr>
          <w:rFonts w:hint="eastAsia" w:ascii="仿宋" w:hAnsi="仿宋" w:eastAsia="仿宋" w:cs="仿宋"/>
          <w:sz w:val="32"/>
          <w:szCs w:val="32"/>
          <w:highlight w:val="none"/>
          <w:lang w:val="zh-CN"/>
        </w:rPr>
        <w:t>党委会集体</w:t>
      </w:r>
      <w:r>
        <w:rPr>
          <w:rFonts w:hint="eastAsia" w:ascii="仿宋" w:hAnsi="仿宋" w:eastAsia="仿宋" w:cs="仿宋"/>
          <w:sz w:val="32"/>
          <w:szCs w:val="32"/>
          <w:lang w:val="zh-CN"/>
        </w:rPr>
        <w:t>研究决定，由分管领导具体负责实施。</w:t>
      </w:r>
    </w:p>
    <w:p>
      <w:pPr>
        <w:numPr>
          <w:ilvl w:val="0"/>
          <w:numId w:val="9"/>
        </w:numPr>
        <w:adjustRightInd w:val="0"/>
        <w:snapToGrid w:val="0"/>
        <w:spacing w:line="600" w:lineRule="exact"/>
        <w:ind w:left="0" w:leftChars="0" w:firstLine="720" w:firstLineChars="0"/>
        <w:rPr>
          <w:rFonts w:hint="eastAsia" w:ascii="楷体_GB2312" w:hAnsi="宋体" w:eastAsia="楷体_GB2312"/>
          <w:b/>
          <w:sz w:val="32"/>
          <w:szCs w:val="32"/>
          <w:lang w:val="zh-CN"/>
        </w:rPr>
      </w:pPr>
      <w:r>
        <w:rPr>
          <w:rFonts w:hint="eastAsia" w:ascii="仿宋" w:hAnsi="仿宋" w:eastAsia="仿宋" w:cs="仿宋"/>
          <w:b/>
          <w:sz w:val="32"/>
          <w:szCs w:val="32"/>
          <w:lang w:val="zh-CN"/>
        </w:rPr>
        <w:t>项目管理情况</w:t>
      </w:r>
    </w:p>
    <w:p>
      <w:pPr>
        <w:numPr>
          <w:ilvl w:val="0"/>
          <w:numId w:val="0"/>
        </w:numPr>
        <w:adjustRightInd w:val="0"/>
        <w:snapToGrid w:val="0"/>
        <w:spacing w:line="600" w:lineRule="exact"/>
        <w:ind w:firstLine="640" w:firstLineChars="20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加强对项目的监督管理，采取事前、事中、事后相结合，日常监督和专项监督相结合的方式，对项目财务行为实施全过程监督管理。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全年执行</w:t>
      </w:r>
      <w:r>
        <w:rPr>
          <w:rFonts w:hint="eastAsia" w:ascii="仿宋" w:hAnsi="仿宋" w:eastAsia="仿宋" w:cs="仿宋"/>
          <w:sz w:val="32"/>
          <w:szCs w:val="32"/>
          <w:lang w:val="en-US" w:eastAsia="zh-CN"/>
        </w:rPr>
        <w:t>94.38</w:t>
      </w:r>
      <w:r>
        <w:rPr>
          <w:rFonts w:hint="eastAsia" w:ascii="仿宋" w:hAnsi="仿宋" w:eastAsia="仿宋" w:cs="仿宋"/>
          <w:sz w:val="32"/>
          <w:szCs w:val="32"/>
          <w:lang w:val="zh-CN"/>
        </w:rPr>
        <w:t>万，涉及1个项目，顺利完成教育教学任务，学校办学条件有所提升。</w:t>
      </w:r>
    </w:p>
    <w:p>
      <w:pPr>
        <w:adjustRightInd w:val="0"/>
        <w:snapToGrid w:val="0"/>
        <w:spacing w:line="600" w:lineRule="exact"/>
        <w:ind w:firstLine="720"/>
        <w:rPr>
          <w:rFonts w:ascii="楷体_GB2312" w:hAnsi="宋体" w:eastAsia="楷体_GB2312"/>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用于学校教育教学支出，保障了学校正常教育教学秩序，加强了校园文化建设，为师生提供了良好的学习、生活环境，师生满意较高，家长评价较好。</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sz w:val="32"/>
          <w:szCs w:val="32"/>
          <w:lang w:val="zh-CN"/>
        </w:rPr>
        <w:t>按照财政部门整体支出绩效评价指标细则，我校自评得分</w:t>
      </w:r>
      <w:r>
        <w:rPr>
          <w:rFonts w:hint="eastAsia" w:ascii="仿宋" w:hAnsi="仿宋" w:eastAsia="仿宋" w:cs="仿宋"/>
          <w:sz w:val="32"/>
          <w:szCs w:val="32"/>
          <w:lang w:val="en-US" w:eastAsia="zh-CN"/>
        </w:rPr>
        <w:t>100分，总体评分为优。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存在的问题</w:t>
      </w:r>
    </w:p>
    <w:p>
      <w:pPr>
        <w:adjustRightInd w:val="0"/>
        <w:snapToGrid w:val="0"/>
        <w:spacing w:line="60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相关建议</w:t>
      </w:r>
    </w:p>
    <w:p>
      <w:pPr>
        <w:adjustRightInd w:val="0"/>
        <w:snapToGrid w:val="0"/>
        <w:spacing w:line="600" w:lineRule="exact"/>
        <w:ind w:firstLine="1920" w:firstLineChars="6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bookmarkStart w:id="120" w:name="_Toc15396618"/>
    </w:p>
    <w:p>
      <w:pPr>
        <w:adjustRightInd w:val="0"/>
        <w:snapToGrid w:val="0"/>
        <w:spacing w:line="600" w:lineRule="exact"/>
        <w:ind w:firstLine="1920" w:firstLineChars="600"/>
        <w:rPr>
          <w:rFonts w:hint="eastAsia" w:ascii="仿宋" w:hAnsi="仿宋" w:eastAsia="仿宋" w:cs="仿宋"/>
          <w:sz w:val="32"/>
          <w:szCs w:val="32"/>
          <w:lang w:val="zh-CN"/>
        </w:rPr>
      </w:pPr>
    </w:p>
    <w:p>
      <w:pPr>
        <w:adjustRightInd w:val="0"/>
        <w:snapToGrid w:val="0"/>
        <w:spacing w:line="600" w:lineRule="exact"/>
        <w:ind w:firstLine="1920" w:firstLineChars="600"/>
        <w:rPr>
          <w:rFonts w:hint="eastAsia" w:ascii="仿宋" w:hAnsi="仿宋" w:eastAsia="仿宋" w:cs="仿宋"/>
          <w:sz w:val="32"/>
          <w:szCs w:val="32"/>
          <w:lang w:val="zh-CN"/>
        </w:rPr>
      </w:pPr>
    </w:p>
    <w:p>
      <w:pPr>
        <w:adjustRightInd w:val="0"/>
        <w:snapToGrid w:val="0"/>
        <w:spacing w:line="600" w:lineRule="exact"/>
        <w:ind w:firstLine="1920" w:firstLineChars="600"/>
        <w:rPr>
          <w:rFonts w:hint="eastAsia" w:ascii="仿宋" w:hAnsi="仿宋" w:eastAsia="仿宋" w:cs="仿宋"/>
          <w:sz w:val="32"/>
          <w:szCs w:val="32"/>
          <w:lang w:val="zh-CN"/>
        </w:rPr>
      </w:pPr>
    </w:p>
    <w:p>
      <w:pPr>
        <w:adjustRightInd w:val="0"/>
        <w:snapToGrid w:val="0"/>
        <w:spacing w:line="600" w:lineRule="exact"/>
        <w:ind w:firstLine="1920" w:firstLineChars="600"/>
        <w:rPr>
          <w:rFonts w:hint="eastAsia" w:ascii="仿宋" w:hAnsi="仿宋" w:eastAsia="仿宋" w:cs="仿宋"/>
          <w:sz w:val="32"/>
          <w:szCs w:val="32"/>
          <w:lang w:val="zh-CN"/>
        </w:rPr>
      </w:pPr>
    </w:p>
    <w:p>
      <w:pPr>
        <w:adjustRightInd w:val="0"/>
        <w:snapToGrid w:val="0"/>
        <w:spacing w:line="600" w:lineRule="exact"/>
        <w:ind w:firstLine="1920" w:firstLineChars="600"/>
        <w:rPr>
          <w:rFonts w:hint="eastAsia" w:ascii="仿宋" w:hAnsi="仿宋" w:eastAsia="仿宋" w:cs="仿宋"/>
          <w:sz w:val="32"/>
          <w:szCs w:val="32"/>
          <w:lang w:val="zh-CN"/>
        </w:rPr>
      </w:pPr>
    </w:p>
    <w:p>
      <w:pPr>
        <w:adjustRightInd w:val="0"/>
        <w:snapToGrid w:val="0"/>
        <w:spacing w:line="600" w:lineRule="exact"/>
        <w:ind w:firstLine="1920" w:firstLineChars="600"/>
        <w:rPr>
          <w:rFonts w:hint="eastAsia" w:ascii="仿宋" w:hAnsi="仿宋" w:eastAsia="仿宋" w:cs="仿宋"/>
          <w:sz w:val="32"/>
          <w:szCs w:val="32"/>
          <w:lang w:val="zh-CN"/>
        </w:rPr>
      </w:pPr>
    </w:p>
    <w:p>
      <w:pPr>
        <w:adjustRightInd w:val="0"/>
        <w:snapToGrid w:val="0"/>
        <w:spacing w:line="600" w:lineRule="exact"/>
        <w:ind w:firstLine="1920" w:firstLineChars="600"/>
        <w:rPr>
          <w:rFonts w:hint="eastAsia" w:ascii="仿宋" w:hAnsi="仿宋" w:eastAsia="仿宋" w:cs="仿宋"/>
          <w:sz w:val="32"/>
          <w:szCs w:val="32"/>
          <w:lang w:val="zh-CN"/>
        </w:rPr>
      </w:pPr>
    </w:p>
    <w:p>
      <w:pPr>
        <w:adjustRightInd w:val="0"/>
        <w:snapToGrid w:val="0"/>
        <w:spacing w:line="600" w:lineRule="exact"/>
        <w:ind w:firstLine="1920" w:firstLineChars="600"/>
        <w:rPr>
          <w:rFonts w:hint="eastAsia" w:ascii="仿宋" w:hAnsi="仿宋" w:eastAsia="仿宋" w:cs="仿宋"/>
          <w:sz w:val="32"/>
          <w:szCs w:val="32"/>
          <w:lang w:val="zh-CN"/>
        </w:rPr>
      </w:pPr>
    </w:p>
    <w:p>
      <w:pPr>
        <w:adjustRightInd w:val="0"/>
        <w:snapToGrid w:val="0"/>
        <w:spacing w:line="600" w:lineRule="exact"/>
        <w:ind w:firstLine="1920" w:firstLineChars="600"/>
        <w:rPr>
          <w:rFonts w:hint="eastAsia" w:ascii="仿宋" w:hAnsi="仿宋" w:eastAsia="仿宋" w:cs="仿宋"/>
          <w:sz w:val="32"/>
          <w:szCs w:val="32"/>
          <w:lang w:val="en-US" w:eastAsia="zh-CN"/>
        </w:rPr>
      </w:pPr>
    </w:p>
    <w:p>
      <w:pPr>
        <w:adjustRightInd w:val="0"/>
        <w:snapToGrid w:val="0"/>
        <w:spacing w:line="600" w:lineRule="exact"/>
        <w:ind w:firstLine="640" w:firstLineChars="200"/>
        <w:rPr>
          <w:rFonts w:hint="eastAsia" w:ascii="仿宋" w:hAnsi="仿宋" w:eastAsia="仿宋" w:cs="仿宋"/>
          <w:sz w:val="32"/>
          <w:szCs w:val="32"/>
          <w:lang w:val="en-US" w:eastAsia="zh-CN"/>
        </w:rPr>
      </w:pPr>
    </w:p>
    <w:p>
      <w:pPr>
        <w:adjustRightInd w:val="0"/>
        <w:snapToGrid w:val="0"/>
        <w:spacing w:line="600" w:lineRule="exact"/>
        <w:ind w:firstLine="640" w:firstLineChars="200"/>
        <w:rPr>
          <w:rFonts w:hint="eastAsia" w:ascii="仿宋" w:hAnsi="仿宋" w:eastAsia="仿宋" w:cs="仿宋"/>
          <w:sz w:val="32"/>
          <w:szCs w:val="32"/>
          <w:lang w:val="en-US" w:eastAsia="zh-CN"/>
        </w:rPr>
      </w:pPr>
    </w:p>
    <w:p>
      <w:pPr>
        <w:adjustRightInd w:val="0"/>
        <w:snapToGrid w:val="0"/>
        <w:spacing w:line="600" w:lineRule="exact"/>
        <w:ind w:firstLine="640" w:firstLineChars="200"/>
        <w:rPr>
          <w:rFonts w:hint="eastAsia" w:ascii="仿宋" w:hAnsi="仿宋" w:eastAsia="仿宋" w:cs="仿宋"/>
          <w:sz w:val="32"/>
          <w:szCs w:val="32"/>
          <w:lang w:val="en-US" w:eastAsia="zh-CN"/>
        </w:rPr>
      </w:pPr>
    </w:p>
    <w:p>
      <w:pPr>
        <w:numPr>
          <w:ilvl w:val="0"/>
          <w:numId w:val="0"/>
        </w:numPr>
        <w:spacing w:line="600" w:lineRule="exact"/>
        <w:ind w:leftChars="150"/>
        <w:jc w:val="center"/>
        <w:outlineLvl w:val="0"/>
        <w:rPr>
          <w:rStyle w:val="15"/>
          <w:rFonts w:hint="eastAsia" w:ascii="黑体" w:hAnsi="黑体" w:eastAsia="黑体"/>
          <w:b w:val="0"/>
        </w:rPr>
      </w:pPr>
      <w:bookmarkStart w:id="121" w:name="_Toc30669"/>
      <w:r>
        <w:rPr>
          <w:rStyle w:val="15"/>
          <w:rFonts w:hint="eastAsia" w:ascii="黑体" w:hAnsi="黑体" w:eastAsia="黑体"/>
          <w:b w:val="0"/>
          <w:lang w:val="en-US" w:eastAsia="zh-CN"/>
        </w:rPr>
        <w:t xml:space="preserve">第五部分  </w:t>
      </w:r>
      <w:r>
        <w:rPr>
          <w:rStyle w:val="15"/>
          <w:rFonts w:hint="eastAsia" w:ascii="黑体" w:hAnsi="黑体" w:eastAsia="黑体"/>
          <w:b w:val="0"/>
        </w:rPr>
        <w:t>附表</w:t>
      </w:r>
      <w:bookmarkEnd w:id="120"/>
      <w:bookmarkEnd w:id="121"/>
      <w:bookmarkStart w:id="122" w:name="_Toc15396619"/>
    </w:p>
    <w:p>
      <w:pPr>
        <w:numPr>
          <w:ilvl w:val="0"/>
          <w:numId w:val="0"/>
        </w:numPr>
        <w:spacing w:line="600" w:lineRule="exact"/>
        <w:ind w:leftChars="150"/>
        <w:jc w:val="center"/>
        <w:outlineLvl w:val="0"/>
        <w:rPr>
          <w:rStyle w:val="15"/>
          <w:rFonts w:hint="eastAsia" w:ascii="黑体" w:hAnsi="黑体" w:eastAsia="黑体"/>
          <w:b w:val="0"/>
        </w:rPr>
      </w:pPr>
    </w:p>
    <w:bookmarkEnd w:id="122"/>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23" w:name="_Toc30727"/>
      <w:bookmarkStart w:id="124" w:name="_Toc24976"/>
      <w:r>
        <w:rPr>
          <w:rFonts w:hint="eastAsia" w:ascii="黑体" w:hAnsi="黑体" w:eastAsia="黑体" w:cs="黑体"/>
          <w:b w:val="0"/>
          <w:bCs/>
          <w:color w:val="000000"/>
        </w:rPr>
        <w:t>一、收</w:t>
      </w:r>
      <w:r>
        <w:rPr>
          <w:rStyle w:val="19"/>
          <w:rFonts w:hint="eastAsia" w:ascii="黑体" w:hAnsi="黑体" w:eastAsia="黑体" w:cs="黑体"/>
          <w:b w:val="0"/>
          <w:bCs/>
        </w:rPr>
        <w:t>入支出决算总表</w:t>
      </w:r>
      <w:bookmarkEnd w:id="123"/>
      <w:bookmarkEnd w:id="12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25" w:name="_Toc14452"/>
      <w:bookmarkStart w:id="126" w:name="_Toc6493"/>
      <w:bookmarkStart w:id="127" w:name="_Toc15396620"/>
      <w:r>
        <w:rPr>
          <w:rFonts w:hint="eastAsia" w:ascii="黑体" w:hAnsi="黑体" w:eastAsia="黑体" w:cs="黑体"/>
          <w:b w:val="0"/>
          <w:bCs/>
          <w:color w:val="000000"/>
        </w:rPr>
        <w:t>二、收</w:t>
      </w:r>
      <w:r>
        <w:rPr>
          <w:rStyle w:val="19"/>
          <w:rFonts w:hint="eastAsia" w:ascii="黑体" w:hAnsi="黑体" w:eastAsia="黑体" w:cs="黑体"/>
          <w:b w:val="0"/>
          <w:bCs/>
        </w:rPr>
        <w:t>入决算表</w:t>
      </w:r>
      <w:bookmarkEnd w:id="125"/>
      <w:bookmarkEnd w:id="126"/>
      <w:bookmarkEnd w:id="127"/>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28" w:name="_Toc15396621"/>
      <w:bookmarkStart w:id="129" w:name="_Toc23752"/>
      <w:bookmarkStart w:id="130" w:name="_Toc32116"/>
      <w:r>
        <w:rPr>
          <w:rStyle w:val="19"/>
          <w:rFonts w:hint="eastAsia" w:ascii="黑体" w:hAnsi="黑体" w:eastAsia="黑体" w:cs="黑体"/>
          <w:b w:val="0"/>
          <w:bCs/>
        </w:rPr>
        <w:t>三、</w:t>
      </w:r>
      <w:r>
        <w:rPr>
          <w:rFonts w:hint="eastAsia" w:ascii="黑体" w:hAnsi="黑体" w:eastAsia="黑体" w:cs="黑体"/>
          <w:b w:val="0"/>
          <w:bCs/>
          <w:color w:val="000000"/>
        </w:rPr>
        <w:t>支</w:t>
      </w:r>
      <w:r>
        <w:rPr>
          <w:rStyle w:val="19"/>
          <w:rFonts w:hint="eastAsia" w:ascii="黑体" w:hAnsi="黑体" w:eastAsia="黑体" w:cs="黑体"/>
          <w:b w:val="0"/>
          <w:bCs/>
        </w:rPr>
        <w:t>出决算表</w:t>
      </w:r>
      <w:bookmarkEnd w:id="128"/>
      <w:bookmarkEnd w:id="129"/>
      <w:bookmarkEnd w:id="130"/>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31" w:name="_Toc32476"/>
      <w:bookmarkStart w:id="132" w:name="_Toc15396622"/>
      <w:bookmarkStart w:id="133" w:name="_Toc3504"/>
      <w:r>
        <w:rPr>
          <w:rStyle w:val="19"/>
          <w:rFonts w:hint="eastAsia" w:ascii="黑体" w:hAnsi="黑体" w:eastAsia="黑体" w:cs="黑体"/>
          <w:b w:val="0"/>
          <w:bCs/>
        </w:rPr>
        <w:t>四、</w:t>
      </w:r>
      <w:r>
        <w:rPr>
          <w:rFonts w:hint="eastAsia" w:ascii="黑体" w:hAnsi="黑体" w:eastAsia="黑体" w:cs="黑体"/>
          <w:b w:val="0"/>
          <w:bCs/>
          <w:color w:val="000000"/>
        </w:rPr>
        <w:t>财</w:t>
      </w:r>
      <w:r>
        <w:rPr>
          <w:rStyle w:val="19"/>
          <w:rFonts w:hint="eastAsia" w:ascii="黑体" w:hAnsi="黑体" w:eastAsia="黑体" w:cs="黑体"/>
          <w:b w:val="0"/>
          <w:bCs/>
        </w:rPr>
        <w:t>政拨款收入支出决算总表</w:t>
      </w:r>
      <w:bookmarkEnd w:id="131"/>
      <w:bookmarkEnd w:id="132"/>
      <w:bookmarkEnd w:id="133"/>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9"/>
          <w:rFonts w:hint="eastAsia" w:ascii="黑体" w:hAnsi="黑体" w:eastAsia="黑体" w:cs="黑体"/>
          <w:b w:val="0"/>
          <w:bCs/>
        </w:rPr>
      </w:pPr>
      <w:bookmarkStart w:id="134" w:name="_Toc30002"/>
      <w:bookmarkStart w:id="135" w:name="_Toc15396623"/>
      <w:bookmarkStart w:id="136" w:name="_Toc16663"/>
      <w:r>
        <w:rPr>
          <w:rStyle w:val="19"/>
          <w:rFonts w:hint="eastAsia" w:ascii="黑体" w:hAnsi="黑体" w:eastAsia="黑体" w:cs="黑体"/>
          <w:b w:val="0"/>
          <w:bCs/>
        </w:rPr>
        <w:t>五、</w:t>
      </w:r>
      <w:r>
        <w:rPr>
          <w:rFonts w:hint="eastAsia" w:ascii="黑体" w:hAnsi="黑体" w:eastAsia="黑体" w:cs="黑体"/>
          <w:b w:val="0"/>
          <w:bCs/>
          <w:color w:val="000000"/>
        </w:rPr>
        <w:t>财</w:t>
      </w:r>
      <w:r>
        <w:rPr>
          <w:rStyle w:val="19"/>
          <w:rFonts w:hint="eastAsia" w:ascii="黑体" w:hAnsi="黑体" w:eastAsia="黑体" w:cs="黑体"/>
          <w:b w:val="0"/>
          <w:bCs/>
        </w:rPr>
        <w:t>政拨款支出决算明细表</w:t>
      </w:r>
      <w:bookmarkEnd w:id="134"/>
      <w:bookmarkEnd w:id="135"/>
      <w:bookmarkEnd w:id="136"/>
      <w:bookmarkStart w:id="137" w:name="_Toc1539662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38" w:name="_Toc19691"/>
      <w:bookmarkStart w:id="139" w:name="_Toc16386"/>
      <w:r>
        <w:rPr>
          <w:rStyle w:val="19"/>
          <w:rFonts w:hint="eastAsia" w:ascii="黑体" w:hAnsi="黑体" w:eastAsia="黑体" w:cs="黑体"/>
          <w:b w:val="0"/>
          <w:bCs/>
        </w:rPr>
        <w:t>六、</w:t>
      </w:r>
      <w:r>
        <w:rPr>
          <w:rFonts w:hint="eastAsia" w:ascii="黑体" w:hAnsi="黑体" w:eastAsia="黑体" w:cs="黑体"/>
          <w:b w:val="0"/>
          <w:bCs/>
          <w:color w:val="000000"/>
        </w:rPr>
        <w:t>一</w:t>
      </w:r>
      <w:r>
        <w:rPr>
          <w:rStyle w:val="19"/>
          <w:rFonts w:hint="eastAsia" w:ascii="黑体" w:hAnsi="黑体" w:eastAsia="黑体" w:cs="黑体"/>
          <w:b w:val="0"/>
          <w:bCs/>
        </w:rPr>
        <w:t>般公共预算财政拨款支出决算表</w:t>
      </w:r>
      <w:bookmarkEnd w:id="137"/>
      <w:bookmarkEnd w:id="138"/>
      <w:bookmarkEnd w:id="139"/>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40" w:name="_Toc15396625"/>
      <w:bookmarkStart w:id="141" w:name="_Toc25647"/>
      <w:bookmarkStart w:id="142" w:name="_Toc26525"/>
      <w:r>
        <w:rPr>
          <w:rStyle w:val="19"/>
          <w:rFonts w:hint="eastAsia" w:ascii="黑体" w:hAnsi="黑体" w:eastAsia="黑体" w:cs="黑体"/>
          <w:b w:val="0"/>
          <w:bCs/>
        </w:rPr>
        <w:t>七、</w:t>
      </w:r>
      <w:r>
        <w:rPr>
          <w:rFonts w:hint="eastAsia" w:ascii="黑体" w:hAnsi="黑体" w:eastAsia="黑体" w:cs="黑体"/>
          <w:b w:val="0"/>
          <w:bCs/>
          <w:color w:val="000000"/>
        </w:rPr>
        <w:t>一</w:t>
      </w:r>
      <w:r>
        <w:rPr>
          <w:rStyle w:val="19"/>
          <w:rFonts w:hint="eastAsia" w:ascii="黑体" w:hAnsi="黑体" w:eastAsia="黑体" w:cs="黑体"/>
          <w:b w:val="0"/>
          <w:bCs/>
        </w:rPr>
        <w:t>般公共预算财政拨款支出决算明细表</w:t>
      </w:r>
      <w:bookmarkEnd w:id="140"/>
      <w:bookmarkEnd w:id="141"/>
      <w:bookmarkEnd w:id="142"/>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43" w:name="_Toc10119"/>
      <w:bookmarkStart w:id="144" w:name="_Toc15396626"/>
      <w:bookmarkStart w:id="145" w:name="_Toc25636"/>
      <w:r>
        <w:rPr>
          <w:rStyle w:val="19"/>
          <w:rFonts w:hint="eastAsia" w:ascii="黑体" w:hAnsi="黑体" w:eastAsia="黑体" w:cs="黑体"/>
          <w:b w:val="0"/>
          <w:bCs/>
        </w:rPr>
        <w:t>八、</w:t>
      </w:r>
      <w:r>
        <w:rPr>
          <w:rFonts w:hint="eastAsia" w:ascii="黑体" w:hAnsi="黑体" w:eastAsia="黑体" w:cs="黑体"/>
          <w:b w:val="0"/>
          <w:bCs/>
          <w:color w:val="000000"/>
        </w:rPr>
        <w:t>一</w:t>
      </w:r>
      <w:r>
        <w:rPr>
          <w:rStyle w:val="19"/>
          <w:rFonts w:hint="eastAsia" w:ascii="黑体" w:hAnsi="黑体" w:eastAsia="黑体" w:cs="黑体"/>
          <w:b w:val="0"/>
          <w:bCs/>
        </w:rPr>
        <w:t>般公共预算财政拨款基本支出决算表</w:t>
      </w:r>
      <w:bookmarkEnd w:id="143"/>
      <w:bookmarkEnd w:id="144"/>
      <w:bookmarkEnd w:id="14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46" w:name="_Toc15396627"/>
      <w:bookmarkStart w:id="147" w:name="_Toc21697"/>
      <w:bookmarkStart w:id="148" w:name="_Toc13113"/>
      <w:r>
        <w:rPr>
          <w:rStyle w:val="19"/>
          <w:rFonts w:hint="eastAsia" w:ascii="黑体" w:hAnsi="黑体" w:eastAsia="黑体" w:cs="黑体"/>
          <w:b w:val="0"/>
          <w:bCs/>
        </w:rPr>
        <w:t>九、</w:t>
      </w:r>
      <w:r>
        <w:rPr>
          <w:rFonts w:hint="eastAsia" w:ascii="黑体" w:hAnsi="黑体" w:eastAsia="黑体" w:cs="黑体"/>
          <w:b w:val="0"/>
          <w:bCs/>
          <w:color w:val="000000"/>
        </w:rPr>
        <w:t>一</w:t>
      </w:r>
      <w:r>
        <w:rPr>
          <w:rStyle w:val="19"/>
          <w:rFonts w:hint="eastAsia" w:ascii="黑体" w:hAnsi="黑体" w:eastAsia="黑体" w:cs="黑体"/>
          <w:b w:val="0"/>
          <w:bCs/>
        </w:rPr>
        <w:t>般公共预算财政拨款项目支出决算表</w:t>
      </w:r>
      <w:bookmarkEnd w:id="146"/>
      <w:bookmarkEnd w:id="147"/>
      <w:bookmarkEnd w:id="148"/>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49" w:name="_Toc15396628"/>
      <w:bookmarkStart w:id="150" w:name="_Toc23536"/>
      <w:bookmarkStart w:id="151" w:name="_Toc28481"/>
      <w:r>
        <w:rPr>
          <w:rStyle w:val="19"/>
          <w:rFonts w:hint="eastAsia" w:ascii="黑体" w:hAnsi="黑体" w:eastAsia="黑体" w:cs="黑体"/>
          <w:b w:val="0"/>
          <w:bCs/>
        </w:rPr>
        <w:t>十、</w:t>
      </w:r>
      <w:r>
        <w:rPr>
          <w:rFonts w:hint="eastAsia" w:ascii="黑体" w:hAnsi="黑体" w:eastAsia="黑体" w:cs="黑体"/>
          <w:b w:val="0"/>
          <w:bCs/>
          <w:color w:val="000000"/>
        </w:rPr>
        <w:t>一</w:t>
      </w:r>
      <w:r>
        <w:rPr>
          <w:rStyle w:val="19"/>
          <w:rFonts w:hint="eastAsia" w:ascii="黑体" w:hAnsi="黑体" w:eastAsia="黑体" w:cs="黑体"/>
          <w:b w:val="0"/>
          <w:bCs/>
        </w:rPr>
        <w:t>般公共预算财政拨款“三公”经费支出决算表</w:t>
      </w:r>
      <w:bookmarkEnd w:id="149"/>
      <w:bookmarkEnd w:id="150"/>
      <w:bookmarkEnd w:id="151"/>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52" w:name="_Toc24938"/>
      <w:bookmarkStart w:id="153" w:name="_Toc13334"/>
      <w:bookmarkStart w:id="154" w:name="_Toc15396629"/>
      <w:r>
        <w:rPr>
          <w:rStyle w:val="19"/>
          <w:rFonts w:hint="eastAsia" w:ascii="黑体" w:hAnsi="黑体" w:eastAsia="黑体" w:cs="黑体"/>
          <w:b w:val="0"/>
          <w:bCs/>
        </w:rPr>
        <w:t>十一、</w:t>
      </w:r>
      <w:r>
        <w:rPr>
          <w:rFonts w:hint="eastAsia" w:ascii="黑体" w:hAnsi="黑体" w:eastAsia="黑体" w:cs="黑体"/>
          <w:b w:val="0"/>
          <w:bCs/>
          <w:color w:val="000000"/>
        </w:rPr>
        <w:t>政</w:t>
      </w:r>
      <w:r>
        <w:rPr>
          <w:rStyle w:val="19"/>
          <w:rFonts w:hint="eastAsia" w:ascii="黑体" w:hAnsi="黑体" w:eastAsia="黑体" w:cs="黑体"/>
          <w:b w:val="0"/>
          <w:bCs/>
        </w:rPr>
        <w:t>府性基金预算财政拨款收入支出决算表</w:t>
      </w:r>
      <w:bookmarkEnd w:id="152"/>
      <w:bookmarkEnd w:id="153"/>
      <w:bookmarkEnd w:id="15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55" w:name="_Toc14388"/>
      <w:bookmarkStart w:id="156" w:name="_Toc15396630"/>
      <w:bookmarkStart w:id="157" w:name="_Toc3423"/>
      <w:r>
        <w:rPr>
          <w:rStyle w:val="19"/>
          <w:rFonts w:hint="eastAsia" w:ascii="黑体" w:hAnsi="黑体" w:eastAsia="黑体" w:cs="黑体"/>
          <w:b w:val="0"/>
          <w:bCs/>
        </w:rPr>
        <w:t>十二、</w:t>
      </w:r>
      <w:r>
        <w:rPr>
          <w:rFonts w:hint="eastAsia" w:ascii="黑体" w:hAnsi="黑体" w:eastAsia="黑体" w:cs="黑体"/>
          <w:b w:val="0"/>
          <w:bCs/>
          <w:color w:val="000000"/>
        </w:rPr>
        <w:t>政</w:t>
      </w:r>
      <w:r>
        <w:rPr>
          <w:rStyle w:val="19"/>
          <w:rFonts w:hint="eastAsia" w:ascii="黑体" w:hAnsi="黑体" w:eastAsia="黑体" w:cs="黑体"/>
          <w:b w:val="0"/>
          <w:bCs/>
        </w:rPr>
        <w:t>府性基金预算财政拨款“三公”经费支出决算表</w:t>
      </w:r>
      <w:bookmarkEnd w:id="155"/>
      <w:bookmarkEnd w:id="156"/>
      <w:bookmarkEnd w:id="157"/>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9"/>
          <w:rFonts w:hint="eastAsia" w:ascii="黑体" w:hAnsi="黑体" w:eastAsia="黑体" w:cs="黑体"/>
          <w:b w:val="0"/>
          <w:bCs/>
        </w:rPr>
      </w:pPr>
      <w:bookmarkStart w:id="158" w:name="_Toc27620"/>
      <w:bookmarkStart w:id="159" w:name="_Toc15319"/>
      <w:bookmarkStart w:id="160" w:name="_Toc15396631"/>
      <w:r>
        <w:rPr>
          <w:rStyle w:val="19"/>
          <w:rFonts w:hint="eastAsia" w:ascii="黑体" w:hAnsi="黑体" w:eastAsia="黑体" w:cs="黑体"/>
          <w:b w:val="0"/>
          <w:bCs/>
        </w:rPr>
        <w:t>十三、</w:t>
      </w:r>
      <w:r>
        <w:rPr>
          <w:rFonts w:hint="eastAsia" w:ascii="黑体" w:hAnsi="黑体" w:eastAsia="黑体" w:cs="黑体"/>
          <w:b w:val="0"/>
          <w:bCs/>
          <w:color w:val="000000"/>
        </w:rPr>
        <w:t>国</w:t>
      </w:r>
      <w:r>
        <w:rPr>
          <w:rStyle w:val="19"/>
          <w:rFonts w:hint="eastAsia" w:ascii="黑体" w:hAnsi="黑体" w:eastAsia="黑体" w:cs="黑体"/>
          <w:b w:val="0"/>
          <w:bCs/>
        </w:rPr>
        <w:t>有资本经营预算财政拨款收入支出决算表</w:t>
      </w:r>
      <w:bookmarkEnd w:id="158"/>
      <w:bookmarkEnd w:id="159"/>
      <w:bookmarkEnd w:id="160"/>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rPr>
      </w:pPr>
      <w:bookmarkStart w:id="161" w:name="_Toc11289"/>
      <w:bookmarkStart w:id="162" w:name="_Toc8173"/>
      <w:r>
        <w:rPr>
          <w:rStyle w:val="19"/>
          <w:rFonts w:hint="eastAsia" w:ascii="黑体" w:hAnsi="黑体" w:eastAsia="黑体" w:cs="黑体"/>
          <w:b w:val="0"/>
          <w:bCs/>
        </w:rPr>
        <w:t>十四、</w:t>
      </w:r>
      <w:r>
        <w:rPr>
          <w:rFonts w:hint="eastAsia" w:ascii="黑体" w:hAnsi="黑体" w:eastAsia="黑体" w:cs="黑体"/>
          <w:b w:val="0"/>
          <w:bCs/>
          <w:color w:val="000000"/>
        </w:rPr>
        <w:t>国</w:t>
      </w:r>
      <w:r>
        <w:rPr>
          <w:rStyle w:val="19"/>
          <w:rFonts w:hint="eastAsia" w:ascii="黑体" w:hAnsi="黑体" w:eastAsia="黑体" w:cs="黑体"/>
          <w:b w:val="0"/>
          <w:bCs/>
        </w:rPr>
        <w:t>有资本经营预算财政拨款支出决算表</w:t>
      </w:r>
      <w:bookmarkEnd w:id="161"/>
      <w:bookmarkEnd w:id="162"/>
    </w:p>
    <w:p>
      <w:pPr>
        <w:rPr>
          <w:rFonts w:hint="eastAsia" w:eastAsiaTheme="minorEastAsia"/>
          <w:lang w:eastAsia="zh-CN"/>
        </w:rPr>
      </w:pPr>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F0868"/>
    <w:multiLevelType w:val="singleLevel"/>
    <w:tmpl w:val="9FCF0868"/>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010C9D7"/>
    <w:multiLevelType w:val="singleLevel"/>
    <w:tmpl w:val="E010C9D7"/>
    <w:lvl w:ilvl="0" w:tentative="0">
      <w:start w:val="2"/>
      <w:numFmt w:val="decimal"/>
      <w:suff w:val="nothing"/>
      <w:lvlText w:val="%1．"/>
      <w:lvlJc w:val="left"/>
      <w:pPr>
        <w:ind w:left="120"/>
      </w:p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F6CC13E2"/>
    <w:multiLevelType w:val="singleLevel"/>
    <w:tmpl w:val="F6CC13E2"/>
    <w:lvl w:ilvl="0" w:tentative="0">
      <w:start w:val="2"/>
      <w:numFmt w:val="chineseCounting"/>
      <w:suff w:val="nothing"/>
      <w:lvlText w:val="（%1）"/>
      <w:lvlJc w:val="left"/>
      <w:rPr>
        <w:rFonts w:hint="eastAsia"/>
      </w:rPr>
    </w:lvl>
  </w:abstractNum>
  <w:abstractNum w:abstractNumId="5">
    <w:nsid w:val="F7BBCEEB"/>
    <w:multiLevelType w:val="singleLevel"/>
    <w:tmpl w:val="F7BBCEEB"/>
    <w:lvl w:ilvl="0" w:tentative="0">
      <w:start w:val="2"/>
      <w:numFmt w:val="decimal"/>
      <w:suff w:val="nothing"/>
      <w:lvlText w:val="%1．"/>
      <w:lvlJc w:val="left"/>
    </w:lvl>
  </w:abstractNum>
  <w:abstractNum w:abstractNumId="6">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7">
    <w:nsid w:val="26F0DB3F"/>
    <w:multiLevelType w:val="singleLevel"/>
    <w:tmpl w:val="26F0DB3F"/>
    <w:lvl w:ilvl="0" w:tentative="0">
      <w:start w:val="2"/>
      <w:numFmt w:val="chineseCounting"/>
      <w:suff w:val="nothing"/>
      <w:lvlText w:val="（%1）"/>
      <w:lvlJc w:val="left"/>
      <w:rPr>
        <w:rFonts w:hint="eastAsia"/>
      </w:rPr>
    </w:lvl>
  </w:abstractNum>
  <w:abstractNum w:abstractNumId="8">
    <w:nsid w:val="2DF79ECB"/>
    <w:multiLevelType w:val="singleLevel"/>
    <w:tmpl w:val="2DF79ECB"/>
    <w:lvl w:ilvl="0" w:tentative="0">
      <w:start w:val="2"/>
      <w:numFmt w:val="chineseCounting"/>
      <w:suff w:val="nothing"/>
      <w:lvlText w:val="（%1）"/>
      <w:lvlJc w:val="left"/>
      <w:rPr>
        <w:rFonts w:hint="eastAsia"/>
      </w:rPr>
    </w:lvl>
  </w:abstractNum>
  <w:num w:numId="1">
    <w:abstractNumId w:val="6"/>
  </w:num>
  <w:num w:numId="2">
    <w:abstractNumId w:val="1"/>
  </w:num>
  <w:num w:numId="3">
    <w:abstractNumId w:val="3"/>
  </w:num>
  <w:num w:numId="4">
    <w:abstractNumId w:val="7"/>
  </w:num>
  <w:num w:numId="5">
    <w:abstractNumId w:val="4"/>
  </w:num>
  <w:num w:numId="6">
    <w:abstractNumId w:val="2"/>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1733"/>
    <w:rsid w:val="004B66DB"/>
    <w:rsid w:val="00624AEE"/>
    <w:rsid w:val="007B12BB"/>
    <w:rsid w:val="00DF6ECF"/>
    <w:rsid w:val="010D2661"/>
    <w:rsid w:val="01B64868"/>
    <w:rsid w:val="01BC5869"/>
    <w:rsid w:val="01C11E30"/>
    <w:rsid w:val="01E3205D"/>
    <w:rsid w:val="01EB0674"/>
    <w:rsid w:val="01EB5757"/>
    <w:rsid w:val="02197E12"/>
    <w:rsid w:val="021C5964"/>
    <w:rsid w:val="02286C5B"/>
    <w:rsid w:val="029D48D6"/>
    <w:rsid w:val="02AE7BEA"/>
    <w:rsid w:val="02C17A91"/>
    <w:rsid w:val="02E065BA"/>
    <w:rsid w:val="02E93779"/>
    <w:rsid w:val="030C0383"/>
    <w:rsid w:val="03557094"/>
    <w:rsid w:val="03AA3A43"/>
    <w:rsid w:val="03BC23B4"/>
    <w:rsid w:val="03DE4F78"/>
    <w:rsid w:val="03ED087F"/>
    <w:rsid w:val="041433BE"/>
    <w:rsid w:val="04740BF7"/>
    <w:rsid w:val="04762805"/>
    <w:rsid w:val="047D2B2F"/>
    <w:rsid w:val="04D12053"/>
    <w:rsid w:val="04F80E8F"/>
    <w:rsid w:val="05135B66"/>
    <w:rsid w:val="05287A32"/>
    <w:rsid w:val="052A6E74"/>
    <w:rsid w:val="054C3ED9"/>
    <w:rsid w:val="055974D2"/>
    <w:rsid w:val="05645302"/>
    <w:rsid w:val="058420F1"/>
    <w:rsid w:val="05854BC8"/>
    <w:rsid w:val="06951C7E"/>
    <w:rsid w:val="06977505"/>
    <w:rsid w:val="069A6762"/>
    <w:rsid w:val="06E55597"/>
    <w:rsid w:val="073E4A04"/>
    <w:rsid w:val="07604836"/>
    <w:rsid w:val="07CD3868"/>
    <w:rsid w:val="07D632C9"/>
    <w:rsid w:val="0816236D"/>
    <w:rsid w:val="087A5F58"/>
    <w:rsid w:val="089844FD"/>
    <w:rsid w:val="089A28A1"/>
    <w:rsid w:val="08CC033C"/>
    <w:rsid w:val="09186640"/>
    <w:rsid w:val="09607824"/>
    <w:rsid w:val="09C430F7"/>
    <w:rsid w:val="09CB7031"/>
    <w:rsid w:val="09D407DB"/>
    <w:rsid w:val="0A2D69B4"/>
    <w:rsid w:val="0A5510C7"/>
    <w:rsid w:val="0A8B345C"/>
    <w:rsid w:val="0ADD43A5"/>
    <w:rsid w:val="0B0D441B"/>
    <w:rsid w:val="0B0D49A2"/>
    <w:rsid w:val="0B101FE4"/>
    <w:rsid w:val="0B225F17"/>
    <w:rsid w:val="0B3636CA"/>
    <w:rsid w:val="0B482663"/>
    <w:rsid w:val="0B6425B2"/>
    <w:rsid w:val="0B867548"/>
    <w:rsid w:val="0BFC6B85"/>
    <w:rsid w:val="0C144C84"/>
    <w:rsid w:val="0C285864"/>
    <w:rsid w:val="0C2D5252"/>
    <w:rsid w:val="0C6F1C0B"/>
    <w:rsid w:val="0C7F6A3F"/>
    <w:rsid w:val="0C8913FF"/>
    <w:rsid w:val="0C943154"/>
    <w:rsid w:val="0C945058"/>
    <w:rsid w:val="0CD83E6C"/>
    <w:rsid w:val="0D511AC8"/>
    <w:rsid w:val="0D530F6C"/>
    <w:rsid w:val="0D7063F4"/>
    <w:rsid w:val="0D9F19CE"/>
    <w:rsid w:val="0DA9667C"/>
    <w:rsid w:val="0E9F0C06"/>
    <w:rsid w:val="0F0D2251"/>
    <w:rsid w:val="0F1470E4"/>
    <w:rsid w:val="0F735599"/>
    <w:rsid w:val="0F96152D"/>
    <w:rsid w:val="0FC93BEE"/>
    <w:rsid w:val="0FFF6BA1"/>
    <w:rsid w:val="100B5929"/>
    <w:rsid w:val="10472A19"/>
    <w:rsid w:val="104F5FF3"/>
    <w:rsid w:val="105967B7"/>
    <w:rsid w:val="1061082F"/>
    <w:rsid w:val="107172A0"/>
    <w:rsid w:val="10934314"/>
    <w:rsid w:val="10C30504"/>
    <w:rsid w:val="10F24AC0"/>
    <w:rsid w:val="112962C2"/>
    <w:rsid w:val="11383E35"/>
    <w:rsid w:val="118D3F5F"/>
    <w:rsid w:val="118E5E77"/>
    <w:rsid w:val="11A650B1"/>
    <w:rsid w:val="120C47DB"/>
    <w:rsid w:val="12136E15"/>
    <w:rsid w:val="138F12F7"/>
    <w:rsid w:val="13C14374"/>
    <w:rsid w:val="13D34CAD"/>
    <w:rsid w:val="13D51776"/>
    <w:rsid w:val="13E41CDB"/>
    <w:rsid w:val="141A66B9"/>
    <w:rsid w:val="144D0F77"/>
    <w:rsid w:val="14591C55"/>
    <w:rsid w:val="14B06E34"/>
    <w:rsid w:val="15162588"/>
    <w:rsid w:val="15316F8B"/>
    <w:rsid w:val="15441BB6"/>
    <w:rsid w:val="158B2B38"/>
    <w:rsid w:val="15A2178B"/>
    <w:rsid w:val="15DA618C"/>
    <w:rsid w:val="15E049EA"/>
    <w:rsid w:val="15E547DD"/>
    <w:rsid w:val="16385338"/>
    <w:rsid w:val="1639537D"/>
    <w:rsid w:val="16544B70"/>
    <w:rsid w:val="16636BA5"/>
    <w:rsid w:val="16665107"/>
    <w:rsid w:val="168A7514"/>
    <w:rsid w:val="16AC0C91"/>
    <w:rsid w:val="16AE1B48"/>
    <w:rsid w:val="16D27FAE"/>
    <w:rsid w:val="16F14A69"/>
    <w:rsid w:val="16F46D4F"/>
    <w:rsid w:val="175A4F06"/>
    <w:rsid w:val="177C2300"/>
    <w:rsid w:val="17CC651F"/>
    <w:rsid w:val="17E0018E"/>
    <w:rsid w:val="17FE1A10"/>
    <w:rsid w:val="18044A19"/>
    <w:rsid w:val="18300F81"/>
    <w:rsid w:val="18446925"/>
    <w:rsid w:val="1887488F"/>
    <w:rsid w:val="18FD5848"/>
    <w:rsid w:val="194046CD"/>
    <w:rsid w:val="19783615"/>
    <w:rsid w:val="19A509E8"/>
    <w:rsid w:val="19A87E02"/>
    <w:rsid w:val="19C42560"/>
    <w:rsid w:val="19C7753A"/>
    <w:rsid w:val="19CB3C99"/>
    <w:rsid w:val="1A29627F"/>
    <w:rsid w:val="1A7E682F"/>
    <w:rsid w:val="1AD35EA8"/>
    <w:rsid w:val="1AEC5330"/>
    <w:rsid w:val="1B6E3FD6"/>
    <w:rsid w:val="1B91706E"/>
    <w:rsid w:val="1B9E2DBE"/>
    <w:rsid w:val="1BB82D7B"/>
    <w:rsid w:val="1BDE2A29"/>
    <w:rsid w:val="1C2365C6"/>
    <w:rsid w:val="1C4F0121"/>
    <w:rsid w:val="1CB219C3"/>
    <w:rsid w:val="1D2A6AA0"/>
    <w:rsid w:val="1D60272A"/>
    <w:rsid w:val="1D6A1234"/>
    <w:rsid w:val="1D737AE6"/>
    <w:rsid w:val="1D856024"/>
    <w:rsid w:val="1D8B46EB"/>
    <w:rsid w:val="1DD045F0"/>
    <w:rsid w:val="1DD51D3B"/>
    <w:rsid w:val="1DDF10B1"/>
    <w:rsid w:val="1E217132"/>
    <w:rsid w:val="1E421890"/>
    <w:rsid w:val="1E652185"/>
    <w:rsid w:val="1E86453E"/>
    <w:rsid w:val="1F91291C"/>
    <w:rsid w:val="1F973DB3"/>
    <w:rsid w:val="1FFA5BE3"/>
    <w:rsid w:val="201B24C0"/>
    <w:rsid w:val="202030ED"/>
    <w:rsid w:val="20482E83"/>
    <w:rsid w:val="20925104"/>
    <w:rsid w:val="21217F46"/>
    <w:rsid w:val="213B5427"/>
    <w:rsid w:val="21475B44"/>
    <w:rsid w:val="2167349A"/>
    <w:rsid w:val="21B939B5"/>
    <w:rsid w:val="21C54CAA"/>
    <w:rsid w:val="21D60434"/>
    <w:rsid w:val="2235230B"/>
    <w:rsid w:val="224D0AF4"/>
    <w:rsid w:val="22CF54FA"/>
    <w:rsid w:val="22D85D2A"/>
    <w:rsid w:val="23140E4B"/>
    <w:rsid w:val="23720718"/>
    <w:rsid w:val="237C3479"/>
    <w:rsid w:val="23816CE1"/>
    <w:rsid w:val="238D1197"/>
    <w:rsid w:val="23D90351"/>
    <w:rsid w:val="23D94698"/>
    <w:rsid w:val="243B40C7"/>
    <w:rsid w:val="2489790A"/>
    <w:rsid w:val="248C3F93"/>
    <w:rsid w:val="24B1088C"/>
    <w:rsid w:val="24C877E1"/>
    <w:rsid w:val="25177576"/>
    <w:rsid w:val="25736D7C"/>
    <w:rsid w:val="2594492F"/>
    <w:rsid w:val="25AA14BB"/>
    <w:rsid w:val="263913B5"/>
    <w:rsid w:val="26686230"/>
    <w:rsid w:val="26A23B04"/>
    <w:rsid w:val="26A66E0B"/>
    <w:rsid w:val="26B438F5"/>
    <w:rsid w:val="26C8630D"/>
    <w:rsid w:val="26F60FF7"/>
    <w:rsid w:val="27031850"/>
    <w:rsid w:val="27071E7D"/>
    <w:rsid w:val="27236B35"/>
    <w:rsid w:val="27267E43"/>
    <w:rsid w:val="27306953"/>
    <w:rsid w:val="27A2005C"/>
    <w:rsid w:val="27EE54D6"/>
    <w:rsid w:val="281A68C5"/>
    <w:rsid w:val="28312D27"/>
    <w:rsid w:val="284E5E4B"/>
    <w:rsid w:val="28667614"/>
    <w:rsid w:val="28B56E08"/>
    <w:rsid w:val="28CF69B4"/>
    <w:rsid w:val="290415B0"/>
    <w:rsid w:val="2906014B"/>
    <w:rsid w:val="290A4835"/>
    <w:rsid w:val="290E2754"/>
    <w:rsid w:val="290F015E"/>
    <w:rsid w:val="293C0830"/>
    <w:rsid w:val="293F3240"/>
    <w:rsid w:val="296B3F4B"/>
    <w:rsid w:val="29D56128"/>
    <w:rsid w:val="29DB7B33"/>
    <w:rsid w:val="29E40546"/>
    <w:rsid w:val="29F462C5"/>
    <w:rsid w:val="2A412F8F"/>
    <w:rsid w:val="2A6D4157"/>
    <w:rsid w:val="2A903862"/>
    <w:rsid w:val="2B181974"/>
    <w:rsid w:val="2B2A381E"/>
    <w:rsid w:val="2B4317B8"/>
    <w:rsid w:val="2B486C96"/>
    <w:rsid w:val="2B9A4747"/>
    <w:rsid w:val="2BA83A7E"/>
    <w:rsid w:val="2BBD3CB4"/>
    <w:rsid w:val="2C0E0AA2"/>
    <w:rsid w:val="2C193CA1"/>
    <w:rsid w:val="2C3D21B9"/>
    <w:rsid w:val="2C412B3E"/>
    <w:rsid w:val="2CAB3AC4"/>
    <w:rsid w:val="2CC92BF1"/>
    <w:rsid w:val="2CD24DD2"/>
    <w:rsid w:val="2CE324C0"/>
    <w:rsid w:val="2CFD6EDF"/>
    <w:rsid w:val="2D2456D1"/>
    <w:rsid w:val="2D4466DA"/>
    <w:rsid w:val="2D9942BB"/>
    <w:rsid w:val="2DA81DB2"/>
    <w:rsid w:val="2DB41900"/>
    <w:rsid w:val="2DE36CBE"/>
    <w:rsid w:val="2E154B85"/>
    <w:rsid w:val="2E426AAE"/>
    <w:rsid w:val="2E503D6F"/>
    <w:rsid w:val="2E9D416D"/>
    <w:rsid w:val="2E9E7F54"/>
    <w:rsid w:val="2EC020ED"/>
    <w:rsid w:val="2F7D0C8C"/>
    <w:rsid w:val="300517CD"/>
    <w:rsid w:val="300C41A6"/>
    <w:rsid w:val="30434438"/>
    <w:rsid w:val="309375FE"/>
    <w:rsid w:val="30A1675C"/>
    <w:rsid w:val="30AD22F7"/>
    <w:rsid w:val="30B1294E"/>
    <w:rsid w:val="30CD4D08"/>
    <w:rsid w:val="30CF551D"/>
    <w:rsid w:val="30FF79F1"/>
    <w:rsid w:val="31376AE8"/>
    <w:rsid w:val="31421E98"/>
    <w:rsid w:val="318C19C8"/>
    <w:rsid w:val="319C2B39"/>
    <w:rsid w:val="31AF05DF"/>
    <w:rsid w:val="31CB2CF4"/>
    <w:rsid w:val="325D0852"/>
    <w:rsid w:val="328D28D8"/>
    <w:rsid w:val="32C01F73"/>
    <w:rsid w:val="32DE5329"/>
    <w:rsid w:val="332B5C89"/>
    <w:rsid w:val="33590041"/>
    <w:rsid w:val="33B455EF"/>
    <w:rsid w:val="33C57B5B"/>
    <w:rsid w:val="33C57E9A"/>
    <w:rsid w:val="33CD57D9"/>
    <w:rsid w:val="340B49FB"/>
    <w:rsid w:val="3445531D"/>
    <w:rsid w:val="34895F9A"/>
    <w:rsid w:val="34917830"/>
    <w:rsid w:val="34F05427"/>
    <w:rsid w:val="34FC40CF"/>
    <w:rsid w:val="357139C4"/>
    <w:rsid w:val="357530AD"/>
    <w:rsid w:val="357A6EDC"/>
    <w:rsid w:val="35801574"/>
    <w:rsid w:val="358062DE"/>
    <w:rsid w:val="358A6C92"/>
    <w:rsid w:val="35D5318A"/>
    <w:rsid w:val="3610072D"/>
    <w:rsid w:val="3619770F"/>
    <w:rsid w:val="36206041"/>
    <w:rsid w:val="367F255E"/>
    <w:rsid w:val="368D3F86"/>
    <w:rsid w:val="36CA6C86"/>
    <w:rsid w:val="36FA134C"/>
    <w:rsid w:val="37206344"/>
    <w:rsid w:val="37694D62"/>
    <w:rsid w:val="376F4E3F"/>
    <w:rsid w:val="37D02374"/>
    <w:rsid w:val="37D32669"/>
    <w:rsid w:val="37E62A41"/>
    <w:rsid w:val="37F26ACB"/>
    <w:rsid w:val="381B1E02"/>
    <w:rsid w:val="383276CB"/>
    <w:rsid w:val="386246B4"/>
    <w:rsid w:val="388D3D04"/>
    <w:rsid w:val="3892391E"/>
    <w:rsid w:val="38F45326"/>
    <w:rsid w:val="39115282"/>
    <w:rsid w:val="392B51C6"/>
    <w:rsid w:val="39475A62"/>
    <w:rsid w:val="39875E86"/>
    <w:rsid w:val="399F7BFB"/>
    <w:rsid w:val="39B03EBF"/>
    <w:rsid w:val="39EB0E26"/>
    <w:rsid w:val="39EF201E"/>
    <w:rsid w:val="39FC3F49"/>
    <w:rsid w:val="3A14361B"/>
    <w:rsid w:val="3A3113E6"/>
    <w:rsid w:val="3A520D8A"/>
    <w:rsid w:val="3A5A32F3"/>
    <w:rsid w:val="3A994E53"/>
    <w:rsid w:val="3A9C74E9"/>
    <w:rsid w:val="3A9D3987"/>
    <w:rsid w:val="3A9E6709"/>
    <w:rsid w:val="3AAB0341"/>
    <w:rsid w:val="3AD63451"/>
    <w:rsid w:val="3B04241C"/>
    <w:rsid w:val="3B25291B"/>
    <w:rsid w:val="3B2C76E6"/>
    <w:rsid w:val="3B2E4D50"/>
    <w:rsid w:val="3B453E63"/>
    <w:rsid w:val="3B5D7C61"/>
    <w:rsid w:val="3C6D161F"/>
    <w:rsid w:val="3DEE5631"/>
    <w:rsid w:val="3E213369"/>
    <w:rsid w:val="3E327B54"/>
    <w:rsid w:val="3E941397"/>
    <w:rsid w:val="3E943BC6"/>
    <w:rsid w:val="3F1B770F"/>
    <w:rsid w:val="3F313D50"/>
    <w:rsid w:val="3F453DB3"/>
    <w:rsid w:val="3F910BA5"/>
    <w:rsid w:val="3FCB3A13"/>
    <w:rsid w:val="400F4F6F"/>
    <w:rsid w:val="40194187"/>
    <w:rsid w:val="401A5546"/>
    <w:rsid w:val="403B182F"/>
    <w:rsid w:val="403B2870"/>
    <w:rsid w:val="40494828"/>
    <w:rsid w:val="40677A1C"/>
    <w:rsid w:val="40A9344E"/>
    <w:rsid w:val="40BA79B6"/>
    <w:rsid w:val="40D22E6D"/>
    <w:rsid w:val="41143B96"/>
    <w:rsid w:val="413B765E"/>
    <w:rsid w:val="4158411A"/>
    <w:rsid w:val="41B0263B"/>
    <w:rsid w:val="41B539F7"/>
    <w:rsid w:val="41CE67C7"/>
    <w:rsid w:val="420A2A4C"/>
    <w:rsid w:val="42124D5F"/>
    <w:rsid w:val="421D161B"/>
    <w:rsid w:val="425809C0"/>
    <w:rsid w:val="42716ADE"/>
    <w:rsid w:val="42B816ED"/>
    <w:rsid w:val="431C0FD2"/>
    <w:rsid w:val="436D57D0"/>
    <w:rsid w:val="43B04E41"/>
    <w:rsid w:val="43CB0498"/>
    <w:rsid w:val="44417BA6"/>
    <w:rsid w:val="44905DD6"/>
    <w:rsid w:val="44ED29EA"/>
    <w:rsid w:val="44F14737"/>
    <w:rsid w:val="45180111"/>
    <w:rsid w:val="453C38F5"/>
    <w:rsid w:val="455B0019"/>
    <w:rsid w:val="45827C33"/>
    <w:rsid w:val="458E4F96"/>
    <w:rsid w:val="45A4657F"/>
    <w:rsid w:val="45DC1925"/>
    <w:rsid w:val="45E13E67"/>
    <w:rsid w:val="45E32B66"/>
    <w:rsid w:val="45E50943"/>
    <w:rsid w:val="45F77353"/>
    <w:rsid w:val="461954CD"/>
    <w:rsid w:val="462A775C"/>
    <w:rsid w:val="46B25424"/>
    <w:rsid w:val="46BE316A"/>
    <w:rsid w:val="47135DAF"/>
    <w:rsid w:val="473578AF"/>
    <w:rsid w:val="47450513"/>
    <w:rsid w:val="47813CC2"/>
    <w:rsid w:val="47897486"/>
    <w:rsid w:val="47B2161F"/>
    <w:rsid w:val="47F8508E"/>
    <w:rsid w:val="482A7CAA"/>
    <w:rsid w:val="48526FCC"/>
    <w:rsid w:val="486A4FB8"/>
    <w:rsid w:val="487F68D6"/>
    <w:rsid w:val="48A71754"/>
    <w:rsid w:val="48B83913"/>
    <w:rsid w:val="48D907FB"/>
    <w:rsid w:val="48E40F37"/>
    <w:rsid w:val="48E56D2A"/>
    <w:rsid w:val="49003C66"/>
    <w:rsid w:val="49042E7B"/>
    <w:rsid w:val="4905692E"/>
    <w:rsid w:val="491B6ADB"/>
    <w:rsid w:val="496A01DE"/>
    <w:rsid w:val="497A628E"/>
    <w:rsid w:val="4A4A697E"/>
    <w:rsid w:val="4A5C2B33"/>
    <w:rsid w:val="4A840933"/>
    <w:rsid w:val="4A905F9A"/>
    <w:rsid w:val="4ABA6068"/>
    <w:rsid w:val="4B1E4CBE"/>
    <w:rsid w:val="4B2017E0"/>
    <w:rsid w:val="4B3B6A1C"/>
    <w:rsid w:val="4B4C0244"/>
    <w:rsid w:val="4B797F4E"/>
    <w:rsid w:val="4BA96FE8"/>
    <w:rsid w:val="4BC17A54"/>
    <w:rsid w:val="4BD82429"/>
    <w:rsid w:val="4BED3CEC"/>
    <w:rsid w:val="4C2374FA"/>
    <w:rsid w:val="4C39487F"/>
    <w:rsid w:val="4CB83F31"/>
    <w:rsid w:val="4CBA01BE"/>
    <w:rsid w:val="4CD43646"/>
    <w:rsid w:val="4CF61010"/>
    <w:rsid w:val="4D361043"/>
    <w:rsid w:val="4D58036B"/>
    <w:rsid w:val="4D605DC6"/>
    <w:rsid w:val="4D687FF9"/>
    <w:rsid w:val="4DA27727"/>
    <w:rsid w:val="4DEA2E62"/>
    <w:rsid w:val="4DF07BD3"/>
    <w:rsid w:val="4E2C24CD"/>
    <w:rsid w:val="4E7E138A"/>
    <w:rsid w:val="4E937E91"/>
    <w:rsid w:val="4EA80C91"/>
    <w:rsid w:val="4ED87D4E"/>
    <w:rsid w:val="4EEE727E"/>
    <w:rsid w:val="4F2760A5"/>
    <w:rsid w:val="4F654691"/>
    <w:rsid w:val="4F8708C6"/>
    <w:rsid w:val="50214B33"/>
    <w:rsid w:val="502335D3"/>
    <w:rsid w:val="507F49AE"/>
    <w:rsid w:val="50AA1E5D"/>
    <w:rsid w:val="50D949D3"/>
    <w:rsid w:val="50ED543A"/>
    <w:rsid w:val="5114508A"/>
    <w:rsid w:val="511B4EAF"/>
    <w:rsid w:val="5138364D"/>
    <w:rsid w:val="51736AE0"/>
    <w:rsid w:val="51F27CA8"/>
    <w:rsid w:val="52044FB3"/>
    <w:rsid w:val="52207E3B"/>
    <w:rsid w:val="52223986"/>
    <w:rsid w:val="523B07AF"/>
    <w:rsid w:val="523F04BA"/>
    <w:rsid w:val="526D72E2"/>
    <w:rsid w:val="528A52AB"/>
    <w:rsid w:val="529A0C32"/>
    <w:rsid w:val="52EE6179"/>
    <w:rsid w:val="53487391"/>
    <w:rsid w:val="535B0A92"/>
    <w:rsid w:val="53661E0A"/>
    <w:rsid w:val="536E37A3"/>
    <w:rsid w:val="53793167"/>
    <w:rsid w:val="541334FF"/>
    <w:rsid w:val="541C090B"/>
    <w:rsid w:val="54BC65C7"/>
    <w:rsid w:val="54EB3532"/>
    <w:rsid w:val="54EE1A60"/>
    <w:rsid w:val="5502153E"/>
    <w:rsid w:val="551A2200"/>
    <w:rsid w:val="557442B0"/>
    <w:rsid w:val="565A7838"/>
    <w:rsid w:val="56974D41"/>
    <w:rsid w:val="56AB3A5E"/>
    <w:rsid w:val="56C90785"/>
    <w:rsid w:val="56D94A3F"/>
    <w:rsid w:val="56F9130E"/>
    <w:rsid w:val="570A602D"/>
    <w:rsid w:val="571346C3"/>
    <w:rsid w:val="574A3ACB"/>
    <w:rsid w:val="576E6004"/>
    <w:rsid w:val="586179DB"/>
    <w:rsid w:val="588538D5"/>
    <w:rsid w:val="58A747AE"/>
    <w:rsid w:val="58F40E2B"/>
    <w:rsid w:val="58FD6608"/>
    <w:rsid w:val="5930358D"/>
    <w:rsid w:val="59500426"/>
    <w:rsid w:val="596737E5"/>
    <w:rsid w:val="59766F18"/>
    <w:rsid w:val="59BF27D2"/>
    <w:rsid w:val="59C40752"/>
    <w:rsid w:val="5A142AAE"/>
    <w:rsid w:val="5A4D4C8A"/>
    <w:rsid w:val="5B9260B6"/>
    <w:rsid w:val="5BC31761"/>
    <w:rsid w:val="5BE572BC"/>
    <w:rsid w:val="5C633729"/>
    <w:rsid w:val="5C9C0C05"/>
    <w:rsid w:val="5CB20884"/>
    <w:rsid w:val="5CD378EB"/>
    <w:rsid w:val="5CD9011B"/>
    <w:rsid w:val="5CE22031"/>
    <w:rsid w:val="5D0560F4"/>
    <w:rsid w:val="5D0C0F89"/>
    <w:rsid w:val="5D0E671C"/>
    <w:rsid w:val="5D305D26"/>
    <w:rsid w:val="5D3C2E89"/>
    <w:rsid w:val="5D3E4A7C"/>
    <w:rsid w:val="5D5008E9"/>
    <w:rsid w:val="5D5477F6"/>
    <w:rsid w:val="5DB238BC"/>
    <w:rsid w:val="5DB35D09"/>
    <w:rsid w:val="5DDA1BCF"/>
    <w:rsid w:val="5DE22298"/>
    <w:rsid w:val="5E021C15"/>
    <w:rsid w:val="5E050A66"/>
    <w:rsid w:val="5E1D2BD4"/>
    <w:rsid w:val="5E654F36"/>
    <w:rsid w:val="5E7126D5"/>
    <w:rsid w:val="5E7264B1"/>
    <w:rsid w:val="5F6D588A"/>
    <w:rsid w:val="5F931B14"/>
    <w:rsid w:val="5F9547CF"/>
    <w:rsid w:val="5FBB549D"/>
    <w:rsid w:val="5FD97134"/>
    <w:rsid w:val="5FE90DFC"/>
    <w:rsid w:val="60591AE2"/>
    <w:rsid w:val="606833B6"/>
    <w:rsid w:val="60C443CC"/>
    <w:rsid w:val="60D15139"/>
    <w:rsid w:val="60E3289B"/>
    <w:rsid w:val="611F6C92"/>
    <w:rsid w:val="6146457C"/>
    <w:rsid w:val="61626DF7"/>
    <w:rsid w:val="61D70DA1"/>
    <w:rsid w:val="61EE6B79"/>
    <w:rsid w:val="6225548C"/>
    <w:rsid w:val="62516F4D"/>
    <w:rsid w:val="62C9399D"/>
    <w:rsid w:val="62ED6C1F"/>
    <w:rsid w:val="63214156"/>
    <w:rsid w:val="632945F3"/>
    <w:rsid w:val="633D6095"/>
    <w:rsid w:val="634D2FA1"/>
    <w:rsid w:val="635C24B6"/>
    <w:rsid w:val="637A405D"/>
    <w:rsid w:val="63D0089C"/>
    <w:rsid w:val="64051AC8"/>
    <w:rsid w:val="640C4E11"/>
    <w:rsid w:val="642037B7"/>
    <w:rsid w:val="646A3AF5"/>
    <w:rsid w:val="64D35C2C"/>
    <w:rsid w:val="64F45A7B"/>
    <w:rsid w:val="65996D12"/>
    <w:rsid w:val="65CF5A72"/>
    <w:rsid w:val="65E45F27"/>
    <w:rsid w:val="65F01564"/>
    <w:rsid w:val="66027103"/>
    <w:rsid w:val="6603187B"/>
    <w:rsid w:val="660E351B"/>
    <w:rsid w:val="664573B5"/>
    <w:rsid w:val="66B4327E"/>
    <w:rsid w:val="66BE27A7"/>
    <w:rsid w:val="670C2D8E"/>
    <w:rsid w:val="671309DD"/>
    <w:rsid w:val="67B21AF0"/>
    <w:rsid w:val="67CC031E"/>
    <w:rsid w:val="67DD406C"/>
    <w:rsid w:val="68063136"/>
    <w:rsid w:val="68395B7E"/>
    <w:rsid w:val="685714B9"/>
    <w:rsid w:val="6857574C"/>
    <w:rsid w:val="685A62EB"/>
    <w:rsid w:val="68BC3EA1"/>
    <w:rsid w:val="68C11A0D"/>
    <w:rsid w:val="68F56760"/>
    <w:rsid w:val="69416B39"/>
    <w:rsid w:val="69453A20"/>
    <w:rsid w:val="699B1BCC"/>
    <w:rsid w:val="69C32BEC"/>
    <w:rsid w:val="69DD3F79"/>
    <w:rsid w:val="69FD6115"/>
    <w:rsid w:val="6A2650B5"/>
    <w:rsid w:val="6A3B393F"/>
    <w:rsid w:val="6A497906"/>
    <w:rsid w:val="6ACA059A"/>
    <w:rsid w:val="6B2A4650"/>
    <w:rsid w:val="6B511E04"/>
    <w:rsid w:val="6B942E22"/>
    <w:rsid w:val="6C297CB8"/>
    <w:rsid w:val="6C4254F6"/>
    <w:rsid w:val="6C5253BE"/>
    <w:rsid w:val="6C8E0D31"/>
    <w:rsid w:val="6C906037"/>
    <w:rsid w:val="6C9C715A"/>
    <w:rsid w:val="6CB23495"/>
    <w:rsid w:val="6CD34F5C"/>
    <w:rsid w:val="6CF971EF"/>
    <w:rsid w:val="6CFD0233"/>
    <w:rsid w:val="6D085172"/>
    <w:rsid w:val="6D396EC6"/>
    <w:rsid w:val="6D9D7B5F"/>
    <w:rsid w:val="6DC86816"/>
    <w:rsid w:val="6E061C4A"/>
    <w:rsid w:val="6E071191"/>
    <w:rsid w:val="6E1075D5"/>
    <w:rsid w:val="6E221979"/>
    <w:rsid w:val="6E7E0683"/>
    <w:rsid w:val="6E8D4DFC"/>
    <w:rsid w:val="6EBD3BE7"/>
    <w:rsid w:val="6F0A77C5"/>
    <w:rsid w:val="6F5632DC"/>
    <w:rsid w:val="6F7C6D55"/>
    <w:rsid w:val="6F874265"/>
    <w:rsid w:val="6F941740"/>
    <w:rsid w:val="6FA01EF0"/>
    <w:rsid w:val="6FAB2CEA"/>
    <w:rsid w:val="6FE131F9"/>
    <w:rsid w:val="6FE53E4C"/>
    <w:rsid w:val="6FFB3EAA"/>
    <w:rsid w:val="70E13347"/>
    <w:rsid w:val="70E426BB"/>
    <w:rsid w:val="70F466ED"/>
    <w:rsid w:val="711952A3"/>
    <w:rsid w:val="71350FD6"/>
    <w:rsid w:val="71741C3F"/>
    <w:rsid w:val="718F16A6"/>
    <w:rsid w:val="71B96FB1"/>
    <w:rsid w:val="71BE5748"/>
    <w:rsid w:val="71F00D8A"/>
    <w:rsid w:val="726159F0"/>
    <w:rsid w:val="72B96F51"/>
    <w:rsid w:val="72FB660A"/>
    <w:rsid w:val="72FE1396"/>
    <w:rsid w:val="736234E2"/>
    <w:rsid w:val="73905FA1"/>
    <w:rsid w:val="73943FE5"/>
    <w:rsid w:val="73CA1A5F"/>
    <w:rsid w:val="73ED6C4A"/>
    <w:rsid w:val="7401533B"/>
    <w:rsid w:val="741371CB"/>
    <w:rsid w:val="741B7155"/>
    <w:rsid w:val="741E1D1E"/>
    <w:rsid w:val="742B0080"/>
    <w:rsid w:val="743823AB"/>
    <w:rsid w:val="744D5803"/>
    <w:rsid w:val="74741486"/>
    <w:rsid w:val="748B034D"/>
    <w:rsid w:val="74CD6D8F"/>
    <w:rsid w:val="74D14478"/>
    <w:rsid w:val="750F40FA"/>
    <w:rsid w:val="75290E51"/>
    <w:rsid w:val="753A0633"/>
    <w:rsid w:val="7551752D"/>
    <w:rsid w:val="755F0101"/>
    <w:rsid w:val="755F43CF"/>
    <w:rsid w:val="757F0914"/>
    <w:rsid w:val="75A50518"/>
    <w:rsid w:val="75BA4B9B"/>
    <w:rsid w:val="7612369C"/>
    <w:rsid w:val="76205F71"/>
    <w:rsid w:val="76643778"/>
    <w:rsid w:val="768C4DDE"/>
    <w:rsid w:val="76BE3E4A"/>
    <w:rsid w:val="7700067C"/>
    <w:rsid w:val="77193D9F"/>
    <w:rsid w:val="77301B08"/>
    <w:rsid w:val="774C6997"/>
    <w:rsid w:val="776831DD"/>
    <w:rsid w:val="77A2095A"/>
    <w:rsid w:val="77D07AFC"/>
    <w:rsid w:val="77EA5FE3"/>
    <w:rsid w:val="780A6A20"/>
    <w:rsid w:val="781532F1"/>
    <w:rsid w:val="783160EF"/>
    <w:rsid w:val="78373FD6"/>
    <w:rsid w:val="78477399"/>
    <w:rsid w:val="784F0C6B"/>
    <w:rsid w:val="7852333E"/>
    <w:rsid w:val="78672953"/>
    <w:rsid w:val="78B17DA5"/>
    <w:rsid w:val="78F315F7"/>
    <w:rsid w:val="78F72856"/>
    <w:rsid w:val="78FD0927"/>
    <w:rsid w:val="793574A5"/>
    <w:rsid w:val="79660295"/>
    <w:rsid w:val="797450C8"/>
    <w:rsid w:val="798F7A00"/>
    <w:rsid w:val="79B770A8"/>
    <w:rsid w:val="79B949EC"/>
    <w:rsid w:val="79F333E4"/>
    <w:rsid w:val="7A6C528E"/>
    <w:rsid w:val="7A984621"/>
    <w:rsid w:val="7B1E4DF2"/>
    <w:rsid w:val="7B2C0627"/>
    <w:rsid w:val="7B3276D1"/>
    <w:rsid w:val="7B510A44"/>
    <w:rsid w:val="7B673446"/>
    <w:rsid w:val="7B8A381D"/>
    <w:rsid w:val="7BE3590F"/>
    <w:rsid w:val="7C0C796D"/>
    <w:rsid w:val="7C38495C"/>
    <w:rsid w:val="7C497133"/>
    <w:rsid w:val="7C677898"/>
    <w:rsid w:val="7C6B587A"/>
    <w:rsid w:val="7C6B6347"/>
    <w:rsid w:val="7C7067B1"/>
    <w:rsid w:val="7CAF0234"/>
    <w:rsid w:val="7CBE4CC0"/>
    <w:rsid w:val="7CE82EFC"/>
    <w:rsid w:val="7D0F513C"/>
    <w:rsid w:val="7D2A6F2B"/>
    <w:rsid w:val="7D3E6F97"/>
    <w:rsid w:val="7E687550"/>
    <w:rsid w:val="7ECE5FCB"/>
    <w:rsid w:val="7EE951F5"/>
    <w:rsid w:val="7F0E575B"/>
    <w:rsid w:val="7F574D58"/>
    <w:rsid w:val="7F60594E"/>
    <w:rsid w:val="7F884E25"/>
    <w:rsid w:val="7FA4052A"/>
    <w:rsid w:val="7FA94641"/>
    <w:rsid w:val="7FAF0568"/>
    <w:rsid w:val="7FC7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99"/>
    <w:rPr>
      <w:rFonts w:cs="Times New Roman"/>
      <w:b/>
    </w:rPr>
  </w:style>
  <w:style w:type="character" w:styleId="14">
    <w:name w:val="Hyperlink"/>
    <w:basedOn w:val="12"/>
    <w:unhideWhenUsed/>
    <w:qFormat/>
    <w:uiPriority w:val="99"/>
    <w:rPr>
      <w:rFonts w:cs="Times New Roman"/>
      <w:color w:val="0000FF"/>
      <w:u w:val="single"/>
    </w:rPr>
  </w:style>
  <w:style w:type="character" w:customStyle="1" w:styleId="15">
    <w:name w:val=" Char Char6"/>
    <w:basedOn w:val="12"/>
    <w:link w:val="2"/>
    <w:qFormat/>
    <w:locked/>
    <w:uiPriority w:val="9"/>
    <w:rPr>
      <w:b/>
      <w:bCs/>
      <w:kern w:val="44"/>
      <w:sz w:val="44"/>
      <w:szCs w:val="44"/>
    </w:rPr>
  </w:style>
  <w:style w:type="character" w:customStyle="1" w:styleId="16">
    <w:name w:val=" Char Char5"/>
    <w:basedOn w:val="12"/>
    <w:link w:val="3"/>
    <w:qFormat/>
    <w:locked/>
    <w:uiPriority w:val="9"/>
    <w:rPr>
      <w:rFonts w:ascii="Cambria" w:hAnsi="Cambria"/>
      <w:b/>
      <w:bCs/>
      <w:sz w:val="32"/>
      <w:szCs w:val="32"/>
    </w:rPr>
  </w:style>
  <w:style w:type="paragraph" w:customStyle="1" w:styleId="17">
    <w:name w:val="List Paragraph"/>
    <w:basedOn w:val="1"/>
    <w:qFormat/>
    <w:uiPriority w:val="34"/>
    <w:pPr>
      <w:ind w:firstLine="420" w:firstLineChars="200"/>
    </w:pPr>
  </w:style>
  <w:style w:type="paragraph" w:customStyle="1" w:styleId="18">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9">
    <w:name w:val="标题 2 字符"/>
    <w:link w:val="3"/>
    <w:qFormat/>
    <w:locked/>
    <w:uiPriority w:val="9"/>
    <w:rPr>
      <w:rFonts w:ascii="Cambria" w:hAnsi="Cambria" w:eastAsia="宋体" w:cs="Times New Roman"/>
      <w:b/>
      <w:bCs/>
      <w:kern w:val="2"/>
      <w:sz w:val="32"/>
      <w:szCs w:val="32"/>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1203.03</c:v>
                </c:pt>
                <c:pt idx="1">
                  <c:v>1221.76</c:v>
                </c:pt>
              </c:numCache>
            </c:numRef>
          </c:val>
        </c:ser>
        <c:dLbls>
          <c:showLegendKey val="0"/>
          <c:showVal val="1"/>
          <c:showCatName val="0"/>
          <c:showSerName val="0"/>
          <c:showPercent val="0"/>
          <c:showBubbleSize val="0"/>
        </c:dLbls>
        <c:gapWidth val="219"/>
        <c:overlap val="-27"/>
        <c:axId val="876570379"/>
        <c:axId val="731084015"/>
      </c:barChart>
      <c:catAx>
        <c:axId val="8765703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084015"/>
        <c:crosses val="autoZero"/>
        <c:auto val="1"/>
        <c:lblAlgn val="ctr"/>
        <c:lblOffset val="100"/>
        <c:noMultiLvlLbl val="0"/>
      </c:catAx>
      <c:valAx>
        <c:axId val="731084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5703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1129.57</c:v>
                </c:pt>
                <c:pt idx="1">
                  <c:v>91.51</c:v>
                </c:pt>
                <c:pt idx="2">
                  <c:v>0.68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1022.79</c:v>
                </c:pt>
                <c:pt idx="1">
                  <c:v>198.97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6190476190476"/>
          <c:y val="0.0277334397446129"/>
          <c:w val="0.881952380952381"/>
          <c:h val="0.878571428571428"/>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1139.76</c:v>
                </c:pt>
                <c:pt idx="1">
                  <c:v>1129.57</c:v>
                </c:pt>
              </c:numCache>
            </c:numRef>
          </c:val>
        </c:ser>
        <c:dLbls>
          <c:showLegendKey val="0"/>
          <c:showVal val="1"/>
          <c:showCatName val="0"/>
          <c:showSerName val="0"/>
          <c:showPercent val="0"/>
          <c:showBubbleSize val="0"/>
        </c:dLbls>
        <c:gapWidth val="219"/>
        <c:overlap val="-27"/>
        <c:axId val="292170353"/>
        <c:axId val="51845161"/>
      </c:barChart>
      <c:catAx>
        <c:axId val="2921703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5161"/>
        <c:crosses val="autoZero"/>
        <c:auto val="1"/>
        <c:lblAlgn val="ctr"/>
        <c:lblOffset val="100"/>
        <c:noMultiLvlLbl val="0"/>
      </c:catAx>
      <c:valAx>
        <c:axId val="518451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21703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1139.76</c:v>
                </c:pt>
                <c:pt idx="1">
                  <c:v>1129.57</c:v>
                </c:pt>
              </c:numCache>
            </c:numRef>
          </c:val>
        </c:ser>
        <c:dLbls>
          <c:showLegendKey val="0"/>
          <c:showVal val="1"/>
          <c:showCatName val="0"/>
          <c:showSerName val="0"/>
          <c:showPercent val="0"/>
          <c:showBubbleSize val="0"/>
        </c:dLbls>
        <c:gapWidth val="219"/>
        <c:overlap val="-27"/>
        <c:axId val="455322082"/>
        <c:axId val="984484302"/>
      </c:barChart>
      <c:catAx>
        <c:axId val="4553220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84302"/>
        <c:crosses val="autoZero"/>
        <c:auto val="1"/>
        <c:lblAlgn val="ctr"/>
        <c:lblOffset val="100"/>
        <c:noMultiLvlLbl val="0"/>
      </c:catAx>
      <c:valAx>
        <c:axId val="984484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3220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778.01</c:v>
                </c:pt>
                <c:pt idx="1">
                  <c:v>243.54</c:v>
                </c:pt>
                <c:pt idx="2">
                  <c:v>33.97</c:v>
                </c:pt>
                <c:pt idx="3">
                  <c:v>74.05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10286</Words>
  <Characters>10881</Characters>
  <Lines>0</Lines>
  <Paragraphs>0</Paragraphs>
  <TotalTime>4</TotalTime>
  <ScaleCrop>false</ScaleCrop>
  <LinksUpToDate>false</LinksUpToDate>
  <CharactersWithSpaces>11038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2021-09-17T15:06:00Z</dcterms:created>
  <dc:creator>cw</dc:creator>
  <cp:lastModifiedBy>h</cp:lastModifiedBy>
  <dcterms:modified xsi:type="dcterms:W3CDTF">2021-09-30T01:32:01Z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D1A35B3DB791424B8DE8ADFBED7CB66E</vt:lpwstr>
  </property>
</Properties>
</file>