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89" w:rsidRDefault="00372789">
      <w:pPr>
        <w:spacing w:line="600" w:lineRule="exact"/>
        <w:jc w:val="left"/>
        <w:outlineLvl w:val="0"/>
        <w:rPr>
          <w:rFonts w:ascii="方正小标宋简体" w:eastAsia="方正小标宋简体" w:hAnsi="宋体"/>
          <w:color w:val="000000"/>
          <w:sz w:val="30"/>
          <w:szCs w:val="30"/>
        </w:rPr>
      </w:pPr>
      <w:bookmarkStart w:id="0" w:name="_Toc15306267"/>
    </w:p>
    <w:p w:rsidR="00372789" w:rsidRDefault="00372789">
      <w:pPr>
        <w:spacing w:line="600" w:lineRule="exact"/>
        <w:jc w:val="center"/>
        <w:rPr>
          <w:rFonts w:ascii="方正小标宋简体" w:eastAsia="方正小标宋简体" w:hAnsi="宋体"/>
          <w:color w:val="000000"/>
          <w:sz w:val="72"/>
          <w:szCs w:val="72"/>
        </w:rPr>
      </w:pPr>
    </w:p>
    <w:p w:rsidR="00372789" w:rsidRDefault="00372789">
      <w:pPr>
        <w:spacing w:line="600" w:lineRule="exact"/>
        <w:jc w:val="center"/>
        <w:rPr>
          <w:rFonts w:ascii="方正小标宋简体" w:eastAsia="方正小标宋简体" w:hAnsi="宋体"/>
          <w:color w:val="000000"/>
          <w:sz w:val="72"/>
          <w:szCs w:val="72"/>
        </w:rPr>
      </w:pPr>
    </w:p>
    <w:p w:rsidR="00372789" w:rsidRDefault="00372789">
      <w:pPr>
        <w:spacing w:line="600" w:lineRule="exact"/>
        <w:jc w:val="center"/>
        <w:rPr>
          <w:rFonts w:ascii="方正小标宋简体" w:eastAsia="方正小标宋简体" w:hAnsi="宋体"/>
          <w:color w:val="000000"/>
          <w:sz w:val="72"/>
          <w:szCs w:val="72"/>
        </w:rPr>
      </w:pPr>
    </w:p>
    <w:p w:rsidR="00372789" w:rsidRDefault="00B5614F">
      <w:pPr>
        <w:adjustRightInd w:val="0"/>
        <w:snapToGrid w:val="0"/>
        <w:spacing w:line="360" w:lineRule="auto"/>
        <w:jc w:val="center"/>
        <w:outlineLvl w:val="0"/>
        <w:rPr>
          <w:rFonts w:ascii="宋体" w:hAnsi="宋体" w:cs="宋体"/>
          <w:b/>
          <w:bCs/>
          <w:color w:val="000000"/>
          <w:sz w:val="52"/>
          <w:szCs w:val="52"/>
        </w:rPr>
      </w:pPr>
      <w:bookmarkStart w:id="1" w:name="_Toc28685"/>
      <w:bookmarkStart w:id="2" w:name="_Toc17261"/>
      <w:bookmarkStart w:id="3" w:name="_Toc15396475"/>
      <w:bookmarkStart w:id="4" w:name="_Toc15396597"/>
      <w:bookmarkStart w:id="5" w:name="_Toc15378441"/>
      <w:bookmarkStart w:id="6" w:name="_Toc15377193"/>
      <w:bookmarkStart w:id="7" w:name="_Toc31809"/>
      <w:bookmarkStart w:id="8" w:name="_Toc15377425"/>
      <w:r>
        <w:rPr>
          <w:rFonts w:ascii="宋体" w:hAnsi="宋体" w:cs="宋体" w:hint="eastAsia"/>
          <w:b/>
          <w:bCs/>
          <w:color w:val="000000"/>
          <w:sz w:val="52"/>
          <w:szCs w:val="52"/>
        </w:rPr>
        <w:t>2020年度</w:t>
      </w:r>
      <w:bookmarkEnd w:id="1"/>
      <w:bookmarkEnd w:id="2"/>
      <w:bookmarkEnd w:id="3"/>
      <w:bookmarkEnd w:id="4"/>
      <w:bookmarkEnd w:id="5"/>
      <w:bookmarkEnd w:id="6"/>
      <w:bookmarkEnd w:id="7"/>
      <w:bookmarkEnd w:id="8"/>
    </w:p>
    <w:p w:rsidR="00372789" w:rsidRDefault="00B5614F">
      <w:pPr>
        <w:jc w:val="center"/>
        <w:rPr>
          <w:rFonts w:ascii="黑体" w:eastAsia="黑体" w:hAnsi="黑体" w:cs="微软雅黑"/>
          <w:b/>
          <w:sz w:val="52"/>
          <w:szCs w:val="52"/>
        </w:rPr>
      </w:pPr>
      <w:bookmarkStart w:id="9" w:name="_Toc15396598"/>
      <w:bookmarkStart w:id="10" w:name="_Toc15378442"/>
      <w:bookmarkStart w:id="11" w:name="_Toc23151"/>
      <w:bookmarkStart w:id="12" w:name="_Toc15396476"/>
      <w:bookmarkStart w:id="13" w:name="_Toc15377426"/>
      <w:bookmarkStart w:id="14" w:name="_Toc15377194"/>
      <w:r>
        <w:rPr>
          <w:rFonts w:ascii="宋体" w:hAnsi="宋体" w:cs="宋体" w:hint="eastAsia"/>
          <w:b/>
          <w:bCs/>
          <w:color w:val="000000"/>
          <w:sz w:val="52"/>
          <w:szCs w:val="52"/>
        </w:rPr>
        <w:t>四川省</w:t>
      </w:r>
      <w:bookmarkStart w:id="15" w:name="_Toc15306268"/>
      <w:bookmarkEnd w:id="0"/>
      <w:r>
        <w:rPr>
          <w:rFonts w:ascii="宋体" w:hAnsi="宋体" w:cs="宋体" w:hint="eastAsia"/>
          <w:b/>
          <w:bCs/>
          <w:color w:val="000000"/>
          <w:sz w:val="52"/>
          <w:szCs w:val="52"/>
        </w:rPr>
        <w:t>乐山市五通桥区</w:t>
      </w:r>
      <w:r>
        <w:rPr>
          <w:rFonts w:ascii="宋体" w:hAnsi="宋体" w:cs="宋体" w:hint="eastAsia"/>
          <w:b/>
          <w:sz w:val="52"/>
          <w:szCs w:val="52"/>
        </w:rPr>
        <w:t>石麟镇</w:t>
      </w:r>
    </w:p>
    <w:p w:rsidR="00372789" w:rsidRDefault="00B5614F">
      <w:pPr>
        <w:jc w:val="center"/>
        <w:rPr>
          <w:rFonts w:ascii="宋体" w:hAnsi="宋体" w:cs="宋体"/>
          <w:b/>
          <w:bCs/>
          <w:color w:val="000000"/>
          <w:sz w:val="52"/>
          <w:szCs w:val="52"/>
        </w:rPr>
      </w:pPr>
      <w:r>
        <w:rPr>
          <w:rFonts w:ascii="宋体" w:hAnsi="宋体" w:cs="宋体" w:hint="eastAsia"/>
          <w:b/>
          <w:sz w:val="52"/>
          <w:szCs w:val="52"/>
        </w:rPr>
        <w:t>石麟</w:t>
      </w:r>
      <w:r>
        <w:rPr>
          <w:rFonts w:ascii="宋体" w:hAnsi="宋体" w:cs="宋体" w:hint="eastAsia"/>
          <w:b/>
          <w:bCs/>
          <w:sz w:val="52"/>
          <w:szCs w:val="52"/>
        </w:rPr>
        <w:t>初级中学</w:t>
      </w:r>
      <w:r>
        <w:rPr>
          <w:rFonts w:ascii="宋体" w:hAnsi="宋体" w:cs="宋体" w:hint="eastAsia"/>
          <w:b/>
          <w:bCs/>
          <w:color w:val="000000"/>
          <w:sz w:val="52"/>
          <w:szCs w:val="52"/>
        </w:rPr>
        <w:t>部门决算</w:t>
      </w:r>
      <w:bookmarkEnd w:id="9"/>
      <w:bookmarkEnd w:id="10"/>
      <w:bookmarkEnd w:id="11"/>
      <w:bookmarkEnd w:id="12"/>
      <w:bookmarkEnd w:id="13"/>
      <w:bookmarkEnd w:id="14"/>
      <w:bookmarkEnd w:id="15"/>
    </w:p>
    <w:p w:rsidR="00372789" w:rsidRDefault="00B5614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72789" w:rsidRDefault="00372789">
      <w:pPr>
        <w:widowControl/>
        <w:jc w:val="center"/>
        <w:rPr>
          <w:rFonts w:ascii="黑体" w:eastAsia="黑体" w:hAnsi="黑体"/>
          <w:sz w:val="28"/>
          <w:szCs w:val="28"/>
        </w:rPr>
      </w:pPr>
    </w:p>
    <w:p w:rsidR="00372789" w:rsidRDefault="00B5614F">
      <w:pPr>
        <w:pStyle w:val="10"/>
      </w:pPr>
      <w:r>
        <w:rPr>
          <w:rFonts w:hint="eastAsia"/>
        </w:rPr>
        <w:t>公开时间：</w:t>
      </w:r>
      <w:r>
        <w:t>2021</w:t>
      </w:r>
      <w:r>
        <w:rPr>
          <w:rFonts w:hint="eastAsia"/>
        </w:rPr>
        <w:t>年9 月28 日</w:t>
      </w:r>
    </w:p>
    <w:p w:rsidR="00372789" w:rsidRDefault="00372789"/>
    <w:bookmarkStart w:id="16" w:name="_Toc15396599" w:displacedByCustomXml="next"/>
    <w:bookmarkStart w:id="17" w:name="_Toc15377196" w:displacedByCustomXml="next"/>
    <w:sdt>
      <w:sdtPr>
        <w:rPr>
          <w:rFonts w:ascii="宋体" w:hAnsi="宋体"/>
        </w:rPr>
        <w:id w:val="147458708"/>
        <w:docPartObj>
          <w:docPartGallery w:val="Table of Contents"/>
          <w:docPartUnique/>
        </w:docPartObj>
      </w:sdtPr>
      <w:sdtContent>
        <w:p w:rsidR="00372789" w:rsidRDefault="00372789">
          <w:pPr>
            <w:jc w:val="center"/>
            <w:rPr>
              <w:rFonts w:asciiTheme="majorEastAsia" w:eastAsiaTheme="majorEastAsia" w:hAnsiTheme="majorEastAsia" w:cstheme="majorEastAsia"/>
              <w:sz w:val="30"/>
              <w:szCs w:val="30"/>
            </w:rPr>
          </w:pPr>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TOC \o "1-3" \h \u </w:instrText>
          </w:r>
          <w:r>
            <w:rPr>
              <w:rFonts w:asciiTheme="majorEastAsia" w:eastAsiaTheme="majorEastAsia" w:hAnsiTheme="majorEastAsia" w:cstheme="majorEastAsia" w:hint="eastAsia"/>
              <w:sz w:val="30"/>
              <w:szCs w:val="30"/>
            </w:rPr>
            <w:fldChar w:fldCharType="separate"/>
          </w:r>
          <w:hyperlink w:anchor="_Toc28685" w:history="1">
            <w:r w:rsidR="00B5614F">
              <w:rPr>
                <w:rFonts w:asciiTheme="majorEastAsia" w:eastAsiaTheme="majorEastAsia" w:hAnsiTheme="majorEastAsia" w:cstheme="majorEastAsia" w:hint="eastAsia"/>
                <w:bCs/>
                <w:sz w:val="30"/>
                <w:szCs w:val="30"/>
              </w:rPr>
              <w:t>2020年度</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_Toc28685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w:t>
            </w:r>
            <w:r>
              <w:rPr>
                <w:rFonts w:asciiTheme="majorEastAsia" w:eastAsiaTheme="majorEastAsia" w:hAnsiTheme="majorEastAsia" w:cstheme="majorEastAsia" w:hint="eastAsia"/>
                <w:sz w:val="30"/>
                <w:szCs w:val="30"/>
              </w:rPr>
              <w:fldChar w:fldCharType="end"/>
            </w:r>
          </w:hyperlink>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hyperlink w:anchor="_Toc24298" w:history="1">
            <w:r w:rsidR="00B5614F">
              <w:rPr>
                <w:rFonts w:asciiTheme="majorEastAsia" w:eastAsiaTheme="majorEastAsia" w:hAnsiTheme="majorEastAsia" w:cstheme="majorEastAsia" w:hint="eastAsia"/>
                <w:sz w:val="30"/>
                <w:szCs w:val="30"/>
              </w:rPr>
              <w:t>第一部分 部门概况</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_Toc24298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4</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795" w:history="1">
            <w:r w:rsidR="00B5614F">
              <w:rPr>
                <w:rFonts w:asciiTheme="majorEastAsia" w:eastAsiaTheme="majorEastAsia" w:hAnsiTheme="majorEastAsia" w:cstheme="majorEastAsia" w:hint="eastAsia"/>
                <w:sz w:val="30"/>
                <w:szCs w:val="30"/>
              </w:rPr>
              <w:t>一、基本职能及主要工作</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_Toc2795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4</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8687" w:history="1">
            <w:r w:rsidR="00B5614F">
              <w:rPr>
                <w:rFonts w:asciiTheme="majorEastAsia" w:eastAsiaTheme="majorEastAsia" w:hAnsiTheme="majorEastAsia" w:cstheme="majorEastAsia" w:hint="eastAsia"/>
                <w:sz w:val="30"/>
                <w:szCs w:val="30"/>
              </w:rPr>
              <w:t>二、机构设置</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_Toc28687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11</w:t>
            </w:r>
            <w:r>
              <w:rPr>
                <w:rFonts w:asciiTheme="majorEastAsia" w:eastAsiaTheme="majorEastAsia" w:hAnsiTheme="majorEastAsia" w:cstheme="majorEastAsia" w:hint="eastAsia"/>
                <w:sz w:val="30"/>
                <w:szCs w:val="30"/>
              </w:rPr>
              <w:fldChar w:fldCharType="end"/>
            </w:r>
          </w:hyperlink>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hyperlink w:anchor="_Toc19546" w:history="1">
            <w:r w:rsidR="00B5614F">
              <w:rPr>
                <w:rFonts w:asciiTheme="majorEastAsia" w:eastAsiaTheme="majorEastAsia" w:hAnsiTheme="majorEastAsia" w:cstheme="majorEastAsia" w:hint="eastAsia"/>
                <w:sz w:val="30"/>
                <w:szCs w:val="30"/>
              </w:rPr>
              <w:t>第二部分</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_Toc19546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12</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32451" w:history="1">
            <w:r w:rsidR="00B5614F">
              <w:rPr>
                <w:rFonts w:asciiTheme="majorEastAsia" w:eastAsiaTheme="majorEastAsia" w:hAnsiTheme="majorEastAsia" w:cstheme="majorEastAsia" w:hint="eastAsia"/>
                <w:sz w:val="30"/>
                <w:szCs w:val="30"/>
              </w:rPr>
              <w:t>一、 收入支出决算总体情况说明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_Toc32451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12</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4703" w:history="1">
            <w:r w:rsidR="00B5614F">
              <w:rPr>
                <w:rFonts w:asciiTheme="majorEastAsia" w:eastAsiaTheme="majorEastAsia" w:hAnsiTheme="majorEastAsia" w:cstheme="majorEastAsia" w:hint="eastAsia"/>
                <w:sz w:val="30"/>
                <w:szCs w:val="30"/>
              </w:rPr>
              <w:t>二、 收入决算情况说明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_Toc4703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12</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5367" w:history="1">
            <w:r w:rsidR="00B5614F">
              <w:rPr>
                <w:rFonts w:asciiTheme="majorEastAsia" w:eastAsiaTheme="majorEastAsia" w:hAnsiTheme="majorEastAsia" w:cstheme="majorEastAsia" w:hint="eastAsia"/>
                <w:sz w:val="30"/>
                <w:szCs w:val="30"/>
              </w:rPr>
              <w:t>三、 支出决算情况说明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_Toc5367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3323" w:history="1">
            <w:r w:rsidR="00B5614F">
              <w:rPr>
                <w:rFonts w:asciiTheme="majorEastAsia" w:eastAsiaTheme="majorEastAsia" w:hAnsiTheme="majorEastAsia" w:cstheme="majorEastAsia" w:hint="eastAsia"/>
                <w:sz w:val="30"/>
                <w:szCs w:val="30"/>
              </w:rPr>
              <w:t>四、财政拨款收入支出决算总体情况说明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_Toc23323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14</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19543" w:history="1">
            <w:r w:rsidR="00B5614F">
              <w:rPr>
                <w:rFonts w:asciiTheme="majorEastAsia" w:eastAsiaTheme="majorEastAsia" w:hAnsiTheme="majorEastAsia" w:cstheme="majorEastAsia" w:hint="eastAsia"/>
                <w:sz w:val="30"/>
                <w:szCs w:val="30"/>
              </w:rPr>
              <w:t>五、一般公共预算财政拨款支出决算情况说明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_Toc19543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15</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5941" w:history="1">
            <w:r w:rsidR="00B5614F">
              <w:rPr>
                <w:rFonts w:asciiTheme="majorEastAsia" w:eastAsiaTheme="majorEastAsia" w:hAnsiTheme="majorEastAsia" w:cstheme="majorEastAsia" w:hint="eastAsia"/>
                <w:sz w:val="30"/>
                <w:szCs w:val="30"/>
              </w:rPr>
              <w:t>六、一般公共预算财政拨款基本支出决算情况说明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_Toc25941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17</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7961" w:history="1">
            <w:r w:rsidR="00B5614F">
              <w:rPr>
                <w:rFonts w:asciiTheme="majorEastAsia" w:eastAsiaTheme="majorEastAsia" w:hAnsiTheme="majorEastAsia" w:cstheme="majorEastAsia" w:hint="eastAsia"/>
                <w:sz w:val="30"/>
                <w:szCs w:val="30"/>
              </w:rPr>
              <w:t>七、“三公”经费财政拨款支出决算情况说明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_Toc27961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17</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1033" w:history="1">
            <w:r w:rsidR="00B5614F">
              <w:rPr>
                <w:rFonts w:asciiTheme="majorEastAsia" w:eastAsiaTheme="majorEastAsia" w:hAnsiTheme="majorEastAsia" w:cstheme="majorEastAsia" w:hint="eastAsia"/>
                <w:sz w:val="30"/>
                <w:szCs w:val="30"/>
              </w:rPr>
              <w:t>八、政府性基金预算支出决算情况说明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_Toc21033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18</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3569" w:history="1">
            <w:r w:rsidR="00B5614F">
              <w:rPr>
                <w:rFonts w:asciiTheme="majorEastAsia" w:eastAsiaTheme="majorEastAsia" w:hAnsiTheme="majorEastAsia" w:cstheme="majorEastAsia" w:hint="eastAsia"/>
                <w:sz w:val="30"/>
                <w:szCs w:val="30"/>
              </w:rPr>
              <w:t>九、 国有资本经营预算支出决算情况说明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_Toc3569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18</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14722" w:history="1">
            <w:r w:rsidR="00B5614F">
              <w:rPr>
                <w:rFonts w:asciiTheme="majorEastAsia" w:eastAsiaTheme="majorEastAsia" w:hAnsiTheme="majorEastAsia" w:cstheme="majorEastAsia" w:hint="eastAsia"/>
                <w:sz w:val="30"/>
                <w:szCs w:val="30"/>
              </w:rPr>
              <w:t>十、其他重要事项的情况说明</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_Toc14722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18</w:t>
            </w:r>
            <w:r>
              <w:rPr>
                <w:rFonts w:asciiTheme="majorEastAsia" w:eastAsiaTheme="majorEastAsia" w:hAnsiTheme="majorEastAsia" w:cstheme="majorEastAsia" w:hint="eastAsia"/>
                <w:sz w:val="30"/>
                <w:szCs w:val="30"/>
              </w:rPr>
              <w:fldChar w:fldCharType="end"/>
            </w:r>
          </w:hyperlink>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hyperlink w:anchor="_Toc32262" w:history="1">
            <w:r w:rsidR="00B5614F">
              <w:rPr>
                <w:rFonts w:asciiTheme="majorEastAsia" w:eastAsiaTheme="majorEastAsia" w:hAnsiTheme="majorEastAsia" w:cstheme="majorEastAsia" w:hint="eastAsia"/>
                <w:sz w:val="30"/>
                <w:szCs w:val="30"/>
              </w:rPr>
              <w:t>第三部分 名词解释</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_Toc32262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23</w:t>
            </w:r>
            <w:r>
              <w:rPr>
                <w:rFonts w:asciiTheme="majorEastAsia" w:eastAsiaTheme="majorEastAsia" w:hAnsiTheme="majorEastAsia" w:cstheme="majorEastAsia" w:hint="eastAsia"/>
                <w:sz w:val="30"/>
                <w:szCs w:val="30"/>
              </w:rPr>
              <w:fldChar w:fldCharType="end"/>
            </w:r>
          </w:hyperlink>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hyperlink w:anchor="_Toc28419" w:history="1">
            <w:r w:rsidR="00B5614F">
              <w:rPr>
                <w:rFonts w:asciiTheme="majorEastAsia" w:eastAsiaTheme="majorEastAsia" w:hAnsiTheme="majorEastAsia" w:cstheme="majorEastAsia" w:hint="eastAsia"/>
                <w:sz w:val="30"/>
                <w:szCs w:val="30"/>
              </w:rPr>
              <w:t>第四部分 附件</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_Toc28419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26</w:t>
            </w:r>
            <w:r>
              <w:rPr>
                <w:rFonts w:asciiTheme="majorEastAsia" w:eastAsiaTheme="majorEastAsia" w:hAnsiTheme="majorEastAsia" w:cstheme="majorEastAsia" w:hint="eastAsia"/>
                <w:sz w:val="30"/>
                <w:szCs w:val="30"/>
              </w:rPr>
              <w:fldChar w:fldCharType="end"/>
            </w:r>
          </w:hyperlink>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hyperlink w:anchor="_Toc25567" w:history="1">
            <w:r w:rsidR="00B5614F">
              <w:rPr>
                <w:rFonts w:asciiTheme="majorEastAsia" w:eastAsiaTheme="majorEastAsia" w:hAnsiTheme="majorEastAsia" w:cstheme="majorEastAsia" w:hint="eastAsia"/>
                <w:sz w:val="30"/>
                <w:szCs w:val="30"/>
              </w:rPr>
              <w:t>附件1</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_Toc25567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26</w:t>
            </w:r>
            <w:r>
              <w:rPr>
                <w:rFonts w:asciiTheme="majorEastAsia" w:eastAsiaTheme="majorEastAsia" w:hAnsiTheme="majorEastAsia" w:cstheme="majorEastAsia" w:hint="eastAsia"/>
                <w:sz w:val="30"/>
                <w:szCs w:val="30"/>
              </w:rPr>
              <w:fldChar w:fldCharType="end"/>
            </w:r>
          </w:hyperlink>
        </w:p>
        <w:p w:rsidR="00372789" w:rsidRDefault="001C09C8">
          <w:pPr>
            <w:pStyle w:val="10"/>
            <w:tabs>
              <w:tab w:val="clear" w:pos="8296"/>
              <w:tab w:val="right" w:leader="dot" w:pos="8306"/>
            </w:tabs>
            <w:rPr>
              <w:rFonts w:asciiTheme="majorEastAsia" w:eastAsiaTheme="majorEastAsia" w:hAnsiTheme="majorEastAsia" w:cstheme="majorEastAsia"/>
              <w:sz w:val="30"/>
              <w:szCs w:val="30"/>
            </w:rPr>
          </w:pPr>
          <w:hyperlink w:anchor="_Toc25478" w:history="1">
            <w:r w:rsidR="00B5614F">
              <w:rPr>
                <w:rFonts w:asciiTheme="majorEastAsia" w:eastAsiaTheme="majorEastAsia" w:hAnsiTheme="majorEastAsia" w:cstheme="majorEastAsia" w:hint="eastAsia"/>
                <w:sz w:val="30"/>
                <w:szCs w:val="30"/>
              </w:rPr>
              <w:t>第五部分  附表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_Toc25478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6832" w:history="1">
            <w:r w:rsidR="00B5614F">
              <w:rPr>
                <w:rFonts w:asciiTheme="majorEastAsia" w:eastAsiaTheme="majorEastAsia" w:hAnsiTheme="majorEastAsia" w:cstheme="majorEastAsia" w:hint="eastAsia"/>
                <w:bCs/>
                <w:sz w:val="30"/>
                <w:szCs w:val="30"/>
              </w:rPr>
              <w:t>一、收入支出决算总表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_Toc26832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12133" w:history="1">
            <w:r w:rsidR="00B5614F">
              <w:rPr>
                <w:rFonts w:asciiTheme="majorEastAsia" w:eastAsiaTheme="majorEastAsia" w:hAnsiTheme="majorEastAsia" w:cstheme="majorEastAsia" w:hint="eastAsia"/>
                <w:bCs/>
                <w:sz w:val="30"/>
                <w:szCs w:val="30"/>
              </w:rPr>
              <w:t>二、收入决算表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_Toc12133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8349" w:history="1">
            <w:r w:rsidR="00B5614F">
              <w:rPr>
                <w:rFonts w:asciiTheme="majorEastAsia" w:eastAsiaTheme="majorEastAsia" w:hAnsiTheme="majorEastAsia" w:cstheme="majorEastAsia" w:hint="eastAsia"/>
                <w:bCs/>
                <w:sz w:val="30"/>
                <w:szCs w:val="30"/>
              </w:rPr>
              <w:t>三、支出决算表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_Toc28349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9727" w:history="1">
            <w:r w:rsidR="00B5614F">
              <w:rPr>
                <w:rFonts w:asciiTheme="majorEastAsia" w:eastAsiaTheme="majorEastAsia" w:hAnsiTheme="majorEastAsia" w:cstheme="majorEastAsia" w:hint="eastAsia"/>
                <w:bCs/>
                <w:sz w:val="30"/>
                <w:szCs w:val="30"/>
              </w:rPr>
              <w:t>四、财政拨款收入支出决算总表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_Toc29727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25516" w:history="1">
            <w:r w:rsidR="00B5614F">
              <w:rPr>
                <w:rFonts w:asciiTheme="majorEastAsia" w:eastAsiaTheme="majorEastAsia" w:hAnsiTheme="majorEastAsia" w:cstheme="majorEastAsia" w:hint="eastAsia"/>
                <w:bCs/>
                <w:sz w:val="30"/>
                <w:szCs w:val="30"/>
              </w:rPr>
              <w:t>五、财政拨款支出决算明细表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_Toc25516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30748" w:history="1">
            <w:r w:rsidR="00B5614F">
              <w:rPr>
                <w:rFonts w:asciiTheme="majorEastAsia" w:eastAsiaTheme="majorEastAsia" w:hAnsiTheme="majorEastAsia" w:cstheme="majorEastAsia" w:hint="eastAsia"/>
                <w:bCs/>
                <w:sz w:val="30"/>
                <w:szCs w:val="30"/>
              </w:rPr>
              <w:t>六、一般公共预算财政拨款支出决算表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_Toc30748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10998" w:history="1">
            <w:r w:rsidR="00B5614F">
              <w:rPr>
                <w:rFonts w:asciiTheme="majorEastAsia" w:eastAsiaTheme="majorEastAsia" w:hAnsiTheme="majorEastAsia" w:cstheme="majorEastAsia" w:hint="eastAsia"/>
                <w:bCs/>
                <w:sz w:val="30"/>
                <w:szCs w:val="30"/>
              </w:rPr>
              <w:t>七、一般公共预算财政拨款支出决算明细表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_Toc10998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13724" w:history="1">
            <w:r w:rsidR="00B5614F">
              <w:rPr>
                <w:rFonts w:asciiTheme="majorEastAsia" w:eastAsiaTheme="majorEastAsia" w:hAnsiTheme="majorEastAsia" w:cstheme="majorEastAsia" w:hint="eastAsia"/>
                <w:bCs/>
                <w:sz w:val="30"/>
                <w:szCs w:val="30"/>
              </w:rPr>
              <w:t>八、一般公共预算财政拨款基本支出决算表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_Toc13724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4347" w:history="1">
            <w:r w:rsidR="00B5614F">
              <w:rPr>
                <w:rFonts w:asciiTheme="majorEastAsia" w:eastAsiaTheme="majorEastAsia" w:hAnsiTheme="majorEastAsia" w:cstheme="majorEastAsia" w:hint="eastAsia"/>
                <w:bCs/>
                <w:sz w:val="30"/>
                <w:szCs w:val="30"/>
              </w:rPr>
              <w:t>九、一般公共预算财政拨款项目支出决算表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_Toc4347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7704" w:history="1">
            <w:r w:rsidR="00B5614F">
              <w:rPr>
                <w:rFonts w:asciiTheme="majorEastAsia" w:eastAsiaTheme="majorEastAsia" w:hAnsiTheme="majorEastAsia" w:cstheme="majorEastAsia" w:hint="eastAsia"/>
                <w:bCs/>
                <w:sz w:val="30"/>
                <w:szCs w:val="30"/>
              </w:rPr>
              <w:t>十、一般公共预算财政拨款“三公”经费支出决算表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_Toc7704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9607" w:history="1">
            <w:r w:rsidR="00B5614F">
              <w:rPr>
                <w:rFonts w:asciiTheme="majorEastAsia" w:eastAsiaTheme="majorEastAsia" w:hAnsiTheme="majorEastAsia" w:cstheme="majorEastAsia" w:hint="eastAsia"/>
                <w:bCs/>
                <w:sz w:val="30"/>
                <w:szCs w:val="30"/>
              </w:rPr>
              <w:t>十一、政府性基金预算财政拨款收入支出决算表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_Toc9607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7573" w:history="1">
            <w:r w:rsidR="00B5614F">
              <w:rPr>
                <w:rFonts w:asciiTheme="majorEastAsia" w:eastAsiaTheme="majorEastAsia" w:hAnsiTheme="majorEastAsia" w:cstheme="majorEastAsia" w:hint="eastAsia"/>
                <w:bCs/>
                <w:sz w:val="30"/>
                <w:szCs w:val="30"/>
              </w:rPr>
              <w:t>十二、政府性基金预算财政拨款“三公”经费支出决算表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_Toc7573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31305" w:history="1">
            <w:r w:rsidR="00B5614F">
              <w:rPr>
                <w:rFonts w:asciiTheme="majorEastAsia" w:eastAsiaTheme="majorEastAsia" w:hAnsiTheme="majorEastAsia" w:cstheme="majorEastAsia" w:hint="eastAsia"/>
                <w:bCs/>
                <w:sz w:val="30"/>
                <w:szCs w:val="30"/>
              </w:rPr>
              <w:t>十三、国有资本经营预算财政拨款收入支出决算表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_Toc31305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pStyle w:val="20"/>
            <w:tabs>
              <w:tab w:val="clear" w:pos="8296"/>
              <w:tab w:val="right" w:leader="dot" w:pos="8306"/>
            </w:tabs>
            <w:rPr>
              <w:rFonts w:asciiTheme="majorEastAsia" w:eastAsiaTheme="majorEastAsia" w:hAnsiTheme="majorEastAsia" w:cstheme="majorEastAsia"/>
              <w:sz w:val="30"/>
              <w:szCs w:val="30"/>
            </w:rPr>
          </w:pPr>
          <w:hyperlink w:anchor="_Toc1475" w:history="1">
            <w:r w:rsidR="00B5614F">
              <w:rPr>
                <w:rFonts w:asciiTheme="majorEastAsia" w:eastAsiaTheme="majorEastAsia" w:hAnsiTheme="majorEastAsia" w:cstheme="majorEastAsia" w:hint="eastAsia"/>
                <w:bCs/>
                <w:sz w:val="30"/>
                <w:szCs w:val="30"/>
              </w:rPr>
              <w:t>十四、国有资本经营预算财政拨款支出决算表</w:t>
            </w:r>
            <w:r w:rsidR="00B5614F">
              <w:rPr>
                <w:rFonts w:asciiTheme="majorEastAsia" w:eastAsiaTheme="majorEastAsia" w:hAnsiTheme="majorEastAsia" w:cstheme="majorEastAsia" w:hint="eastAsia"/>
                <w:sz w:val="30"/>
                <w:szCs w:val="30"/>
              </w:rPr>
              <w:tab/>
            </w:r>
            <w:r>
              <w:rPr>
                <w:rFonts w:asciiTheme="majorEastAsia" w:eastAsiaTheme="majorEastAsia" w:hAnsiTheme="majorEastAsia" w:cstheme="majorEastAsia" w:hint="eastAsia"/>
                <w:sz w:val="30"/>
                <w:szCs w:val="30"/>
              </w:rPr>
              <w:fldChar w:fldCharType="begin"/>
            </w:r>
            <w:r w:rsidR="00B5614F">
              <w:rPr>
                <w:rFonts w:asciiTheme="majorEastAsia" w:eastAsiaTheme="majorEastAsia" w:hAnsiTheme="majorEastAsia" w:cstheme="majorEastAsia" w:hint="eastAsia"/>
                <w:sz w:val="30"/>
                <w:szCs w:val="30"/>
              </w:rPr>
              <w:instrText xml:space="preserve"> PAGEREF _Toc1475 \h </w:instrText>
            </w:r>
            <w:r>
              <w:rPr>
                <w:rFonts w:asciiTheme="majorEastAsia" w:eastAsiaTheme="majorEastAsia" w:hAnsiTheme="majorEastAsia" w:cstheme="majorEastAsia" w:hint="eastAsia"/>
                <w:sz w:val="30"/>
                <w:szCs w:val="30"/>
              </w:rPr>
            </w:r>
            <w:r>
              <w:rPr>
                <w:rFonts w:asciiTheme="majorEastAsia" w:eastAsiaTheme="majorEastAsia" w:hAnsiTheme="majorEastAsia" w:cstheme="majorEastAsia" w:hint="eastAsia"/>
                <w:sz w:val="30"/>
                <w:szCs w:val="30"/>
              </w:rPr>
              <w:fldChar w:fldCharType="separate"/>
            </w:r>
            <w:r w:rsidR="00B5614F">
              <w:rPr>
                <w:rFonts w:asciiTheme="majorEastAsia" w:eastAsiaTheme="majorEastAsia" w:hAnsiTheme="majorEastAsia" w:cstheme="majorEastAsia" w:hint="eastAsia"/>
                <w:sz w:val="30"/>
                <w:szCs w:val="30"/>
              </w:rPr>
              <w:t>33</w:t>
            </w:r>
            <w:r>
              <w:rPr>
                <w:rFonts w:asciiTheme="majorEastAsia" w:eastAsiaTheme="majorEastAsia" w:hAnsiTheme="majorEastAsia" w:cstheme="majorEastAsia" w:hint="eastAsia"/>
                <w:sz w:val="30"/>
                <w:szCs w:val="30"/>
              </w:rPr>
              <w:fldChar w:fldCharType="end"/>
            </w:r>
          </w:hyperlink>
        </w:p>
        <w:p w:rsidR="00372789" w:rsidRDefault="001C09C8">
          <w:pP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fldChar w:fldCharType="end"/>
          </w:r>
        </w:p>
        <w:p w:rsidR="00372789" w:rsidRDefault="00372789">
          <w:pPr>
            <w:rPr>
              <w:rFonts w:asciiTheme="majorEastAsia" w:eastAsiaTheme="majorEastAsia" w:hAnsiTheme="majorEastAsia" w:cstheme="majorEastAsia"/>
              <w:sz w:val="30"/>
              <w:szCs w:val="30"/>
            </w:rPr>
          </w:pPr>
        </w:p>
        <w:p w:rsidR="00372789" w:rsidRDefault="00372789">
          <w:pPr>
            <w:rPr>
              <w:rFonts w:asciiTheme="majorEastAsia" w:eastAsiaTheme="majorEastAsia" w:hAnsiTheme="majorEastAsia" w:cstheme="majorEastAsia"/>
              <w:sz w:val="30"/>
              <w:szCs w:val="30"/>
            </w:rPr>
          </w:pPr>
        </w:p>
        <w:p w:rsidR="00372789" w:rsidRDefault="001C09C8">
          <w:pPr>
            <w:rPr>
              <w:rFonts w:ascii="仿宋" w:eastAsia="仿宋" w:hAnsi="仿宋"/>
              <w:bCs/>
              <w:kern w:val="44"/>
              <w:sz w:val="24"/>
            </w:rPr>
          </w:pPr>
        </w:p>
      </w:sdtContent>
    </w:sdt>
    <w:p w:rsidR="00372789" w:rsidRDefault="00B5614F">
      <w:pPr>
        <w:pStyle w:val="1"/>
        <w:jc w:val="center"/>
        <w:rPr>
          <w:rStyle w:val="1Char"/>
          <w:rFonts w:ascii="黑体" w:eastAsia="黑体" w:hAnsi="黑体"/>
          <w:b/>
        </w:rPr>
      </w:pPr>
      <w:bookmarkStart w:id="18" w:name="_Toc24298"/>
      <w:bookmarkStart w:id="19" w:name="_Toc11344"/>
      <w:r>
        <w:rPr>
          <w:rFonts w:ascii="黑体" w:eastAsia="黑体" w:hAnsi="黑体" w:hint="eastAsia"/>
          <w:b w:val="0"/>
        </w:rPr>
        <w:lastRenderedPageBreak/>
        <w:t>第一部分</w:t>
      </w:r>
      <w:r>
        <w:rPr>
          <w:rStyle w:val="1Char"/>
          <w:rFonts w:ascii="黑体" w:eastAsia="黑体" w:hAnsi="黑体" w:hint="eastAsia"/>
        </w:rPr>
        <w:t>部门概况</w:t>
      </w:r>
      <w:bookmarkEnd w:id="17"/>
      <w:bookmarkEnd w:id="16"/>
      <w:bookmarkEnd w:id="18"/>
      <w:bookmarkEnd w:id="19"/>
    </w:p>
    <w:p w:rsidR="00372789" w:rsidRDefault="00372789">
      <w:pPr>
        <w:widowControl/>
        <w:jc w:val="left"/>
        <w:rPr>
          <w:rFonts w:ascii="黑体" w:eastAsia="黑体"/>
          <w:color w:val="000000"/>
          <w:sz w:val="32"/>
          <w:szCs w:val="32"/>
        </w:rPr>
      </w:pPr>
    </w:p>
    <w:p w:rsidR="00372789" w:rsidRDefault="00B5614F">
      <w:pPr>
        <w:pStyle w:val="2"/>
        <w:rPr>
          <w:rStyle w:val="CharChar5"/>
          <w:rFonts w:ascii="仿宋" w:eastAsia="仿宋" w:hAnsi="仿宋"/>
        </w:rPr>
      </w:pPr>
      <w:bookmarkStart w:id="20" w:name="_Toc22354"/>
      <w:bookmarkStart w:id="21" w:name="_Toc15377197"/>
      <w:bookmarkStart w:id="22" w:name="_Toc2795"/>
      <w:bookmarkStart w:id="23" w:name="_Toc15396600"/>
      <w:r>
        <w:rPr>
          <w:rFonts w:ascii="黑体" w:eastAsia="黑体" w:hAnsi="黑体" w:hint="eastAsia"/>
          <w:b w:val="0"/>
          <w:color w:val="000000"/>
        </w:rPr>
        <w:t>一、基</w:t>
      </w:r>
      <w:r>
        <w:rPr>
          <w:rStyle w:val="CharChar5"/>
          <w:rFonts w:ascii="黑体" w:eastAsia="黑体" w:hAnsi="黑体" w:hint="eastAsia"/>
        </w:rPr>
        <w:t>本职能及主要工作</w:t>
      </w:r>
      <w:bookmarkEnd w:id="20"/>
      <w:bookmarkEnd w:id="21"/>
      <w:bookmarkEnd w:id="22"/>
      <w:bookmarkEnd w:id="23"/>
    </w:p>
    <w:p w:rsidR="00372789" w:rsidRDefault="00B5614F">
      <w:pPr>
        <w:pStyle w:val="a3"/>
        <w:adjustRightInd w:val="0"/>
        <w:snapToGrid w:val="0"/>
        <w:spacing w:before="93" w:line="600" w:lineRule="exact"/>
        <w:ind w:firstLineChars="210" w:firstLine="672"/>
        <w:rPr>
          <w:rFonts w:ascii="仿宋" w:eastAsia="仿宋" w:hAnsi="仿宋"/>
          <w:bCs/>
          <w:color w:val="000000"/>
          <w:sz w:val="32"/>
          <w:szCs w:val="32"/>
        </w:rPr>
      </w:pPr>
      <w:bookmarkStart w:id="24" w:name="_Toc15377198"/>
      <w:bookmarkStart w:id="25" w:name="_Toc2408"/>
      <w:bookmarkStart w:id="26" w:name="_Toc15378445"/>
      <w:r>
        <w:rPr>
          <w:rFonts w:ascii="仿宋" w:eastAsia="仿宋" w:hAnsi="仿宋" w:hint="eastAsia"/>
          <w:bCs/>
          <w:color w:val="000000"/>
          <w:sz w:val="32"/>
          <w:szCs w:val="32"/>
        </w:rPr>
        <w:t>（一）主要职能</w:t>
      </w:r>
      <w:bookmarkStart w:id="27" w:name="_Toc15377199"/>
      <w:bookmarkStart w:id="28" w:name="_Toc15378446"/>
      <w:bookmarkEnd w:id="24"/>
      <w:bookmarkEnd w:id="25"/>
      <w:bookmarkEnd w:id="26"/>
    </w:p>
    <w:p w:rsidR="00372789" w:rsidRDefault="00B5614F" w:rsidP="005E5106">
      <w:pPr>
        <w:ind w:firstLineChars="200" w:firstLine="640"/>
        <w:rPr>
          <w:rFonts w:ascii="仿宋" w:eastAsia="仿宋" w:hAnsi="仿宋" w:cs="仿宋"/>
          <w:color w:val="FF0000"/>
          <w:sz w:val="32"/>
          <w:szCs w:val="32"/>
        </w:rPr>
      </w:pPr>
      <w:bookmarkStart w:id="29" w:name="_Toc345"/>
      <w:r>
        <w:rPr>
          <w:rFonts w:ascii="仿宋" w:eastAsia="仿宋" w:hAnsi="仿宋" w:cs="仿宋" w:hint="eastAsia"/>
          <w:sz w:val="32"/>
          <w:szCs w:val="32"/>
        </w:rPr>
        <w:t>乐山市五通桥区石麟镇石麟初级中学实施初中义务教育，促进基础教育发展，初中学历教育。</w:t>
      </w:r>
      <w:r w:rsidRPr="00B5614F">
        <w:rPr>
          <w:rFonts w:ascii="仿宋" w:eastAsia="仿宋" w:hAnsi="仿宋" w:cs="仿宋"/>
          <w:sz w:val="32"/>
          <w:szCs w:val="32"/>
        </w:rPr>
        <w:t>宣传贯彻执行党和国家的教育方针、教育政策、教育法律和法规，贯彻执行上级教育行政部门的各项规章制度。</w:t>
      </w:r>
      <w:r w:rsidR="005E5106" w:rsidRPr="005E5106">
        <w:rPr>
          <w:rFonts w:ascii="仿宋" w:eastAsia="仿宋" w:hAnsi="仿宋" w:cs="仿宋" w:hint="eastAsia"/>
          <w:sz w:val="32"/>
          <w:szCs w:val="32"/>
        </w:rPr>
        <w:t>配合</w:t>
      </w:r>
      <w:r w:rsidR="005E5106">
        <w:rPr>
          <w:rFonts w:ascii="仿宋" w:eastAsia="仿宋" w:hAnsi="仿宋" w:cs="仿宋" w:hint="eastAsia"/>
          <w:sz w:val="32"/>
          <w:szCs w:val="32"/>
        </w:rPr>
        <w:t>区</w:t>
      </w:r>
      <w:r w:rsidR="005E5106" w:rsidRPr="005E5106">
        <w:rPr>
          <w:rFonts w:ascii="仿宋" w:eastAsia="仿宋" w:hAnsi="仿宋" w:cs="仿宋" w:hint="eastAsia"/>
          <w:sz w:val="32"/>
          <w:szCs w:val="32"/>
        </w:rPr>
        <w:t>、镇人民政府制定符合党的教育方针和国家教育法律法规以及本校实际的教育发展规划和学校布局调整规划，并抓好组织实施和落实工作。按照义务教育课程计划，开齐课程，开足课时，认真实施中小学的教育教学管理，全面推进素质教育，全面提高教育教学质量。</w:t>
      </w:r>
    </w:p>
    <w:p w:rsidR="00372789" w:rsidRDefault="00B5614F">
      <w:pPr>
        <w:pStyle w:val="a3"/>
        <w:adjustRightInd w:val="0"/>
        <w:snapToGrid w:val="0"/>
        <w:spacing w:before="93" w:line="600" w:lineRule="exact"/>
        <w:ind w:firstLineChars="210" w:firstLine="67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27"/>
      <w:bookmarkEnd w:id="28"/>
      <w:bookmarkEnd w:id="29"/>
    </w:p>
    <w:p w:rsidR="00372789" w:rsidRDefault="00B5614F">
      <w:pPr>
        <w:ind w:firstLineChars="200" w:firstLine="640"/>
        <w:rPr>
          <w:rFonts w:ascii="仿宋" w:eastAsia="仿宋" w:hAnsi="仿宋" w:cs="仿宋"/>
          <w:sz w:val="32"/>
          <w:szCs w:val="32"/>
        </w:rPr>
      </w:pPr>
      <w:bookmarkStart w:id="30" w:name="_Toc15377200"/>
      <w:bookmarkStart w:id="31" w:name="_Toc15396601"/>
      <w:r>
        <w:rPr>
          <w:rFonts w:ascii="仿宋" w:eastAsia="仿宋" w:hAnsi="仿宋" w:cs="仿宋" w:hint="eastAsia"/>
          <w:sz w:val="32"/>
          <w:szCs w:val="32"/>
        </w:rPr>
        <w:t>（1） 加强党的思想政治建设。坚持把持续深入学习贯彻习近平新时代中国特色社会主义思想和党的十九大精神作为首要政治任务，认真组织全体教职工集中学习+自学的方式，学习《关于加强党的政治建设的意见》《关于加强和维护党中央集中统一领导的若干规定》等党的政策法规和习近平总书记系列重要讲话精神，不断增强“四个意识”、坚</w:t>
      </w:r>
      <w:r>
        <w:rPr>
          <w:rFonts w:ascii="仿宋" w:eastAsia="仿宋" w:hAnsi="仿宋" w:cs="仿宋" w:hint="eastAsia"/>
          <w:sz w:val="32"/>
          <w:szCs w:val="32"/>
        </w:rPr>
        <w:lastRenderedPageBreak/>
        <w:t>定“四个自信”、做到“两个维护”。扎实开展“不忘初心、牢记使命”主题教育问题整改“回头看”。联系实际开展了“学习《习近平谈治国理政》第三卷专题研究”等，将政治建设贯穿学校各种专题培训，切实增强干部队伍干事创业的动力和行政能力水平，以党的建设引领教育事业高质量发展。</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2）领导班子运行正常。学校领导班子分工明确，职责清楚、团结协作；干部培养有计划、有落实；3名校级干部均参加了五通桥区党务干部培训；校长王勇参加了乐山市2020年国培骨干校长培训。校长王勇任上七年级心理健康课，每周2节。校长因事离开学校，具备规定的请假手续。学校严格落实值班制度，按时到岗。</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3）强化师德师风建设。严格执行《五通桥区教师师德风险迹象记分管理办法》。开学初与全体教职工签订《师德师风承诺书》；每周确定一个学习主题，利用周一教职工大会组织全体教职工认真学习。教职工无违反师德或其他违规违纪行为受到党纪政纪处分、组织处理等问题出现。</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4）强化队伍素质提升。青年化学教师薛游由曹华川老师指导，班主任由周成金老师指导。区级骨干教师罗立香、陈易琼每期在学校至少上一次示范课。罗立香老师在语文教学中指导青年教师宋倩，引领着石麟初中语文教学。学校教务处有教师结对帮带机制和相互帮带记录。</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（5）继续教育管理规范。认真组织教师参加各级各类</w:t>
      </w:r>
      <w:r>
        <w:rPr>
          <w:rFonts w:ascii="仿宋" w:eastAsia="仿宋" w:hAnsi="仿宋" w:cs="仿宋" w:hint="eastAsia"/>
          <w:sz w:val="32"/>
          <w:szCs w:val="32"/>
        </w:rPr>
        <w:lastRenderedPageBreak/>
        <w:t>培训和校本研训，按规定按时足额送培；每名教师2020年完成继续教育90学时以上。新教师薛游不少于120学时。</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6）教师队伍管理规范。根据《五通桥区教育局关于规范学校教职工请销假的意见》建立有完善的石麟初中考勤制度并严格执行。按规定开展教师交流轮岗和支教工作，曾世耶老师交流到竹根镇初中，完成了交流轮岗。</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（7）语言文字工作推进有力。建立健全学校语言文字工作机制和管理制度，将语言文字工作融入学校教育教学日常管理，开展宣传普及工作。利用第 23 届全国普通话推广周大力宣传和推广普通话和加强语言文字的规范使用。</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8）学校档案管理规范。学校的教育教学设施及固定资产档案、证件等重要档案有铁柜存放，学校有专职档案员叶凡玉和专门的档案室；党政档案、师生档案、教学档案、值周（值日）记录、会议记录、各种规划（计划）、检查记录、工作总结等均按年度分类立卷，专人专柜保管。</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 xml:space="preserve"> （9）德育工作: 学校德育处认真贯彻落实《中小学德育工作指南》，进一步加强未成年人思想道德建设，深入开展社会主义核心价值观教育、理想信念教育、爱国主义教育、中华优秀传统文化教育和革命传统教育、生态文明与环境保护教育。以立德树人为指导，以养成教育为主线，以适合学生特点的活动为载体，开展了形式多样、针对性强的德育活动。</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lastRenderedPageBreak/>
        <w:t>①开展了“加强学生行为习惯养成教育”活动，让学生做到：守时、守纪、守法；说文明话，做文明事。</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②开展了“保护环境、节约能源”为主题的班会教育；</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③召开全校违纪处分学生专题帮扶会。</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④为提高课堂效率，树立良好的班风、学风，开展了“石中课堂礼仪好少年”评选活动。</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⑤为培养学生积极进取，自强不息的精神，开展了“石中勤奋好学好少年”评选活动；表彰“石中课堂礼仪好少年”；开展“石中形象礼仪好少年”评选活动；开展“石中热爱劳动好少年”评选活动；组织我校12名贫困生到镇老协参加坐谈会；</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⑥开展“营造良好学风、考风”为主题的班会。圆满完成学生会换届选举和市区校“三好”、“优干”、“优秀班集体”的评选活动。</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⑦加强学生日常规范教育，着重引导学生做到“入室即静，入坐即学”的良好班风；对各班进行违禁物品检查；培养学生热爱劳动、爱护环境的良好习惯。</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⑧开展落实爱国卫生月活动；开展5.31世界禁烟日宣传教育等活动。</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⑨学校认真做好家长学校工作。全体教职工每期至少参加一次“千名教师访万家”活动；每期召开一次关爱“留守”学生座谈会；学校与学生家长签订住校生协议，严格住校生</w:t>
      </w:r>
      <w:r>
        <w:rPr>
          <w:rFonts w:ascii="仿宋" w:eastAsia="仿宋" w:hAnsi="仿宋" w:cs="仿宋" w:hint="eastAsia"/>
          <w:sz w:val="32"/>
          <w:szCs w:val="32"/>
        </w:rPr>
        <w:lastRenderedPageBreak/>
        <w:t>管理制度。</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⑩做好控辍保学工作。严格实行学生学籍信息化管理，规范学籍建立和变动手续，健全辍学报告制度。对于张潇允和刘超同学疑似辍学情况及时与石麟镇政府和教育局领导反映，做好劝返工作。刘超同学已经成功劝返并回校就读。还有3名残疾学生随班就读。</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（10）教学工作</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①认真制定计划和总结。每学期制定各类教学工作计划，学校每学期4次检查各部门计划执行情况；学期结束时学校按时完成各类工作总结，安排好师生的假期生活。</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②严格课程标准。学校严格按要求开齐课程开足课时，无挤占课现象。严格执行课程表和作息时间表，节假日从没有组织学生补课。</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③加强常规管理。严格课堂教学管理，规范管理教师备课、上课、作业布置与批改、检测与质量分析，学校对教学“六认真”检查每期4次；坚持周二文科组、周三理科组集体备课，注重启发式、互动式、探究式教学，引导学生主动思考、积极提问、自主探究。融合运用传统与现代技术手段，重视情境教学。精准分析学情，重视差异化教学和个别化指导。提高作业质量，控制作业时间，没有老师布置惩罚性作业。</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④加强教研工作。学校有校级英语组和宋倩、薛游老师</w:t>
      </w:r>
      <w:r>
        <w:rPr>
          <w:rFonts w:ascii="仿宋" w:eastAsia="仿宋" w:hAnsi="仿宋" w:cs="仿宋" w:hint="eastAsia"/>
          <w:sz w:val="32"/>
          <w:szCs w:val="32"/>
        </w:rPr>
        <w:lastRenderedPageBreak/>
        <w:t>的区级教育科研课题并认真实施。各教研组教研活动每期至少4次，其中公开课、理论学习、学术交流活动不少于2次，开展集体备课每月不少于1次。教师听课每期不少于15节，学校副校长、副书记、中层干部、年级组、教研组长听课每期不少于20节，校长听课每期不少于30节。王志林老师的论文《农村初中语文“学困生”成因及转化策略探讨》在五通桥区第二十四届“教改研究与实践”优秀论文评选活动中荣获贰等奖；姚军老师的论文《体育学科教学中如何为学困生进行职业规划浅谈》、《注重细节 润物无声》分别获区论文二等奖和三等奖..... </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⑤全面提升教学质量。学校认真贯彻落实教育部等九部门《中小学生减负措施》《关于面向中小学的全国性竞赛活动管理办法》等文件精神。</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（11）体育、美育和劳动教育</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①加强学校体育工作。学校从2020年9月新冠肺炎疫情解封后每天坚持开展“阳光体育运动”大课间活动和眼保健操，保证学生每天有1小时体育锻炼时间；按时完成学生体质健康测试工作。学校在2020年11月举办了一次全校性学生运动会。积极创造条件参加上级举办的中小学生田径运动会，在10月获区中学第33届、小学第28届中小学生田径运动会初中组团体总分第六名。</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②强化艺术教育工作。学校严格落实音乐、美术、书法</w:t>
      </w:r>
      <w:r>
        <w:rPr>
          <w:rFonts w:ascii="仿宋" w:eastAsia="仿宋" w:hAnsi="仿宋" w:cs="仿宋" w:hint="eastAsia"/>
          <w:sz w:val="32"/>
          <w:szCs w:val="32"/>
        </w:rPr>
        <w:lastRenderedPageBreak/>
        <w:t>等课程，结合地方文化设立艺术特色课程，面向全体学生组织开展艺术活动，朱雪莉同学的科学幻想绘画《科技之城》获区科技创新大赛三等奖。在“一二·九”举办了主题为“传承爱国情、长立报国志”全校性艺术节。</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③加强劳动实践教育。开展研究实践和学生综合素质评价，优化综合实践活动课程结构，劳动教育课进课表进课堂。学校坚持学生值日制度，组织学生参加校园劳动，积极开展校外劳动实践和扫大街活动，指导家长给孩子安排力所能及的家务劳动，积极探索实施学生综合素质评价，促进学生全面发展。</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④规范实施课后服务。认真执行课后服务工作要求，探索特色课程和特色社团，不断提高课后服务质量。</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（12）校园文化</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①制定有校园文化建设规划方案，并按规划逐步实施。</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②打造特色校园，精心设计校园景点，在住宿楼、学校橱窗、展板处有社会主义核心价值观、教育方针和学生守则，并提炼出有特色的校风、教风、学风；认真开展班级文化建设、走廊文化建设；黑板报内容每月更换，宣传橱窗内容每学期更换，营造良好的育人氛围。</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③加强校园环境卫生“四化”建设。配备必要的卫生设施，建立有班级卫生检查评比制度；规范教室、办公室、功能室、宿舍管理，营造文化氛围；净化、美化、绿化、文化</w:t>
      </w:r>
      <w:r>
        <w:rPr>
          <w:rFonts w:ascii="仿宋" w:eastAsia="仿宋" w:hAnsi="仿宋" w:cs="仿宋" w:hint="eastAsia"/>
          <w:sz w:val="32"/>
          <w:szCs w:val="32"/>
        </w:rPr>
        <w:lastRenderedPageBreak/>
        <w:t>效果好，育人环境得到全面优化。</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④有内刊校报《石韵》，充分展示学生才华和才艺，丰富学生课余生活，提高学生文化素养。</w:t>
      </w:r>
    </w:p>
    <w:p w:rsidR="00372789" w:rsidRDefault="00B5614F">
      <w:pPr>
        <w:pStyle w:val="2"/>
        <w:rPr>
          <w:rStyle w:val="CharChar5"/>
        </w:rPr>
      </w:pPr>
      <w:bookmarkStart w:id="32" w:name="_Toc28687"/>
      <w:bookmarkStart w:id="33" w:name="_Toc19756"/>
      <w:r>
        <w:rPr>
          <w:rFonts w:ascii="黑体" w:eastAsia="黑体" w:hint="eastAsia"/>
          <w:b w:val="0"/>
          <w:color w:val="000000"/>
        </w:rPr>
        <w:t>二、</w:t>
      </w:r>
      <w:r>
        <w:rPr>
          <w:rFonts w:ascii="黑体" w:eastAsia="黑体" w:hAnsi="黑体" w:hint="eastAsia"/>
          <w:b w:val="0"/>
          <w:color w:val="000000"/>
        </w:rPr>
        <w:t>机</w:t>
      </w:r>
      <w:r>
        <w:rPr>
          <w:rStyle w:val="CharChar5"/>
          <w:rFonts w:ascii="黑体" w:eastAsia="黑体" w:hAnsi="黑体" w:hint="eastAsia"/>
        </w:rPr>
        <w:t>构设置</w:t>
      </w:r>
      <w:bookmarkEnd w:id="30"/>
      <w:bookmarkEnd w:id="31"/>
      <w:bookmarkEnd w:id="32"/>
      <w:bookmarkEnd w:id="33"/>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乐山市五通桥区石麟镇石麟初级中学设置办公室、教务处、政教处、总务处。乐山市五通桥区石麟镇石麟初级中学 截至 2020 年 12月31日，我单位 编制人数 38 人 ， 较上年度增加 0 人 ， 年末实有人数 32 人。</w:t>
      </w: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372789">
      <w:pPr>
        <w:ind w:firstLineChars="200" w:firstLine="640"/>
        <w:rPr>
          <w:rFonts w:ascii="仿宋" w:eastAsia="仿宋" w:hAnsi="仿宋" w:cs="仿宋"/>
          <w:sz w:val="32"/>
          <w:szCs w:val="32"/>
        </w:rPr>
      </w:pPr>
    </w:p>
    <w:p w:rsidR="00372789" w:rsidRDefault="00B5614F">
      <w:pPr>
        <w:widowControl/>
        <w:ind w:firstLineChars="200" w:firstLine="880"/>
        <w:jc w:val="left"/>
        <w:rPr>
          <w:rStyle w:val="1Char"/>
          <w:rFonts w:ascii="黑体" w:eastAsia="黑体" w:hAnsi="黑体"/>
          <w:b w:val="0"/>
          <w:bCs w:val="0"/>
        </w:rPr>
      </w:pPr>
      <w:bookmarkStart w:id="34" w:name="_GoBack"/>
      <w:bookmarkStart w:id="35" w:name="_Toc19546"/>
      <w:bookmarkStart w:id="36" w:name="_Toc15377204"/>
      <w:bookmarkStart w:id="37" w:name="_Toc15396602"/>
      <w:bookmarkEnd w:id="34"/>
      <w:r>
        <w:rPr>
          <w:rStyle w:val="1Char"/>
          <w:rFonts w:ascii="黑体" w:eastAsia="黑体" w:hAnsi="黑体" w:hint="eastAsia"/>
          <w:b w:val="0"/>
          <w:bCs w:val="0"/>
        </w:rPr>
        <w:t>第二部分</w:t>
      </w:r>
      <w:bookmarkEnd w:id="35"/>
      <w:r>
        <w:rPr>
          <w:rStyle w:val="1Char"/>
          <w:rFonts w:ascii="黑体" w:eastAsia="黑体" w:hAnsi="黑体"/>
          <w:b w:val="0"/>
          <w:bCs w:val="0"/>
        </w:rPr>
        <w:t>2020</w:t>
      </w:r>
      <w:r>
        <w:rPr>
          <w:rStyle w:val="1Char"/>
          <w:rFonts w:ascii="黑体" w:eastAsia="黑体" w:hAnsi="黑体" w:hint="eastAsia"/>
          <w:b w:val="0"/>
          <w:bCs w:val="0"/>
        </w:rPr>
        <w:t>年度部门决算情况说明</w:t>
      </w:r>
      <w:bookmarkEnd w:id="36"/>
      <w:bookmarkEnd w:id="37"/>
    </w:p>
    <w:p w:rsidR="00372789" w:rsidRDefault="00372789"/>
    <w:p w:rsidR="00372789" w:rsidRDefault="00B5614F">
      <w:pPr>
        <w:pStyle w:val="11"/>
        <w:numPr>
          <w:ilvl w:val="0"/>
          <w:numId w:val="1"/>
        </w:numPr>
        <w:spacing w:line="600" w:lineRule="exact"/>
        <w:ind w:firstLineChars="0"/>
        <w:outlineLvl w:val="1"/>
        <w:rPr>
          <w:rStyle w:val="CharChar5"/>
          <w:rFonts w:ascii="黑体" w:eastAsia="黑体" w:hAnsi="黑体"/>
          <w:b w:val="0"/>
        </w:rPr>
      </w:pPr>
      <w:bookmarkStart w:id="38" w:name="_Toc15396603"/>
      <w:bookmarkStart w:id="39" w:name="_Toc32451"/>
      <w:bookmarkStart w:id="40" w:name="_Toc15377205"/>
      <w:r>
        <w:rPr>
          <w:rFonts w:ascii="黑体" w:eastAsia="黑体" w:hAnsi="黑体" w:hint="eastAsia"/>
          <w:color w:val="000000"/>
          <w:sz w:val="32"/>
          <w:szCs w:val="32"/>
        </w:rPr>
        <w:lastRenderedPageBreak/>
        <w:t>收</w:t>
      </w:r>
      <w:r>
        <w:rPr>
          <w:rStyle w:val="CharChar5"/>
          <w:rFonts w:ascii="黑体" w:eastAsia="黑体" w:hAnsi="黑体" w:hint="eastAsia"/>
          <w:b w:val="0"/>
        </w:rPr>
        <w:t>入支出决算总体情况说明</w:t>
      </w:r>
      <w:bookmarkEnd w:id="38"/>
      <w:bookmarkEnd w:id="39"/>
      <w:bookmarkEnd w:id="40"/>
    </w:p>
    <w:p w:rsidR="00372789" w:rsidRDefault="00B5614F">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年度收入、支出总计488.15万元，与</w:t>
      </w:r>
      <w:r>
        <w:rPr>
          <w:rFonts w:ascii="仿宋" w:eastAsia="仿宋" w:hAnsi="仿宋"/>
          <w:color w:val="000000"/>
          <w:sz w:val="32"/>
          <w:szCs w:val="32"/>
        </w:rPr>
        <w:t>2019</w:t>
      </w:r>
      <w:r>
        <w:rPr>
          <w:rFonts w:ascii="仿宋" w:eastAsia="仿宋" w:hAnsi="仿宋" w:hint="eastAsia"/>
          <w:color w:val="000000"/>
          <w:sz w:val="32"/>
          <w:szCs w:val="32"/>
        </w:rPr>
        <w:t>年相比，收入、支出总计494.34万元，各减少6.19万元，</w:t>
      </w:r>
      <w:r>
        <w:rPr>
          <w:rFonts w:ascii="仿宋" w:eastAsia="仿宋" w:hAnsi="仿宋" w:hint="eastAsia"/>
          <w:color w:val="000000" w:themeColor="text1"/>
          <w:sz w:val="32"/>
          <w:szCs w:val="32"/>
        </w:rPr>
        <w:t>减少1.25</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。主要变动原因是项目投入减少。</w:t>
      </w: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B5614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-3513455</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72789" w:rsidRDefault="00B5614F">
      <w:pPr>
        <w:spacing w:line="600" w:lineRule="exact"/>
        <w:ind w:leftChars="456" w:left="958" w:firstLineChars="300" w:firstLine="96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372789" w:rsidRDefault="00372789">
      <w:pPr>
        <w:spacing w:line="600" w:lineRule="exact"/>
        <w:jc w:val="left"/>
        <w:rPr>
          <w:rFonts w:ascii="仿宋_GB2312" w:eastAsia="仿宋_GB2312"/>
          <w:color w:val="000000"/>
          <w:sz w:val="32"/>
          <w:szCs w:val="32"/>
        </w:rPr>
      </w:pPr>
    </w:p>
    <w:p w:rsidR="00372789" w:rsidRDefault="00B5614F">
      <w:pPr>
        <w:pStyle w:val="11"/>
        <w:numPr>
          <w:ilvl w:val="0"/>
          <w:numId w:val="1"/>
        </w:numPr>
        <w:spacing w:line="600" w:lineRule="exact"/>
        <w:ind w:firstLineChars="0"/>
        <w:outlineLvl w:val="1"/>
        <w:rPr>
          <w:rStyle w:val="CharChar5"/>
          <w:rFonts w:ascii="黑体" w:eastAsia="黑体" w:hAnsi="黑体"/>
          <w:b w:val="0"/>
        </w:rPr>
      </w:pPr>
      <w:bookmarkStart w:id="41" w:name="_Toc15377206"/>
      <w:bookmarkStart w:id="42" w:name="_Toc15396604"/>
      <w:bookmarkStart w:id="43" w:name="_Toc4703"/>
      <w:r>
        <w:rPr>
          <w:rFonts w:ascii="黑体" w:eastAsia="黑体" w:hAnsi="黑体" w:hint="eastAsia"/>
          <w:color w:val="000000"/>
          <w:sz w:val="32"/>
          <w:szCs w:val="32"/>
        </w:rPr>
        <w:t>收</w:t>
      </w:r>
      <w:r>
        <w:rPr>
          <w:rStyle w:val="CharChar5"/>
          <w:rFonts w:ascii="黑体" w:eastAsia="黑体" w:hAnsi="黑体" w:hint="eastAsia"/>
          <w:b w:val="0"/>
        </w:rPr>
        <w:t>入决算情况说明</w:t>
      </w:r>
      <w:bookmarkEnd w:id="41"/>
      <w:bookmarkEnd w:id="42"/>
      <w:bookmarkEnd w:id="43"/>
    </w:p>
    <w:p w:rsidR="00372789" w:rsidRDefault="00B5614F">
      <w:pPr>
        <w:spacing w:line="600" w:lineRule="exact"/>
        <w:ind w:firstLineChars="200" w:firstLine="640"/>
        <w:rPr>
          <w:rFonts w:ascii="仿宋" w:eastAsia="仿宋" w:hAnsi="仿宋"/>
          <w:color w:val="000000"/>
          <w:sz w:val="32"/>
          <w:szCs w:val="32"/>
        </w:rPr>
      </w:pPr>
      <w:bookmarkStart w:id="44" w:name="_Toc7239"/>
      <w:r>
        <w:rPr>
          <w:rFonts w:ascii="仿宋" w:eastAsia="仿宋" w:hAnsi="仿宋"/>
          <w:color w:val="000000"/>
          <w:sz w:val="32"/>
          <w:szCs w:val="32"/>
        </w:rPr>
        <w:t>2020</w:t>
      </w:r>
      <w:r>
        <w:rPr>
          <w:rFonts w:ascii="仿宋" w:eastAsia="仿宋" w:hAnsi="仿宋" w:hint="eastAsia"/>
          <w:color w:val="000000"/>
          <w:sz w:val="32"/>
          <w:szCs w:val="32"/>
        </w:rPr>
        <w:t>年本年收入合计488.15万元，其中：一般公共预算财政拨款收入488.05万元，占99.98</w:t>
      </w:r>
      <w:r>
        <w:rPr>
          <w:rFonts w:ascii="仿宋" w:eastAsia="仿宋" w:hAnsi="仿宋"/>
          <w:color w:val="000000"/>
          <w:sz w:val="32"/>
          <w:szCs w:val="32"/>
        </w:rPr>
        <w:t>%</w:t>
      </w:r>
      <w:r>
        <w:rPr>
          <w:rFonts w:ascii="仿宋" w:eastAsia="仿宋" w:hAnsi="仿宋" w:hint="eastAsia"/>
          <w:color w:val="000000"/>
          <w:sz w:val="32"/>
          <w:szCs w:val="32"/>
        </w:rPr>
        <w:t>；其他收入0.1万元，占0.02</w:t>
      </w:r>
      <w:r>
        <w:rPr>
          <w:rFonts w:ascii="仿宋" w:eastAsia="仿宋" w:hAnsi="仿宋"/>
          <w:color w:val="000000"/>
          <w:sz w:val="32"/>
          <w:szCs w:val="32"/>
        </w:rPr>
        <w:t>%</w:t>
      </w:r>
      <w:r>
        <w:rPr>
          <w:rFonts w:ascii="仿宋" w:eastAsia="仿宋" w:hAnsi="仿宋" w:hint="eastAsia"/>
          <w:color w:val="000000"/>
          <w:sz w:val="32"/>
          <w:szCs w:val="32"/>
        </w:rPr>
        <w:t>。</w:t>
      </w:r>
      <w:bookmarkEnd w:id="44"/>
    </w:p>
    <w:p w:rsidR="00372789" w:rsidRDefault="00B5614F">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0288" behindDoc="0" locked="0" layoutInCell="1" allowOverlap="1">
            <wp:simplePos x="0" y="0"/>
            <wp:positionH relativeFrom="column">
              <wp:posOffset>241300</wp:posOffset>
            </wp:positionH>
            <wp:positionV relativeFrom="paragraph">
              <wp:posOffset>385445</wp:posOffset>
            </wp:positionV>
            <wp:extent cx="4813935" cy="2895600"/>
            <wp:effectExtent l="4445" t="4445" r="20320"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72789" w:rsidRDefault="00B5614F">
      <w:pPr>
        <w:tabs>
          <w:tab w:val="left" w:pos="2797"/>
        </w:tabs>
        <w:spacing w:line="600" w:lineRule="exact"/>
        <w:rPr>
          <w:rFonts w:ascii="仿宋" w:eastAsia="仿宋" w:hAnsi="仿宋"/>
          <w:color w:val="000000"/>
          <w:sz w:val="32"/>
          <w:szCs w:val="32"/>
        </w:rPr>
      </w:pPr>
      <w:r>
        <w:rPr>
          <w:rFonts w:ascii="仿宋" w:eastAsia="仿宋" w:hAnsi="仿宋" w:hint="eastAsia"/>
          <w:color w:val="000000"/>
          <w:sz w:val="32"/>
          <w:szCs w:val="32"/>
        </w:rPr>
        <w:t xml:space="preserve">            （图</w:t>
      </w:r>
      <w:r>
        <w:rPr>
          <w:rFonts w:ascii="仿宋" w:eastAsia="仿宋" w:hAnsi="仿宋"/>
          <w:color w:val="000000"/>
          <w:sz w:val="32"/>
          <w:szCs w:val="32"/>
        </w:rPr>
        <w:t>2</w:t>
      </w:r>
      <w:r>
        <w:rPr>
          <w:rFonts w:ascii="仿宋" w:eastAsia="仿宋" w:hAnsi="仿宋" w:hint="eastAsia"/>
          <w:color w:val="000000"/>
          <w:sz w:val="32"/>
          <w:szCs w:val="32"/>
        </w:rPr>
        <w:t>：收入决算结构图）</w:t>
      </w:r>
    </w:p>
    <w:p w:rsidR="00372789" w:rsidRDefault="00372789">
      <w:pPr>
        <w:tabs>
          <w:tab w:val="left" w:pos="2797"/>
        </w:tabs>
        <w:spacing w:line="600" w:lineRule="exact"/>
        <w:rPr>
          <w:rFonts w:ascii="仿宋" w:eastAsia="仿宋" w:hAnsi="仿宋"/>
          <w:color w:val="000000"/>
          <w:sz w:val="32"/>
          <w:szCs w:val="32"/>
        </w:rPr>
      </w:pPr>
    </w:p>
    <w:p w:rsidR="00372789" w:rsidRDefault="00B5614F">
      <w:pPr>
        <w:pStyle w:val="11"/>
        <w:numPr>
          <w:ilvl w:val="0"/>
          <w:numId w:val="1"/>
        </w:numPr>
        <w:spacing w:line="600" w:lineRule="exact"/>
        <w:ind w:firstLineChars="0"/>
        <w:outlineLvl w:val="1"/>
        <w:rPr>
          <w:rStyle w:val="CharChar5"/>
          <w:rFonts w:ascii="黑体" w:eastAsia="黑体" w:hAnsi="黑体"/>
          <w:b w:val="0"/>
        </w:rPr>
      </w:pPr>
      <w:bookmarkStart w:id="45" w:name="_Toc15396605"/>
      <w:bookmarkStart w:id="46" w:name="_Toc15377207"/>
      <w:bookmarkStart w:id="47" w:name="_Toc5367"/>
      <w:r>
        <w:rPr>
          <w:rFonts w:ascii="黑体" w:eastAsia="黑体" w:hAnsi="黑体" w:hint="eastAsia"/>
          <w:color w:val="000000"/>
          <w:sz w:val="32"/>
          <w:szCs w:val="32"/>
        </w:rPr>
        <w:t>支</w:t>
      </w:r>
      <w:r>
        <w:rPr>
          <w:rStyle w:val="CharChar5"/>
          <w:rFonts w:ascii="黑体" w:eastAsia="黑体" w:hAnsi="黑体" w:hint="eastAsia"/>
          <w:b w:val="0"/>
        </w:rPr>
        <w:t>出决算情况说明</w:t>
      </w:r>
      <w:bookmarkEnd w:id="45"/>
      <w:bookmarkEnd w:id="46"/>
      <w:bookmarkEnd w:id="47"/>
    </w:p>
    <w:p w:rsidR="00372789" w:rsidRDefault="00B5614F">
      <w:pPr>
        <w:spacing w:line="600" w:lineRule="exact"/>
        <w:ind w:firstLineChars="200" w:firstLine="640"/>
        <w:rPr>
          <w:rFonts w:ascii="仿宋" w:eastAsia="仿宋" w:hAnsi="仿宋"/>
          <w:color w:val="000000"/>
          <w:sz w:val="32"/>
          <w:szCs w:val="32"/>
        </w:rPr>
      </w:pPr>
      <w:bookmarkStart w:id="48" w:name="_Toc29496"/>
      <w:r>
        <w:rPr>
          <w:rFonts w:ascii="仿宋" w:eastAsia="仿宋" w:hAnsi="仿宋"/>
          <w:color w:val="000000"/>
          <w:sz w:val="32"/>
          <w:szCs w:val="32"/>
        </w:rPr>
        <w:t>2020</w:t>
      </w:r>
      <w:r>
        <w:rPr>
          <w:rFonts w:ascii="仿宋" w:eastAsia="仿宋" w:hAnsi="仿宋" w:hint="eastAsia"/>
          <w:color w:val="000000"/>
          <w:sz w:val="32"/>
          <w:szCs w:val="32"/>
        </w:rPr>
        <w:t>年本年支出合计488.15万元，其中：基本支出449.48万元，占92.08</w:t>
      </w:r>
      <w:r>
        <w:rPr>
          <w:rFonts w:ascii="仿宋" w:eastAsia="仿宋" w:hAnsi="仿宋"/>
          <w:color w:val="000000"/>
          <w:sz w:val="32"/>
          <w:szCs w:val="32"/>
        </w:rPr>
        <w:t>%</w:t>
      </w:r>
      <w:r>
        <w:rPr>
          <w:rFonts w:ascii="仿宋" w:eastAsia="仿宋" w:hAnsi="仿宋" w:hint="eastAsia"/>
          <w:color w:val="000000"/>
          <w:sz w:val="32"/>
          <w:szCs w:val="32"/>
        </w:rPr>
        <w:t>；项目支出38.67万元，占7.92</w:t>
      </w:r>
      <w:r>
        <w:rPr>
          <w:rFonts w:ascii="仿宋" w:eastAsia="仿宋" w:hAnsi="仿宋"/>
          <w:color w:val="000000"/>
          <w:sz w:val="32"/>
          <w:szCs w:val="32"/>
        </w:rPr>
        <w:t>%</w:t>
      </w:r>
      <w:r>
        <w:rPr>
          <w:rFonts w:ascii="仿宋" w:eastAsia="仿宋" w:hAnsi="仿宋" w:hint="eastAsia"/>
          <w:color w:val="000000"/>
          <w:sz w:val="32"/>
          <w:szCs w:val="32"/>
        </w:rPr>
        <w:t>。</w:t>
      </w:r>
      <w:bookmarkEnd w:id="48"/>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B5614F">
      <w:pPr>
        <w:spacing w:line="600" w:lineRule="exact"/>
        <w:ind w:firstLine="640"/>
        <w:rPr>
          <w:rFonts w:ascii="仿宋" w:eastAsia="仿宋" w:hAnsi="仿宋"/>
          <w:color w:val="000000"/>
          <w:sz w:val="32"/>
          <w:szCs w:val="32"/>
          <w:shd w:val="pct10" w:color="auto" w:fill="FFFFFF"/>
        </w:rPr>
      </w:pPr>
      <w:r>
        <w:rPr>
          <w:rFonts w:ascii="仿宋" w:eastAsia="仿宋" w:hAnsi="仿宋" w:hint="eastAsia"/>
          <w:noProof/>
          <w:color w:val="000000"/>
          <w:sz w:val="32"/>
          <w:szCs w:val="32"/>
          <w:shd w:val="pct10" w:color="auto" w:fill="FFFFFF"/>
        </w:rPr>
        <w:drawing>
          <wp:anchor distT="0" distB="0" distL="114300" distR="114300" simplePos="0" relativeHeight="251661312" behindDoc="0" locked="0" layoutInCell="1" allowOverlap="1">
            <wp:simplePos x="0" y="0"/>
            <wp:positionH relativeFrom="column">
              <wp:posOffset>372745</wp:posOffset>
            </wp:positionH>
            <wp:positionV relativeFrom="paragraph">
              <wp:posOffset>11430</wp:posOffset>
            </wp:positionV>
            <wp:extent cx="4524375" cy="3094990"/>
            <wp:effectExtent l="4445" t="4445" r="5080"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372789">
      <w:pPr>
        <w:spacing w:line="600" w:lineRule="exact"/>
        <w:ind w:firstLine="640"/>
        <w:rPr>
          <w:rFonts w:ascii="仿宋" w:eastAsia="仿宋" w:hAnsi="仿宋"/>
          <w:color w:val="000000"/>
          <w:sz w:val="32"/>
          <w:szCs w:val="32"/>
          <w:shd w:val="pct10" w:color="auto" w:fill="FFFFFF"/>
        </w:rPr>
      </w:pPr>
    </w:p>
    <w:p w:rsidR="00372789" w:rsidRDefault="00372789">
      <w:pPr>
        <w:spacing w:line="600" w:lineRule="exact"/>
        <w:rPr>
          <w:rFonts w:ascii="仿宋" w:eastAsia="仿宋" w:hAnsi="仿宋"/>
          <w:color w:val="000000"/>
          <w:sz w:val="32"/>
          <w:szCs w:val="32"/>
          <w:shd w:val="pct10" w:color="auto" w:fill="FFFFFF"/>
        </w:rPr>
      </w:pPr>
    </w:p>
    <w:p w:rsidR="00372789" w:rsidRDefault="00B5614F">
      <w:pPr>
        <w:spacing w:line="600" w:lineRule="exact"/>
        <w:ind w:firstLineChars="700" w:firstLine="22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3</w:t>
      </w:r>
      <w:r>
        <w:rPr>
          <w:rFonts w:ascii="仿宋" w:eastAsia="仿宋" w:hAnsi="仿宋" w:hint="eastAsia"/>
          <w:color w:val="000000"/>
          <w:sz w:val="32"/>
          <w:szCs w:val="32"/>
        </w:rPr>
        <w:t>：支出决算结构图）</w:t>
      </w:r>
    </w:p>
    <w:p w:rsidR="00372789" w:rsidRDefault="00372789">
      <w:pPr>
        <w:spacing w:line="600" w:lineRule="exact"/>
        <w:ind w:firstLineChars="700" w:firstLine="2240"/>
        <w:rPr>
          <w:rFonts w:ascii="仿宋" w:eastAsia="仿宋" w:hAnsi="仿宋"/>
          <w:color w:val="000000"/>
          <w:sz w:val="32"/>
          <w:szCs w:val="32"/>
        </w:rPr>
      </w:pPr>
    </w:p>
    <w:p w:rsidR="00372789" w:rsidRDefault="00372789">
      <w:pPr>
        <w:spacing w:line="600" w:lineRule="exact"/>
        <w:ind w:firstLineChars="700" w:firstLine="2240"/>
        <w:rPr>
          <w:rFonts w:ascii="仿宋" w:eastAsia="仿宋" w:hAnsi="仿宋"/>
          <w:color w:val="000000"/>
          <w:sz w:val="32"/>
          <w:szCs w:val="32"/>
        </w:rPr>
      </w:pPr>
    </w:p>
    <w:p w:rsidR="00372789" w:rsidRDefault="00B5614F">
      <w:pPr>
        <w:spacing w:line="600" w:lineRule="exact"/>
        <w:ind w:firstLineChars="200" w:firstLine="640"/>
        <w:outlineLvl w:val="1"/>
        <w:rPr>
          <w:rStyle w:val="CharChar5"/>
          <w:rFonts w:ascii="黑体" w:eastAsia="黑体" w:hAnsi="黑体"/>
          <w:b w:val="0"/>
        </w:rPr>
      </w:pPr>
      <w:bookmarkStart w:id="49" w:name="_Toc15396606"/>
      <w:bookmarkStart w:id="50" w:name="_Toc23323"/>
      <w:bookmarkStart w:id="51" w:name="_Toc15377208"/>
      <w:r>
        <w:rPr>
          <w:rFonts w:ascii="黑体" w:eastAsia="黑体" w:hAnsi="黑体" w:hint="eastAsia"/>
          <w:color w:val="000000"/>
          <w:sz w:val="32"/>
          <w:szCs w:val="32"/>
        </w:rPr>
        <w:t>四、财</w:t>
      </w:r>
      <w:r>
        <w:rPr>
          <w:rStyle w:val="CharChar5"/>
          <w:rFonts w:ascii="黑体" w:eastAsia="黑体" w:hAnsi="黑体" w:hint="eastAsia"/>
          <w:b w:val="0"/>
        </w:rPr>
        <w:t>政拨款收入支出决算总体情况说明</w:t>
      </w:r>
      <w:bookmarkEnd w:id="49"/>
      <w:bookmarkEnd w:id="50"/>
      <w:bookmarkEnd w:id="51"/>
    </w:p>
    <w:p w:rsidR="00372789" w:rsidRDefault="00B5614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年财政拨款收入、支出总计488.05万元,与</w:t>
      </w:r>
      <w:r>
        <w:rPr>
          <w:rFonts w:ascii="仿宋" w:eastAsia="仿宋" w:hAnsi="仿宋"/>
          <w:color w:val="000000"/>
          <w:sz w:val="32"/>
          <w:szCs w:val="32"/>
        </w:rPr>
        <w:t>2019</w:t>
      </w:r>
      <w:r>
        <w:rPr>
          <w:rFonts w:ascii="仿宋" w:eastAsia="仿宋" w:hAnsi="仿宋" w:hint="eastAsia"/>
          <w:color w:val="000000"/>
          <w:sz w:val="32"/>
          <w:szCs w:val="32"/>
        </w:rPr>
        <w:t>年相比，财政拨款收入、支出总计494.3万元，各减少6.25万元，减少1.26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主要变动原因是项目</w:t>
      </w:r>
      <w:r>
        <w:rPr>
          <w:rFonts w:ascii="仿宋" w:eastAsia="仿宋" w:hAnsi="仿宋" w:hint="eastAsia"/>
          <w:color w:val="000000"/>
          <w:sz w:val="32"/>
          <w:szCs w:val="32"/>
        </w:rPr>
        <w:t>投入减少。</w:t>
      </w:r>
    </w:p>
    <w:p w:rsidR="00372789" w:rsidRDefault="00B5614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62230</wp:posOffset>
            </wp:positionH>
            <wp:positionV relativeFrom="paragraph">
              <wp:posOffset>747395</wp:posOffset>
            </wp:positionV>
            <wp:extent cx="4955540" cy="3219450"/>
            <wp:effectExtent l="4445" t="4445" r="12065"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72789" w:rsidRDefault="00372789">
      <w:pPr>
        <w:spacing w:line="600" w:lineRule="exact"/>
        <w:rPr>
          <w:rFonts w:ascii="仿宋" w:eastAsia="仿宋" w:hAnsi="仿宋"/>
          <w:color w:val="000000"/>
          <w:sz w:val="32"/>
          <w:szCs w:val="32"/>
        </w:rPr>
      </w:pPr>
    </w:p>
    <w:p w:rsidR="00372789" w:rsidRDefault="00B5614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372789" w:rsidRDefault="00372789">
      <w:pPr>
        <w:spacing w:line="600" w:lineRule="exact"/>
        <w:rPr>
          <w:rFonts w:ascii="仿宋" w:eastAsia="仿宋" w:hAnsi="仿宋"/>
          <w:color w:val="000000"/>
          <w:sz w:val="32"/>
          <w:szCs w:val="32"/>
        </w:rPr>
      </w:pPr>
    </w:p>
    <w:p w:rsidR="00372789" w:rsidRDefault="00372789">
      <w:pPr>
        <w:spacing w:line="600" w:lineRule="exact"/>
        <w:rPr>
          <w:rFonts w:ascii="仿宋" w:eastAsia="仿宋" w:hAnsi="仿宋"/>
          <w:color w:val="000000"/>
          <w:sz w:val="32"/>
          <w:szCs w:val="32"/>
        </w:rPr>
      </w:pPr>
    </w:p>
    <w:p w:rsidR="00372789" w:rsidRDefault="00372789">
      <w:pPr>
        <w:spacing w:line="600" w:lineRule="exact"/>
        <w:rPr>
          <w:rFonts w:ascii="仿宋" w:eastAsia="仿宋" w:hAnsi="仿宋"/>
          <w:b/>
          <w:color w:val="00B050"/>
          <w:sz w:val="32"/>
          <w:szCs w:val="32"/>
        </w:rPr>
      </w:pPr>
    </w:p>
    <w:p w:rsidR="00372789" w:rsidRDefault="00B5614F">
      <w:pPr>
        <w:spacing w:line="600" w:lineRule="exact"/>
        <w:ind w:firstLineChars="200" w:firstLine="640"/>
        <w:outlineLvl w:val="1"/>
        <w:rPr>
          <w:rStyle w:val="CharChar5"/>
          <w:rFonts w:ascii="黑体" w:eastAsia="黑体" w:hAnsi="黑体"/>
          <w:b w:val="0"/>
        </w:rPr>
      </w:pPr>
      <w:bookmarkStart w:id="52" w:name="_Toc19543"/>
      <w:bookmarkStart w:id="53" w:name="_Toc15377209"/>
      <w:bookmarkStart w:id="54" w:name="_Toc15396607"/>
      <w:r>
        <w:rPr>
          <w:rFonts w:ascii="黑体" w:eastAsia="黑体" w:hAnsi="黑体" w:hint="eastAsia"/>
          <w:color w:val="000000"/>
          <w:sz w:val="32"/>
          <w:szCs w:val="32"/>
        </w:rPr>
        <w:lastRenderedPageBreak/>
        <w:t>五、</w:t>
      </w:r>
      <w:r>
        <w:rPr>
          <w:rFonts w:ascii="黑体" w:eastAsia="黑体" w:hAnsi="黑体" w:hint="eastAsia"/>
          <w:b/>
          <w:color w:val="000000"/>
          <w:sz w:val="32"/>
          <w:szCs w:val="32"/>
        </w:rPr>
        <w:t>一</w:t>
      </w:r>
      <w:r>
        <w:rPr>
          <w:rStyle w:val="CharChar5"/>
          <w:rFonts w:ascii="黑体" w:eastAsia="黑体" w:hAnsi="黑体" w:hint="eastAsia"/>
          <w:b w:val="0"/>
        </w:rPr>
        <w:t>般公共预算财政拨款支出决算情况说明</w:t>
      </w:r>
      <w:bookmarkEnd w:id="52"/>
      <w:bookmarkEnd w:id="53"/>
      <w:bookmarkEnd w:id="54"/>
    </w:p>
    <w:p w:rsidR="00372789" w:rsidRDefault="00B5614F">
      <w:pPr>
        <w:spacing w:line="600" w:lineRule="exact"/>
        <w:ind w:firstLineChars="200" w:firstLine="643"/>
        <w:rPr>
          <w:rFonts w:ascii="仿宋" w:eastAsia="仿宋" w:hAnsi="仿宋"/>
          <w:b/>
          <w:color w:val="000000"/>
          <w:sz w:val="32"/>
          <w:szCs w:val="32"/>
        </w:rPr>
      </w:pPr>
      <w:bookmarkStart w:id="55" w:name="_Toc15377210"/>
      <w:bookmarkStart w:id="56" w:name="_Toc20289"/>
      <w:r>
        <w:rPr>
          <w:rFonts w:ascii="仿宋" w:eastAsia="仿宋" w:hAnsi="仿宋" w:hint="eastAsia"/>
          <w:b/>
          <w:color w:val="000000"/>
          <w:sz w:val="32"/>
          <w:szCs w:val="32"/>
        </w:rPr>
        <w:t>（一）一般公共预算财政拨款支出决算总体情况</w:t>
      </w:r>
      <w:bookmarkEnd w:id="55"/>
      <w:bookmarkEnd w:id="56"/>
    </w:p>
    <w:p w:rsidR="00372789" w:rsidRDefault="00B5614F">
      <w:pPr>
        <w:spacing w:line="600" w:lineRule="exact"/>
        <w:ind w:firstLineChars="200" w:firstLine="640"/>
        <w:rPr>
          <w:rFonts w:ascii="仿宋" w:eastAsia="仿宋" w:hAnsi="仿宋"/>
          <w:color w:val="000000" w:themeColor="text1"/>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年一般公共预算财政拨款支出488.05万元，占本年支出合计的99.98</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年相比，一般公共预算财政拨款减少6.25万元，减少1.26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主要变动原因是项目</w:t>
      </w:r>
      <w:r>
        <w:rPr>
          <w:rFonts w:ascii="仿宋" w:eastAsia="仿宋" w:hAnsi="仿宋" w:hint="eastAsia"/>
          <w:color w:val="000000"/>
          <w:sz w:val="32"/>
          <w:szCs w:val="32"/>
        </w:rPr>
        <w:t>投入减少。</w:t>
      </w:r>
    </w:p>
    <w:p w:rsidR="00372789" w:rsidRDefault="00B5614F">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676910</wp:posOffset>
            </wp:positionH>
            <wp:positionV relativeFrom="paragraph">
              <wp:posOffset>5715</wp:posOffset>
            </wp:positionV>
            <wp:extent cx="4299585" cy="2800985"/>
            <wp:effectExtent l="4445" t="4445" r="2032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ind w:firstLineChars="200" w:firstLine="640"/>
        <w:rPr>
          <w:rFonts w:ascii="仿宋" w:eastAsia="仿宋" w:hAnsi="仿宋"/>
          <w:color w:val="000000" w:themeColor="text1"/>
          <w:sz w:val="32"/>
          <w:szCs w:val="32"/>
        </w:rPr>
      </w:pPr>
    </w:p>
    <w:p w:rsidR="00372789" w:rsidRDefault="00372789">
      <w:pPr>
        <w:spacing w:line="600" w:lineRule="exact"/>
        <w:rPr>
          <w:rFonts w:ascii="仿宋" w:eastAsia="仿宋" w:hAnsi="仿宋"/>
          <w:color w:val="000000"/>
          <w:sz w:val="32"/>
          <w:szCs w:val="32"/>
        </w:rPr>
      </w:pPr>
    </w:p>
    <w:p w:rsidR="00372789" w:rsidRDefault="00372789">
      <w:pPr>
        <w:spacing w:line="600" w:lineRule="exact"/>
        <w:rPr>
          <w:rFonts w:ascii="仿宋" w:eastAsia="仿宋" w:hAnsi="仿宋"/>
          <w:color w:val="000000"/>
          <w:sz w:val="32"/>
          <w:szCs w:val="32"/>
        </w:rPr>
      </w:pPr>
    </w:p>
    <w:p w:rsidR="00372789" w:rsidRDefault="00B5614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372789" w:rsidRDefault="00B5614F">
      <w:pPr>
        <w:spacing w:line="600" w:lineRule="exact"/>
        <w:ind w:firstLineChars="200" w:firstLine="643"/>
        <w:rPr>
          <w:rFonts w:ascii="仿宋" w:eastAsia="仿宋" w:hAnsi="仿宋"/>
          <w:b/>
          <w:color w:val="000000"/>
          <w:sz w:val="32"/>
          <w:szCs w:val="32"/>
        </w:rPr>
      </w:pPr>
      <w:bookmarkStart w:id="57" w:name="_Toc15377211"/>
      <w:bookmarkStart w:id="58" w:name="_Toc13117"/>
      <w:r>
        <w:rPr>
          <w:rFonts w:ascii="仿宋" w:eastAsia="仿宋" w:hAnsi="仿宋" w:hint="eastAsia"/>
          <w:b/>
          <w:color w:val="000000"/>
          <w:sz w:val="32"/>
          <w:szCs w:val="32"/>
        </w:rPr>
        <w:t>（二）一般公共预算财政拨款支出决算结构情况</w:t>
      </w:r>
      <w:bookmarkEnd w:id="57"/>
      <w:bookmarkEnd w:id="58"/>
    </w:p>
    <w:p w:rsidR="00372789" w:rsidRDefault="00B5614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年一般公共预算财政拨款支出488.05万元，主要用于以下方面</w:t>
      </w:r>
      <w:r>
        <w:rPr>
          <w:rFonts w:ascii="仿宋" w:eastAsia="仿宋" w:hAnsi="仿宋"/>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支出367.43万元，占75.29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社会保障和就业支出（类）</w:t>
      </w:r>
      <w:r>
        <w:rPr>
          <w:rFonts w:ascii="仿宋" w:eastAsia="仿宋" w:hAnsi="仿宋" w:hint="eastAsia"/>
          <w:color w:val="000000"/>
          <w:sz w:val="32"/>
          <w:szCs w:val="32"/>
        </w:rPr>
        <w:t>69.07万元，占14.15</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15.89万元，占3.26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sz w:val="32"/>
          <w:szCs w:val="32"/>
        </w:rPr>
        <w:t>住房保障</w:t>
      </w:r>
      <w:r>
        <w:rPr>
          <w:rFonts w:ascii="仿宋" w:eastAsia="仿宋" w:hAnsi="仿宋" w:hint="eastAsia"/>
          <w:b/>
          <w:bCs/>
          <w:color w:val="000000"/>
          <w:sz w:val="32"/>
          <w:szCs w:val="32"/>
        </w:rPr>
        <w:t>支出</w:t>
      </w:r>
      <w:r>
        <w:rPr>
          <w:rFonts w:ascii="仿宋" w:eastAsia="仿宋" w:hAnsi="仿宋" w:hint="eastAsia"/>
          <w:color w:val="000000"/>
          <w:sz w:val="32"/>
          <w:szCs w:val="32"/>
        </w:rPr>
        <w:t>35.66万元，占7.3</w:t>
      </w:r>
      <w:r>
        <w:rPr>
          <w:rFonts w:ascii="仿宋" w:eastAsia="仿宋" w:hAnsi="仿宋"/>
          <w:color w:val="000000"/>
          <w:sz w:val="32"/>
          <w:szCs w:val="32"/>
        </w:rPr>
        <w:t>%</w:t>
      </w:r>
      <w:r>
        <w:rPr>
          <w:rFonts w:ascii="仿宋" w:eastAsia="仿宋" w:hAnsi="仿宋" w:hint="eastAsia"/>
          <w:color w:val="000000"/>
          <w:sz w:val="32"/>
          <w:szCs w:val="32"/>
        </w:rPr>
        <w:t>。</w:t>
      </w:r>
    </w:p>
    <w:p w:rsidR="00372789" w:rsidRDefault="00372789">
      <w:pPr>
        <w:spacing w:line="600" w:lineRule="exact"/>
        <w:ind w:firstLine="640"/>
        <w:rPr>
          <w:rFonts w:ascii="仿宋" w:eastAsia="仿宋" w:hAnsi="仿宋"/>
          <w:color w:val="000000"/>
          <w:sz w:val="32"/>
          <w:szCs w:val="32"/>
        </w:rPr>
      </w:pPr>
    </w:p>
    <w:p w:rsidR="00372789" w:rsidRDefault="00B5614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5408" behindDoc="0" locked="0" layoutInCell="1" allowOverlap="1">
            <wp:simplePos x="0" y="0"/>
            <wp:positionH relativeFrom="column">
              <wp:posOffset>419100</wp:posOffset>
            </wp:positionH>
            <wp:positionV relativeFrom="paragraph">
              <wp:posOffset>-275590</wp:posOffset>
            </wp:positionV>
            <wp:extent cx="3921125" cy="3108960"/>
            <wp:effectExtent l="4445" t="4445" r="17780"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72789" w:rsidRDefault="00372789">
      <w:pPr>
        <w:spacing w:line="600" w:lineRule="exact"/>
        <w:ind w:firstLineChars="200" w:firstLine="640"/>
        <w:rPr>
          <w:rFonts w:ascii="仿宋" w:eastAsia="仿宋" w:hAnsi="仿宋"/>
          <w:color w:val="000000"/>
          <w:sz w:val="32"/>
          <w:szCs w:val="32"/>
        </w:rPr>
      </w:pPr>
    </w:p>
    <w:p w:rsidR="00372789" w:rsidRDefault="00372789">
      <w:pPr>
        <w:spacing w:line="600" w:lineRule="exact"/>
        <w:ind w:firstLineChars="200" w:firstLine="640"/>
        <w:rPr>
          <w:rFonts w:ascii="仿宋" w:eastAsia="仿宋" w:hAnsi="仿宋"/>
          <w:color w:val="000000"/>
          <w:sz w:val="32"/>
          <w:szCs w:val="32"/>
        </w:rPr>
      </w:pPr>
    </w:p>
    <w:p w:rsidR="00372789" w:rsidRDefault="00372789">
      <w:pPr>
        <w:spacing w:line="600" w:lineRule="exact"/>
        <w:ind w:firstLineChars="200" w:firstLine="640"/>
        <w:rPr>
          <w:rFonts w:ascii="仿宋" w:eastAsia="仿宋" w:hAnsi="仿宋"/>
          <w:color w:val="000000"/>
          <w:sz w:val="32"/>
          <w:szCs w:val="32"/>
        </w:rPr>
      </w:pPr>
    </w:p>
    <w:p w:rsidR="00372789" w:rsidRDefault="00B5614F">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w:t>
      </w:r>
    </w:p>
    <w:p w:rsidR="00372789" w:rsidRDefault="00B5614F">
      <w:pPr>
        <w:spacing w:line="600" w:lineRule="exact"/>
        <w:ind w:firstLineChars="200" w:firstLine="643"/>
        <w:rPr>
          <w:rFonts w:ascii="仿宋" w:eastAsia="仿宋" w:hAnsi="仿宋"/>
          <w:b/>
          <w:color w:val="000000"/>
          <w:sz w:val="32"/>
          <w:szCs w:val="32"/>
        </w:rPr>
      </w:pPr>
      <w:bookmarkStart w:id="59" w:name="_Toc15377212"/>
      <w:bookmarkStart w:id="60" w:name="_Toc16048"/>
      <w:r>
        <w:rPr>
          <w:rFonts w:ascii="仿宋" w:eastAsia="仿宋" w:hAnsi="仿宋" w:hint="eastAsia"/>
          <w:b/>
          <w:color w:val="000000"/>
          <w:sz w:val="32"/>
          <w:szCs w:val="32"/>
        </w:rPr>
        <w:t>（三）一般公共预算财政拨款支出决算具体情况</w:t>
      </w:r>
      <w:bookmarkEnd w:id="59"/>
      <w:bookmarkEnd w:id="60"/>
    </w:p>
    <w:p w:rsidR="00372789" w:rsidRDefault="00B5614F">
      <w:pPr>
        <w:spacing w:line="600" w:lineRule="exact"/>
        <w:ind w:firstLineChars="200" w:firstLine="643"/>
        <w:rPr>
          <w:rFonts w:ascii="仿宋" w:eastAsia="仿宋" w:hAnsi="仿宋"/>
          <w:color w:val="FF0000"/>
          <w:sz w:val="32"/>
          <w:szCs w:val="32"/>
        </w:rPr>
      </w:pPr>
      <w:bookmarkStart w:id="61" w:name="_Toc15378460"/>
      <w:bookmarkStart w:id="62" w:name="_Toc15377444"/>
      <w:bookmarkStart w:id="63" w:name="_Toc15377213"/>
      <w:bookmarkStart w:id="64" w:name="_Toc28372"/>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Pr>
          <w:rFonts w:ascii="仿宋" w:eastAsia="仿宋" w:hAnsi="仿宋" w:hint="eastAsia"/>
          <w:color w:val="000000"/>
          <w:sz w:val="32"/>
          <w:szCs w:val="32"/>
        </w:rPr>
        <w:t>488.05，</w:t>
      </w:r>
      <w:r>
        <w:rPr>
          <w:rStyle w:val="a7"/>
          <w:rFonts w:ascii="仿宋" w:eastAsia="仿宋" w:hAnsi="仿宋" w:hint="eastAsia"/>
          <w:bCs/>
          <w:color w:val="000000"/>
          <w:sz w:val="32"/>
          <w:szCs w:val="32"/>
        </w:rPr>
        <w:t>完成预算100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61"/>
      <w:bookmarkEnd w:id="62"/>
      <w:bookmarkEnd w:id="63"/>
      <w:bookmarkEnd w:id="64"/>
    </w:p>
    <w:p w:rsidR="00372789" w:rsidRDefault="00B5614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教育支出（类）普通教育（款）初中教育（项）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支出决算为360.15万元，完成预算100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教育支出（类）教育费附加安排的支出（款）其他教育费附加安排的支出（项）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支出决算为7.28万元，完成预算100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社会保障和就业支出（类）行政事业单位养老支出（款）机关事业单位基本养老保险缴费支出（项）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支出决算为41.06万元，完成预算100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社会保障和就业支出（类）行政事业单位养老支出（款）机关事业单位职业年金缴费支出（项）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支出决算为20.56万元，完成预算100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lastRenderedPageBreak/>
        <w:t>5.</w:t>
      </w:r>
      <w:r>
        <w:rPr>
          <w:rStyle w:val="a7"/>
          <w:rFonts w:ascii="仿宋" w:eastAsia="仿宋" w:hAnsi="仿宋" w:hint="eastAsia"/>
          <w:bCs/>
          <w:color w:val="000000"/>
          <w:sz w:val="32"/>
          <w:szCs w:val="32"/>
        </w:rPr>
        <w:t>社会保障和就业支出（类）行政事业单位养老支出（款）其他行政事业单位养老支出（项）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支出决算为7.45万元，完成预算100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6.</w:t>
      </w:r>
      <w:r>
        <w:rPr>
          <w:rFonts w:ascii="仿宋" w:eastAsia="仿宋" w:hAnsi="仿宋" w:hint="eastAsia"/>
          <w:b/>
          <w:bCs/>
          <w:color w:val="000000"/>
          <w:sz w:val="32"/>
          <w:szCs w:val="32"/>
        </w:rPr>
        <w:t>卫生健康</w:t>
      </w:r>
      <w:r>
        <w:rPr>
          <w:rStyle w:val="a7"/>
          <w:rFonts w:ascii="仿宋" w:eastAsia="仿宋" w:hAnsi="仿宋" w:hint="eastAsia"/>
          <w:bCs/>
          <w:color w:val="000000"/>
          <w:sz w:val="32"/>
          <w:szCs w:val="32"/>
        </w:rPr>
        <w:t>（类）行政事业单位医疗（款）事业单位医疗（项）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支出决算为15.89万元，完成预算100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spacing w:line="600" w:lineRule="exact"/>
        <w:ind w:firstLineChars="200" w:firstLine="643"/>
        <w:rPr>
          <w:rFonts w:ascii="仿宋" w:eastAsia="仿宋" w:hAnsi="仿宋"/>
          <w:b/>
          <w:color w:val="FF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Fonts w:ascii="仿宋" w:eastAsia="仿宋" w:hAnsi="仿宋" w:hint="eastAsia"/>
          <w:b/>
          <w:bCs/>
          <w:color w:val="000000"/>
          <w:sz w:val="32"/>
          <w:szCs w:val="32"/>
        </w:rPr>
        <w:t>住房保障支出</w:t>
      </w:r>
      <w:r>
        <w:rPr>
          <w:rStyle w:val="a7"/>
          <w:rFonts w:ascii="仿宋" w:eastAsia="仿宋" w:hAnsi="仿宋" w:hint="eastAsia"/>
          <w:bCs/>
          <w:color w:val="000000"/>
          <w:sz w:val="32"/>
          <w:szCs w:val="32"/>
        </w:rPr>
        <w:t>（类）住房改革支出（款）住房公积金（项）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支出决算为35.66万元，完成预算100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72789" w:rsidRDefault="00B5614F">
      <w:pPr>
        <w:tabs>
          <w:tab w:val="right" w:pos="8306"/>
        </w:tabs>
        <w:spacing w:line="600" w:lineRule="exact"/>
        <w:ind w:firstLine="640"/>
        <w:outlineLvl w:val="1"/>
        <w:rPr>
          <w:rStyle w:val="CharChar5"/>
        </w:rPr>
      </w:pPr>
      <w:bookmarkStart w:id="65" w:name="_Toc25941"/>
      <w:bookmarkStart w:id="66" w:name="_Toc15396608"/>
      <w:bookmarkStart w:id="67"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CharChar5"/>
          <w:rFonts w:ascii="黑体" w:eastAsia="黑体" w:hAnsi="黑体" w:hint="eastAsia"/>
          <w:b w:val="0"/>
        </w:rPr>
        <w:t>般公共预算财政拨款基本支出决算情况说明</w:t>
      </w:r>
      <w:bookmarkEnd w:id="65"/>
      <w:bookmarkEnd w:id="66"/>
      <w:bookmarkEnd w:id="67"/>
      <w:r>
        <w:rPr>
          <w:rStyle w:val="CharChar5"/>
          <w:rFonts w:ascii="黑体" w:eastAsia="黑体" w:hAnsi="黑体"/>
          <w:b w:val="0"/>
        </w:rPr>
        <w:tab/>
      </w:r>
    </w:p>
    <w:p w:rsidR="00372789" w:rsidRDefault="00B5614F">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年一般公共预算财政拨款基本支出449.48万元，其中：</w:t>
      </w:r>
    </w:p>
    <w:p w:rsidR="00372789" w:rsidRDefault="00B5614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人员经费439.21万元，主要包括：基本工资、津贴补贴、绩效工资、机关事业单位基本养老保险缴费、职业年金缴费、职工基本医疗保险缴费、其他社会保障缴费、住房公积金、其他工资福利支出、生活补助等。</w:t>
      </w:r>
    </w:p>
    <w:p w:rsidR="00372789" w:rsidRDefault="00B5614F">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日常公用经费10.27万元，主要包括：工会经费、福利费等。</w:t>
      </w:r>
    </w:p>
    <w:p w:rsidR="00372789" w:rsidRDefault="00B5614F">
      <w:pPr>
        <w:spacing w:line="600" w:lineRule="exact"/>
        <w:ind w:firstLine="640"/>
        <w:outlineLvl w:val="1"/>
        <w:rPr>
          <w:rStyle w:val="CharChar5"/>
          <w:rFonts w:ascii="黑体" w:eastAsia="黑体" w:hAnsi="黑体"/>
          <w:b w:val="0"/>
        </w:rPr>
      </w:pPr>
      <w:bookmarkStart w:id="68" w:name="_Toc15377215"/>
      <w:bookmarkStart w:id="69" w:name="_Toc15396609"/>
      <w:bookmarkStart w:id="70" w:name="_Toc27961"/>
      <w:r>
        <w:rPr>
          <w:rFonts w:ascii="黑体" w:eastAsia="黑体" w:hint="eastAsia"/>
          <w:color w:val="000000"/>
          <w:sz w:val="32"/>
          <w:szCs w:val="32"/>
        </w:rPr>
        <w:t>七、</w:t>
      </w:r>
      <w:r>
        <w:rPr>
          <w:rStyle w:val="CharChar5"/>
          <w:rFonts w:ascii="黑体" w:eastAsia="黑体" w:hAnsi="黑体" w:hint="eastAsia"/>
        </w:rPr>
        <w:t>“</w:t>
      </w:r>
      <w:r>
        <w:rPr>
          <w:rStyle w:val="CharChar5"/>
          <w:rFonts w:ascii="黑体" w:eastAsia="黑体" w:hAnsi="黑体" w:hint="eastAsia"/>
          <w:b w:val="0"/>
        </w:rPr>
        <w:t>三公”经费财政拨款支出决算情况说明</w:t>
      </w:r>
      <w:bookmarkEnd w:id="68"/>
      <w:bookmarkEnd w:id="69"/>
      <w:bookmarkEnd w:id="70"/>
    </w:p>
    <w:p w:rsidR="00372789" w:rsidRDefault="00B5614F">
      <w:pPr>
        <w:spacing w:line="600" w:lineRule="exact"/>
        <w:ind w:firstLine="640"/>
        <w:rPr>
          <w:rFonts w:ascii="仿宋" w:eastAsia="仿宋" w:hAnsi="仿宋"/>
          <w:b/>
          <w:color w:val="000000"/>
          <w:sz w:val="32"/>
          <w:szCs w:val="32"/>
        </w:rPr>
      </w:pPr>
      <w:bookmarkStart w:id="71" w:name="_Toc15377216"/>
      <w:bookmarkStart w:id="72" w:name="_Toc26822"/>
      <w:r>
        <w:rPr>
          <w:rFonts w:ascii="仿宋" w:eastAsia="仿宋" w:hAnsi="仿宋" w:hint="eastAsia"/>
          <w:b/>
          <w:color w:val="000000"/>
          <w:sz w:val="32"/>
          <w:szCs w:val="32"/>
        </w:rPr>
        <w:t>（一）“三公”经费财政拨款支出决算总体情况说明</w:t>
      </w:r>
      <w:bookmarkEnd w:id="71"/>
      <w:bookmarkEnd w:id="72"/>
    </w:p>
    <w:p w:rsidR="00372789" w:rsidRDefault="00B5614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年“三公”经费财政拨款支出决算为0万元，完成预算0</w:t>
      </w:r>
      <w:r>
        <w:rPr>
          <w:rFonts w:ascii="仿宋" w:eastAsia="仿宋" w:hAnsi="仿宋"/>
          <w:color w:val="000000"/>
          <w:sz w:val="32"/>
          <w:szCs w:val="32"/>
        </w:rPr>
        <w:t>%</w:t>
      </w:r>
      <w:r>
        <w:rPr>
          <w:rFonts w:ascii="仿宋" w:eastAsia="仿宋" w:hAnsi="仿宋" w:hint="eastAsia"/>
          <w:color w:val="000000"/>
          <w:sz w:val="32"/>
          <w:szCs w:val="32"/>
        </w:rPr>
        <w:t>。</w:t>
      </w:r>
    </w:p>
    <w:p w:rsidR="00372789" w:rsidRDefault="00B5614F">
      <w:pPr>
        <w:spacing w:line="600" w:lineRule="exact"/>
        <w:ind w:firstLine="640"/>
        <w:rPr>
          <w:rFonts w:ascii="仿宋" w:eastAsia="仿宋" w:hAnsi="仿宋"/>
          <w:b/>
          <w:color w:val="000000"/>
          <w:sz w:val="32"/>
          <w:szCs w:val="32"/>
        </w:rPr>
      </w:pPr>
      <w:bookmarkStart w:id="73" w:name="_Toc26414"/>
      <w:bookmarkStart w:id="74" w:name="_Toc15377217"/>
      <w:r>
        <w:rPr>
          <w:rFonts w:ascii="仿宋" w:eastAsia="仿宋" w:hAnsi="仿宋" w:hint="eastAsia"/>
          <w:b/>
          <w:color w:val="000000"/>
          <w:sz w:val="32"/>
          <w:szCs w:val="32"/>
        </w:rPr>
        <w:t>（二）“三公”经费财政拨款支出决算具体情况说明</w:t>
      </w:r>
      <w:bookmarkEnd w:id="73"/>
      <w:bookmarkEnd w:id="74"/>
    </w:p>
    <w:p w:rsidR="00372789" w:rsidRDefault="00B5614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年“三公”经费财政拨款支出决算中，因公出国（境）费支出决算0万元；公务用车购置及运行维护费支出决算0</w:t>
      </w:r>
      <w:r>
        <w:rPr>
          <w:rFonts w:ascii="仿宋" w:eastAsia="仿宋" w:hAnsi="仿宋" w:hint="eastAsia"/>
          <w:color w:val="000000"/>
          <w:sz w:val="32"/>
          <w:szCs w:val="32"/>
        </w:rPr>
        <w:lastRenderedPageBreak/>
        <w:t>万元；公务接待费支出决算0万元，占0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372789" w:rsidRDefault="00B5614F">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1.因公出国（境）经费支出</w:t>
      </w:r>
      <w:r>
        <w:rPr>
          <w:rFonts w:ascii="仿宋" w:eastAsia="仿宋" w:hAnsi="仿宋" w:cs="仿宋" w:hint="eastAsia"/>
          <w:color w:val="000000"/>
          <w:sz w:val="32"/>
          <w:szCs w:val="32"/>
        </w:rPr>
        <w:t>0万元。</w:t>
      </w:r>
    </w:p>
    <w:p w:rsidR="00372789" w:rsidRDefault="00B5614F">
      <w:pPr>
        <w:spacing w:line="600" w:lineRule="exact"/>
        <w:ind w:firstLine="640"/>
        <w:rPr>
          <w:rFonts w:ascii="仿宋" w:eastAsia="仿宋" w:hAnsi="仿宋" w:cs="仿宋"/>
          <w:b/>
          <w:color w:val="000000"/>
          <w:sz w:val="32"/>
          <w:szCs w:val="32"/>
        </w:rPr>
      </w:pPr>
      <w:r>
        <w:rPr>
          <w:rFonts w:ascii="仿宋" w:eastAsia="仿宋" w:hAnsi="仿宋" w:cs="仿宋" w:hint="eastAsia"/>
          <w:b/>
          <w:color w:val="000000"/>
          <w:sz w:val="32"/>
          <w:szCs w:val="32"/>
        </w:rPr>
        <w:t>2.公务用车购置及运行维护费支出</w:t>
      </w:r>
      <w:r>
        <w:rPr>
          <w:rFonts w:ascii="仿宋" w:eastAsia="仿宋" w:hAnsi="仿宋" w:cs="仿宋" w:hint="eastAsia"/>
          <w:color w:val="000000"/>
          <w:sz w:val="32"/>
          <w:szCs w:val="32"/>
        </w:rPr>
        <w:t>0万元。</w:t>
      </w:r>
    </w:p>
    <w:p w:rsidR="00372789" w:rsidRDefault="00B5614F">
      <w:pPr>
        <w:spacing w:line="60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3.公务接待费支出</w:t>
      </w:r>
      <w:r>
        <w:rPr>
          <w:rFonts w:ascii="仿宋" w:eastAsia="仿宋" w:hAnsi="仿宋" w:cs="仿宋" w:hint="eastAsia"/>
          <w:bCs/>
          <w:color w:val="000000"/>
          <w:sz w:val="32"/>
          <w:szCs w:val="32"/>
        </w:rPr>
        <w:t>0</w:t>
      </w:r>
      <w:r>
        <w:rPr>
          <w:rFonts w:ascii="仿宋" w:eastAsia="仿宋" w:hAnsi="仿宋" w:cs="仿宋" w:hint="eastAsia"/>
          <w:color w:val="000000"/>
          <w:sz w:val="32"/>
          <w:szCs w:val="32"/>
        </w:rPr>
        <w:t>万元，</w:t>
      </w:r>
      <w:r>
        <w:rPr>
          <w:rStyle w:val="a7"/>
          <w:rFonts w:ascii="仿宋" w:eastAsia="仿宋" w:hAnsi="仿宋" w:cs="仿宋" w:hint="eastAsia"/>
          <w:b w:val="0"/>
          <w:bCs/>
          <w:color w:val="000000"/>
          <w:sz w:val="32"/>
          <w:szCs w:val="32"/>
        </w:rPr>
        <w:t>完成预算0%。</w:t>
      </w:r>
      <w:r>
        <w:rPr>
          <w:rFonts w:ascii="仿宋" w:eastAsia="仿宋" w:hAnsi="仿宋" w:cs="仿宋" w:hint="eastAsia"/>
          <w:color w:val="000000"/>
          <w:sz w:val="32"/>
          <w:szCs w:val="32"/>
        </w:rPr>
        <w:t>公务接待费支出决算比2019年减少0万元，下降0%。</w:t>
      </w:r>
    </w:p>
    <w:p w:rsidR="00372789" w:rsidRDefault="00B5614F">
      <w:pPr>
        <w:spacing w:line="6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其中：</w:t>
      </w:r>
    </w:p>
    <w:p w:rsidR="00372789" w:rsidRDefault="00B5614F">
      <w:pPr>
        <w:spacing w:line="600" w:lineRule="exact"/>
        <w:ind w:firstLine="640"/>
        <w:rPr>
          <w:rFonts w:ascii="仿宋" w:eastAsia="仿宋" w:hAnsi="仿宋" w:cs="仿宋"/>
          <w:sz w:val="32"/>
          <w:szCs w:val="32"/>
        </w:rPr>
      </w:pPr>
      <w:r>
        <w:rPr>
          <w:rFonts w:ascii="仿宋" w:eastAsia="仿宋" w:hAnsi="仿宋" w:cs="仿宋" w:hint="eastAsia"/>
          <w:b/>
          <w:color w:val="000000"/>
          <w:sz w:val="32"/>
          <w:szCs w:val="32"/>
        </w:rPr>
        <w:t>国内公务接待支出</w:t>
      </w:r>
      <w:r>
        <w:rPr>
          <w:rFonts w:ascii="仿宋" w:eastAsia="仿宋" w:hAnsi="仿宋" w:cs="仿宋" w:hint="eastAsia"/>
          <w:color w:val="000000"/>
          <w:sz w:val="32"/>
          <w:szCs w:val="32"/>
        </w:rPr>
        <w:t>0万元，主要用于执行公务、开展业务活动开支的交通费、住宿费、用餐费等。国内公务接待0批次，0人次（不包括陪同人员），共计支出0万元，具体内容包括：</w:t>
      </w:r>
      <w:r>
        <w:rPr>
          <w:rFonts w:ascii="仿宋" w:eastAsia="仿宋" w:hAnsi="仿宋" w:cs="仿宋" w:hint="eastAsia"/>
          <w:sz w:val="32"/>
          <w:szCs w:val="32"/>
        </w:rPr>
        <w:t>用于接待上级领导视察并指导学校发展产生的住宿费、用餐费0万元。</w:t>
      </w:r>
    </w:p>
    <w:p w:rsidR="00372789" w:rsidRDefault="00B5614F">
      <w:pPr>
        <w:spacing w:line="600" w:lineRule="exact"/>
        <w:ind w:firstLine="640"/>
        <w:outlineLvl w:val="1"/>
        <w:rPr>
          <w:rStyle w:val="CharChar5"/>
          <w:rFonts w:ascii="黑体" w:eastAsia="黑体" w:hAnsi="黑体"/>
        </w:rPr>
      </w:pPr>
      <w:bookmarkStart w:id="75" w:name="_Toc21033"/>
      <w:bookmarkStart w:id="76" w:name="_Toc15396610"/>
      <w:bookmarkStart w:id="77" w:name="_Toc15377218"/>
      <w:r>
        <w:rPr>
          <w:rFonts w:ascii="黑体" w:eastAsia="黑体" w:hint="eastAsia"/>
          <w:color w:val="000000"/>
          <w:sz w:val="32"/>
          <w:szCs w:val="32"/>
        </w:rPr>
        <w:t>八、</w:t>
      </w:r>
      <w:r>
        <w:rPr>
          <w:rStyle w:val="CharChar5"/>
          <w:rFonts w:ascii="黑体" w:eastAsia="黑体" w:hAnsi="黑体" w:hint="eastAsia"/>
          <w:b w:val="0"/>
        </w:rPr>
        <w:t>政府性基金预算支出决算情况说明</w:t>
      </w:r>
      <w:bookmarkEnd w:id="75"/>
      <w:bookmarkEnd w:id="76"/>
      <w:bookmarkEnd w:id="77"/>
    </w:p>
    <w:p w:rsidR="00372789" w:rsidRDefault="00B5614F">
      <w:pPr>
        <w:spacing w:line="600" w:lineRule="exact"/>
        <w:ind w:firstLine="640"/>
        <w:rPr>
          <w:rFonts w:ascii="仿宋_GB2312" w:eastAsia="仿宋_GB2312"/>
          <w:color w:val="000000"/>
          <w:sz w:val="32"/>
          <w:szCs w:val="32"/>
        </w:rPr>
      </w:pPr>
      <w:r>
        <w:rPr>
          <w:rFonts w:ascii="仿宋" w:eastAsia="仿宋" w:hAnsi="仿宋" w:cs="仿宋" w:hint="eastAsia"/>
          <w:color w:val="000000"/>
          <w:sz w:val="32"/>
          <w:szCs w:val="32"/>
        </w:rPr>
        <w:t>2020年政府性基金预算拨款支出0万元。</w:t>
      </w:r>
    </w:p>
    <w:p w:rsidR="00372789" w:rsidRDefault="00B5614F">
      <w:pPr>
        <w:numPr>
          <w:ilvl w:val="0"/>
          <w:numId w:val="2"/>
        </w:numPr>
        <w:spacing w:line="600" w:lineRule="exact"/>
        <w:ind w:firstLine="640"/>
        <w:outlineLvl w:val="1"/>
        <w:rPr>
          <w:rStyle w:val="CharChar5"/>
          <w:rFonts w:ascii="黑体" w:eastAsia="黑体" w:hAnsi="黑体"/>
          <w:b w:val="0"/>
        </w:rPr>
      </w:pPr>
      <w:bookmarkStart w:id="78" w:name="_Toc15396611"/>
      <w:bookmarkStart w:id="79" w:name="_Toc15377219"/>
      <w:bookmarkStart w:id="80" w:name="_Toc3569"/>
      <w:r>
        <w:rPr>
          <w:rStyle w:val="CharChar5"/>
          <w:rFonts w:ascii="黑体" w:eastAsia="黑体" w:hAnsi="黑体" w:hint="eastAsia"/>
          <w:b w:val="0"/>
        </w:rPr>
        <w:t>国有资本经营预算支出决算情况说明</w:t>
      </w:r>
      <w:bookmarkEnd w:id="78"/>
      <w:bookmarkEnd w:id="79"/>
      <w:bookmarkEnd w:id="80"/>
    </w:p>
    <w:p w:rsidR="00372789" w:rsidRDefault="00B5614F">
      <w:pPr>
        <w:spacing w:line="600" w:lineRule="exact"/>
        <w:ind w:firstLine="640"/>
        <w:rPr>
          <w:rFonts w:ascii="方正小标宋简体" w:eastAsia="方正小标宋简体" w:hAnsi="方正小标宋简体" w:cs="方正小标宋简体"/>
          <w:sz w:val="44"/>
          <w:szCs w:val="44"/>
        </w:rPr>
      </w:pPr>
      <w:r>
        <w:rPr>
          <w:rFonts w:ascii="仿宋" w:eastAsia="仿宋" w:hAnsi="仿宋" w:cs="仿宋" w:hint="eastAsia"/>
          <w:color w:val="000000"/>
          <w:sz w:val="32"/>
          <w:szCs w:val="32"/>
        </w:rPr>
        <w:t>2020年国有资本经营预算拨款支出0万元。</w:t>
      </w:r>
    </w:p>
    <w:p w:rsidR="00372789" w:rsidRDefault="00B5614F">
      <w:pPr>
        <w:spacing w:line="600" w:lineRule="exact"/>
        <w:ind w:firstLineChars="250" w:firstLine="800"/>
        <w:outlineLvl w:val="1"/>
        <w:rPr>
          <w:rStyle w:val="CharChar5"/>
          <w:rFonts w:ascii="黑体" w:eastAsia="黑体" w:hAnsi="黑体"/>
        </w:rPr>
      </w:pPr>
      <w:bookmarkStart w:id="81" w:name="_Toc14722"/>
      <w:bookmarkStart w:id="82" w:name="_Toc15377221"/>
      <w:bookmarkStart w:id="83" w:name="_Toc15396612"/>
      <w:r>
        <w:rPr>
          <w:rFonts w:ascii="黑体" w:eastAsia="黑体" w:hAnsi="黑体" w:hint="eastAsia"/>
          <w:color w:val="000000"/>
          <w:sz w:val="32"/>
          <w:szCs w:val="32"/>
        </w:rPr>
        <w:t>十</w:t>
      </w:r>
      <w:r>
        <w:rPr>
          <w:rStyle w:val="CharChar5"/>
          <w:rFonts w:ascii="黑体" w:eastAsia="黑体" w:hAnsi="黑体" w:hint="eastAsia"/>
        </w:rPr>
        <w:t>、</w:t>
      </w:r>
      <w:r>
        <w:rPr>
          <w:rStyle w:val="CharChar5"/>
          <w:rFonts w:ascii="黑体" w:eastAsia="黑体" w:hAnsi="黑体" w:hint="eastAsia"/>
          <w:b w:val="0"/>
        </w:rPr>
        <w:t>其他重要事项的情况说明</w:t>
      </w:r>
      <w:bookmarkEnd w:id="81"/>
      <w:bookmarkEnd w:id="82"/>
      <w:bookmarkEnd w:id="83"/>
    </w:p>
    <w:p w:rsidR="00372789" w:rsidRDefault="00B5614F">
      <w:pPr>
        <w:spacing w:line="600" w:lineRule="exact"/>
        <w:ind w:firstLineChars="200" w:firstLine="643"/>
        <w:rPr>
          <w:rFonts w:ascii="仿宋" w:eastAsia="仿宋" w:hAnsi="仿宋"/>
          <w:color w:val="000000"/>
          <w:sz w:val="32"/>
          <w:szCs w:val="32"/>
        </w:rPr>
      </w:pPr>
      <w:bookmarkStart w:id="84" w:name="_Toc15377222"/>
      <w:bookmarkStart w:id="85" w:name="_Toc23902"/>
      <w:r>
        <w:rPr>
          <w:rFonts w:ascii="仿宋" w:eastAsia="仿宋" w:hAnsi="仿宋" w:hint="eastAsia"/>
          <w:b/>
          <w:color w:val="000000"/>
          <w:sz w:val="32"/>
          <w:szCs w:val="32"/>
        </w:rPr>
        <w:t>（一）机关运行经费支出情况</w:t>
      </w:r>
      <w:bookmarkEnd w:id="84"/>
      <w:bookmarkEnd w:id="85"/>
    </w:p>
    <w:p w:rsidR="00372789" w:rsidRDefault="00B5614F">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2020年，四川省乐山市五通桥区石麟镇石麟初级中学运行经费支出0万元，与2019年决算数持平。</w:t>
      </w:r>
    </w:p>
    <w:p w:rsidR="00372789" w:rsidRDefault="00B5614F">
      <w:pPr>
        <w:autoSpaceDE w:val="0"/>
        <w:autoSpaceDN w:val="0"/>
        <w:adjustRightInd w:val="0"/>
        <w:spacing w:line="600" w:lineRule="exact"/>
        <w:ind w:firstLineChars="200" w:firstLine="643"/>
        <w:jc w:val="left"/>
        <w:rPr>
          <w:rFonts w:ascii="仿宋" w:eastAsia="仿宋" w:hAnsi="仿宋"/>
          <w:b/>
          <w:color w:val="000000"/>
          <w:sz w:val="32"/>
          <w:szCs w:val="32"/>
        </w:rPr>
      </w:pPr>
      <w:bookmarkStart w:id="86" w:name="_Toc15377223"/>
      <w:bookmarkStart w:id="87" w:name="_Toc29901"/>
      <w:r>
        <w:rPr>
          <w:rFonts w:ascii="仿宋" w:eastAsia="仿宋" w:hAnsi="仿宋" w:hint="eastAsia"/>
          <w:b/>
          <w:color w:val="000000"/>
          <w:sz w:val="32"/>
          <w:szCs w:val="32"/>
        </w:rPr>
        <w:t>（二）政府采购支出情况</w:t>
      </w:r>
      <w:bookmarkEnd w:id="86"/>
      <w:bookmarkEnd w:id="87"/>
    </w:p>
    <w:p w:rsidR="00372789" w:rsidRDefault="00B5614F">
      <w:pPr>
        <w:spacing w:line="600" w:lineRule="exact"/>
        <w:ind w:firstLineChars="200" w:firstLine="640"/>
        <w:rPr>
          <w:rFonts w:ascii="仿宋" w:eastAsia="仿宋" w:hAnsi="仿宋"/>
          <w:b/>
          <w:color w:val="FF0000"/>
          <w:sz w:val="32"/>
          <w:szCs w:val="32"/>
        </w:rPr>
      </w:pPr>
      <w:r>
        <w:rPr>
          <w:rFonts w:ascii="仿宋" w:eastAsia="仿宋" w:hAnsi="仿宋" w:cs="仿宋" w:hint="eastAsia"/>
          <w:color w:val="000000"/>
          <w:sz w:val="32"/>
          <w:szCs w:val="32"/>
        </w:rPr>
        <w:t>2020年，四川省乐山市五通桥区石麟镇石麟初级中学采购支出总额0万元，其中：政府采购货物支出0万元、政府采购工程支出0万元、政府采购服务支出0万元。主要用于</w:t>
      </w:r>
      <w:r>
        <w:rPr>
          <w:rFonts w:ascii="仿宋" w:eastAsia="仿宋" w:hAnsi="仿宋" w:cs="仿宋" w:hint="eastAsia"/>
          <w:color w:val="000000"/>
          <w:sz w:val="32"/>
          <w:szCs w:val="32"/>
        </w:rPr>
        <w:lastRenderedPageBreak/>
        <w:t>教师办公桌椅采购。授予中小企业合同金额0万元，占政府采购支出总额的0%，其中：授予小微企业合同金额0万元，占政府采购支出总额的0%。</w:t>
      </w:r>
    </w:p>
    <w:p w:rsidR="00372789" w:rsidRDefault="00B5614F">
      <w:pPr>
        <w:autoSpaceDE w:val="0"/>
        <w:autoSpaceDN w:val="0"/>
        <w:adjustRightInd w:val="0"/>
        <w:spacing w:line="600" w:lineRule="exact"/>
        <w:ind w:firstLineChars="200" w:firstLine="643"/>
        <w:jc w:val="left"/>
        <w:rPr>
          <w:rFonts w:ascii="仿宋" w:eastAsia="仿宋" w:hAnsi="仿宋"/>
          <w:b/>
          <w:color w:val="000000"/>
          <w:sz w:val="32"/>
          <w:szCs w:val="32"/>
        </w:rPr>
      </w:pPr>
      <w:bookmarkStart w:id="88" w:name="_Toc28062"/>
      <w:bookmarkStart w:id="89" w:name="_Toc15377224"/>
      <w:r>
        <w:rPr>
          <w:rFonts w:ascii="仿宋" w:eastAsia="仿宋" w:hAnsi="仿宋" w:hint="eastAsia"/>
          <w:b/>
          <w:color w:val="000000"/>
          <w:sz w:val="32"/>
          <w:szCs w:val="32"/>
        </w:rPr>
        <w:t>（三）国有资产占有使用情况</w:t>
      </w:r>
      <w:bookmarkEnd w:id="88"/>
      <w:bookmarkEnd w:id="89"/>
    </w:p>
    <w:p w:rsidR="00372789" w:rsidRDefault="00B5614F">
      <w:pPr>
        <w:autoSpaceDE w:val="0"/>
        <w:autoSpaceDN w:val="0"/>
        <w:adjustRightInd w:val="0"/>
        <w:spacing w:line="60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截至2020年12月31日，四川省乐山市五通桥区石麟镇石麟初级中学共有车辆0辆。</w:t>
      </w:r>
    </w:p>
    <w:p w:rsidR="00372789" w:rsidRDefault="00B5614F">
      <w:pPr>
        <w:autoSpaceDE w:val="0"/>
        <w:autoSpaceDN w:val="0"/>
        <w:adjustRightInd w:val="0"/>
        <w:spacing w:line="600" w:lineRule="exact"/>
        <w:ind w:firstLineChars="200" w:firstLine="643"/>
        <w:jc w:val="left"/>
        <w:rPr>
          <w:rFonts w:ascii="仿宋" w:eastAsia="仿宋" w:hAnsi="仿宋"/>
          <w:b/>
          <w:color w:val="000000"/>
          <w:sz w:val="32"/>
          <w:szCs w:val="32"/>
        </w:rPr>
      </w:pPr>
      <w:bookmarkStart w:id="90" w:name="_Toc8507"/>
      <w:r>
        <w:rPr>
          <w:rFonts w:ascii="仿宋" w:eastAsia="仿宋" w:hAnsi="仿宋" w:hint="eastAsia"/>
          <w:b/>
          <w:color w:val="000000"/>
          <w:sz w:val="32"/>
          <w:szCs w:val="32"/>
        </w:rPr>
        <w:t>（四）预算绩效管理情况。</w:t>
      </w:r>
      <w:bookmarkEnd w:id="90"/>
    </w:p>
    <w:p w:rsidR="00372789" w:rsidRDefault="00B5614F">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预算绩效管理要求，乐山市五通桥区石麟镇石麟初级中学在年初预算编制阶段，组织对教育支出项目开展了预算事前绩效评估，对2个项目编制了绩效目标，预算执行过程中，选取1个项目开展绩效监控，年终执行完毕后，对1个项目开展了绩效目标完成情况自评。</w:t>
      </w:r>
    </w:p>
    <w:p w:rsidR="00372789" w:rsidRDefault="00B5614F">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乐山市五通桥区石麟镇石麟初级中学按要求对2020年部门整体支出开展绩效自评，基本完成年初绩效目标。本部门还自行组织了1个项目支出绩效评价，从评价情况来看完成良好。</w:t>
      </w:r>
    </w:p>
    <w:p w:rsidR="00372789" w:rsidRDefault="00B5614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1.项目绩效目标完成情况</w:t>
      </w:r>
    </w:p>
    <w:p w:rsidR="00372789" w:rsidRDefault="00B5614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本部门在2020年度部门决算中反映“生均公用经费”项目绩效目标实际完成情况。（本单位部门项目绩效目标个数2个，选取1个项目进行公开，公开内容包括选取的全部项目完成情况综述和完成情况表）。</w:t>
      </w:r>
    </w:p>
    <w:p w:rsidR="00372789" w:rsidRDefault="00B5614F">
      <w:pPr>
        <w:spacing w:line="58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生均公用经费项目绩效目标完成情况综述。生均公用经费项目全年预算数31.29万元，执行数为31.29万元，完成</w:t>
      </w:r>
      <w:r>
        <w:rPr>
          <w:rFonts w:ascii="仿宋" w:eastAsia="仿宋" w:hAnsi="仿宋" w:cs="仿宋" w:hint="eastAsia"/>
          <w:sz w:val="32"/>
          <w:szCs w:val="32"/>
        </w:rPr>
        <w:lastRenderedPageBreak/>
        <w:t>预算的100%。通过项目实施，保障</w:t>
      </w:r>
      <w:r>
        <w:rPr>
          <w:rFonts w:ascii="仿宋" w:eastAsia="仿宋" w:hAnsi="仿宋" w:cs="仿宋" w:hint="eastAsia"/>
          <w:color w:val="000000"/>
          <w:sz w:val="32"/>
          <w:szCs w:val="32"/>
        </w:rPr>
        <w:t>学校正常运转。</w:t>
      </w:r>
    </w:p>
    <w:p w:rsidR="00372789" w:rsidRDefault="00372789">
      <w:pPr>
        <w:spacing w:line="580" w:lineRule="exact"/>
        <w:ind w:firstLineChars="200" w:firstLine="640"/>
        <w:rPr>
          <w:rFonts w:ascii="仿宋" w:eastAsia="仿宋" w:hAnsi="仿宋" w:cs="仿宋"/>
          <w:color w:val="000000"/>
          <w:sz w:val="32"/>
          <w:szCs w:val="32"/>
        </w:rPr>
      </w:pPr>
    </w:p>
    <w:p w:rsidR="00372789" w:rsidRDefault="00372789">
      <w:pPr>
        <w:spacing w:line="580" w:lineRule="exact"/>
        <w:ind w:firstLineChars="200" w:firstLine="640"/>
        <w:rPr>
          <w:rFonts w:ascii="仿宋" w:eastAsia="仿宋" w:hAnsi="仿宋" w:cs="仿宋"/>
          <w:color w:val="000000"/>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88"/>
        <w:gridCol w:w="969"/>
        <w:gridCol w:w="1025"/>
        <w:gridCol w:w="2392"/>
        <w:gridCol w:w="2394"/>
        <w:gridCol w:w="2392"/>
      </w:tblGrid>
      <w:tr w:rsidR="00372789">
        <w:trPr>
          <w:trHeight w:val="1308"/>
          <w:jc w:val="center"/>
        </w:trPr>
        <w:tc>
          <w:tcPr>
            <w:tcW w:w="9960" w:type="dxa"/>
            <w:gridSpan w:val="6"/>
            <w:tcBorders>
              <w:top w:val="nil"/>
              <w:left w:val="nil"/>
              <w:bottom w:val="nil"/>
              <w:right w:val="nil"/>
            </w:tcBorders>
            <w:tcMar>
              <w:top w:w="15" w:type="dxa"/>
              <w:left w:w="15" w:type="dxa"/>
              <w:right w:w="15" w:type="dxa"/>
            </w:tcMar>
            <w:vAlign w:val="center"/>
          </w:tcPr>
          <w:p w:rsidR="00372789" w:rsidRDefault="00B5614F">
            <w:pPr>
              <w:widowControl/>
              <w:jc w:val="center"/>
              <w:textAlignment w:val="center"/>
              <w:rPr>
                <w:rFonts w:ascii="宋体" w:hAnsi="宋体" w:cs="宋体"/>
                <w:b/>
                <w:bCs/>
                <w:color w:val="000000"/>
                <w:kern w:val="0"/>
                <w:sz w:val="36"/>
                <w:szCs w:val="36"/>
                <w:lang/>
              </w:rPr>
            </w:pPr>
            <w:r>
              <w:rPr>
                <w:rFonts w:ascii="宋体" w:hAnsi="宋体" w:cs="宋体" w:hint="eastAsia"/>
                <w:b/>
                <w:bCs/>
                <w:color w:val="000000"/>
                <w:kern w:val="0"/>
                <w:sz w:val="36"/>
                <w:szCs w:val="36"/>
                <w:lang/>
              </w:rPr>
              <w:t>项目绩效目标完成情况表</w:t>
            </w:r>
          </w:p>
          <w:p w:rsidR="00372789" w:rsidRDefault="00B5614F">
            <w:pPr>
              <w:widowControl/>
              <w:jc w:val="center"/>
              <w:textAlignment w:val="center"/>
              <w:rPr>
                <w:rFonts w:ascii="宋体" w:cs="宋体"/>
                <w:color w:val="000000"/>
                <w:sz w:val="36"/>
                <w:szCs w:val="36"/>
              </w:rPr>
            </w:pPr>
            <w:r>
              <w:rPr>
                <w:rFonts w:ascii="宋体" w:hAnsi="宋体" w:cs="宋体"/>
                <w:color w:val="000000"/>
                <w:kern w:val="0"/>
                <w:sz w:val="36"/>
                <w:szCs w:val="36"/>
                <w:lang/>
              </w:rPr>
              <w:t>(2020</w:t>
            </w:r>
            <w:r>
              <w:rPr>
                <w:rFonts w:ascii="宋体" w:hAnsi="宋体" w:cs="宋体" w:hint="eastAsia"/>
                <w:color w:val="000000"/>
                <w:kern w:val="0"/>
                <w:sz w:val="36"/>
                <w:szCs w:val="36"/>
                <w:lang/>
              </w:rPr>
              <w:t>年度</w:t>
            </w:r>
            <w:r>
              <w:rPr>
                <w:rFonts w:ascii="宋体" w:hAnsi="宋体" w:cs="宋体"/>
                <w:color w:val="000000"/>
                <w:kern w:val="0"/>
                <w:sz w:val="36"/>
                <w:szCs w:val="36"/>
                <w:lang/>
              </w:rPr>
              <w:t>)</w:t>
            </w:r>
          </w:p>
        </w:tc>
      </w:tr>
      <w:tr w:rsidR="00372789">
        <w:trPr>
          <w:trHeight w:val="784"/>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sz w:val="32"/>
                <w:szCs w:val="32"/>
              </w:rPr>
              <w:t>生均公用经费</w:t>
            </w:r>
          </w:p>
        </w:tc>
      </w:tr>
      <w:tr w:rsidR="00372789">
        <w:trPr>
          <w:trHeight w:val="679"/>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sz w:val="32"/>
                <w:szCs w:val="32"/>
              </w:rPr>
              <w:t>四川省乐山市五通桥区石麟镇石麟初级中学</w:t>
            </w:r>
          </w:p>
        </w:tc>
      </w:tr>
      <w:tr w:rsidR="00372789">
        <w:trPr>
          <w:trHeight w:val="1214"/>
          <w:jc w:val="center"/>
        </w:trPr>
        <w:tc>
          <w:tcPr>
            <w:tcW w:w="7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预算执行情况(万元)</w:t>
            </w:r>
          </w:p>
        </w:tc>
        <w:tc>
          <w:tcPr>
            <w:tcW w:w="19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FF0000"/>
                <w:sz w:val="32"/>
                <w:szCs w:val="32"/>
              </w:rPr>
            </w:pPr>
            <w:r>
              <w:rPr>
                <w:rFonts w:ascii="仿宋" w:eastAsia="仿宋" w:hAnsi="仿宋" w:cs="仿宋" w:hint="eastAsia"/>
                <w:sz w:val="32"/>
                <w:szCs w:val="32"/>
              </w:rPr>
              <w:t>31.29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b/>
                <w:bCs/>
                <w:color w:val="000000"/>
                <w:sz w:val="32"/>
                <w:szCs w:val="32"/>
              </w:rPr>
            </w:pPr>
            <w:r>
              <w:rPr>
                <w:rFonts w:ascii="仿宋" w:eastAsia="仿宋" w:hAnsi="仿宋" w:cs="仿宋" w:hint="eastAsia"/>
                <w:sz w:val="32"/>
                <w:szCs w:val="32"/>
              </w:rPr>
              <w:t>31.29</w:t>
            </w:r>
          </w:p>
        </w:tc>
      </w:tr>
      <w:tr w:rsidR="00372789">
        <w:trPr>
          <w:trHeight w:val="1118"/>
          <w:jc w:val="center"/>
        </w:trPr>
        <w:tc>
          <w:tcPr>
            <w:tcW w:w="7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372789">
            <w:pPr>
              <w:jc w:val="center"/>
              <w:rPr>
                <w:rFonts w:ascii="仿宋" w:eastAsia="仿宋" w:hAnsi="仿宋" w:cs="仿宋"/>
                <w:color w:val="000000"/>
                <w:sz w:val="32"/>
                <w:szCs w:val="32"/>
              </w:rPr>
            </w:pPr>
          </w:p>
        </w:tc>
        <w:tc>
          <w:tcPr>
            <w:tcW w:w="19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FF0000"/>
                <w:sz w:val="32"/>
                <w:szCs w:val="32"/>
              </w:rPr>
            </w:pPr>
            <w:r>
              <w:rPr>
                <w:rFonts w:ascii="仿宋" w:eastAsia="仿宋" w:hAnsi="仿宋" w:cs="仿宋" w:hint="eastAsia"/>
                <w:sz w:val="32"/>
                <w:szCs w:val="32"/>
              </w:rPr>
              <w:t>31.29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sz w:val="32"/>
                <w:szCs w:val="32"/>
              </w:rPr>
              <w:t>31.29</w:t>
            </w:r>
          </w:p>
        </w:tc>
      </w:tr>
      <w:tr w:rsidR="00372789">
        <w:trPr>
          <w:trHeight w:val="1227"/>
          <w:jc w:val="center"/>
        </w:trPr>
        <w:tc>
          <w:tcPr>
            <w:tcW w:w="7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372789">
            <w:pPr>
              <w:jc w:val="center"/>
              <w:rPr>
                <w:rFonts w:ascii="仿宋" w:eastAsia="仿宋" w:hAnsi="仿宋" w:cs="仿宋"/>
                <w:color w:val="000000"/>
                <w:sz w:val="32"/>
                <w:szCs w:val="32"/>
              </w:rPr>
            </w:pPr>
          </w:p>
        </w:tc>
        <w:tc>
          <w:tcPr>
            <w:tcW w:w="19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jc w:val="center"/>
              <w:rPr>
                <w:rFonts w:ascii="仿宋" w:eastAsia="仿宋" w:hAnsi="仿宋" w:cs="仿宋"/>
                <w:color w:val="000000"/>
                <w:sz w:val="32"/>
                <w:szCs w:val="32"/>
              </w:rPr>
            </w:pPr>
            <w:r>
              <w:rPr>
                <w:rFonts w:ascii="仿宋" w:eastAsia="仿宋" w:hAnsi="仿宋" w:cs="仿宋" w:hint="eastAsia"/>
                <w:color w:val="000000"/>
                <w:sz w:val="32"/>
                <w:szCs w:val="32"/>
              </w:rPr>
              <w:t>0</w:t>
            </w:r>
          </w:p>
        </w:tc>
      </w:tr>
      <w:tr w:rsidR="00372789">
        <w:trPr>
          <w:trHeight w:val="952"/>
          <w:jc w:val="center"/>
        </w:trPr>
        <w:tc>
          <w:tcPr>
            <w:tcW w:w="78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年度目标完成情况</w:t>
            </w:r>
          </w:p>
        </w:tc>
        <w:tc>
          <w:tcPr>
            <w:tcW w:w="43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实际完成目标</w:t>
            </w:r>
          </w:p>
        </w:tc>
      </w:tr>
      <w:tr w:rsidR="00372789">
        <w:trPr>
          <w:trHeight w:val="1159"/>
          <w:jc w:val="center"/>
        </w:trPr>
        <w:tc>
          <w:tcPr>
            <w:tcW w:w="78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372789">
            <w:pPr>
              <w:jc w:val="center"/>
              <w:rPr>
                <w:rFonts w:ascii="仿宋" w:eastAsia="仿宋" w:hAnsi="仿宋" w:cs="仿宋"/>
                <w:color w:val="000000"/>
                <w:sz w:val="32"/>
                <w:szCs w:val="32"/>
              </w:rPr>
            </w:pPr>
          </w:p>
        </w:tc>
        <w:tc>
          <w:tcPr>
            <w:tcW w:w="43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rPr>
              <w:t>计划投入31.29万元保障学校正常运转，完成办公经费支出、学校维修、学校校园文化建设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全年投入31.29万元，保障了学校正常运转，完成了办公条件改善学校维修及校园文化建设</w:t>
            </w:r>
          </w:p>
        </w:tc>
      </w:tr>
      <w:tr w:rsidR="00372789">
        <w:trPr>
          <w:trHeight w:val="1042"/>
          <w:jc w:val="center"/>
        </w:trPr>
        <w:tc>
          <w:tcPr>
            <w:tcW w:w="78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绩效指标完成</w:t>
            </w:r>
            <w:r>
              <w:rPr>
                <w:rFonts w:ascii="仿宋" w:eastAsia="仿宋" w:hAnsi="仿宋" w:cs="仿宋" w:hint="eastAsia"/>
                <w:color w:val="000000"/>
                <w:sz w:val="32"/>
                <w:szCs w:val="32"/>
              </w:rPr>
              <w:lastRenderedPageBreak/>
              <w:t>情况</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实际完成指标值(包含数字及文字描述)</w:t>
            </w:r>
          </w:p>
        </w:tc>
      </w:tr>
      <w:tr w:rsidR="00372789">
        <w:trPr>
          <w:trHeight w:val="953"/>
          <w:jc w:val="center"/>
        </w:trPr>
        <w:tc>
          <w:tcPr>
            <w:tcW w:w="788"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p w:rsidR="00372789" w:rsidRDefault="00372789">
            <w:pPr>
              <w:widowControl/>
              <w:jc w:val="center"/>
              <w:textAlignment w:val="center"/>
              <w:rPr>
                <w:rFonts w:ascii="仿宋" w:eastAsia="仿宋" w:hAnsi="仿宋" w:cs="仿宋"/>
                <w:color w:val="000000"/>
                <w:sz w:val="32"/>
                <w:szCs w:val="32"/>
              </w:rPr>
            </w:pPr>
          </w:p>
          <w:p w:rsidR="00372789" w:rsidRDefault="00372789">
            <w:pPr>
              <w:widowControl/>
              <w:jc w:val="center"/>
              <w:textAlignment w:val="center"/>
              <w:rPr>
                <w:rFonts w:ascii="仿宋" w:eastAsia="仿宋" w:hAnsi="仿宋" w:cs="仿宋"/>
                <w:color w:val="000000"/>
                <w:sz w:val="32"/>
                <w:szCs w:val="32"/>
              </w:rPr>
            </w:pPr>
          </w:p>
          <w:p w:rsidR="00372789" w:rsidRDefault="00372789">
            <w:pPr>
              <w:widowControl/>
              <w:jc w:val="center"/>
              <w:textAlignment w:val="center"/>
              <w:rPr>
                <w:rFonts w:ascii="仿宋" w:eastAsia="仿宋" w:hAnsi="仿宋" w:cs="仿宋"/>
                <w:color w:val="000000"/>
                <w:sz w:val="32"/>
                <w:szCs w:val="32"/>
              </w:rPr>
            </w:pPr>
          </w:p>
          <w:p w:rsidR="00372789" w:rsidRDefault="00372789">
            <w:pPr>
              <w:widowControl/>
              <w:jc w:val="center"/>
              <w:textAlignment w:val="center"/>
              <w:rPr>
                <w:rFonts w:ascii="仿宋" w:eastAsia="仿宋" w:hAnsi="仿宋" w:cs="仿宋"/>
                <w:color w:val="000000"/>
                <w:sz w:val="32"/>
                <w:szCs w:val="32"/>
              </w:rPr>
            </w:pPr>
          </w:p>
          <w:p w:rsidR="00372789" w:rsidRDefault="00372789">
            <w:pPr>
              <w:widowControl/>
              <w:jc w:val="center"/>
              <w:textAlignment w:val="center"/>
              <w:rPr>
                <w:rFonts w:ascii="仿宋" w:eastAsia="仿宋" w:hAnsi="仿宋" w:cs="仿宋"/>
                <w:color w:val="000000"/>
                <w:sz w:val="32"/>
                <w:szCs w:val="32"/>
              </w:rPr>
            </w:pPr>
          </w:p>
          <w:p w:rsidR="00372789" w:rsidRDefault="00372789">
            <w:pPr>
              <w:widowControl/>
              <w:jc w:val="center"/>
              <w:textAlignment w:val="center"/>
              <w:rPr>
                <w:rFonts w:ascii="仿宋" w:eastAsia="仿宋" w:hAnsi="仿宋" w:cs="仿宋"/>
                <w:color w:val="000000"/>
                <w:sz w:val="32"/>
                <w:szCs w:val="32"/>
              </w:rPr>
            </w:pPr>
          </w:p>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产出指标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在校学生人数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textAlignment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268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268</w:t>
            </w:r>
          </w:p>
        </w:tc>
      </w:tr>
      <w:tr w:rsidR="00372789">
        <w:trPr>
          <w:trHeight w:val="1297"/>
          <w:jc w:val="center"/>
        </w:trPr>
        <w:tc>
          <w:tcPr>
            <w:tcW w:w="788"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项目预算成本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31.29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ind w:firstLineChars="300" w:firstLine="960"/>
              <w:textAlignment w:val="center"/>
              <w:rPr>
                <w:rFonts w:ascii="仿宋" w:eastAsia="仿宋" w:hAnsi="仿宋" w:cs="仿宋"/>
                <w:color w:val="000000"/>
                <w:sz w:val="32"/>
                <w:szCs w:val="32"/>
              </w:rPr>
            </w:pPr>
            <w:r>
              <w:rPr>
                <w:rFonts w:ascii="仿宋" w:eastAsia="仿宋" w:hAnsi="仿宋" w:cs="仿宋"/>
                <w:color w:val="000000"/>
                <w:sz w:val="32"/>
                <w:szCs w:val="32"/>
              </w:rPr>
              <w:t>≥</w:t>
            </w:r>
            <w:r>
              <w:rPr>
                <w:rFonts w:ascii="仿宋" w:eastAsia="仿宋" w:hAnsi="仿宋" w:cs="仿宋" w:hint="eastAsia"/>
                <w:color w:val="000000"/>
                <w:sz w:val="32"/>
                <w:szCs w:val="32"/>
              </w:rPr>
              <w:t>31.29</w:t>
            </w:r>
          </w:p>
        </w:tc>
      </w:tr>
      <w:tr w:rsidR="00372789">
        <w:trPr>
          <w:trHeight w:val="1297"/>
          <w:jc w:val="center"/>
        </w:trPr>
        <w:tc>
          <w:tcPr>
            <w:tcW w:w="788"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校园安全率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r>
      <w:tr w:rsidR="00372789">
        <w:trPr>
          <w:trHeight w:val="1055"/>
          <w:jc w:val="center"/>
        </w:trPr>
        <w:tc>
          <w:tcPr>
            <w:tcW w:w="788"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教师师资力量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持续提升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持续提升</w:t>
            </w:r>
          </w:p>
        </w:tc>
      </w:tr>
      <w:tr w:rsidR="00372789">
        <w:trPr>
          <w:trHeight w:val="1042"/>
          <w:jc w:val="center"/>
        </w:trPr>
        <w:tc>
          <w:tcPr>
            <w:tcW w:w="788"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kern w:val="0"/>
                <w:sz w:val="32"/>
                <w:szCs w:val="32"/>
                <w:lang/>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项目完成是否在计划时间内</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textAlignment w:val="center"/>
              <w:rPr>
                <w:rFonts w:ascii="仿宋" w:eastAsia="仿宋" w:hAnsi="仿宋" w:cs="仿宋"/>
                <w:color w:val="000000"/>
                <w:sz w:val="32"/>
                <w:szCs w:val="32"/>
              </w:rPr>
            </w:pPr>
            <w:r>
              <w:rPr>
                <w:rFonts w:ascii="仿宋" w:eastAsia="仿宋" w:hAnsi="仿宋" w:cs="仿宋" w:hint="eastAsia"/>
                <w:color w:val="000000"/>
                <w:sz w:val="32"/>
                <w:szCs w:val="32"/>
              </w:rPr>
              <w:t xml:space="preserve">       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是</w:t>
            </w:r>
          </w:p>
        </w:tc>
      </w:tr>
      <w:tr w:rsidR="00372789">
        <w:trPr>
          <w:trHeight w:val="1042"/>
          <w:jc w:val="center"/>
        </w:trPr>
        <w:tc>
          <w:tcPr>
            <w:tcW w:w="788" w:type="dxa"/>
            <w:vMerge/>
            <w:tcBorders>
              <w:left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可持续影响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是否能带来有力可持续影响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 xml:space="preserve"> 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 xml:space="preserve"> 是</w:t>
            </w:r>
          </w:p>
        </w:tc>
      </w:tr>
      <w:tr w:rsidR="00372789">
        <w:trPr>
          <w:trHeight w:val="1050"/>
          <w:jc w:val="center"/>
        </w:trPr>
        <w:tc>
          <w:tcPr>
            <w:tcW w:w="78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72789" w:rsidRDefault="00372789">
            <w:pPr>
              <w:widowControl/>
              <w:jc w:val="center"/>
              <w:textAlignment w:val="center"/>
              <w:rPr>
                <w:rFonts w:ascii="仿宋" w:eastAsia="仿宋" w:hAnsi="仿宋" w:cs="仿宋"/>
                <w:color w:val="000000"/>
                <w:sz w:val="32"/>
                <w:szCs w:val="32"/>
              </w:rPr>
            </w:pP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学生家长满意度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789" w:rsidRDefault="00B5614F">
            <w:pPr>
              <w:widowControl/>
              <w:jc w:val="center"/>
              <w:textAlignment w:val="center"/>
              <w:rPr>
                <w:rFonts w:ascii="仿宋" w:eastAsia="仿宋" w:hAnsi="仿宋" w:cs="仿宋"/>
                <w:color w:val="000000"/>
                <w:sz w:val="32"/>
                <w:szCs w:val="32"/>
              </w:rPr>
            </w:pPr>
            <w:r>
              <w:rPr>
                <w:rFonts w:ascii="仿宋" w:eastAsia="仿宋" w:hAnsi="仿宋" w:cs="仿宋" w:hint="eastAsia"/>
                <w:color w:val="000000"/>
                <w:sz w:val="32"/>
                <w:szCs w:val="32"/>
              </w:rPr>
              <w:t>100%</w:t>
            </w:r>
          </w:p>
        </w:tc>
      </w:tr>
    </w:tbl>
    <w:p w:rsidR="00372789" w:rsidRDefault="00372789">
      <w:pPr>
        <w:spacing w:line="580" w:lineRule="exact"/>
        <w:rPr>
          <w:rFonts w:ascii="仿宋_GB2312" w:eastAsia="仿宋_GB2312" w:hAnsi="仿宋_GB2312" w:cs="仿宋_GB2312"/>
          <w:sz w:val="32"/>
          <w:szCs w:val="32"/>
        </w:rPr>
      </w:pPr>
    </w:p>
    <w:p w:rsidR="00372789" w:rsidRDefault="00372789">
      <w:pPr>
        <w:spacing w:line="580" w:lineRule="exact"/>
        <w:rPr>
          <w:rFonts w:ascii="仿宋_GB2312" w:eastAsia="仿宋_GB2312" w:hAnsi="仿宋_GB2312" w:cs="仿宋_GB2312"/>
          <w:sz w:val="32"/>
          <w:szCs w:val="32"/>
        </w:rPr>
      </w:pPr>
    </w:p>
    <w:p w:rsidR="00372789" w:rsidRDefault="00372789">
      <w:pPr>
        <w:spacing w:line="580" w:lineRule="exact"/>
        <w:rPr>
          <w:rFonts w:ascii="仿宋_GB2312" w:eastAsia="仿宋_GB2312" w:hAnsi="仿宋_GB2312" w:cs="仿宋_GB2312"/>
          <w:sz w:val="32"/>
          <w:szCs w:val="32"/>
        </w:rPr>
      </w:pPr>
    </w:p>
    <w:p w:rsidR="00372789" w:rsidRDefault="00372789">
      <w:pPr>
        <w:spacing w:line="580" w:lineRule="exact"/>
        <w:rPr>
          <w:rFonts w:ascii="仿宋_GB2312" w:eastAsia="仿宋_GB2312" w:hAnsi="仿宋_GB2312" w:cs="仿宋_GB2312"/>
          <w:sz w:val="32"/>
          <w:szCs w:val="32"/>
        </w:rPr>
      </w:pPr>
    </w:p>
    <w:p w:rsidR="00372789" w:rsidRDefault="00372789">
      <w:pPr>
        <w:spacing w:line="580" w:lineRule="exact"/>
        <w:ind w:left="630"/>
        <w:rPr>
          <w:rFonts w:ascii="仿宋_GB2312" w:eastAsia="仿宋_GB2312" w:hAnsi="仿宋_GB2312" w:cs="仿宋_GB2312"/>
          <w:sz w:val="32"/>
          <w:szCs w:val="32"/>
        </w:rPr>
      </w:pPr>
    </w:p>
    <w:p w:rsidR="00372789" w:rsidRDefault="00B5614F">
      <w:pPr>
        <w:spacing w:line="580" w:lineRule="exact"/>
        <w:ind w:left="630"/>
        <w:rPr>
          <w:rFonts w:ascii="仿宋" w:eastAsia="仿宋" w:hAnsi="仿宋" w:cs="仿宋"/>
          <w:sz w:val="32"/>
          <w:szCs w:val="32"/>
        </w:rPr>
      </w:pPr>
      <w:r>
        <w:rPr>
          <w:rFonts w:ascii="仿宋" w:eastAsia="仿宋" w:hAnsi="仿宋" w:cs="仿宋" w:hint="eastAsia"/>
          <w:sz w:val="32"/>
          <w:szCs w:val="32"/>
        </w:rPr>
        <w:t>2.部门绩效评价结果</w:t>
      </w:r>
    </w:p>
    <w:p w:rsidR="00372789" w:rsidRDefault="00B5614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本部门按要求对2020年部门整体支出绩效评价情况开</w:t>
      </w:r>
      <w:r>
        <w:rPr>
          <w:rFonts w:ascii="仿宋" w:eastAsia="仿宋" w:hAnsi="仿宋" w:cs="仿宋" w:hint="eastAsia"/>
          <w:sz w:val="32"/>
          <w:szCs w:val="32"/>
        </w:rPr>
        <w:lastRenderedPageBreak/>
        <w:t>展自评，《乐山市五通桥区石麟镇石麟初级中学部门2020年部门整体支出绩效评价报告》见附件（附件1）。</w:t>
      </w:r>
    </w:p>
    <w:p w:rsidR="00372789" w:rsidRDefault="00B5614F">
      <w:pPr>
        <w:spacing w:line="580" w:lineRule="exact"/>
        <w:ind w:firstLineChars="200" w:firstLine="640"/>
        <w:rPr>
          <w:rFonts w:ascii="仿宋" w:eastAsia="仿宋" w:hAnsi="仿宋" w:cs="仿宋"/>
          <w:b/>
          <w:color w:val="000000"/>
          <w:sz w:val="32"/>
          <w:szCs w:val="32"/>
        </w:rPr>
      </w:pPr>
      <w:r>
        <w:rPr>
          <w:rFonts w:ascii="仿宋" w:eastAsia="仿宋" w:hAnsi="仿宋" w:cs="仿宋" w:hint="eastAsia"/>
          <w:sz w:val="32"/>
          <w:szCs w:val="32"/>
        </w:rPr>
        <w:t>本部门自行组织对生均公用经费项目开展了绩效评价，《生均公用经费项目2020年绩效评价报告》见附件（附件2）。</w:t>
      </w:r>
    </w:p>
    <w:p w:rsidR="00372789" w:rsidRDefault="00B5614F">
      <w:pPr>
        <w:widowControl/>
        <w:jc w:val="left"/>
        <w:rPr>
          <w:rFonts w:ascii="仿宋" w:eastAsia="仿宋" w:hAnsi="仿宋" w:cs="仿宋"/>
          <w:b/>
          <w:color w:val="000000"/>
          <w:sz w:val="32"/>
          <w:szCs w:val="32"/>
        </w:rPr>
      </w:pPr>
      <w:r>
        <w:rPr>
          <w:rFonts w:ascii="仿宋" w:eastAsia="仿宋" w:hAnsi="仿宋" w:cs="仿宋" w:hint="eastAsia"/>
          <w:b/>
          <w:color w:val="000000"/>
          <w:sz w:val="32"/>
          <w:szCs w:val="32"/>
        </w:rPr>
        <w:br w:type="page"/>
      </w:r>
    </w:p>
    <w:p w:rsidR="00372789" w:rsidRDefault="00B5614F">
      <w:pPr>
        <w:numPr>
          <w:ilvl w:val="0"/>
          <w:numId w:val="3"/>
        </w:numPr>
        <w:spacing w:line="600" w:lineRule="exact"/>
        <w:ind w:firstLineChars="150" w:firstLine="660"/>
        <w:jc w:val="center"/>
        <w:outlineLvl w:val="0"/>
        <w:rPr>
          <w:rStyle w:val="1Char"/>
          <w:rFonts w:ascii="黑体" w:eastAsia="黑体" w:hAnsi="黑体"/>
          <w:b w:val="0"/>
        </w:rPr>
      </w:pPr>
      <w:bookmarkStart w:id="91" w:name="_Toc32262"/>
      <w:bookmarkStart w:id="92" w:name="_Toc15396613"/>
      <w:bookmarkStart w:id="93"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91"/>
      <w:bookmarkEnd w:id="92"/>
      <w:bookmarkEnd w:id="93"/>
    </w:p>
    <w:p w:rsidR="00372789" w:rsidRDefault="00372789">
      <w:pPr>
        <w:spacing w:line="600" w:lineRule="exact"/>
        <w:jc w:val="left"/>
        <w:rPr>
          <w:rFonts w:ascii="宋体"/>
          <w:b/>
          <w:color w:val="000000"/>
          <w:sz w:val="44"/>
          <w:szCs w:val="44"/>
        </w:rPr>
      </w:pPr>
    </w:p>
    <w:p w:rsidR="00372789" w:rsidRDefault="00B5614F">
      <w:pPr>
        <w:pStyle w:val="Default"/>
        <w:spacing w:line="560" w:lineRule="exact"/>
        <w:ind w:firstLineChars="200" w:firstLine="640"/>
        <w:rPr>
          <w:rFonts w:hAnsi="仿宋"/>
          <w:sz w:val="32"/>
          <w:szCs w:val="32"/>
        </w:rPr>
      </w:pPr>
      <w:r>
        <w:rPr>
          <w:rFonts w:hAnsi="仿宋" w:hint="eastAsia"/>
          <w:sz w:val="32"/>
          <w:szCs w:val="32"/>
        </w:rPr>
        <w:t>1.财政拨款收入：指单位从同级财政部门取得的财政预算资金。</w:t>
      </w:r>
    </w:p>
    <w:p w:rsidR="00372789" w:rsidRDefault="00B5614F">
      <w:pPr>
        <w:pStyle w:val="Default"/>
        <w:spacing w:line="560" w:lineRule="exact"/>
        <w:ind w:firstLineChars="200" w:firstLine="640"/>
        <w:rPr>
          <w:rFonts w:hAnsi="仿宋"/>
          <w:sz w:val="32"/>
          <w:szCs w:val="32"/>
        </w:rPr>
      </w:pPr>
      <w:r>
        <w:rPr>
          <w:rFonts w:hAnsi="仿宋" w:hint="eastAsia"/>
          <w:sz w:val="32"/>
          <w:szCs w:val="32"/>
        </w:rPr>
        <w:t xml:space="preserve">2.其他收入：指单位取得的除上述收入以外的各项收入。主要是利息收入等。 </w:t>
      </w:r>
    </w:p>
    <w:p w:rsidR="00372789" w:rsidRDefault="00B5614F">
      <w:pPr>
        <w:pStyle w:val="Default"/>
        <w:spacing w:line="560" w:lineRule="exact"/>
        <w:ind w:firstLineChars="200" w:firstLine="640"/>
        <w:rPr>
          <w:rFonts w:hAnsi="仿宋"/>
          <w:sz w:val="32"/>
          <w:szCs w:val="32"/>
        </w:rPr>
      </w:pPr>
      <w:r>
        <w:rPr>
          <w:rFonts w:hAnsi="仿宋" w:hint="eastAsia"/>
          <w:sz w:val="32"/>
          <w:szCs w:val="32"/>
        </w:rPr>
        <w:t xml:space="preserve">3.使用非财政拨款结余：指事业单位使用以前年度积累的非财政拨款结余弥补当年收支差额的金额。 </w:t>
      </w:r>
    </w:p>
    <w:p w:rsidR="00372789" w:rsidRDefault="00B5614F">
      <w:pPr>
        <w:pStyle w:val="Default"/>
        <w:spacing w:line="560" w:lineRule="exact"/>
        <w:ind w:firstLineChars="200" w:firstLine="640"/>
        <w:rPr>
          <w:rFonts w:hAnsi="仿宋"/>
          <w:sz w:val="32"/>
          <w:szCs w:val="32"/>
        </w:rPr>
      </w:pPr>
      <w:r>
        <w:rPr>
          <w:rFonts w:hAnsi="仿宋" w:hint="eastAsia"/>
          <w:sz w:val="32"/>
          <w:szCs w:val="32"/>
        </w:rPr>
        <w:t xml:space="preserve">4.年初结转和结余：指以前年度尚未完成、结转到本年按有关规定继续使用的资金。 </w:t>
      </w:r>
    </w:p>
    <w:p w:rsidR="00372789" w:rsidRDefault="00B5614F">
      <w:pPr>
        <w:pStyle w:val="Default"/>
        <w:spacing w:line="560" w:lineRule="exact"/>
        <w:ind w:firstLineChars="200" w:firstLine="640"/>
        <w:rPr>
          <w:rFonts w:hAnsi="仿宋"/>
          <w:sz w:val="32"/>
          <w:szCs w:val="32"/>
        </w:rPr>
      </w:pPr>
      <w:r>
        <w:rPr>
          <w:rFonts w:hAnsi="仿宋" w:hint="eastAsia"/>
          <w:sz w:val="32"/>
          <w:szCs w:val="32"/>
        </w:rPr>
        <w:t>5.结余分配：指事业单位按照会计制度规定缴纳的所得税、提取的专用结余以及转入非财政拨款结余的金额等。</w:t>
      </w:r>
    </w:p>
    <w:p w:rsidR="00372789" w:rsidRDefault="00B5614F">
      <w:pPr>
        <w:pStyle w:val="Default"/>
        <w:spacing w:line="560" w:lineRule="exact"/>
        <w:ind w:firstLineChars="200" w:firstLine="640"/>
        <w:rPr>
          <w:rFonts w:hAnsi="仿宋"/>
          <w:sz w:val="32"/>
          <w:szCs w:val="32"/>
        </w:rPr>
      </w:pPr>
      <w:r>
        <w:rPr>
          <w:rFonts w:hAnsi="仿宋" w:hint="eastAsia"/>
          <w:sz w:val="32"/>
          <w:szCs w:val="32"/>
        </w:rPr>
        <w:t>6、年末结转和结余：指单位按有关规定结转到下年或以后年度继续使用的资金。</w:t>
      </w:r>
    </w:p>
    <w:p w:rsidR="00372789" w:rsidRDefault="00B5614F">
      <w:pPr>
        <w:ind w:firstLineChars="200" w:firstLine="640"/>
        <w:rPr>
          <w:rFonts w:ascii="仿宋" w:eastAsia="仿宋" w:hAnsi="仿宋" w:cs="仿宋"/>
          <w:color w:val="000000"/>
          <w:sz w:val="32"/>
          <w:szCs w:val="32"/>
        </w:rPr>
      </w:pPr>
      <w:bookmarkStart w:id="94" w:name="_Toc15396614"/>
      <w:bookmarkStart w:id="95" w:name="_Toc15377226"/>
      <w:r>
        <w:rPr>
          <w:rFonts w:ascii="仿宋" w:eastAsia="仿宋" w:hAnsi="仿宋" w:cs="仿宋" w:hint="eastAsia"/>
          <w:color w:val="000000"/>
          <w:sz w:val="32"/>
          <w:szCs w:val="32"/>
        </w:rPr>
        <w:t>7.教育（类）普通教育（款）初中教育（项）：指反映各部门举办的初中教育支出。政府各部门对社会中介 组织等举办的初中教育的资助，如捐赠、补贴等，也在本科 目中反映。</w:t>
      </w:r>
    </w:p>
    <w:p w:rsidR="00372789" w:rsidRDefault="00B5614F">
      <w:pPr>
        <w:ind w:firstLineChars="200" w:firstLine="640"/>
        <w:rPr>
          <w:rFonts w:ascii="仿宋" w:eastAsia="仿宋" w:hAnsi="仿宋" w:cs="仿宋"/>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 w:eastAsia="仿宋" w:hAnsi="仿宋" w:cs="仿宋" w:hint="eastAsia"/>
          <w:color w:val="000000"/>
          <w:sz w:val="32"/>
          <w:szCs w:val="32"/>
        </w:rPr>
        <w:t>教育（类）教育费附加安排的支出（款）其他教育费附加安排的支出（项）：指反映除上述项目以外的教育费附加支出。</w:t>
      </w:r>
    </w:p>
    <w:p w:rsidR="00372789" w:rsidRDefault="00B5614F">
      <w:pPr>
        <w:ind w:firstLineChars="200" w:firstLine="640"/>
        <w:rPr>
          <w:rFonts w:ascii="仿宋" w:eastAsia="仿宋" w:hAnsi="仿宋" w:cs="仿宋"/>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 w:eastAsia="仿宋" w:hAnsi="仿宋" w:cs="仿宋" w:hint="eastAsia"/>
          <w:color w:val="000000"/>
          <w:sz w:val="32"/>
          <w:szCs w:val="32"/>
        </w:rPr>
        <w:t>社会保障和就业支出（类）行政事业单位养老支出（款）机关事业单位基本养老保险缴费支出（项）：指反映机关事</w:t>
      </w:r>
      <w:r>
        <w:rPr>
          <w:rFonts w:ascii="仿宋" w:eastAsia="仿宋" w:hAnsi="仿宋" w:cs="仿宋" w:hint="eastAsia"/>
          <w:color w:val="000000"/>
          <w:sz w:val="32"/>
          <w:szCs w:val="32"/>
        </w:rPr>
        <w:lastRenderedPageBreak/>
        <w:t>业单位实施养老保险制度由单位缴纳的基本老保险费支出。</w:t>
      </w:r>
    </w:p>
    <w:p w:rsidR="00372789" w:rsidRDefault="00B5614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 w:eastAsia="仿宋" w:hAnsi="仿宋" w:cs="仿宋" w:hint="eastAsia"/>
          <w:color w:val="000000"/>
          <w:sz w:val="32"/>
          <w:szCs w:val="32"/>
        </w:rPr>
        <w:t>社会保障和就业支出（类）行政事业单位养老支出（款）机关事业单位职业年金缴费支出（项）：指反映机关事业单位实施养老保险制度由单位实际缴纳的业年金支出。</w:t>
      </w:r>
    </w:p>
    <w:p w:rsidR="00372789" w:rsidRDefault="00B5614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 w:eastAsia="仿宋" w:hAnsi="仿宋" w:cs="仿宋" w:hint="eastAsia"/>
          <w:color w:val="000000"/>
          <w:sz w:val="32"/>
          <w:szCs w:val="32"/>
        </w:rPr>
        <w:t>社会保障和就业支出（类）行政事业单位养老支出（款）其他行政事业单位养老支出（项）：指反映除上述项目以外其他用于行政事业单位养老方面的支出。</w:t>
      </w:r>
    </w:p>
    <w:p w:rsidR="00372789" w:rsidRDefault="00B5614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 w:eastAsia="仿宋" w:hAnsi="仿宋" w:cs="仿宋" w:hint="eastAsia"/>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rsidR="00372789" w:rsidRDefault="00B5614F">
      <w:pPr>
        <w:ind w:firstLineChars="200" w:firstLine="640"/>
        <w:rPr>
          <w:rFonts w:ascii="仿宋" w:eastAsia="仿宋" w:hAnsi="仿宋" w:cs="仿宋"/>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3</w:t>
      </w:r>
      <w:r>
        <w:rPr>
          <w:rFonts w:ascii="仿宋_GB2312" w:eastAsia="仿宋_GB2312"/>
          <w:color w:val="000000"/>
          <w:sz w:val="32"/>
          <w:szCs w:val="32"/>
        </w:rPr>
        <w:t>.</w:t>
      </w:r>
      <w:r>
        <w:rPr>
          <w:rFonts w:ascii="仿宋" w:eastAsia="仿宋" w:hAnsi="仿宋" w:cs="仿宋" w:hint="eastAsia"/>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rsidR="00372789" w:rsidRDefault="00B5614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14.基本支出：指为保障机构正常运转、完成日常工作任务而发生的人员支出和公用支出。</w:t>
      </w:r>
    </w:p>
    <w:p w:rsidR="00372789" w:rsidRDefault="00B5614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15.项目支出：指在基本支出之外为完成特定行政任务和事业发展目标所发生的支出。 </w:t>
      </w:r>
    </w:p>
    <w:p w:rsidR="00372789" w:rsidRDefault="00B5614F">
      <w:pPr>
        <w:pStyle w:val="Default"/>
        <w:spacing w:line="560" w:lineRule="exact"/>
        <w:ind w:firstLineChars="200" w:firstLine="640"/>
        <w:rPr>
          <w:rFonts w:hAnsi="仿宋"/>
          <w:sz w:val="32"/>
          <w:szCs w:val="32"/>
        </w:rPr>
      </w:pPr>
      <w:r>
        <w:rPr>
          <w:rFonts w:hAnsi="仿宋" w:hint="eastAsia"/>
          <w:sz w:val="32"/>
          <w:szCs w:val="32"/>
        </w:rPr>
        <w:t>16.“三公”经费：指部门用财政拨款安排的因公出国（境）费、公务用车购置及运行费和公务接待费。其中，因公出国（境）费反映单位公务出国（境）的国际旅费、国外</w:t>
      </w:r>
      <w:r>
        <w:rPr>
          <w:rFonts w:hAnsi="仿宋" w:hint="eastAsia"/>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72789" w:rsidRDefault="00372789">
      <w:pPr>
        <w:spacing w:line="600" w:lineRule="exact"/>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372789">
      <w:pPr>
        <w:spacing w:line="600" w:lineRule="exact"/>
        <w:jc w:val="center"/>
        <w:rPr>
          <w:rFonts w:ascii="黑体" w:eastAsia="黑体" w:hAnsi="黑体"/>
          <w:color w:val="000000"/>
          <w:sz w:val="44"/>
          <w:szCs w:val="44"/>
        </w:rPr>
      </w:pPr>
    </w:p>
    <w:p w:rsidR="00372789" w:rsidRDefault="00B5614F">
      <w:pPr>
        <w:spacing w:line="600" w:lineRule="exact"/>
        <w:jc w:val="center"/>
        <w:outlineLvl w:val="0"/>
        <w:rPr>
          <w:rStyle w:val="1Char"/>
          <w:rFonts w:ascii="黑体" w:eastAsia="黑体" w:hAnsi="黑体"/>
          <w:b w:val="0"/>
        </w:rPr>
      </w:pPr>
      <w:bookmarkStart w:id="96" w:name="_Toc28419"/>
      <w:r>
        <w:rPr>
          <w:rFonts w:ascii="黑体" w:eastAsia="黑体" w:hAnsi="黑体" w:hint="eastAsia"/>
          <w:color w:val="000000"/>
          <w:sz w:val="44"/>
          <w:szCs w:val="44"/>
        </w:rPr>
        <w:t>第</w:t>
      </w:r>
      <w:r>
        <w:rPr>
          <w:rStyle w:val="1Char"/>
          <w:rFonts w:ascii="黑体" w:eastAsia="黑体" w:hAnsi="黑体" w:hint="eastAsia"/>
          <w:b w:val="0"/>
        </w:rPr>
        <w:t>四部分附件</w:t>
      </w:r>
      <w:bookmarkEnd w:id="94"/>
      <w:bookmarkEnd w:id="96"/>
    </w:p>
    <w:p w:rsidR="00372789" w:rsidRDefault="00B5614F">
      <w:pPr>
        <w:spacing w:line="600" w:lineRule="exact"/>
        <w:jc w:val="left"/>
        <w:outlineLvl w:val="0"/>
        <w:rPr>
          <w:rFonts w:ascii="方正小标宋简体" w:eastAsia="方正小标宋简体" w:hAnsi="方正小标宋简体" w:cs="方正小标宋简体"/>
          <w:sz w:val="32"/>
          <w:szCs w:val="32"/>
        </w:rPr>
      </w:pPr>
      <w:bookmarkStart w:id="97" w:name="_Toc25567"/>
      <w:r>
        <w:rPr>
          <w:rFonts w:ascii="黑体" w:eastAsia="黑体" w:hAnsi="黑体" w:cs="黑体" w:hint="eastAsia"/>
          <w:sz w:val="32"/>
          <w:szCs w:val="32"/>
        </w:rPr>
        <w:lastRenderedPageBreak/>
        <w:t>附件</w:t>
      </w:r>
      <w:r>
        <w:rPr>
          <w:rFonts w:ascii="黑体" w:eastAsia="黑体" w:hAnsi="黑体" w:cs="黑体"/>
          <w:sz w:val="32"/>
          <w:szCs w:val="32"/>
        </w:rPr>
        <w:t>1</w:t>
      </w:r>
      <w:bookmarkEnd w:id="97"/>
    </w:p>
    <w:p w:rsidR="00372789" w:rsidRDefault="00372789">
      <w:pPr>
        <w:spacing w:line="580" w:lineRule="exact"/>
        <w:jc w:val="center"/>
        <w:rPr>
          <w:rFonts w:ascii="方正小标宋简体" w:eastAsia="方正小标宋简体" w:hAnsi="方正小标宋简体" w:cs="方正小标宋简体"/>
          <w:sz w:val="44"/>
          <w:szCs w:val="44"/>
        </w:rPr>
      </w:pPr>
    </w:p>
    <w:p w:rsidR="00372789" w:rsidRDefault="00B5614F">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四川省乐山市五通桥区石麟镇石麟初级中学</w:t>
      </w: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372789" w:rsidRDefault="0037278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372789" w:rsidRDefault="00B5614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部门概况</w:t>
      </w:r>
    </w:p>
    <w:p w:rsidR="00372789" w:rsidRDefault="00B5614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（一）机构组成</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乐山市五通桥区石麟镇石麟初级中学设置办公室、教务处、政教处、总务处。</w:t>
      </w:r>
    </w:p>
    <w:p w:rsidR="00372789" w:rsidRDefault="00B5614F">
      <w:pPr>
        <w:widowControl/>
        <w:numPr>
          <w:ilvl w:val="0"/>
          <w:numId w:val="4"/>
        </w:numPr>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机构职能</w:t>
      </w:r>
    </w:p>
    <w:p w:rsidR="00372789" w:rsidRDefault="00B5614F">
      <w:pPr>
        <w:ind w:firstLineChars="200" w:firstLine="640"/>
        <w:rPr>
          <w:rFonts w:ascii="仿宋" w:eastAsia="仿宋" w:hAnsi="仿宋" w:cs="仿宋"/>
          <w:color w:val="FF0000"/>
          <w:sz w:val="32"/>
          <w:szCs w:val="32"/>
        </w:rPr>
      </w:pPr>
      <w:r>
        <w:rPr>
          <w:rFonts w:ascii="仿宋" w:eastAsia="仿宋" w:hAnsi="仿宋" w:cs="仿宋" w:hint="eastAsia"/>
          <w:sz w:val="32"/>
          <w:szCs w:val="32"/>
        </w:rPr>
        <w:t>乐山市五通桥区石麟镇石麟初级中学实施初中义务教育，促进基础教育发展。初中学历教育。做好党委的参谋助手，协助党委领导处理日常工作，贯彻执行学校党委的决定，服务领导、服务部门、服务基层，做好管理和服务的各项相关工作。认真贯彻执行党的路线、方针、政策和上级领导部门及学校党委、行政的各项指示、决定。</w:t>
      </w:r>
    </w:p>
    <w:p w:rsidR="00372789" w:rsidRDefault="00B5614F">
      <w:pPr>
        <w:widowControl/>
        <w:numPr>
          <w:ilvl w:val="0"/>
          <w:numId w:val="4"/>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人员概况</w:t>
      </w:r>
    </w:p>
    <w:p w:rsidR="00372789" w:rsidRDefault="00B5614F">
      <w:pPr>
        <w:ind w:firstLineChars="200" w:firstLine="640"/>
        <w:rPr>
          <w:rFonts w:ascii="仿宋" w:eastAsia="仿宋" w:hAnsi="仿宋" w:cs="仿宋"/>
          <w:sz w:val="32"/>
          <w:szCs w:val="32"/>
        </w:rPr>
      </w:pPr>
      <w:r>
        <w:rPr>
          <w:rFonts w:ascii="仿宋" w:eastAsia="仿宋" w:hAnsi="仿宋" w:cs="仿宋" w:hint="eastAsia"/>
          <w:sz w:val="32"/>
          <w:szCs w:val="32"/>
        </w:rPr>
        <w:t>乐山市五通桥区石麟镇石麟初级中学 截至 2020 年 12月31日，我单位 编制人数 38 人 ， 较上年度增加 0 人 ， 年末实有人数 32 人。</w:t>
      </w:r>
    </w:p>
    <w:p w:rsidR="00372789" w:rsidRDefault="0037278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p>
    <w:p w:rsidR="00372789" w:rsidRDefault="0037278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p>
    <w:p w:rsidR="00372789" w:rsidRDefault="00B5614F">
      <w:pPr>
        <w:widowControl/>
        <w:adjustRightInd w:val="0"/>
        <w:snapToGrid w:val="0"/>
        <w:spacing w:line="580" w:lineRule="exact"/>
        <w:ind w:firstLineChars="300" w:firstLine="96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372789" w:rsidRDefault="00B5614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lastRenderedPageBreak/>
        <w:t>（一）部门财政资金收入情况</w:t>
      </w:r>
    </w:p>
    <w:p w:rsidR="00372789" w:rsidRDefault="00B5614F">
      <w:pPr>
        <w:spacing w:line="600" w:lineRule="exact"/>
        <w:ind w:firstLine="640"/>
        <w:rPr>
          <w:rFonts w:ascii="仿宋_GB2312" w:eastAsia="仿宋_GB2312" w:hAnsi="宋体" w:cs="宋体"/>
          <w:color w:val="000000"/>
          <w:kern w:val="0"/>
          <w:sz w:val="32"/>
          <w:szCs w:val="32"/>
          <w:shd w:val="clear" w:color="auto" w:fill="FFFFFF"/>
          <w:lang w:val="zh-CN"/>
        </w:rPr>
      </w:pPr>
      <w:r>
        <w:rPr>
          <w:rFonts w:ascii="仿宋" w:eastAsia="仿宋" w:hAnsi="仿宋"/>
          <w:color w:val="000000"/>
          <w:sz w:val="32"/>
          <w:szCs w:val="32"/>
        </w:rPr>
        <w:t>20</w:t>
      </w:r>
      <w:r>
        <w:rPr>
          <w:rFonts w:ascii="仿宋" w:eastAsia="仿宋" w:hAnsi="仿宋" w:hint="eastAsia"/>
          <w:color w:val="000000"/>
          <w:sz w:val="32"/>
          <w:szCs w:val="32"/>
        </w:rPr>
        <w:t>20年财政拨款收入488.05万元。与2019年相比，财政拨款收入减少6.25万元、减少1.26</w:t>
      </w:r>
      <w:r>
        <w:rPr>
          <w:rFonts w:ascii="仿宋" w:eastAsia="仿宋" w:hAnsi="仿宋"/>
          <w:color w:val="000000"/>
          <w:sz w:val="32"/>
          <w:szCs w:val="32"/>
        </w:rPr>
        <w:t>%</w:t>
      </w:r>
      <w:r>
        <w:rPr>
          <w:rFonts w:ascii="仿宋" w:eastAsia="仿宋" w:hAnsi="仿宋" w:hint="eastAsia"/>
          <w:color w:val="000000"/>
          <w:sz w:val="32"/>
          <w:szCs w:val="32"/>
        </w:rPr>
        <w:t>。</w:t>
      </w:r>
    </w:p>
    <w:p w:rsidR="00372789" w:rsidRDefault="00B5614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（二）部门财政资金支出情况。</w:t>
      </w:r>
    </w:p>
    <w:p w:rsidR="00372789" w:rsidRDefault="00B5614F">
      <w:pPr>
        <w:pStyle w:val="a6"/>
        <w:widowControl/>
        <w:spacing w:beforeAutospacing="0" w:afterAutospacing="0" w:line="600" w:lineRule="atLeast"/>
        <w:ind w:firstLineChars="200" w:firstLine="640"/>
        <w:jc w:val="both"/>
        <w:rPr>
          <w:color w:val="333333"/>
          <w:sz w:val="32"/>
          <w:szCs w:val="32"/>
        </w:rPr>
      </w:pPr>
      <w:r>
        <w:rPr>
          <w:rFonts w:ascii="仿宋" w:eastAsia="仿宋" w:hAnsi="仿宋" w:cs="仿宋" w:hint="eastAsia"/>
          <w:color w:val="333333"/>
          <w:sz w:val="32"/>
          <w:szCs w:val="32"/>
        </w:rPr>
        <w:t>基本支出：2020年12月止基本支出449.48万元，其中：人员经费支出439.21万元、商品和服务支出10.27万元（工会经费、福利费等）。</w:t>
      </w:r>
    </w:p>
    <w:p w:rsidR="00372789" w:rsidRDefault="00B5614F">
      <w:pPr>
        <w:pStyle w:val="a6"/>
        <w:widowControl/>
        <w:spacing w:beforeAutospacing="0" w:afterAutospacing="0" w:line="600" w:lineRule="atLeast"/>
        <w:ind w:firstLineChars="200" w:firstLine="640"/>
        <w:jc w:val="both"/>
        <w:rPr>
          <w:rFonts w:ascii="仿宋" w:eastAsia="仿宋" w:hAnsi="仿宋" w:cs="仿宋"/>
          <w:color w:val="333333"/>
          <w:sz w:val="32"/>
          <w:szCs w:val="32"/>
        </w:rPr>
      </w:pPr>
      <w:r>
        <w:rPr>
          <w:rFonts w:ascii="仿宋" w:eastAsia="仿宋" w:hAnsi="仿宋" w:cs="仿宋" w:hint="eastAsia"/>
          <w:color w:val="333333"/>
          <w:sz w:val="32"/>
          <w:szCs w:val="32"/>
        </w:rPr>
        <w:t>专项支出：本年下拨专项资金38.57万元，专项资金实行“专人管理、专线使用、专账核算”，按照《专项资金使用办法》、《专项资金管理制度》、《财务管理制度》等制度，该资金用于学校正常运行。共投入资金38.57万元。</w:t>
      </w:r>
    </w:p>
    <w:p w:rsidR="00372789" w:rsidRDefault="00372789">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lang w:val="zh-CN"/>
        </w:rPr>
      </w:pPr>
    </w:p>
    <w:p w:rsidR="00372789" w:rsidRDefault="00B5614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372789" w:rsidRDefault="00B5614F">
      <w:pPr>
        <w:pStyle w:val="a6"/>
        <w:widowControl/>
        <w:spacing w:beforeAutospacing="0" w:afterAutospacing="0" w:line="600" w:lineRule="atLeast"/>
        <w:ind w:firstLine="640"/>
        <w:jc w:val="both"/>
        <w:rPr>
          <w:rFonts w:eastAsia="仿宋"/>
          <w:color w:val="333333"/>
          <w:sz w:val="21"/>
          <w:szCs w:val="21"/>
        </w:rPr>
      </w:pPr>
      <w:r>
        <w:rPr>
          <w:rFonts w:ascii="仿宋" w:eastAsia="仿宋" w:hAnsi="仿宋" w:cs="仿宋" w:hint="eastAsia"/>
          <w:color w:val="333333"/>
          <w:sz w:val="32"/>
          <w:szCs w:val="32"/>
        </w:rPr>
        <w:t>（一）部门预算管理</w:t>
      </w:r>
    </w:p>
    <w:p w:rsidR="00372789" w:rsidRDefault="00B5614F">
      <w:pPr>
        <w:pStyle w:val="a6"/>
        <w:widowControl/>
        <w:spacing w:beforeAutospacing="0" w:afterAutospacing="0" w:line="600" w:lineRule="atLeast"/>
        <w:ind w:firstLine="640"/>
        <w:jc w:val="both"/>
        <w:rPr>
          <w:rFonts w:ascii="仿宋" w:eastAsia="仿宋" w:hAnsi="仿宋" w:cs="仿宋"/>
          <w:color w:val="333333"/>
          <w:sz w:val="32"/>
          <w:szCs w:val="32"/>
        </w:rPr>
      </w:pPr>
      <w:r>
        <w:rPr>
          <w:rFonts w:ascii="仿宋" w:eastAsia="仿宋" w:hAnsi="仿宋" w:cs="仿宋" w:hint="eastAsia"/>
          <w:color w:val="333333"/>
          <w:sz w:val="32"/>
          <w:szCs w:val="32"/>
        </w:rPr>
        <w:t>2020年四川省乐山市五通桥区石麟镇石麟初级中学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rsidR="00372789" w:rsidRDefault="00B5614F">
      <w:pPr>
        <w:pStyle w:val="a6"/>
        <w:widowControl/>
        <w:spacing w:beforeAutospacing="0" w:afterAutospacing="0" w:line="600" w:lineRule="atLeast"/>
        <w:ind w:firstLine="640"/>
        <w:jc w:val="both"/>
        <w:rPr>
          <w:rFonts w:ascii="仿宋" w:eastAsia="仿宋" w:hAnsi="仿宋" w:cs="仿宋"/>
          <w:color w:val="333333"/>
          <w:sz w:val="32"/>
          <w:szCs w:val="32"/>
        </w:rPr>
      </w:pPr>
      <w:r>
        <w:rPr>
          <w:rFonts w:ascii="仿宋" w:eastAsia="仿宋" w:hAnsi="仿宋" w:cs="仿宋" w:hint="eastAsia"/>
          <w:color w:val="333333"/>
          <w:sz w:val="32"/>
          <w:szCs w:val="32"/>
        </w:rPr>
        <w:lastRenderedPageBreak/>
        <w:t>学校工作经费安排严格按照年初预算来执行，有效防止了超预算；认真学习财经法规，严格执行财经纪律，防止了违法违纪行为的发生。</w:t>
      </w:r>
    </w:p>
    <w:p w:rsidR="00372789" w:rsidRDefault="00B5614F">
      <w:pPr>
        <w:pStyle w:val="a6"/>
        <w:widowControl/>
        <w:spacing w:beforeAutospacing="0" w:afterAutospacing="0" w:line="600" w:lineRule="atLeast"/>
        <w:ind w:firstLine="640"/>
        <w:jc w:val="both"/>
        <w:rPr>
          <w:rFonts w:eastAsia="仿宋"/>
          <w:color w:val="333333"/>
          <w:sz w:val="32"/>
          <w:szCs w:val="32"/>
        </w:rPr>
      </w:pPr>
      <w:r>
        <w:rPr>
          <w:rFonts w:ascii="仿宋" w:eastAsia="仿宋" w:hAnsi="仿宋" w:cs="仿宋" w:hint="eastAsia"/>
          <w:color w:val="333333"/>
          <w:sz w:val="32"/>
          <w:szCs w:val="32"/>
        </w:rPr>
        <w:t>（二）应用结果情况</w:t>
      </w:r>
    </w:p>
    <w:p w:rsidR="00372789" w:rsidRDefault="00B5614F">
      <w:pPr>
        <w:rPr>
          <w:rFonts w:ascii="仿宋" w:eastAsia="仿宋" w:hAnsi="仿宋" w:cs="仿宋"/>
          <w:color w:val="333333"/>
          <w:sz w:val="32"/>
          <w:szCs w:val="32"/>
        </w:rPr>
      </w:pPr>
      <w:r>
        <w:rPr>
          <w:rFonts w:ascii="仿宋" w:eastAsia="仿宋" w:hAnsi="仿宋" w:cs="仿宋" w:hint="eastAsia"/>
          <w:color w:val="333333"/>
          <w:sz w:val="32"/>
          <w:szCs w:val="32"/>
        </w:rPr>
        <w:t>推进了专项工作落实，财政监督检查、专项资金检查、违规发放津补贴的自查等多项管理工作，确保了专项资金在使用和管理上单独核算、专款专用；保障了学校有效运转，严格按照厉行节约的要求，精打细算，规范学校运转管理工作，进一步公务用车、公务接待等方面加强集中管理，提高服务质量，降低运行成本，合理配置，提高保障能力；具备正确的办学理念并内化为行动习惯，规划科学的办学目标，特有的学校文化氛围，推陈出新的能力，科学管理理念与方法，学校队伍建设等的办学理念。</w:t>
      </w:r>
    </w:p>
    <w:p w:rsidR="00372789" w:rsidRDefault="00372789">
      <w:pPr>
        <w:widowControl/>
        <w:adjustRightInd w:val="0"/>
        <w:snapToGrid w:val="0"/>
        <w:spacing w:line="580" w:lineRule="exact"/>
        <w:ind w:firstLineChars="200" w:firstLine="640"/>
        <w:contextualSpacing/>
        <w:jc w:val="left"/>
        <w:rPr>
          <w:rFonts w:ascii="仿宋" w:eastAsia="仿宋" w:hAnsi="仿宋" w:cs="仿宋"/>
          <w:color w:val="333333"/>
          <w:sz w:val="32"/>
          <w:szCs w:val="32"/>
        </w:rPr>
      </w:pPr>
    </w:p>
    <w:p w:rsidR="00372789" w:rsidRDefault="00B5614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372789" w:rsidRDefault="00B5614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w:t>
      </w:r>
      <w:r>
        <w:rPr>
          <w:rFonts w:ascii="仿宋" w:eastAsia="仿宋" w:hAnsi="仿宋" w:cs="仿宋" w:hint="eastAsia"/>
          <w:color w:val="000000"/>
          <w:kern w:val="0"/>
          <w:sz w:val="32"/>
          <w:szCs w:val="32"/>
          <w:shd w:val="clear" w:color="auto" w:fill="FFFFFF"/>
          <w:lang w:val="zh-CN"/>
        </w:rPr>
        <w:t>评价结论</w:t>
      </w:r>
    </w:p>
    <w:p w:rsidR="00372789" w:rsidRDefault="00B5614F">
      <w:pPr>
        <w:pStyle w:val="a6"/>
        <w:widowControl/>
        <w:spacing w:beforeAutospacing="0" w:afterAutospacing="0" w:line="600" w:lineRule="atLeast"/>
        <w:ind w:firstLine="651"/>
        <w:jc w:val="both"/>
        <w:rPr>
          <w:rFonts w:ascii="仿宋" w:eastAsia="仿宋" w:hAnsi="仿宋" w:cs="仿宋"/>
          <w:color w:val="333333"/>
          <w:sz w:val="32"/>
          <w:szCs w:val="32"/>
          <w:lang w:val="zh-CN"/>
        </w:rPr>
      </w:pPr>
      <w:r>
        <w:rPr>
          <w:rFonts w:ascii="仿宋" w:eastAsia="仿宋" w:hAnsi="仿宋" w:cs="仿宋" w:hint="eastAsia"/>
          <w:color w:val="333333"/>
          <w:sz w:val="32"/>
          <w:szCs w:val="32"/>
        </w:rPr>
        <w:t>按照财政部门整体支出绩效评价指标细则，我校自评得分100分，总体评分为优。</w:t>
      </w:r>
    </w:p>
    <w:p w:rsidR="00372789" w:rsidRDefault="00B5614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rPr>
        <w:t>(二)</w:t>
      </w:r>
      <w:r>
        <w:rPr>
          <w:rFonts w:ascii="仿宋" w:eastAsia="仿宋" w:hAnsi="仿宋" w:cs="仿宋" w:hint="eastAsia"/>
          <w:color w:val="000000"/>
          <w:kern w:val="0"/>
          <w:sz w:val="32"/>
          <w:szCs w:val="32"/>
          <w:shd w:val="clear" w:color="auto" w:fill="FFFFFF"/>
          <w:lang w:val="zh-CN"/>
        </w:rPr>
        <w:t>存在问题</w:t>
      </w:r>
    </w:p>
    <w:p w:rsidR="00372789" w:rsidRDefault="00B5614F">
      <w:pPr>
        <w:widowControl/>
        <w:adjustRightInd w:val="0"/>
        <w:snapToGrid w:val="0"/>
        <w:spacing w:line="580" w:lineRule="exact"/>
        <w:ind w:firstLineChars="500" w:firstLine="1600"/>
        <w:contextualSpacing/>
        <w:jc w:val="left"/>
        <w:rPr>
          <w:rFonts w:ascii="仿宋" w:eastAsia="仿宋" w:hAnsi="仿宋" w:cs="仿宋"/>
          <w:color w:val="000000"/>
          <w:kern w:val="0"/>
          <w:sz w:val="32"/>
          <w:szCs w:val="32"/>
          <w:shd w:val="clear" w:color="auto" w:fill="FFFFFF"/>
          <w:lang w:val="zh-CN"/>
        </w:rPr>
      </w:pPr>
      <w:r>
        <w:rPr>
          <w:rFonts w:ascii="仿宋" w:eastAsia="仿宋" w:hAnsi="仿宋" w:cs="仿宋" w:hint="eastAsia"/>
          <w:color w:val="000000"/>
          <w:kern w:val="0"/>
          <w:sz w:val="32"/>
          <w:szCs w:val="32"/>
          <w:shd w:val="clear" w:color="auto" w:fill="FFFFFF"/>
          <w:lang w:val="zh-CN"/>
        </w:rPr>
        <w:t>无</w:t>
      </w:r>
    </w:p>
    <w:p w:rsidR="00372789" w:rsidRDefault="00B5614F">
      <w:pPr>
        <w:widowControl/>
        <w:adjustRightInd w:val="0"/>
        <w:snapToGrid w:val="0"/>
        <w:spacing w:line="580" w:lineRule="exact"/>
        <w:ind w:firstLineChars="200" w:firstLine="640"/>
        <w:contextualSpacing/>
        <w:jc w:val="left"/>
        <w:rPr>
          <w:rFonts w:ascii="仿宋" w:eastAsia="仿宋" w:hAnsi="仿宋" w:cs="仿宋"/>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w:t>
      </w:r>
      <w:r>
        <w:rPr>
          <w:rFonts w:ascii="仿宋" w:eastAsia="仿宋" w:hAnsi="仿宋" w:cs="仿宋" w:hint="eastAsia"/>
          <w:color w:val="000000"/>
          <w:kern w:val="0"/>
          <w:sz w:val="32"/>
          <w:szCs w:val="32"/>
          <w:shd w:val="clear" w:color="auto" w:fill="FFFFFF"/>
          <w:lang w:val="zh-CN"/>
        </w:rPr>
        <w:t>改进建议</w:t>
      </w:r>
    </w:p>
    <w:p w:rsidR="00372789" w:rsidRDefault="00B5614F">
      <w:pPr>
        <w:spacing w:line="580" w:lineRule="exact"/>
        <w:ind w:firstLineChars="500" w:firstLine="1600"/>
        <w:rPr>
          <w:rFonts w:ascii="仿宋_GB2312" w:eastAsia="仿宋_GB2312" w:hAnsi="仿宋_GB2312" w:cs="仿宋_GB2312"/>
          <w:sz w:val="32"/>
          <w:szCs w:val="32"/>
        </w:rPr>
      </w:pPr>
      <w:r>
        <w:rPr>
          <w:rFonts w:ascii="仿宋" w:eastAsia="仿宋" w:hAnsi="仿宋" w:cs="仿宋" w:hint="eastAsia"/>
          <w:sz w:val="32"/>
          <w:szCs w:val="32"/>
        </w:rPr>
        <w:t>无</w:t>
      </w:r>
    </w:p>
    <w:p w:rsidR="00372789" w:rsidRDefault="00B5614F">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372789" w:rsidRDefault="00372789">
      <w:pPr>
        <w:spacing w:line="580" w:lineRule="exact"/>
        <w:ind w:firstLineChars="200" w:firstLine="640"/>
        <w:rPr>
          <w:rFonts w:ascii="仿宋_GB2312" w:eastAsia="仿宋_GB2312" w:hAnsi="仿宋_GB2312" w:cs="仿宋_GB2312"/>
          <w:sz w:val="32"/>
          <w:szCs w:val="32"/>
        </w:rPr>
      </w:pPr>
    </w:p>
    <w:p w:rsidR="00372789" w:rsidRDefault="00B5614F">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四川省乐山市五通桥区石麟镇石麟初级中学生均公用经费</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372789" w:rsidRDefault="00372789">
      <w:pPr>
        <w:spacing w:line="600" w:lineRule="exact"/>
        <w:rPr>
          <w:rFonts w:ascii="宋体"/>
          <w:sz w:val="32"/>
          <w:szCs w:val="32"/>
          <w:lang w:val="zh-CN"/>
        </w:rPr>
      </w:pPr>
    </w:p>
    <w:p w:rsidR="00372789" w:rsidRDefault="00B5614F">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72789" w:rsidRDefault="00B5614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项目基本情况</w:t>
      </w:r>
    </w:p>
    <w:p w:rsidR="00372789" w:rsidRDefault="00B5614F">
      <w:pPr>
        <w:adjustRightInd w:val="0"/>
        <w:snapToGrid w:val="0"/>
        <w:spacing w:line="600" w:lineRule="exact"/>
        <w:ind w:firstLine="720"/>
        <w:rPr>
          <w:rFonts w:ascii="仿宋" w:eastAsia="仿宋" w:hAnsi="仿宋" w:cs="仿宋"/>
          <w:color w:val="000000"/>
          <w:kern w:val="0"/>
          <w:sz w:val="32"/>
          <w:szCs w:val="32"/>
          <w:shd w:val="clear" w:color="auto" w:fill="FFFFFF"/>
        </w:rPr>
      </w:pPr>
      <w:r>
        <w:rPr>
          <w:rFonts w:ascii="仿宋_GB2312" w:eastAsia="仿宋_GB2312" w:hAnsi="宋体"/>
          <w:sz w:val="32"/>
          <w:szCs w:val="32"/>
          <w:lang w:val="zh-CN"/>
        </w:rPr>
        <w:t>1</w:t>
      </w:r>
      <w:r>
        <w:rPr>
          <w:rFonts w:ascii="仿宋_GB2312" w:eastAsia="仿宋_GB2312" w:hAnsi="宋体" w:hint="eastAsia"/>
          <w:sz w:val="32"/>
          <w:szCs w:val="32"/>
          <w:lang w:val="zh-CN"/>
        </w:rPr>
        <w:t>．</w:t>
      </w:r>
      <w:r>
        <w:rPr>
          <w:rFonts w:ascii="仿宋" w:eastAsia="仿宋" w:hAnsi="仿宋" w:cs="仿宋" w:hint="eastAsia"/>
          <w:color w:val="000000"/>
          <w:kern w:val="0"/>
          <w:sz w:val="32"/>
          <w:szCs w:val="32"/>
          <w:shd w:val="clear" w:color="auto" w:fill="FFFFFF"/>
        </w:rPr>
        <w:t>项目职能：</w:t>
      </w:r>
    </w:p>
    <w:p w:rsidR="00372789" w:rsidRDefault="00B5614F">
      <w:pPr>
        <w:ind w:firstLineChars="200" w:firstLine="640"/>
        <w:rPr>
          <w:rFonts w:ascii="仿宋" w:eastAsia="仿宋" w:hAnsi="仿宋" w:cs="仿宋"/>
          <w:sz w:val="32"/>
          <w:szCs w:val="32"/>
          <w:lang w:val="zh-CN"/>
        </w:rPr>
      </w:pPr>
      <w:r>
        <w:rPr>
          <w:rFonts w:ascii="仿宋" w:eastAsia="仿宋" w:hAnsi="仿宋" w:cs="仿宋" w:hint="eastAsia"/>
          <w:sz w:val="32"/>
          <w:szCs w:val="32"/>
        </w:rPr>
        <w:t>坚持“依法治校，以人为本，培养基础性、发展性人才”的办学理念，狠抓外树形象，内提质量工程，积极推进素质教育，着力纯正校风学风，其教育教学质量居区中上水平。认真贯彻执行党的路线、方针、政策和上级领导部门及学校党委、行政的各项指示、决定。用于</w:t>
      </w:r>
      <w:r>
        <w:rPr>
          <w:rFonts w:ascii="仿宋" w:eastAsia="仿宋" w:hAnsi="仿宋" w:cs="仿宋" w:hint="eastAsia"/>
          <w:sz w:val="32"/>
          <w:szCs w:val="32"/>
          <w:lang w:val="zh-CN"/>
        </w:rPr>
        <w:t>义务教育阶段的中央省区级公用经费、义务教育学校随班就读学生公用经费、寄宿制学生公用经费。</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2．项目立项、资金申报的依据</w:t>
      </w:r>
    </w:p>
    <w:p w:rsidR="00372789" w:rsidRDefault="00B5614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用于学校全年教育教学正常运转支出。</w:t>
      </w:r>
    </w:p>
    <w:p w:rsidR="00372789" w:rsidRDefault="00B5614F">
      <w:pPr>
        <w:numPr>
          <w:ilvl w:val="0"/>
          <w:numId w:val="5"/>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资金管理办法制定情况，资金支持具体项目的条件、范围与支持方式概况。</w:t>
      </w:r>
    </w:p>
    <w:p w:rsidR="00372789" w:rsidRDefault="00B5614F">
      <w:pPr>
        <w:spacing w:line="560" w:lineRule="exact"/>
        <w:ind w:leftChars="200" w:left="420"/>
        <w:jc w:val="left"/>
        <w:rPr>
          <w:rFonts w:ascii="仿宋" w:eastAsia="仿宋" w:hAnsi="仿宋" w:cs="仿宋"/>
          <w:sz w:val="32"/>
          <w:szCs w:val="32"/>
          <w:lang w:val="zh-CN"/>
        </w:rPr>
      </w:pPr>
      <w:r>
        <w:rPr>
          <w:rFonts w:ascii="仿宋" w:eastAsia="仿宋" w:hAnsi="仿宋" w:cs="仿宋" w:hint="eastAsia"/>
          <w:sz w:val="32"/>
          <w:szCs w:val="32"/>
        </w:rPr>
        <w:t xml:space="preserve"> 根据学校实际情况，在保运转基础上纳入年初预算</w:t>
      </w:r>
      <w:r>
        <w:rPr>
          <w:rFonts w:ascii="仿宋_GB2312" w:eastAsia="仿宋_GB2312" w:hint="eastAsia"/>
          <w:sz w:val="32"/>
          <w:szCs w:val="32"/>
        </w:rPr>
        <w:t>。</w:t>
      </w:r>
    </w:p>
    <w:p w:rsidR="00372789" w:rsidRDefault="00B5614F">
      <w:pPr>
        <w:numPr>
          <w:ilvl w:val="0"/>
          <w:numId w:val="5"/>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资金分配的原则及考虑因素</w:t>
      </w:r>
    </w:p>
    <w:p w:rsidR="00372789" w:rsidRDefault="00B5614F">
      <w:pPr>
        <w:adjustRightInd w:val="0"/>
        <w:snapToGrid w:val="0"/>
        <w:spacing w:line="600" w:lineRule="exact"/>
        <w:ind w:left="720"/>
        <w:rPr>
          <w:rFonts w:ascii="仿宋" w:eastAsia="仿宋" w:hAnsi="仿宋" w:cs="仿宋"/>
          <w:sz w:val="32"/>
          <w:szCs w:val="32"/>
        </w:rPr>
      </w:pPr>
      <w:r>
        <w:rPr>
          <w:rFonts w:ascii="仿宋" w:eastAsia="仿宋" w:hAnsi="仿宋" w:cs="仿宋" w:hint="eastAsia"/>
          <w:sz w:val="32"/>
          <w:szCs w:val="32"/>
        </w:rPr>
        <w:t>该项目资金由区级配套财政资金及上级财政</w:t>
      </w:r>
      <w:r>
        <w:rPr>
          <w:rFonts w:ascii="仿宋" w:eastAsia="仿宋" w:hAnsi="仿宋" w:cs="仿宋" w:hint="eastAsia"/>
          <w:sz w:val="32"/>
          <w:szCs w:val="32"/>
          <w:lang w:val="zh-CN"/>
        </w:rPr>
        <w:t>资金</w:t>
      </w:r>
      <w:r>
        <w:rPr>
          <w:rFonts w:ascii="仿宋" w:eastAsia="仿宋" w:hAnsi="仿宋" w:cs="仿宋" w:hint="eastAsia"/>
          <w:sz w:val="32"/>
          <w:szCs w:val="32"/>
        </w:rPr>
        <w:t>。</w:t>
      </w:r>
    </w:p>
    <w:p w:rsidR="00372789" w:rsidRDefault="00372789">
      <w:pPr>
        <w:adjustRightInd w:val="0"/>
        <w:snapToGrid w:val="0"/>
        <w:spacing w:line="600" w:lineRule="exact"/>
        <w:ind w:left="720"/>
        <w:rPr>
          <w:rFonts w:ascii="仿宋" w:eastAsia="仿宋" w:hAnsi="仿宋" w:cs="仿宋"/>
          <w:sz w:val="32"/>
          <w:szCs w:val="32"/>
          <w:lang w:val="zh-CN"/>
        </w:rPr>
      </w:pPr>
    </w:p>
    <w:p w:rsidR="00372789" w:rsidRDefault="00B5614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w:t>
      </w:r>
      <w:r>
        <w:rPr>
          <w:rFonts w:ascii="仿宋" w:eastAsia="仿宋" w:hAnsi="仿宋" w:cs="仿宋" w:hint="eastAsia"/>
          <w:b/>
          <w:sz w:val="32"/>
          <w:szCs w:val="32"/>
          <w:lang w:val="zh-CN"/>
        </w:rPr>
        <w:t>项目绩效目标</w:t>
      </w:r>
    </w:p>
    <w:p w:rsidR="00372789" w:rsidRDefault="00B5614F">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w:t>
      </w:r>
      <w:r>
        <w:rPr>
          <w:rFonts w:ascii="仿宋" w:eastAsia="仿宋" w:hAnsi="仿宋" w:cs="仿宋" w:hint="eastAsia"/>
          <w:sz w:val="32"/>
          <w:szCs w:val="32"/>
          <w:lang w:val="zh-CN"/>
        </w:rPr>
        <w:t>项目主要内容</w:t>
      </w:r>
    </w:p>
    <w:p w:rsidR="00372789" w:rsidRDefault="00B5614F">
      <w:pPr>
        <w:adjustRightInd w:val="0"/>
        <w:snapToGrid w:val="0"/>
        <w:spacing w:line="600" w:lineRule="exact"/>
        <w:ind w:firstLine="720"/>
        <w:rPr>
          <w:rFonts w:ascii="仿宋" w:eastAsia="仿宋" w:hAnsi="仿宋" w:cs="仿宋"/>
          <w:sz w:val="32"/>
          <w:szCs w:val="32"/>
        </w:rPr>
      </w:pPr>
      <w:r>
        <w:rPr>
          <w:rFonts w:ascii="仿宋" w:eastAsia="仿宋" w:hAnsi="仿宋" w:cs="仿宋" w:hint="eastAsia"/>
          <w:sz w:val="32"/>
          <w:szCs w:val="32"/>
        </w:rPr>
        <w:t>2020年预计投入31.29万，涉及1个项目，用于学校正常教育教学任务。</w:t>
      </w:r>
    </w:p>
    <w:p w:rsidR="00372789" w:rsidRDefault="00B5614F">
      <w:pPr>
        <w:numPr>
          <w:ilvl w:val="0"/>
          <w:numId w:val="6"/>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项目应实现的具体绩效目标，包括目标的量化、细化情况以及项目实施进度计划等。</w:t>
      </w:r>
    </w:p>
    <w:p w:rsidR="00372789" w:rsidRDefault="00B5614F">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 xml:space="preserve">  2020年乐山市五通桥区石麟镇石麟初级中学按照财政局下达的预算批复，对于商品及服务支出（日常公用经费）按照年初预算执行，实现内部报告审批制度，实时监控支出情况；对于项目支出的经费使用情况进行监督检查。</w:t>
      </w:r>
    </w:p>
    <w:p w:rsidR="00372789" w:rsidRDefault="00B5614F">
      <w:pPr>
        <w:numPr>
          <w:ilvl w:val="0"/>
          <w:numId w:val="6"/>
        </w:num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分析评价申报内容是否与实际相符，申报目标是否合理可行。</w:t>
      </w:r>
    </w:p>
    <w:p w:rsidR="00372789" w:rsidRDefault="00B5614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经绩效自评表分析，申报内容与实际相符，申报目标合理可行。</w:t>
      </w:r>
    </w:p>
    <w:p w:rsidR="00372789" w:rsidRDefault="00B5614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w:t>
      </w:r>
      <w:r>
        <w:rPr>
          <w:rFonts w:ascii="仿宋" w:eastAsia="仿宋" w:hAnsi="仿宋" w:cs="仿宋" w:hint="eastAsia"/>
          <w:b/>
          <w:sz w:val="32"/>
          <w:szCs w:val="32"/>
          <w:lang w:val="zh-CN"/>
        </w:rPr>
        <w:t>项目自评步骤及方法</w:t>
      </w:r>
    </w:p>
    <w:p w:rsidR="00372789" w:rsidRDefault="00B5614F">
      <w:pPr>
        <w:adjustRightInd w:val="0"/>
        <w:snapToGrid w:val="0"/>
        <w:spacing w:line="600" w:lineRule="exact"/>
        <w:ind w:firstLine="720"/>
        <w:rPr>
          <w:rFonts w:ascii="仿宋" w:eastAsia="仿宋" w:hAnsi="仿宋" w:cs="仿宋"/>
          <w:sz w:val="32"/>
          <w:szCs w:val="32"/>
        </w:rPr>
      </w:pPr>
      <w:r>
        <w:rPr>
          <w:rFonts w:ascii="仿宋" w:eastAsia="仿宋" w:hAnsi="仿宋" w:cs="仿宋" w:hint="eastAsia"/>
          <w:sz w:val="32"/>
          <w:szCs w:val="32"/>
        </w:rPr>
        <w:t xml:space="preserve"> 项目绩效自评采用资金执行进度和项目执行进度相结合办法组织实施，通过项目主管部门相关监督和考核科室对项目各项具体绩效目标完成情况进行分析研判得出项目执行总体执行情况。</w:t>
      </w:r>
    </w:p>
    <w:p w:rsidR="00372789" w:rsidRDefault="00372789">
      <w:pPr>
        <w:adjustRightInd w:val="0"/>
        <w:snapToGrid w:val="0"/>
        <w:spacing w:line="600" w:lineRule="exact"/>
        <w:ind w:firstLine="720"/>
        <w:rPr>
          <w:rFonts w:ascii="黑体" w:eastAsia="黑体" w:hAnsi="宋体"/>
          <w:sz w:val="32"/>
          <w:szCs w:val="32"/>
        </w:rPr>
      </w:pPr>
    </w:p>
    <w:p w:rsidR="00372789" w:rsidRDefault="00372789">
      <w:pPr>
        <w:adjustRightInd w:val="0"/>
        <w:snapToGrid w:val="0"/>
        <w:spacing w:line="600" w:lineRule="exact"/>
        <w:ind w:firstLine="720"/>
        <w:rPr>
          <w:rFonts w:ascii="黑体" w:eastAsia="黑体" w:hAnsi="宋体"/>
          <w:sz w:val="32"/>
          <w:szCs w:val="32"/>
        </w:rPr>
      </w:pPr>
    </w:p>
    <w:p w:rsidR="00372789" w:rsidRDefault="00B5614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372789" w:rsidRDefault="00B5614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项目资金申报及批复情况</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lastRenderedPageBreak/>
        <w:t>年初预算县级配套财政拨款资金，经财政“一上”、“二上”审核通过后进行项目资金划拨，根据单位实际支出情况，调整预算，保障学校生均公用经费正常运行。</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楷体_GB2312" w:eastAsia="楷体_GB2312" w:hAnsi="宋体" w:hint="eastAsia"/>
          <w:b/>
          <w:sz w:val="32"/>
          <w:szCs w:val="32"/>
          <w:lang w:val="zh-CN"/>
        </w:rPr>
        <w:t>（二）</w:t>
      </w:r>
      <w:r>
        <w:rPr>
          <w:rFonts w:ascii="仿宋" w:eastAsia="仿宋" w:hAnsi="仿宋" w:cs="仿宋" w:hint="eastAsia"/>
          <w:b/>
          <w:sz w:val="32"/>
          <w:szCs w:val="32"/>
          <w:lang w:val="zh-CN"/>
        </w:rPr>
        <w:t>资金计划、到位及使用情况</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_GB2312" w:eastAsia="仿宋_GB2312" w:hAnsi="宋体" w:hint="eastAsia"/>
          <w:sz w:val="32"/>
          <w:szCs w:val="32"/>
          <w:lang w:val="zh-CN"/>
        </w:rPr>
        <w:t>1．</w:t>
      </w:r>
      <w:r>
        <w:rPr>
          <w:rFonts w:ascii="仿宋" w:eastAsia="仿宋" w:hAnsi="仿宋" w:cs="仿宋" w:hint="eastAsia"/>
          <w:sz w:val="32"/>
          <w:szCs w:val="32"/>
          <w:lang w:val="zh-CN"/>
        </w:rPr>
        <w:t>资金计划：该项目资金由区级配套财政资金划拨及上级财政资金</w:t>
      </w:r>
      <w:r>
        <w:rPr>
          <w:rFonts w:ascii="仿宋" w:eastAsia="仿宋" w:hAnsi="仿宋" w:cs="仿宋" w:hint="eastAsia"/>
          <w:sz w:val="32"/>
          <w:szCs w:val="32"/>
        </w:rPr>
        <w:t>纳入年初预算</w:t>
      </w:r>
      <w:r>
        <w:rPr>
          <w:rFonts w:ascii="仿宋" w:eastAsia="仿宋" w:hAnsi="仿宋" w:cs="仿宋" w:hint="eastAsia"/>
          <w:sz w:val="32"/>
          <w:szCs w:val="32"/>
          <w:lang w:val="zh-CN"/>
        </w:rPr>
        <w:t>。</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2．资金到位</w:t>
      </w:r>
      <w:r>
        <w:rPr>
          <w:rFonts w:ascii="仿宋" w:eastAsia="仿宋" w:hAnsi="仿宋" w:cs="仿宋" w:hint="eastAsia"/>
          <w:sz w:val="32"/>
          <w:szCs w:val="32"/>
        </w:rPr>
        <w:t>:</w:t>
      </w:r>
      <w:r>
        <w:rPr>
          <w:rFonts w:ascii="仿宋" w:eastAsia="仿宋" w:hAnsi="仿宋" w:cs="仿宋" w:hint="eastAsia"/>
          <w:sz w:val="32"/>
          <w:szCs w:val="32"/>
          <w:lang w:val="zh-CN"/>
        </w:rPr>
        <w:t>截止评价时点该项目财政拨付项目资金</w:t>
      </w:r>
      <w:r>
        <w:rPr>
          <w:rFonts w:ascii="仿宋" w:eastAsia="仿宋" w:hAnsi="仿宋" w:cs="仿宋" w:hint="eastAsia"/>
          <w:sz w:val="32"/>
          <w:szCs w:val="32"/>
        </w:rPr>
        <w:t>31.29</w:t>
      </w:r>
      <w:r>
        <w:rPr>
          <w:rFonts w:ascii="仿宋" w:eastAsia="仿宋" w:hAnsi="仿宋" w:cs="仿宋" w:hint="eastAsia"/>
          <w:sz w:val="32"/>
          <w:szCs w:val="32"/>
          <w:lang w:val="zh-CN"/>
        </w:rPr>
        <w:t>万元。预算资金到位</w:t>
      </w:r>
      <w:r>
        <w:rPr>
          <w:rFonts w:ascii="仿宋" w:eastAsia="仿宋" w:hAnsi="仿宋" w:cs="仿宋" w:hint="eastAsia"/>
          <w:sz w:val="32"/>
          <w:szCs w:val="32"/>
        </w:rPr>
        <w:t>31.29</w:t>
      </w:r>
      <w:r>
        <w:rPr>
          <w:rFonts w:ascii="仿宋" w:eastAsia="仿宋" w:hAnsi="仿宋" w:cs="仿宋" w:hint="eastAsia"/>
          <w:sz w:val="32"/>
          <w:szCs w:val="32"/>
          <w:lang w:val="zh-CN"/>
        </w:rPr>
        <w:t>万元，到位率100%。</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3．资金使用</w:t>
      </w:r>
      <w:r>
        <w:rPr>
          <w:rFonts w:ascii="仿宋" w:eastAsia="仿宋" w:hAnsi="仿宋" w:cs="仿宋" w:hint="eastAsia"/>
          <w:sz w:val="32"/>
          <w:szCs w:val="32"/>
        </w:rPr>
        <w:t>:</w:t>
      </w:r>
      <w:r>
        <w:rPr>
          <w:rFonts w:ascii="仿宋" w:eastAsia="仿宋" w:hAnsi="仿宋" w:cs="仿宋" w:hint="eastAsia"/>
          <w:sz w:val="32"/>
          <w:szCs w:val="32"/>
          <w:lang w:val="zh-CN"/>
        </w:rPr>
        <w:t>该项资金用于</w:t>
      </w:r>
      <w:r>
        <w:rPr>
          <w:rFonts w:ascii="仿宋" w:eastAsia="仿宋" w:hAnsi="仿宋" w:cs="仿宋" w:hint="eastAsia"/>
          <w:sz w:val="32"/>
          <w:szCs w:val="32"/>
        </w:rPr>
        <w:t>保障学校正常教育教学秩序开展，严格按财经制度及主管部门相关要求进行每笔支出</w:t>
      </w:r>
      <w:r>
        <w:rPr>
          <w:rFonts w:ascii="仿宋" w:eastAsia="仿宋" w:hAnsi="仿宋" w:cs="仿宋" w:hint="eastAsia"/>
          <w:sz w:val="32"/>
          <w:szCs w:val="32"/>
          <w:lang w:val="zh-CN"/>
        </w:rPr>
        <w:t>。</w:t>
      </w:r>
    </w:p>
    <w:p w:rsidR="00372789" w:rsidRDefault="00B5614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（三）</w:t>
      </w:r>
      <w:r>
        <w:rPr>
          <w:rFonts w:ascii="仿宋" w:eastAsia="仿宋" w:hAnsi="仿宋" w:cs="仿宋" w:hint="eastAsia"/>
          <w:b/>
          <w:sz w:val="32"/>
          <w:szCs w:val="32"/>
          <w:lang w:val="zh-CN"/>
        </w:rPr>
        <w:t>项目财务管理情况</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该项目财务管理制度健全，严格执行财务管理制度，账务处理及时，会计核算规范等。</w:t>
      </w:r>
    </w:p>
    <w:p w:rsidR="00372789" w:rsidRDefault="00B5614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372789" w:rsidRDefault="00B5614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项目组织架构及实施流程</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五通桥区石麟镇石麟初级中学成立项目建设工作的领导小组，项目建设工作由党委会集体研究决定，由分管领导具体负责实施。</w:t>
      </w:r>
    </w:p>
    <w:p w:rsidR="00372789" w:rsidRDefault="00B5614F">
      <w:pPr>
        <w:numPr>
          <w:ilvl w:val="0"/>
          <w:numId w:val="7"/>
        </w:numPr>
        <w:adjustRightInd w:val="0"/>
        <w:snapToGrid w:val="0"/>
        <w:spacing w:line="600" w:lineRule="exact"/>
        <w:ind w:firstLine="720"/>
        <w:rPr>
          <w:rFonts w:ascii="仿宋" w:eastAsia="仿宋" w:hAnsi="仿宋" w:cs="仿宋"/>
          <w:b/>
          <w:sz w:val="32"/>
          <w:szCs w:val="32"/>
          <w:lang w:val="zh-CN"/>
        </w:rPr>
      </w:pPr>
      <w:r>
        <w:rPr>
          <w:rFonts w:ascii="仿宋" w:eastAsia="仿宋" w:hAnsi="仿宋" w:cs="仿宋" w:hint="eastAsia"/>
          <w:b/>
          <w:sz w:val="32"/>
          <w:szCs w:val="32"/>
          <w:lang w:val="zh-CN"/>
        </w:rPr>
        <w:t>项目管理情况</w:t>
      </w:r>
    </w:p>
    <w:p w:rsidR="00372789" w:rsidRDefault="00B5614F">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加强对项目的监督管理，采取事前、事中、事后相结合，日常监督和专项监督相结合的方式，对项目财务行为实施全过程监督管理。</w:t>
      </w:r>
    </w:p>
    <w:p w:rsidR="00372789" w:rsidRDefault="00B5614F">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372789" w:rsidRDefault="00B5614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w:t>
      </w:r>
      <w:r>
        <w:rPr>
          <w:rFonts w:ascii="仿宋" w:eastAsia="仿宋" w:hAnsi="仿宋" w:cs="仿宋" w:hint="eastAsia"/>
          <w:b/>
          <w:sz w:val="32"/>
          <w:szCs w:val="32"/>
          <w:lang w:val="zh-CN"/>
        </w:rPr>
        <w:t>项目完成情况</w:t>
      </w:r>
    </w:p>
    <w:p w:rsidR="00372789" w:rsidRDefault="00B5614F">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全年执行</w:t>
      </w:r>
      <w:r>
        <w:rPr>
          <w:rFonts w:ascii="仿宋" w:eastAsia="仿宋" w:hAnsi="仿宋" w:cs="仿宋" w:hint="eastAsia"/>
          <w:sz w:val="32"/>
          <w:szCs w:val="32"/>
        </w:rPr>
        <w:t>31</w:t>
      </w:r>
      <w:r>
        <w:rPr>
          <w:rFonts w:ascii="仿宋" w:eastAsia="仿宋" w:hAnsi="仿宋" w:cs="仿宋" w:hint="eastAsia"/>
          <w:sz w:val="32"/>
          <w:szCs w:val="32"/>
          <w:lang w:val="zh-CN"/>
        </w:rPr>
        <w:t>.</w:t>
      </w:r>
      <w:r>
        <w:rPr>
          <w:rFonts w:ascii="仿宋" w:eastAsia="仿宋" w:hAnsi="仿宋" w:cs="仿宋" w:hint="eastAsia"/>
          <w:sz w:val="32"/>
          <w:szCs w:val="32"/>
        </w:rPr>
        <w:t>29</w:t>
      </w:r>
      <w:r>
        <w:rPr>
          <w:rFonts w:ascii="仿宋" w:eastAsia="仿宋" w:hAnsi="仿宋" w:cs="仿宋" w:hint="eastAsia"/>
          <w:sz w:val="32"/>
          <w:szCs w:val="32"/>
          <w:lang w:val="zh-CN"/>
        </w:rPr>
        <w:t>万，涉及1个项目，顺利完成教育教学任务，学校办学条件有所提升。</w:t>
      </w:r>
    </w:p>
    <w:p w:rsidR="00372789" w:rsidRDefault="00B5614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（二）</w:t>
      </w:r>
      <w:r>
        <w:rPr>
          <w:rFonts w:ascii="仿宋" w:eastAsia="仿宋" w:hAnsi="仿宋" w:cs="仿宋" w:hint="eastAsia"/>
          <w:b/>
          <w:sz w:val="32"/>
          <w:szCs w:val="32"/>
          <w:lang w:val="zh-CN"/>
        </w:rPr>
        <w:t>项目效益情况</w:t>
      </w:r>
    </w:p>
    <w:p w:rsidR="00372789" w:rsidRDefault="00B5614F">
      <w:pPr>
        <w:adjustRightInd w:val="0"/>
        <w:snapToGrid w:val="0"/>
        <w:spacing w:line="600" w:lineRule="exact"/>
        <w:ind w:firstLine="720"/>
        <w:rPr>
          <w:rFonts w:ascii="仿宋" w:eastAsia="仿宋" w:hAnsi="仿宋" w:cs="仿宋"/>
          <w:sz w:val="32"/>
          <w:szCs w:val="32"/>
          <w:lang w:val="zh-CN"/>
        </w:rPr>
      </w:pPr>
      <w:r>
        <w:rPr>
          <w:rFonts w:ascii="仿宋" w:eastAsia="仿宋" w:hAnsi="仿宋" w:cs="仿宋" w:hint="eastAsia"/>
          <w:sz w:val="32"/>
          <w:szCs w:val="32"/>
          <w:lang w:val="zh-CN"/>
        </w:rPr>
        <w:t>保险了学校师生正常的教育教学秩序，为师生提供了健康校园环境，师生及家长满意度高。</w:t>
      </w:r>
    </w:p>
    <w:p w:rsidR="00372789" w:rsidRDefault="00B5614F">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372789" w:rsidRDefault="00B5614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（一）</w:t>
      </w:r>
      <w:r>
        <w:rPr>
          <w:rFonts w:ascii="仿宋" w:eastAsia="仿宋" w:hAnsi="仿宋" w:cs="仿宋" w:hint="eastAsia"/>
          <w:b/>
          <w:sz w:val="32"/>
          <w:szCs w:val="32"/>
          <w:lang w:val="zh-CN"/>
        </w:rPr>
        <w:t>评价结论</w:t>
      </w:r>
    </w:p>
    <w:p w:rsidR="00372789" w:rsidRDefault="00B5614F">
      <w:pPr>
        <w:adjustRightInd w:val="0"/>
        <w:snapToGrid w:val="0"/>
        <w:spacing w:line="600" w:lineRule="exact"/>
        <w:ind w:firstLineChars="200" w:firstLine="640"/>
        <w:rPr>
          <w:rFonts w:ascii="仿宋" w:eastAsia="仿宋" w:hAnsi="仿宋" w:cs="仿宋"/>
          <w:sz w:val="32"/>
          <w:szCs w:val="32"/>
          <w:bdr w:val="single" w:sz="4" w:space="0" w:color="auto"/>
          <w:lang w:val="zh-CN"/>
        </w:rPr>
      </w:pPr>
      <w:r>
        <w:rPr>
          <w:rFonts w:ascii="仿宋" w:eastAsia="仿宋" w:hAnsi="仿宋" w:cs="仿宋" w:hint="eastAsia"/>
          <w:sz w:val="32"/>
          <w:szCs w:val="32"/>
          <w:lang w:val="zh-CN"/>
        </w:rPr>
        <w:t>按照财政部门整体支出绩效评价指标细则，我校自评得分</w:t>
      </w:r>
      <w:r>
        <w:rPr>
          <w:rFonts w:ascii="仿宋" w:eastAsia="仿宋" w:hAnsi="仿宋" w:cs="仿宋" w:hint="eastAsia"/>
          <w:sz w:val="32"/>
          <w:szCs w:val="32"/>
        </w:rPr>
        <w:t>100分，</w:t>
      </w:r>
      <w:r>
        <w:rPr>
          <w:rFonts w:ascii="仿宋" w:eastAsia="仿宋" w:hAnsi="仿宋" w:cs="仿宋" w:hint="eastAsia"/>
          <w:color w:val="333333"/>
          <w:sz w:val="32"/>
          <w:szCs w:val="32"/>
        </w:rPr>
        <w:t>总体评分为优</w:t>
      </w:r>
      <w:r>
        <w:rPr>
          <w:rFonts w:ascii="仿宋" w:eastAsia="仿宋" w:hAnsi="仿宋" w:cs="仿宋" w:hint="eastAsia"/>
          <w:sz w:val="32"/>
          <w:szCs w:val="32"/>
        </w:rPr>
        <w:t>。</w:t>
      </w:r>
    </w:p>
    <w:p w:rsidR="00372789" w:rsidRDefault="00B5614F">
      <w:pPr>
        <w:adjustRightInd w:val="0"/>
        <w:snapToGrid w:val="0"/>
        <w:spacing w:line="600" w:lineRule="exact"/>
        <w:ind w:firstLineChars="200" w:firstLine="643"/>
        <w:rPr>
          <w:rFonts w:ascii="仿宋" w:eastAsia="仿宋" w:hAnsi="仿宋" w:cs="仿宋"/>
          <w:b/>
          <w:sz w:val="32"/>
          <w:szCs w:val="32"/>
          <w:lang w:val="zh-CN"/>
        </w:rPr>
      </w:pPr>
      <w:r>
        <w:rPr>
          <w:rFonts w:ascii="楷体_GB2312" w:eastAsia="楷体_GB2312" w:hAnsi="宋体" w:hint="eastAsia"/>
          <w:b/>
          <w:sz w:val="32"/>
          <w:szCs w:val="32"/>
          <w:lang w:val="zh-CN"/>
        </w:rPr>
        <w:t>（二）</w:t>
      </w:r>
      <w:r>
        <w:rPr>
          <w:rFonts w:ascii="仿宋" w:eastAsia="仿宋" w:hAnsi="仿宋" w:cs="仿宋" w:hint="eastAsia"/>
          <w:b/>
          <w:sz w:val="32"/>
          <w:szCs w:val="32"/>
          <w:lang w:val="zh-CN"/>
        </w:rPr>
        <w:t>存在的问题</w:t>
      </w:r>
    </w:p>
    <w:p w:rsidR="00372789" w:rsidRDefault="00B5614F">
      <w:pPr>
        <w:adjustRightInd w:val="0"/>
        <w:snapToGrid w:val="0"/>
        <w:spacing w:line="600" w:lineRule="exact"/>
        <w:ind w:firstLineChars="600" w:firstLine="1920"/>
        <w:rPr>
          <w:rFonts w:ascii="仿宋" w:eastAsia="仿宋" w:hAnsi="仿宋" w:cs="仿宋"/>
          <w:sz w:val="32"/>
          <w:szCs w:val="32"/>
          <w:lang w:val="zh-CN"/>
        </w:rPr>
      </w:pPr>
      <w:r>
        <w:rPr>
          <w:rFonts w:ascii="仿宋" w:eastAsia="仿宋" w:hAnsi="仿宋" w:cs="仿宋" w:hint="eastAsia"/>
          <w:sz w:val="32"/>
          <w:szCs w:val="32"/>
          <w:lang w:val="zh-CN"/>
        </w:rPr>
        <w:t>无</w:t>
      </w:r>
    </w:p>
    <w:p w:rsidR="00372789" w:rsidRDefault="00B5614F">
      <w:pPr>
        <w:adjustRightInd w:val="0"/>
        <w:snapToGrid w:val="0"/>
        <w:spacing w:line="600" w:lineRule="exact"/>
        <w:ind w:firstLine="720"/>
        <w:rPr>
          <w:rFonts w:ascii="仿宋" w:eastAsia="仿宋" w:hAnsi="仿宋" w:cs="仿宋"/>
          <w:b/>
          <w:sz w:val="32"/>
          <w:szCs w:val="32"/>
          <w:lang w:val="zh-CN"/>
        </w:rPr>
      </w:pPr>
      <w:r>
        <w:rPr>
          <w:rFonts w:ascii="楷体_GB2312" w:eastAsia="楷体_GB2312" w:hAnsi="宋体" w:hint="eastAsia"/>
          <w:b/>
          <w:sz w:val="32"/>
          <w:szCs w:val="32"/>
          <w:lang w:val="zh-CN"/>
        </w:rPr>
        <w:t>（三）</w:t>
      </w:r>
      <w:r>
        <w:rPr>
          <w:rFonts w:ascii="仿宋" w:eastAsia="仿宋" w:hAnsi="仿宋" w:cs="仿宋" w:hint="eastAsia"/>
          <w:b/>
          <w:sz w:val="32"/>
          <w:szCs w:val="32"/>
          <w:lang w:val="zh-CN"/>
        </w:rPr>
        <w:t>相关建议</w:t>
      </w:r>
    </w:p>
    <w:p w:rsidR="00372789" w:rsidRDefault="00B5614F">
      <w:pPr>
        <w:widowControl/>
        <w:ind w:firstLineChars="600" w:firstLine="1920"/>
        <w:jc w:val="left"/>
        <w:rPr>
          <w:rStyle w:val="1Char"/>
          <w:rFonts w:ascii="黑体" w:eastAsia="黑体" w:hAnsi="黑体"/>
          <w:b w:val="0"/>
        </w:rPr>
      </w:pPr>
      <w:r>
        <w:rPr>
          <w:rFonts w:ascii="仿宋" w:eastAsia="仿宋" w:hAnsi="仿宋" w:cs="仿宋" w:hint="eastAsia"/>
          <w:sz w:val="32"/>
          <w:szCs w:val="32"/>
          <w:lang w:val="zh-CN"/>
        </w:rPr>
        <w:t>无</w:t>
      </w:r>
    </w:p>
    <w:p w:rsidR="00372789" w:rsidRDefault="00372789">
      <w:pPr>
        <w:spacing w:line="600" w:lineRule="exact"/>
        <w:rPr>
          <w:rStyle w:val="1Char"/>
          <w:rFonts w:ascii="黑体" w:eastAsia="黑体" w:hAnsi="黑体"/>
          <w:b w:val="0"/>
        </w:rPr>
      </w:pPr>
      <w:bookmarkStart w:id="98" w:name="_Toc15396618"/>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372789">
      <w:pPr>
        <w:spacing w:line="600" w:lineRule="exact"/>
        <w:ind w:leftChars="150" w:left="315"/>
        <w:jc w:val="center"/>
        <w:rPr>
          <w:rStyle w:val="1Char"/>
          <w:rFonts w:ascii="黑体" w:eastAsia="黑体" w:hAnsi="黑体"/>
          <w:b w:val="0"/>
        </w:rPr>
      </w:pPr>
    </w:p>
    <w:p w:rsidR="00372789" w:rsidRDefault="00B5614F">
      <w:pPr>
        <w:spacing w:line="600" w:lineRule="exact"/>
        <w:ind w:leftChars="150" w:left="315"/>
        <w:jc w:val="center"/>
        <w:outlineLvl w:val="0"/>
        <w:rPr>
          <w:rStyle w:val="1Char"/>
          <w:rFonts w:ascii="黑体" w:eastAsia="黑体" w:hAnsi="黑体"/>
          <w:b w:val="0"/>
        </w:rPr>
      </w:pPr>
      <w:bookmarkStart w:id="99" w:name="_Toc25478"/>
      <w:r>
        <w:rPr>
          <w:rStyle w:val="1Char"/>
          <w:rFonts w:ascii="黑体" w:eastAsia="黑体" w:hAnsi="黑体" w:hint="eastAsia"/>
          <w:b w:val="0"/>
        </w:rPr>
        <w:lastRenderedPageBreak/>
        <w:t>第五部分  附表</w:t>
      </w:r>
      <w:bookmarkStart w:id="100" w:name="_Toc15396619"/>
      <w:bookmarkEnd w:id="95"/>
      <w:bookmarkEnd w:id="98"/>
      <w:bookmarkEnd w:id="99"/>
    </w:p>
    <w:p w:rsidR="00372789" w:rsidRDefault="00B5614F">
      <w:pPr>
        <w:pStyle w:val="2"/>
        <w:spacing w:line="580" w:lineRule="exact"/>
        <w:rPr>
          <w:rFonts w:ascii="仿宋" w:eastAsia="仿宋" w:hAnsi="仿宋"/>
          <w:b w:val="0"/>
          <w:color w:val="000000"/>
        </w:rPr>
      </w:pPr>
      <w:bookmarkStart w:id="101" w:name="_Toc30727"/>
      <w:bookmarkStart w:id="102" w:name="_Toc26832"/>
      <w:bookmarkEnd w:id="100"/>
      <w:r>
        <w:rPr>
          <w:rFonts w:ascii="仿宋" w:eastAsia="仿宋" w:hAnsi="仿宋" w:hint="eastAsia"/>
          <w:b w:val="0"/>
          <w:color w:val="000000"/>
        </w:rPr>
        <w:t>一、收</w:t>
      </w:r>
      <w:r>
        <w:rPr>
          <w:rStyle w:val="2Char"/>
          <w:rFonts w:ascii="仿宋" w:eastAsia="仿宋" w:hAnsi="仿宋" w:hint="eastAsia"/>
          <w:bCs/>
        </w:rPr>
        <w:t>入支出决算总表</w:t>
      </w:r>
      <w:bookmarkEnd w:id="101"/>
      <w:bookmarkEnd w:id="102"/>
    </w:p>
    <w:p w:rsidR="00372789" w:rsidRDefault="00B5614F">
      <w:pPr>
        <w:pStyle w:val="2"/>
        <w:spacing w:line="580" w:lineRule="exact"/>
        <w:rPr>
          <w:rFonts w:ascii="仿宋" w:eastAsia="仿宋" w:hAnsi="仿宋"/>
          <w:b w:val="0"/>
          <w:color w:val="000000"/>
        </w:rPr>
      </w:pPr>
      <w:bookmarkStart w:id="103" w:name="_Toc6493"/>
      <w:bookmarkStart w:id="104" w:name="_Toc15396620"/>
      <w:bookmarkStart w:id="105" w:name="_Toc12133"/>
      <w:r>
        <w:rPr>
          <w:rFonts w:ascii="仿宋" w:eastAsia="仿宋" w:hAnsi="仿宋" w:hint="eastAsia"/>
          <w:b w:val="0"/>
          <w:color w:val="000000"/>
        </w:rPr>
        <w:t>二、收</w:t>
      </w:r>
      <w:r>
        <w:rPr>
          <w:rStyle w:val="2Char"/>
          <w:rFonts w:ascii="仿宋" w:eastAsia="仿宋" w:hAnsi="仿宋" w:hint="eastAsia"/>
          <w:bCs/>
        </w:rPr>
        <w:t>入决算表</w:t>
      </w:r>
      <w:bookmarkEnd w:id="103"/>
      <w:bookmarkEnd w:id="104"/>
      <w:bookmarkEnd w:id="105"/>
    </w:p>
    <w:p w:rsidR="00372789" w:rsidRDefault="00B5614F">
      <w:pPr>
        <w:pStyle w:val="2"/>
        <w:spacing w:line="580" w:lineRule="exact"/>
        <w:rPr>
          <w:rFonts w:ascii="仿宋" w:eastAsia="仿宋" w:hAnsi="仿宋"/>
          <w:b w:val="0"/>
          <w:color w:val="000000"/>
        </w:rPr>
      </w:pPr>
      <w:bookmarkStart w:id="106" w:name="_Toc15396621"/>
      <w:bookmarkStart w:id="107" w:name="_Toc28349"/>
      <w:bookmarkStart w:id="108" w:name="_Toc23752"/>
      <w:r>
        <w:rPr>
          <w:rStyle w:val="2Char"/>
          <w:rFonts w:ascii="仿宋" w:eastAsia="仿宋" w:hAnsi="仿宋" w:hint="eastAsia"/>
          <w:bCs/>
        </w:rPr>
        <w:t>三、</w:t>
      </w:r>
      <w:r>
        <w:rPr>
          <w:rFonts w:ascii="仿宋" w:eastAsia="仿宋" w:hAnsi="仿宋" w:hint="eastAsia"/>
          <w:b w:val="0"/>
          <w:color w:val="000000"/>
        </w:rPr>
        <w:t>支</w:t>
      </w:r>
      <w:r>
        <w:rPr>
          <w:rStyle w:val="2Char"/>
          <w:rFonts w:ascii="仿宋" w:eastAsia="仿宋" w:hAnsi="仿宋" w:hint="eastAsia"/>
          <w:bCs/>
        </w:rPr>
        <w:t>出决算表</w:t>
      </w:r>
      <w:bookmarkEnd w:id="106"/>
      <w:bookmarkEnd w:id="107"/>
      <w:bookmarkEnd w:id="108"/>
    </w:p>
    <w:p w:rsidR="00372789" w:rsidRDefault="00B5614F">
      <w:pPr>
        <w:pStyle w:val="2"/>
        <w:spacing w:line="580" w:lineRule="exact"/>
        <w:rPr>
          <w:rFonts w:ascii="仿宋" w:eastAsia="仿宋" w:hAnsi="仿宋"/>
          <w:b w:val="0"/>
          <w:color w:val="000000"/>
        </w:rPr>
      </w:pPr>
      <w:bookmarkStart w:id="109" w:name="_Toc29727"/>
      <w:bookmarkStart w:id="110" w:name="_Toc15396622"/>
      <w:bookmarkStart w:id="111" w:name="_Toc3504"/>
      <w:r>
        <w:rPr>
          <w:rStyle w:val="2Char"/>
          <w:rFonts w:ascii="仿宋" w:eastAsia="仿宋" w:hAnsi="仿宋" w:hint="eastAsia"/>
          <w:bCs/>
        </w:rPr>
        <w:t>四、</w:t>
      </w:r>
      <w:r>
        <w:rPr>
          <w:rFonts w:ascii="仿宋" w:eastAsia="仿宋" w:hAnsi="仿宋" w:hint="eastAsia"/>
          <w:b w:val="0"/>
          <w:color w:val="000000"/>
        </w:rPr>
        <w:t>财</w:t>
      </w:r>
      <w:r>
        <w:rPr>
          <w:rStyle w:val="2Char"/>
          <w:rFonts w:ascii="仿宋" w:eastAsia="仿宋" w:hAnsi="仿宋" w:hint="eastAsia"/>
          <w:bCs/>
        </w:rPr>
        <w:t>政拨款收入支出决算总表</w:t>
      </w:r>
      <w:bookmarkEnd w:id="109"/>
      <w:bookmarkEnd w:id="110"/>
      <w:bookmarkEnd w:id="111"/>
    </w:p>
    <w:p w:rsidR="00372789" w:rsidRDefault="00B5614F">
      <w:pPr>
        <w:pStyle w:val="2"/>
        <w:spacing w:line="580" w:lineRule="exact"/>
        <w:rPr>
          <w:rStyle w:val="2Char"/>
          <w:rFonts w:ascii="仿宋" w:eastAsia="仿宋" w:hAnsi="仿宋"/>
          <w:bCs/>
        </w:rPr>
      </w:pPr>
      <w:bookmarkStart w:id="112" w:name="_Toc30002"/>
      <w:bookmarkStart w:id="113" w:name="_Toc15396623"/>
      <w:bookmarkStart w:id="114" w:name="_Toc25516"/>
      <w:r>
        <w:rPr>
          <w:rStyle w:val="2Char"/>
          <w:rFonts w:ascii="仿宋" w:eastAsia="仿宋" w:hAnsi="仿宋" w:hint="eastAsia"/>
          <w:bCs/>
        </w:rPr>
        <w:t>五、</w:t>
      </w:r>
      <w:r>
        <w:rPr>
          <w:rFonts w:ascii="仿宋" w:eastAsia="仿宋" w:hAnsi="仿宋" w:hint="eastAsia"/>
          <w:b w:val="0"/>
          <w:color w:val="000000"/>
        </w:rPr>
        <w:t>财</w:t>
      </w:r>
      <w:r>
        <w:rPr>
          <w:rStyle w:val="2Char"/>
          <w:rFonts w:ascii="仿宋" w:eastAsia="仿宋" w:hAnsi="仿宋" w:hint="eastAsia"/>
          <w:bCs/>
        </w:rPr>
        <w:t>政拨款支出决算明细表</w:t>
      </w:r>
      <w:bookmarkStart w:id="115" w:name="_Toc15396624"/>
      <w:bookmarkEnd w:id="112"/>
      <w:bookmarkEnd w:id="113"/>
      <w:bookmarkEnd w:id="114"/>
    </w:p>
    <w:p w:rsidR="00372789" w:rsidRDefault="00B5614F">
      <w:pPr>
        <w:pStyle w:val="2"/>
        <w:spacing w:line="580" w:lineRule="exact"/>
        <w:rPr>
          <w:rFonts w:ascii="仿宋" w:eastAsia="仿宋" w:hAnsi="仿宋"/>
          <w:b w:val="0"/>
          <w:color w:val="000000"/>
        </w:rPr>
      </w:pPr>
      <w:bookmarkStart w:id="116" w:name="_Toc30748"/>
      <w:bookmarkStart w:id="117" w:name="_Toc19691"/>
      <w:r>
        <w:rPr>
          <w:rStyle w:val="2Char"/>
          <w:rFonts w:ascii="仿宋" w:eastAsia="仿宋" w:hAnsi="仿宋" w:hint="eastAsia"/>
          <w:bCs/>
        </w:rPr>
        <w:t>六、</w:t>
      </w:r>
      <w:r>
        <w:rPr>
          <w:rFonts w:ascii="仿宋" w:eastAsia="仿宋" w:hAnsi="仿宋" w:hint="eastAsia"/>
          <w:b w:val="0"/>
          <w:color w:val="000000"/>
        </w:rPr>
        <w:t>一</w:t>
      </w:r>
      <w:r>
        <w:rPr>
          <w:rStyle w:val="2Char"/>
          <w:rFonts w:ascii="仿宋" w:eastAsia="仿宋" w:hAnsi="仿宋" w:hint="eastAsia"/>
          <w:bCs/>
        </w:rPr>
        <w:t>般公共预算财政拨款支出决算表</w:t>
      </w:r>
      <w:bookmarkEnd w:id="115"/>
      <w:bookmarkEnd w:id="116"/>
      <w:bookmarkEnd w:id="117"/>
    </w:p>
    <w:p w:rsidR="00372789" w:rsidRDefault="00B5614F">
      <w:pPr>
        <w:pStyle w:val="2"/>
        <w:spacing w:line="580" w:lineRule="exact"/>
        <w:rPr>
          <w:rFonts w:ascii="仿宋" w:eastAsia="仿宋" w:hAnsi="仿宋"/>
          <w:b w:val="0"/>
          <w:color w:val="000000"/>
        </w:rPr>
      </w:pPr>
      <w:bookmarkStart w:id="118" w:name="_Toc25647"/>
      <w:bookmarkStart w:id="119" w:name="_Toc10998"/>
      <w:bookmarkStart w:id="120" w:name="_Toc15396625"/>
      <w:r>
        <w:rPr>
          <w:rStyle w:val="2Char"/>
          <w:rFonts w:ascii="仿宋" w:eastAsia="仿宋" w:hAnsi="仿宋" w:hint="eastAsia"/>
          <w:bCs/>
        </w:rPr>
        <w:t>七、</w:t>
      </w:r>
      <w:r>
        <w:rPr>
          <w:rFonts w:ascii="仿宋" w:eastAsia="仿宋" w:hAnsi="仿宋" w:hint="eastAsia"/>
          <w:b w:val="0"/>
          <w:color w:val="000000"/>
        </w:rPr>
        <w:t>一</w:t>
      </w:r>
      <w:r>
        <w:rPr>
          <w:rStyle w:val="2Char"/>
          <w:rFonts w:ascii="仿宋" w:eastAsia="仿宋" w:hAnsi="仿宋" w:hint="eastAsia"/>
          <w:bCs/>
        </w:rPr>
        <w:t>般公共预算财政拨款支出决算明细表</w:t>
      </w:r>
      <w:bookmarkEnd w:id="118"/>
      <w:bookmarkEnd w:id="119"/>
      <w:bookmarkEnd w:id="120"/>
    </w:p>
    <w:p w:rsidR="00372789" w:rsidRDefault="00B5614F">
      <w:pPr>
        <w:pStyle w:val="2"/>
        <w:spacing w:line="580" w:lineRule="exact"/>
        <w:rPr>
          <w:rFonts w:ascii="仿宋" w:eastAsia="仿宋" w:hAnsi="仿宋"/>
          <w:b w:val="0"/>
          <w:color w:val="000000"/>
        </w:rPr>
      </w:pPr>
      <w:bookmarkStart w:id="121" w:name="_Toc10119"/>
      <w:bookmarkStart w:id="122" w:name="_Toc13724"/>
      <w:bookmarkStart w:id="123" w:name="_Toc15396626"/>
      <w:r>
        <w:rPr>
          <w:rStyle w:val="2Char"/>
          <w:rFonts w:ascii="仿宋" w:eastAsia="仿宋" w:hAnsi="仿宋" w:hint="eastAsia"/>
          <w:bCs/>
        </w:rPr>
        <w:t>八、</w:t>
      </w:r>
      <w:r>
        <w:rPr>
          <w:rFonts w:ascii="仿宋" w:eastAsia="仿宋" w:hAnsi="仿宋" w:hint="eastAsia"/>
          <w:b w:val="0"/>
          <w:color w:val="000000"/>
        </w:rPr>
        <w:t>一</w:t>
      </w:r>
      <w:r>
        <w:rPr>
          <w:rStyle w:val="2Char"/>
          <w:rFonts w:ascii="仿宋" w:eastAsia="仿宋" w:hAnsi="仿宋" w:hint="eastAsia"/>
          <w:bCs/>
        </w:rPr>
        <w:t>般公共预算财政拨款基本支出决算表</w:t>
      </w:r>
      <w:bookmarkEnd w:id="121"/>
      <w:bookmarkEnd w:id="122"/>
      <w:bookmarkEnd w:id="123"/>
    </w:p>
    <w:p w:rsidR="00372789" w:rsidRDefault="00B5614F">
      <w:pPr>
        <w:pStyle w:val="2"/>
        <w:spacing w:line="580" w:lineRule="exact"/>
        <w:rPr>
          <w:rFonts w:ascii="仿宋" w:eastAsia="仿宋" w:hAnsi="仿宋"/>
          <w:b w:val="0"/>
          <w:color w:val="000000"/>
        </w:rPr>
      </w:pPr>
      <w:bookmarkStart w:id="124" w:name="_Toc15396627"/>
      <w:bookmarkStart w:id="125" w:name="_Toc21697"/>
      <w:bookmarkStart w:id="126" w:name="_Toc4347"/>
      <w:r>
        <w:rPr>
          <w:rStyle w:val="2Char"/>
          <w:rFonts w:ascii="仿宋" w:eastAsia="仿宋" w:hAnsi="仿宋" w:hint="eastAsia"/>
          <w:bCs/>
        </w:rPr>
        <w:t>九、</w:t>
      </w:r>
      <w:r>
        <w:rPr>
          <w:rFonts w:ascii="仿宋" w:eastAsia="仿宋" w:hAnsi="仿宋" w:hint="eastAsia"/>
          <w:b w:val="0"/>
          <w:color w:val="000000"/>
        </w:rPr>
        <w:t>一</w:t>
      </w:r>
      <w:r>
        <w:rPr>
          <w:rStyle w:val="2Char"/>
          <w:rFonts w:ascii="仿宋" w:eastAsia="仿宋" w:hAnsi="仿宋" w:hint="eastAsia"/>
          <w:bCs/>
        </w:rPr>
        <w:t>般公共预算财政拨款项目支出决算表</w:t>
      </w:r>
      <w:bookmarkEnd w:id="124"/>
      <w:bookmarkEnd w:id="125"/>
      <w:bookmarkEnd w:id="126"/>
    </w:p>
    <w:p w:rsidR="00372789" w:rsidRDefault="00B5614F">
      <w:pPr>
        <w:pStyle w:val="2"/>
        <w:spacing w:line="580" w:lineRule="exact"/>
        <w:rPr>
          <w:rFonts w:ascii="仿宋" w:eastAsia="仿宋" w:hAnsi="仿宋"/>
          <w:b w:val="0"/>
          <w:color w:val="000000"/>
        </w:rPr>
      </w:pPr>
      <w:bookmarkStart w:id="127" w:name="_Toc28481"/>
      <w:bookmarkStart w:id="128" w:name="_Toc7704"/>
      <w:bookmarkStart w:id="129" w:name="_Toc15396628"/>
      <w:r>
        <w:rPr>
          <w:rStyle w:val="2Char"/>
          <w:rFonts w:ascii="仿宋" w:eastAsia="仿宋" w:hAnsi="仿宋" w:hint="eastAsia"/>
          <w:bCs/>
        </w:rPr>
        <w:t>十、</w:t>
      </w:r>
      <w:r>
        <w:rPr>
          <w:rFonts w:ascii="仿宋" w:eastAsia="仿宋" w:hAnsi="仿宋" w:hint="eastAsia"/>
          <w:b w:val="0"/>
          <w:color w:val="000000"/>
        </w:rPr>
        <w:t>一</w:t>
      </w:r>
      <w:r>
        <w:rPr>
          <w:rStyle w:val="2Char"/>
          <w:rFonts w:ascii="仿宋" w:eastAsia="仿宋" w:hAnsi="仿宋" w:hint="eastAsia"/>
          <w:bCs/>
        </w:rPr>
        <w:t>般公共预算财政拨款“三公”经费支出决算表</w:t>
      </w:r>
      <w:bookmarkEnd w:id="127"/>
      <w:bookmarkEnd w:id="128"/>
      <w:bookmarkEnd w:id="129"/>
    </w:p>
    <w:p w:rsidR="00372789" w:rsidRDefault="00B5614F">
      <w:pPr>
        <w:pStyle w:val="2"/>
        <w:spacing w:line="580" w:lineRule="exact"/>
        <w:rPr>
          <w:rFonts w:ascii="仿宋" w:eastAsia="仿宋" w:hAnsi="仿宋"/>
          <w:b w:val="0"/>
          <w:color w:val="000000"/>
        </w:rPr>
      </w:pPr>
      <w:bookmarkStart w:id="130" w:name="_Toc15396629"/>
      <w:bookmarkStart w:id="131" w:name="_Toc24938"/>
      <w:bookmarkStart w:id="132" w:name="_Toc9607"/>
      <w:r>
        <w:rPr>
          <w:rStyle w:val="2Char"/>
          <w:rFonts w:ascii="仿宋" w:eastAsia="仿宋" w:hAnsi="仿宋" w:hint="eastAsia"/>
          <w:bCs/>
        </w:rPr>
        <w:t>十一、</w:t>
      </w:r>
      <w:r>
        <w:rPr>
          <w:rFonts w:ascii="仿宋" w:eastAsia="仿宋" w:hAnsi="仿宋" w:hint="eastAsia"/>
          <w:b w:val="0"/>
          <w:color w:val="000000"/>
        </w:rPr>
        <w:t>政</w:t>
      </w:r>
      <w:r>
        <w:rPr>
          <w:rStyle w:val="2Char"/>
          <w:rFonts w:ascii="仿宋" w:eastAsia="仿宋" w:hAnsi="仿宋" w:hint="eastAsia"/>
          <w:bCs/>
        </w:rPr>
        <w:t>府性基金预算财政拨款收入支出决算表</w:t>
      </w:r>
      <w:bookmarkEnd w:id="130"/>
      <w:bookmarkEnd w:id="131"/>
      <w:bookmarkEnd w:id="132"/>
    </w:p>
    <w:p w:rsidR="00372789" w:rsidRDefault="00B5614F">
      <w:pPr>
        <w:pStyle w:val="2"/>
        <w:spacing w:line="580" w:lineRule="exact"/>
        <w:rPr>
          <w:rFonts w:ascii="仿宋" w:eastAsia="仿宋" w:hAnsi="仿宋"/>
          <w:b w:val="0"/>
          <w:color w:val="000000"/>
        </w:rPr>
      </w:pPr>
      <w:bookmarkStart w:id="133" w:name="_Toc15396630"/>
      <w:bookmarkStart w:id="134" w:name="_Toc3423"/>
      <w:bookmarkStart w:id="135" w:name="_Toc7573"/>
      <w:r>
        <w:rPr>
          <w:rStyle w:val="2Char"/>
          <w:rFonts w:ascii="仿宋" w:eastAsia="仿宋" w:hAnsi="仿宋" w:hint="eastAsia"/>
          <w:bCs/>
        </w:rPr>
        <w:t>十二、</w:t>
      </w:r>
      <w:r>
        <w:rPr>
          <w:rFonts w:ascii="仿宋" w:eastAsia="仿宋" w:hAnsi="仿宋" w:hint="eastAsia"/>
          <w:b w:val="0"/>
          <w:color w:val="000000"/>
        </w:rPr>
        <w:t>政</w:t>
      </w:r>
      <w:r>
        <w:rPr>
          <w:rStyle w:val="2Char"/>
          <w:rFonts w:ascii="仿宋" w:eastAsia="仿宋" w:hAnsi="仿宋" w:hint="eastAsia"/>
          <w:bCs/>
        </w:rPr>
        <w:t>府性基金预算财政拨款“三公”经费支出决算表</w:t>
      </w:r>
      <w:bookmarkEnd w:id="133"/>
      <w:bookmarkEnd w:id="134"/>
      <w:bookmarkEnd w:id="135"/>
    </w:p>
    <w:p w:rsidR="00372789" w:rsidRDefault="00B5614F">
      <w:pPr>
        <w:pStyle w:val="2"/>
        <w:spacing w:line="580" w:lineRule="exact"/>
        <w:rPr>
          <w:rStyle w:val="2Char"/>
          <w:rFonts w:ascii="仿宋" w:eastAsia="仿宋" w:hAnsi="仿宋"/>
          <w:bCs/>
        </w:rPr>
      </w:pPr>
      <w:bookmarkStart w:id="136" w:name="_Toc27620"/>
      <w:bookmarkStart w:id="137" w:name="_Toc15396631"/>
      <w:bookmarkStart w:id="138" w:name="_Toc31305"/>
      <w:r>
        <w:rPr>
          <w:rStyle w:val="2Char"/>
          <w:rFonts w:ascii="仿宋" w:eastAsia="仿宋" w:hAnsi="仿宋" w:hint="eastAsia"/>
          <w:bCs/>
        </w:rPr>
        <w:t>十三、</w:t>
      </w:r>
      <w:r>
        <w:rPr>
          <w:rFonts w:ascii="仿宋" w:eastAsia="仿宋" w:hAnsi="仿宋" w:hint="eastAsia"/>
          <w:b w:val="0"/>
          <w:color w:val="000000"/>
        </w:rPr>
        <w:t>国</w:t>
      </w:r>
      <w:r>
        <w:rPr>
          <w:rStyle w:val="2Char"/>
          <w:rFonts w:ascii="仿宋" w:eastAsia="仿宋" w:hAnsi="仿宋" w:hint="eastAsia"/>
          <w:bCs/>
        </w:rPr>
        <w:t>有资本经营预算财政拨款收入支出决算表</w:t>
      </w:r>
      <w:bookmarkEnd w:id="136"/>
      <w:bookmarkEnd w:id="137"/>
      <w:bookmarkEnd w:id="138"/>
    </w:p>
    <w:p w:rsidR="00372789" w:rsidRDefault="00B5614F">
      <w:pPr>
        <w:pStyle w:val="2"/>
        <w:spacing w:line="580" w:lineRule="exact"/>
        <w:rPr>
          <w:rFonts w:ascii="仿宋" w:eastAsia="仿宋" w:hAnsi="仿宋"/>
          <w:b w:val="0"/>
          <w:color w:val="000000"/>
        </w:rPr>
      </w:pPr>
      <w:bookmarkStart w:id="139" w:name="_Toc11289"/>
      <w:bookmarkStart w:id="140" w:name="_Toc1475"/>
      <w:r>
        <w:rPr>
          <w:rStyle w:val="2Char"/>
          <w:rFonts w:ascii="仿宋" w:eastAsia="仿宋" w:hAnsi="仿宋" w:hint="eastAsia"/>
          <w:bCs/>
        </w:rPr>
        <w:t>十四、</w:t>
      </w:r>
      <w:r>
        <w:rPr>
          <w:rFonts w:ascii="仿宋" w:eastAsia="仿宋" w:hAnsi="仿宋" w:hint="eastAsia"/>
          <w:b w:val="0"/>
          <w:color w:val="000000"/>
        </w:rPr>
        <w:t>国</w:t>
      </w:r>
      <w:r>
        <w:rPr>
          <w:rStyle w:val="2Char"/>
          <w:rFonts w:ascii="仿宋" w:eastAsia="仿宋" w:hAnsi="仿宋" w:hint="eastAsia"/>
          <w:bCs/>
        </w:rPr>
        <w:t>有资本经营预算财政拨款支出决算表</w:t>
      </w:r>
      <w:bookmarkEnd w:id="139"/>
      <w:bookmarkEnd w:id="140"/>
    </w:p>
    <w:p w:rsidR="00372789" w:rsidRDefault="00372789">
      <w:pPr>
        <w:rPr>
          <w:rFonts w:eastAsiaTheme="minorEastAsia"/>
        </w:rPr>
      </w:pPr>
    </w:p>
    <w:sectPr w:rsidR="00372789" w:rsidSect="001C09C8">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90E" w:rsidRDefault="00AB290E">
      <w:r>
        <w:separator/>
      </w:r>
    </w:p>
  </w:endnote>
  <w:endnote w:type="continuationSeparator" w:id="1">
    <w:p w:rsidR="00AB290E" w:rsidRDefault="00AB2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4F" w:rsidRDefault="001C09C8">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5614F" w:rsidRDefault="001C09C8">
                <w:pPr>
                  <w:pStyle w:val="a4"/>
                </w:pPr>
                <w:r>
                  <w:fldChar w:fldCharType="begin"/>
                </w:r>
                <w:r w:rsidR="00B5614F">
                  <w:instrText xml:space="preserve"> PAGE  \* MERGEFORMAT </w:instrText>
                </w:r>
                <w:r>
                  <w:fldChar w:fldCharType="separate"/>
                </w:r>
                <w:r w:rsidR="00363A47">
                  <w:rPr>
                    <w:noProof/>
                  </w:rPr>
                  <w:t>33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90E" w:rsidRDefault="00AB290E">
      <w:r>
        <w:separator/>
      </w:r>
    </w:p>
  </w:footnote>
  <w:footnote w:type="continuationSeparator" w:id="1">
    <w:p w:rsidR="00AB290E" w:rsidRDefault="00AB29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1EA98A"/>
    <w:multiLevelType w:val="singleLevel"/>
    <w:tmpl w:val="AA1EA98A"/>
    <w:lvl w:ilvl="0">
      <w:start w:val="3"/>
      <w:numFmt w:val="decimal"/>
      <w:suff w:val="nothing"/>
      <w:lvlText w:val="%1．"/>
      <w:lvlJc w:val="left"/>
    </w:lvl>
  </w:abstractNum>
  <w:abstractNum w:abstractNumId="1">
    <w:nsid w:val="BDD8C250"/>
    <w:multiLevelType w:val="singleLevel"/>
    <w:tmpl w:val="BDD8C250"/>
    <w:lvl w:ilvl="0">
      <w:start w:val="2"/>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cs="Times New Roman" w:hint="eastAsia"/>
      </w:rPr>
    </w:lvl>
  </w:abstractNum>
  <w:abstractNum w:abstractNumId="3">
    <w:nsid w:val="E2FA047D"/>
    <w:multiLevelType w:val="singleLevel"/>
    <w:tmpl w:val="E2FA047D"/>
    <w:lvl w:ilvl="0">
      <w:start w:val="3"/>
      <w:numFmt w:val="chineseCounting"/>
      <w:suff w:val="space"/>
      <w:lvlText w:val="第%1部分"/>
      <w:lvlJc w:val="left"/>
      <w:rPr>
        <w:rFonts w:cs="Times New Roman" w:hint="eastAsia"/>
      </w:rPr>
    </w:lvl>
  </w:abstractNum>
  <w:abstractNum w:abstractNumId="4">
    <w:nsid w:val="09AFA39F"/>
    <w:multiLevelType w:val="singleLevel"/>
    <w:tmpl w:val="09AFA39F"/>
    <w:lvl w:ilvl="0">
      <w:start w:val="2"/>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65B2F012"/>
    <w:multiLevelType w:val="singleLevel"/>
    <w:tmpl w:val="65B2F012"/>
    <w:lvl w:ilvl="0">
      <w:start w:val="2"/>
      <w:numFmt w:val="decimal"/>
      <w:suff w:val="nothing"/>
      <w:lvlText w:val="%1．"/>
      <w:lvlJc w:val="left"/>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789"/>
    <w:rsid w:val="001C09C8"/>
    <w:rsid w:val="00363A47"/>
    <w:rsid w:val="00372789"/>
    <w:rsid w:val="00450082"/>
    <w:rsid w:val="004B66DB"/>
    <w:rsid w:val="005E5106"/>
    <w:rsid w:val="00624AEE"/>
    <w:rsid w:val="00936E02"/>
    <w:rsid w:val="00AB290E"/>
    <w:rsid w:val="00B26018"/>
    <w:rsid w:val="00B5614F"/>
    <w:rsid w:val="00DF6ECF"/>
    <w:rsid w:val="010D2661"/>
    <w:rsid w:val="01B64868"/>
    <w:rsid w:val="01BC5869"/>
    <w:rsid w:val="01C11E30"/>
    <w:rsid w:val="01E3205D"/>
    <w:rsid w:val="01E47DEE"/>
    <w:rsid w:val="02E065BA"/>
    <w:rsid w:val="02E93779"/>
    <w:rsid w:val="0361698D"/>
    <w:rsid w:val="03BC23B4"/>
    <w:rsid w:val="04752712"/>
    <w:rsid w:val="047D2B2F"/>
    <w:rsid w:val="04D12053"/>
    <w:rsid w:val="05287A32"/>
    <w:rsid w:val="052A6E74"/>
    <w:rsid w:val="058420F1"/>
    <w:rsid w:val="0612567A"/>
    <w:rsid w:val="06951C7E"/>
    <w:rsid w:val="069A6762"/>
    <w:rsid w:val="06E55597"/>
    <w:rsid w:val="074B32FE"/>
    <w:rsid w:val="07604836"/>
    <w:rsid w:val="07721D91"/>
    <w:rsid w:val="07901669"/>
    <w:rsid w:val="07A662F0"/>
    <w:rsid w:val="07CD7C0C"/>
    <w:rsid w:val="089844FD"/>
    <w:rsid w:val="089A28A1"/>
    <w:rsid w:val="08CC033C"/>
    <w:rsid w:val="09186640"/>
    <w:rsid w:val="09783B7A"/>
    <w:rsid w:val="09C430F7"/>
    <w:rsid w:val="09CB7031"/>
    <w:rsid w:val="09D407DB"/>
    <w:rsid w:val="0A5510C7"/>
    <w:rsid w:val="0B0D441B"/>
    <w:rsid w:val="0B0D49A2"/>
    <w:rsid w:val="0B225F17"/>
    <w:rsid w:val="0B2267BB"/>
    <w:rsid w:val="0BFC6B85"/>
    <w:rsid w:val="0C285864"/>
    <w:rsid w:val="0C287BFE"/>
    <w:rsid w:val="0C6F1C0B"/>
    <w:rsid w:val="0C7869F8"/>
    <w:rsid w:val="0C8913FF"/>
    <w:rsid w:val="0C943154"/>
    <w:rsid w:val="0D511AC8"/>
    <w:rsid w:val="0D7063F4"/>
    <w:rsid w:val="0DFF3139"/>
    <w:rsid w:val="0E9F0C06"/>
    <w:rsid w:val="0EB547B9"/>
    <w:rsid w:val="0F40628C"/>
    <w:rsid w:val="0F735599"/>
    <w:rsid w:val="0F96152D"/>
    <w:rsid w:val="104F5FF3"/>
    <w:rsid w:val="105967B7"/>
    <w:rsid w:val="1061082F"/>
    <w:rsid w:val="107172A0"/>
    <w:rsid w:val="10C30504"/>
    <w:rsid w:val="10F24AC0"/>
    <w:rsid w:val="112962C2"/>
    <w:rsid w:val="11383E35"/>
    <w:rsid w:val="118D3F5F"/>
    <w:rsid w:val="11A650B1"/>
    <w:rsid w:val="12773389"/>
    <w:rsid w:val="13C14374"/>
    <w:rsid w:val="13D51776"/>
    <w:rsid w:val="13E41CDB"/>
    <w:rsid w:val="141A66B9"/>
    <w:rsid w:val="14B06E34"/>
    <w:rsid w:val="15316F8B"/>
    <w:rsid w:val="15372722"/>
    <w:rsid w:val="15441BB6"/>
    <w:rsid w:val="158B2B38"/>
    <w:rsid w:val="15DA618C"/>
    <w:rsid w:val="16385338"/>
    <w:rsid w:val="1639537D"/>
    <w:rsid w:val="16544B70"/>
    <w:rsid w:val="16665107"/>
    <w:rsid w:val="16AC0C91"/>
    <w:rsid w:val="17056483"/>
    <w:rsid w:val="172214AF"/>
    <w:rsid w:val="17E0018E"/>
    <w:rsid w:val="17FE1A10"/>
    <w:rsid w:val="1887488F"/>
    <w:rsid w:val="18B4316C"/>
    <w:rsid w:val="194046CD"/>
    <w:rsid w:val="19A509E8"/>
    <w:rsid w:val="19A87E02"/>
    <w:rsid w:val="19C42560"/>
    <w:rsid w:val="1A140727"/>
    <w:rsid w:val="1AD35EA8"/>
    <w:rsid w:val="1AE931BD"/>
    <w:rsid w:val="1AEC5330"/>
    <w:rsid w:val="1B297BFD"/>
    <w:rsid w:val="1B466AD6"/>
    <w:rsid w:val="1B91706E"/>
    <w:rsid w:val="1C2365C6"/>
    <w:rsid w:val="1CB219C3"/>
    <w:rsid w:val="1D2A6AA0"/>
    <w:rsid w:val="1D8B46EB"/>
    <w:rsid w:val="1DD045F0"/>
    <w:rsid w:val="1DD51D3B"/>
    <w:rsid w:val="1DDF10B1"/>
    <w:rsid w:val="1E217132"/>
    <w:rsid w:val="1E421890"/>
    <w:rsid w:val="1ECE0F03"/>
    <w:rsid w:val="1F91291C"/>
    <w:rsid w:val="201B24C0"/>
    <w:rsid w:val="202030ED"/>
    <w:rsid w:val="20482E83"/>
    <w:rsid w:val="2167349A"/>
    <w:rsid w:val="21C54CAA"/>
    <w:rsid w:val="220E1D61"/>
    <w:rsid w:val="224D0AF4"/>
    <w:rsid w:val="24B1088C"/>
    <w:rsid w:val="24C877E1"/>
    <w:rsid w:val="25736D7C"/>
    <w:rsid w:val="258940D8"/>
    <w:rsid w:val="26304B9B"/>
    <w:rsid w:val="265A4BD8"/>
    <w:rsid w:val="27065C97"/>
    <w:rsid w:val="27267E43"/>
    <w:rsid w:val="27306953"/>
    <w:rsid w:val="27EE54D6"/>
    <w:rsid w:val="281A68C5"/>
    <w:rsid w:val="28312D27"/>
    <w:rsid w:val="284E5E4B"/>
    <w:rsid w:val="290415B0"/>
    <w:rsid w:val="290E2754"/>
    <w:rsid w:val="290F015E"/>
    <w:rsid w:val="293F3240"/>
    <w:rsid w:val="296B3F4B"/>
    <w:rsid w:val="29DB7B33"/>
    <w:rsid w:val="2A412F8F"/>
    <w:rsid w:val="2A903862"/>
    <w:rsid w:val="2AC1750F"/>
    <w:rsid w:val="2B2A381E"/>
    <w:rsid w:val="2B9A4747"/>
    <w:rsid w:val="2BBD3CB4"/>
    <w:rsid w:val="2BC60F62"/>
    <w:rsid w:val="2C412B3E"/>
    <w:rsid w:val="2CC92BF1"/>
    <w:rsid w:val="2CD202A6"/>
    <w:rsid w:val="2CD24DD2"/>
    <w:rsid w:val="2CE324C0"/>
    <w:rsid w:val="2D4466DA"/>
    <w:rsid w:val="2D700FEE"/>
    <w:rsid w:val="2DE36CBE"/>
    <w:rsid w:val="2E154B85"/>
    <w:rsid w:val="2E9D416D"/>
    <w:rsid w:val="2EAA0A1C"/>
    <w:rsid w:val="2F2A3083"/>
    <w:rsid w:val="300517CD"/>
    <w:rsid w:val="30434438"/>
    <w:rsid w:val="309375FE"/>
    <w:rsid w:val="30AD22F7"/>
    <w:rsid w:val="30B1294E"/>
    <w:rsid w:val="30CF551D"/>
    <w:rsid w:val="316B2E40"/>
    <w:rsid w:val="31AF05DF"/>
    <w:rsid w:val="327D7A45"/>
    <w:rsid w:val="32C01F73"/>
    <w:rsid w:val="32DE5329"/>
    <w:rsid w:val="32E21924"/>
    <w:rsid w:val="33361DB0"/>
    <w:rsid w:val="33C57E9A"/>
    <w:rsid w:val="3445531D"/>
    <w:rsid w:val="34895F9A"/>
    <w:rsid w:val="34FC40CF"/>
    <w:rsid w:val="35801574"/>
    <w:rsid w:val="358062DE"/>
    <w:rsid w:val="358A6C92"/>
    <w:rsid w:val="35D5318A"/>
    <w:rsid w:val="3619770F"/>
    <w:rsid w:val="36206041"/>
    <w:rsid w:val="368D3F86"/>
    <w:rsid w:val="36CA6C86"/>
    <w:rsid w:val="36FE6E20"/>
    <w:rsid w:val="37206344"/>
    <w:rsid w:val="37694D62"/>
    <w:rsid w:val="37880EF2"/>
    <w:rsid w:val="37D00A9A"/>
    <w:rsid w:val="381B1E02"/>
    <w:rsid w:val="383276CB"/>
    <w:rsid w:val="386246B4"/>
    <w:rsid w:val="388D3D04"/>
    <w:rsid w:val="38A30E66"/>
    <w:rsid w:val="38F45326"/>
    <w:rsid w:val="39115282"/>
    <w:rsid w:val="392B51C6"/>
    <w:rsid w:val="3951677D"/>
    <w:rsid w:val="39B03EBF"/>
    <w:rsid w:val="39EB0E26"/>
    <w:rsid w:val="39EF201E"/>
    <w:rsid w:val="39FC3F49"/>
    <w:rsid w:val="3A14361B"/>
    <w:rsid w:val="3A520D8A"/>
    <w:rsid w:val="3A584D11"/>
    <w:rsid w:val="3A994E53"/>
    <w:rsid w:val="3A9C74E9"/>
    <w:rsid w:val="3A9E6709"/>
    <w:rsid w:val="3AAB0341"/>
    <w:rsid w:val="3ADC1E37"/>
    <w:rsid w:val="3B25291B"/>
    <w:rsid w:val="3B323891"/>
    <w:rsid w:val="3B453E63"/>
    <w:rsid w:val="3DEE5631"/>
    <w:rsid w:val="3E213369"/>
    <w:rsid w:val="3E327B54"/>
    <w:rsid w:val="3F1B770F"/>
    <w:rsid w:val="3F313D50"/>
    <w:rsid w:val="3FCB3A13"/>
    <w:rsid w:val="40194187"/>
    <w:rsid w:val="401A5546"/>
    <w:rsid w:val="40D22E6D"/>
    <w:rsid w:val="41024C61"/>
    <w:rsid w:val="419417B2"/>
    <w:rsid w:val="41CE67C7"/>
    <w:rsid w:val="421D161B"/>
    <w:rsid w:val="425809C0"/>
    <w:rsid w:val="42737A05"/>
    <w:rsid w:val="42B816ED"/>
    <w:rsid w:val="42F158BA"/>
    <w:rsid w:val="431C0FD2"/>
    <w:rsid w:val="436D57D0"/>
    <w:rsid w:val="43B04E41"/>
    <w:rsid w:val="44417BA6"/>
    <w:rsid w:val="4467570E"/>
    <w:rsid w:val="44F14737"/>
    <w:rsid w:val="45130843"/>
    <w:rsid w:val="452B3593"/>
    <w:rsid w:val="45A4657F"/>
    <w:rsid w:val="45E13E67"/>
    <w:rsid w:val="45E32B66"/>
    <w:rsid w:val="45F77353"/>
    <w:rsid w:val="462A775C"/>
    <w:rsid w:val="462D5F65"/>
    <w:rsid w:val="46B25424"/>
    <w:rsid w:val="47450513"/>
    <w:rsid w:val="47813CC2"/>
    <w:rsid w:val="48A71754"/>
    <w:rsid w:val="48E56D2A"/>
    <w:rsid w:val="49003C66"/>
    <w:rsid w:val="496A01DE"/>
    <w:rsid w:val="4A4A697E"/>
    <w:rsid w:val="4A840933"/>
    <w:rsid w:val="4B1E4CBE"/>
    <w:rsid w:val="4B3B6A1C"/>
    <w:rsid w:val="4B9930BF"/>
    <w:rsid w:val="4BD82429"/>
    <w:rsid w:val="4BED3CEC"/>
    <w:rsid w:val="4CB83F31"/>
    <w:rsid w:val="4D492A97"/>
    <w:rsid w:val="4D605DC6"/>
    <w:rsid w:val="4D687FF9"/>
    <w:rsid w:val="4DA27727"/>
    <w:rsid w:val="4E7E138A"/>
    <w:rsid w:val="4E937E91"/>
    <w:rsid w:val="4F134C97"/>
    <w:rsid w:val="4F2F7604"/>
    <w:rsid w:val="4F654691"/>
    <w:rsid w:val="4F8708C6"/>
    <w:rsid w:val="4FF63205"/>
    <w:rsid w:val="502335D3"/>
    <w:rsid w:val="507F49AE"/>
    <w:rsid w:val="50D949D3"/>
    <w:rsid w:val="50ED543A"/>
    <w:rsid w:val="5114508A"/>
    <w:rsid w:val="5138364D"/>
    <w:rsid w:val="51736AE0"/>
    <w:rsid w:val="51F27CA8"/>
    <w:rsid w:val="5221548C"/>
    <w:rsid w:val="52223986"/>
    <w:rsid w:val="526D72E2"/>
    <w:rsid w:val="528A52AB"/>
    <w:rsid w:val="529A0C32"/>
    <w:rsid w:val="53487391"/>
    <w:rsid w:val="534C0289"/>
    <w:rsid w:val="5370772E"/>
    <w:rsid w:val="53793167"/>
    <w:rsid w:val="53B22A58"/>
    <w:rsid w:val="541334FF"/>
    <w:rsid w:val="541C090B"/>
    <w:rsid w:val="54EE1A60"/>
    <w:rsid w:val="565A7838"/>
    <w:rsid w:val="56974D41"/>
    <w:rsid w:val="56AB3A5E"/>
    <w:rsid w:val="56D94A3F"/>
    <w:rsid w:val="56F9130E"/>
    <w:rsid w:val="574A3ACB"/>
    <w:rsid w:val="576E6004"/>
    <w:rsid w:val="584030C8"/>
    <w:rsid w:val="586179DB"/>
    <w:rsid w:val="588538D5"/>
    <w:rsid w:val="58A747AE"/>
    <w:rsid w:val="594B68C7"/>
    <w:rsid w:val="596737E5"/>
    <w:rsid w:val="59BF27D2"/>
    <w:rsid w:val="59C40752"/>
    <w:rsid w:val="5AB173A5"/>
    <w:rsid w:val="5B9260B6"/>
    <w:rsid w:val="5BC31761"/>
    <w:rsid w:val="5BE572BC"/>
    <w:rsid w:val="5C575077"/>
    <w:rsid w:val="5C727176"/>
    <w:rsid w:val="5C877126"/>
    <w:rsid w:val="5C9516E9"/>
    <w:rsid w:val="5C9D01B4"/>
    <w:rsid w:val="5D0E671C"/>
    <w:rsid w:val="5D0F5E89"/>
    <w:rsid w:val="5D305D26"/>
    <w:rsid w:val="5D3E4A7C"/>
    <w:rsid w:val="5DB35D09"/>
    <w:rsid w:val="5DDA1BCF"/>
    <w:rsid w:val="5E1D2BD4"/>
    <w:rsid w:val="5E654F36"/>
    <w:rsid w:val="5E7264B1"/>
    <w:rsid w:val="5F9547CF"/>
    <w:rsid w:val="5FD97134"/>
    <w:rsid w:val="5FEA5DB4"/>
    <w:rsid w:val="606833B6"/>
    <w:rsid w:val="60D15139"/>
    <w:rsid w:val="60E3289B"/>
    <w:rsid w:val="611F6C92"/>
    <w:rsid w:val="6146457C"/>
    <w:rsid w:val="61626DF7"/>
    <w:rsid w:val="61D70DA1"/>
    <w:rsid w:val="61EE6B79"/>
    <w:rsid w:val="620571AE"/>
    <w:rsid w:val="6225548C"/>
    <w:rsid w:val="62516F4D"/>
    <w:rsid w:val="62ED6C1F"/>
    <w:rsid w:val="632945F3"/>
    <w:rsid w:val="6347283C"/>
    <w:rsid w:val="63C75DCD"/>
    <w:rsid w:val="63D0089C"/>
    <w:rsid w:val="642037B7"/>
    <w:rsid w:val="645012F1"/>
    <w:rsid w:val="64CB46E0"/>
    <w:rsid w:val="64D35C2C"/>
    <w:rsid w:val="66027103"/>
    <w:rsid w:val="6603187B"/>
    <w:rsid w:val="66B4327E"/>
    <w:rsid w:val="66BE27A7"/>
    <w:rsid w:val="670C2D8E"/>
    <w:rsid w:val="67CC031E"/>
    <w:rsid w:val="67DD406C"/>
    <w:rsid w:val="68063136"/>
    <w:rsid w:val="685714B9"/>
    <w:rsid w:val="685D75BF"/>
    <w:rsid w:val="68875EE9"/>
    <w:rsid w:val="68DD0BCA"/>
    <w:rsid w:val="69416B39"/>
    <w:rsid w:val="69453A20"/>
    <w:rsid w:val="695735C6"/>
    <w:rsid w:val="69C32BEC"/>
    <w:rsid w:val="69FD6115"/>
    <w:rsid w:val="6A195FD9"/>
    <w:rsid w:val="6A4350C4"/>
    <w:rsid w:val="6B511E04"/>
    <w:rsid w:val="6C297CB8"/>
    <w:rsid w:val="6C5253BE"/>
    <w:rsid w:val="6C8E0D31"/>
    <w:rsid w:val="6C906037"/>
    <w:rsid w:val="6C9C715A"/>
    <w:rsid w:val="6CB23495"/>
    <w:rsid w:val="6CF971EF"/>
    <w:rsid w:val="6D085172"/>
    <w:rsid w:val="6D9D7B5F"/>
    <w:rsid w:val="6DC86816"/>
    <w:rsid w:val="6E1075D5"/>
    <w:rsid w:val="6E453EF3"/>
    <w:rsid w:val="6E7E0683"/>
    <w:rsid w:val="6F0B67DB"/>
    <w:rsid w:val="6F874265"/>
    <w:rsid w:val="6F941740"/>
    <w:rsid w:val="6FA01EF0"/>
    <w:rsid w:val="70F466ED"/>
    <w:rsid w:val="71110C7E"/>
    <w:rsid w:val="718F16A6"/>
    <w:rsid w:val="71BE5748"/>
    <w:rsid w:val="72461A15"/>
    <w:rsid w:val="72B96F51"/>
    <w:rsid w:val="73905FA1"/>
    <w:rsid w:val="73943FE5"/>
    <w:rsid w:val="7401533B"/>
    <w:rsid w:val="741371CB"/>
    <w:rsid w:val="742B0080"/>
    <w:rsid w:val="743823AB"/>
    <w:rsid w:val="744D5803"/>
    <w:rsid w:val="74CD6D8F"/>
    <w:rsid w:val="74D14478"/>
    <w:rsid w:val="74D22C28"/>
    <w:rsid w:val="750F40FA"/>
    <w:rsid w:val="75290E51"/>
    <w:rsid w:val="753A0633"/>
    <w:rsid w:val="755F0101"/>
    <w:rsid w:val="755F43CF"/>
    <w:rsid w:val="75A50518"/>
    <w:rsid w:val="75BA4B9B"/>
    <w:rsid w:val="76205F71"/>
    <w:rsid w:val="7700067C"/>
    <w:rsid w:val="77301B08"/>
    <w:rsid w:val="77A2095A"/>
    <w:rsid w:val="77EA5FE3"/>
    <w:rsid w:val="77FB78C0"/>
    <w:rsid w:val="783160EF"/>
    <w:rsid w:val="78477399"/>
    <w:rsid w:val="78492F51"/>
    <w:rsid w:val="784E7E14"/>
    <w:rsid w:val="784F0C6B"/>
    <w:rsid w:val="78672953"/>
    <w:rsid w:val="78CA62E0"/>
    <w:rsid w:val="78F315F7"/>
    <w:rsid w:val="78FD0927"/>
    <w:rsid w:val="79937654"/>
    <w:rsid w:val="79B770A8"/>
    <w:rsid w:val="79B949EC"/>
    <w:rsid w:val="79D80159"/>
    <w:rsid w:val="7A6C528E"/>
    <w:rsid w:val="7B1E4DF2"/>
    <w:rsid w:val="7B8A381D"/>
    <w:rsid w:val="7BCD1D68"/>
    <w:rsid w:val="7BE3590F"/>
    <w:rsid w:val="7C38495C"/>
    <w:rsid w:val="7C7067B1"/>
    <w:rsid w:val="7CBE4CC0"/>
    <w:rsid w:val="7CE82EFC"/>
    <w:rsid w:val="7D052EBA"/>
    <w:rsid w:val="7E494F36"/>
    <w:rsid w:val="7E687550"/>
    <w:rsid w:val="7E862855"/>
    <w:rsid w:val="7F574D58"/>
    <w:rsid w:val="7F5C4AF8"/>
    <w:rsid w:val="7F884E25"/>
    <w:rsid w:val="7FA94641"/>
    <w:rsid w:val="7FE46A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9C8"/>
    <w:pPr>
      <w:widowControl w:val="0"/>
      <w:jc w:val="both"/>
    </w:pPr>
    <w:rPr>
      <w:kern w:val="2"/>
      <w:sz w:val="21"/>
      <w:szCs w:val="24"/>
    </w:rPr>
  </w:style>
  <w:style w:type="paragraph" w:styleId="1">
    <w:name w:val="heading 1"/>
    <w:basedOn w:val="a"/>
    <w:next w:val="a"/>
    <w:link w:val="1Char"/>
    <w:uiPriority w:val="9"/>
    <w:qFormat/>
    <w:rsid w:val="001C09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09C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1C09C8"/>
    <w:pPr>
      <w:spacing w:beforeLines="30"/>
    </w:pPr>
    <w:rPr>
      <w:rFonts w:ascii="仿宋_GB2312" w:eastAsia="仿宋_GB2312"/>
      <w:kern w:val="0"/>
      <w:sz w:val="24"/>
      <w:szCs w:val="20"/>
    </w:rPr>
  </w:style>
  <w:style w:type="paragraph" w:styleId="a4">
    <w:name w:val="footer"/>
    <w:basedOn w:val="a"/>
    <w:qFormat/>
    <w:rsid w:val="001C09C8"/>
    <w:pPr>
      <w:tabs>
        <w:tab w:val="center" w:pos="4153"/>
        <w:tab w:val="right" w:pos="8306"/>
      </w:tabs>
      <w:snapToGrid w:val="0"/>
      <w:jc w:val="left"/>
    </w:pPr>
    <w:rPr>
      <w:sz w:val="18"/>
    </w:rPr>
  </w:style>
  <w:style w:type="paragraph" w:styleId="a5">
    <w:name w:val="header"/>
    <w:basedOn w:val="a"/>
    <w:qFormat/>
    <w:rsid w:val="001C09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1C09C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C09C8"/>
    <w:pPr>
      <w:tabs>
        <w:tab w:val="right" w:leader="dot" w:pos="8296"/>
      </w:tabs>
      <w:ind w:leftChars="200" w:left="420"/>
    </w:pPr>
  </w:style>
  <w:style w:type="paragraph" w:styleId="a6">
    <w:name w:val="Normal (Web)"/>
    <w:basedOn w:val="a"/>
    <w:qFormat/>
    <w:rsid w:val="001C09C8"/>
    <w:pPr>
      <w:spacing w:beforeAutospacing="1" w:afterAutospacing="1"/>
      <w:jc w:val="left"/>
    </w:pPr>
    <w:rPr>
      <w:kern w:val="0"/>
      <w:sz w:val="24"/>
    </w:rPr>
  </w:style>
  <w:style w:type="character" w:styleId="a7">
    <w:name w:val="Strong"/>
    <w:basedOn w:val="a0"/>
    <w:uiPriority w:val="99"/>
    <w:qFormat/>
    <w:rsid w:val="001C09C8"/>
    <w:rPr>
      <w:rFonts w:cs="Times New Roman"/>
      <w:b/>
    </w:rPr>
  </w:style>
  <w:style w:type="character" w:styleId="a8">
    <w:name w:val="Hyperlink"/>
    <w:basedOn w:val="a0"/>
    <w:uiPriority w:val="99"/>
    <w:unhideWhenUsed/>
    <w:qFormat/>
    <w:rsid w:val="001C09C8"/>
    <w:rPr>
      <w:rFonts w:cs="Times New Roman"/>
      <w:color w:val="0000FF"/>
      <w:u w:val="single"/>
    </w:rPr>
  </w:style>
  <w:style w:type="character" w:customStyle="1" w:styleId="1Char">
    <w:name w:val="标题 1 Char"/>
    <w:basedOn w:val="a0"/>
    <w:link w:val="1"/>
    <w:uiPriority w:val="9"/>
    <w:qFormat/>
    <w:locked/>
    <w:rsid w:val="001C09C8"/>
    <w:rPr>
      <w:b/>
      <w:bCs/>
      <w:kern w:val="44"/>
      <w:sz w:val="44"/>
      <w:szCs w:val="44"/>
    </w:rPr>
  </w:style>
  <w:style w:type="character" w:customStyle="1" w:styleId="CharChar5">
    <w:name w:val="Char Char5"/>
    <w:basedOn w:val="a0"/>
    <w:uiPriority w:val="9"/>
    <w:qFormat/>
    <w:locked/>
    <w:rsid w:val="001C09C8"/>
    <w:rPr>
      <w:rFonts w:ascii="Cambria" w:hAnsi="Cambria"/>
      <w:b/>
      <w:bCs/>
      <w:sz w:val="32"/>
      <w:szCs w:val="32"/>
    </w:rPr>
  </w:style>
  <w:style w:type="paragraph" w:customStyle="1" w:styleId="11">
    <w:name w:val="列出段落1"/>
    <w:basedOn w:val="a"/>
    <w:uiPriority w:val="34"/>
    <w:qFormat/>
    <w:rsid w:val="001C09C8"/>
    <w:pPr>
      <w:ind w:firstLineChars="200" w:firstLine="420"/>
    </w:pPr>
  </w:style>
  <w:style w:type="paragraph" w:customStyle="1" w:styleId="Default">
    <w:name w:val="Default"/>
    <w:uiPriority w:val="99"/>
    <w:qFormat/>
    <w:rsid w:val="001C09C8"/>
    <w:pPr>
      <w:widowControl w:val="0"/>
      <w:autoSpaceDE w:val="0"/>
      <w:autoSpaceDN w:val="0"/>
      <w:adjustRightInd w:val="0"/>
    </w:pPr>
    <w:rPr>
      <w:rFonts w:ascii="仿宋" w:eastAsia="仿宋" w:cs="仿宋"/>
      <w:color w:val="000000"/>
      <w:sz w:val="24"/>
      <w:szCs w:val="24"/>
    </w:rPr>
  </w:style>
  <w:style w:type="character" w:customStyle="1" w:styleId="2Char">
    <w:name w:val="标题 2 Char"/>
    <w:link w:val="2"/>
    <w:uiPriority w:val="9"/>
    <w:qFormat/>
    <w:locked/>
    <w:rsid w:val="001C09C8"/>
    <w:rPr>
      <w:rFonts w:ascii="Cambria" w:eastAsia="宋体" w:hAnsi="Cambria" w:cs="Times New Roman"/>
      <w:b/>
      <w:bCs/>
      <w:kern w:val="2"/>
      <w:sz w:val="32"/>
      <w:szCs w:val="32"/>
    </w:rPr>
  </w:style>
  <w:style w:type="paragraph" w:customStyle="1" w:styleId="WPSOffice1">
    <w:name w:val="WPSOffice手动目录 1"/>
    <w:qFormat/>
    <w:rsid w:val="001C09C8"/>
  </w:style>
  <w:style w:type="paragraph" w:customStyle="1" w:styleId="WPSOffice2">
    <w:name w:val="WPSOffice手动目录 2"/>
    <w:qFormat/>
    <w:rsid w:val="001C09C8"/>
    <w:pPr>
      <w:ind w:leftChars="200" w:left="200"/>
    </w:pPr>
  </w:style>
  <w:style w:type="paragraph" w:customStyle="1" w:styleId="WPSOffice3">
    <w:name w:val="WPSOffice手动目录 3"/>
    <w:qFormat/>
    <w:rsid w:val="001C09C8"/>
    <w:pPr>
      <w:ind w:leftChars="400" w:left="4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7374890638670225E-2"/>
          <c:y val="0.17413111111111099"/>
          <c:w val="0.88206955380577401"/>
          <c:h val="0.69280148148148224"/>
        </c:manualLayout>
      </c:layout>
      <c:barChart>
        <c:barDir val="col"/>
        <c:grouping val="clustered"/>
        <c:ser>
          <c:idx val="0"/>
          <c:order val="0"/>
          <c:tx>
            <c:strRef>
              <c:f>Sheet1!$B$1</c:f>
              <c:strCache>
                <c:ptCount val="1"/>
                <c:pt idx="0">
                  <c:v>收、支决算总计</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Sheet1!$B$2:$B$5</c:f>
              <c:numCache>
                <c:formatCode>General</c:formatCode>
                <c:ptCount val="2"/>
                <c:pt idx="0">
                  <c:v>494.34000000000009</c:v>
                </c:pt>
                <c:pt idx="1">
                  <c:v>488.15000000000009</c:v>
                </c:pt>
              </c:numCache>
            </c:numRef>
          </c:val>
        </c:ser>
        <c:ser>
          <c:idx val="1"/>
          <c:order val="1"/>
          <c:tx>
            <c:strRef>
              <c:f>Sheet1!$C$1</c:f>
              <c:strCache>
                <c:ptCount val="1"/>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Sheet1!$C$2:$C$5</c:f>
              <c:numCache>
                <c:formatCode>General</c:formatCode>
                <c:ptCount val="2"/>
              </c:numCache>
            </c:numRef>
          </c:val>
        </c:ser>
        <c:ser>
          <c:idx val="2"/>
          <c:order val="2"/>
          <c:tx>
            <c:strRef>
              <c:f>Sheet1!$D$1</c:f>
              <c:strCache>
                <c:ptCount val="1"/>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Sheet1!$D$2:$D$5</c:f>
              <c:numCache>
                <c:formatCode>General</c:formatCode>
                <c:ptCount val="2"/>
              </c:numCache>
            </c:numRef>
          </c:val>
        </c:ser>
        <c:dLbls>
          <c:showVal val="1"/>
        </c:dLbls>
        <c:gapWidth val="219"/>
        <c:overlap val="-27"/>
        <c:axId val="183200768"/>
        <c:axId val="183206656"/>
      </c:barChart>
      <c:catAx>
        <c:axId val="183200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206656"/>
        <c:crosses val="autoZero"/>
        <c:auto val="1"/>
        <c:lblAlgn val="ctr"/>
        <c:lblOffset val="100"/>
      </c:catAx>
      <c:valAx>
        <c:axId val="183206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2007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财政拨款收入</c:v>
                </c:pt>
                <c:pt idx="1">
                  <c:v>其他收入</c:v>
                </c:pt>
              </c:strCache>
            </c:strRef>
          </c:cat>
          <c:val>
            <c:numRef>
              <c:f>Sheet1!$B$2:$B$3</c:f>
              <c:numCache>
                <c:formatCode>General</c:formatCode>
                <c:ptCount val="2"/>
                <c:pt idx="0">
                  <c:v>488.05</c:v>
                </c:pt>
                <c:pt idx="1">
                  <c:v>0.1</c:v>
                </c:pt>
              </c:numCache>
            </c:numRef>
          </c:val>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449.4799999999999</c:v>
                </c:pt>
                <c:pt idx="1">
                  <c:v>38.67</c:v>
                </c:pt>
              </c:numCache>
            </c:numRef>
          </c:val>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Sheet1!$B$1</c:f>
              <c:strCache>
                <c:ptCount val="1"/>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c:v>
                </c:pt>
                <c:pt idx="1">
                  <c:v>2020年</c:v>
                </c:pt>
              </c:strCache>
            </c:strRef>
          </c:cat>
          <c:val>
            <c:numRef>
              <c:f>Sheet1!$B$2:$B$5</c:f>
              <c:numCache>
                <c:formatCode>General</c:formatCode>
                <c:ptCount val="2"/>
                <c:pt idx="0">
                  <c:v>494.3</c:v>
                </c:pt>
                <c:pt idx="1">
                  <c:v>488.05</c:v>
                </c:pt>
              </c:numCache>
            </c:numRef>
          </c:val>
        </c:ser>
        <c:dLbls>
          <c:showVal val="1"/>
        </c:dLbls>
        <c:gapWidth val="219"/>
        <c:overlap val="-27"/>
        <c:axId val="183346688"/>
        <c:axId val="18334822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2"/>
                      <c:pt idx="0">
                        <c:v>2019年</c:v>
                      </c:pt>
                      <c:pt idx="1">
                        <c:v>2020年</c:v>
                      </c:pt>
                    </c:strCache>
                  </c:strRef>
                </c:cat>
                <c:val>
                  <c:numRef>
                    <c:extLst>
                      <c:ext uri="{02D57815-91ED-43cb-92C2-25804820EDAC}">
                        <c15:formulaRef>
                          <c15:sqref>Sheet1!$C$2:$C$5</c15:sqref>
                        </c15:formulaRef>
                      </c:ext>
                    </c:extLst>
                    <c:numCache>
                      <c:formatCode>General</c:formatCode>
                      <c:ptCount val="2"/>
                    </c:numCache>
                  </c:numRef>
                </c:val>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2"/>
                      <c:pt idx="0">
                        <c:v>2019年</c:v>
                      </c:pt>
                      <c:pt idx="1">
                        <c:v>2020年</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2"/>
                    </c:numCache>
                  </c:numRef>
                </c:val>
              </c15:ser>
            </c15:filteredBarSeries>
          </c:ext>
        </c:extLst>
      </c:barChart>
      <c:catAx>
        <c:axId val="18334668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348224"/>
        <c:crosses val="autoZero"/>
        <c:auto val="1"/>
        <c:lblAlgn val="ctr"/>
        <c:lblOffset val="100"/>
      </c:catAx>
      <c:valAx>
        <c:axId val="183348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3466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494.3</c:v>
                </c:pt>
                <c:pt idx="1">
                  <c:v>488.05</c:v>
                </c:pt>
              </c:numCache>
            </c:numRef>
          </c:val>
        </c:ser>
        <c:dLbls>
          <c:showVal val="1"/>
        </c:dLbls>
        <c:gapWidth val="219"/>
        <c:overlap val="-27"/>
        <c:axId val="183528448"/>
        <c:axId val="183534336"/>
      </c:barChart>
      <c:catAx>
        <c:axId val="18352844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534336"/>
        <c:crosses val="autoZero"/>
        <c:auto val="1"/>
        <c:lblAlgn val="ctr"/>
        <c:lblOffset val="100"/>
      </c:catAx>
      <c:valAx>
        <c:axId val="1835343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35284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367.42999999999989</c:v>
                </c:pt>
                <c:pt idx="1">
                  <c:v>69.069999999999993</c:v>
                </c:pt>
                <c:pt idx="2">
                  <c:v>15.89</c:v>
                </c:pt>
                <c:pt idx="3">
                  <c:v>35.660000000000011</c:v>
                </c:pt>
              </c:numCache>
            </c:numRef>
          </c:val>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1989</Words>
  <Characters>11343</Characters>
  <Application>Microsoft Office Word</Application>
  <DocSecurity>0</DocSecurity>
  <Lines>94</Lines>
  <Paragraphs>26</Paragraphs>
  <ScaleCrop>false</ScaleCrop>
  <Company>P R C</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Windows User</cp:lastModifiedBy>
  <cp:revision>2</cp:revision>
  <dcterms:created xsi:type="dcterms:W3CDTF">2021-09-30T03:35:00Z</dcterms:created>
  <dcterms:modified xsi:type="dcterms:W3CDTF">2021-09-30T03:35:00Z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D1A35B3DB791424B8DE8ADFBED7CB66E</vt:lpwstr>
  </property>
</Properties>
</file>