
<file path=[Content_Types].xml><?xml version="1.0" encoding="utf-8"?>
<Types xmlns="http://schemas.openxmlformats.org/package/2006/content-types">
  <Default Extension="xml" ContentType="application/xml"/>
  <Default Extension="xlsx" ContentType="application/vnd.openxmlformats-officedocument.spreadsheetml.sheet"/>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colors6.xml" ContentType="application/vnd.ms-office.chartcolorstyle+xml"/>
  <Override PartName="/word/charts/colors7.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charts/style6.xml" ContentType="application/vnd.ms-office.chartstyle+xml"/>
  <Override PartName="/word/charts/style7.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left"/>
        <w:outlineLvl w:val="0"/>
        <w:rPr>
          <w:rFonts w:ascii="方正小标宋简体" w:hAnsi="宋体" w:eastAsia="方正小标宋简体"/>
          <w:color w:val="auto"/>
          <w:sz w:val="21"/>
          <w:szCs w:val="21"/>
          <w:highlight w:val="none"/>
        </w:rPr>
      </w:pPr>
      <w:bookmarkStart w:id="0" w:name="_Toc15306267"/>
    </w:p>
    <w:p>
      <w:pPr>
        <w:spacing w:line="600" w:lineRule="exact"/>
        <w:jc w:val="center"/>
        <w:outlineLvl w:val="0"/>
        <w:rPr>
          <w:rFonts w:ascii="方正小标宋简体" w:hAnsi="宋体" w:eastAsia="方正小标宋简体"/>
          <w:color w:val="auto"/>
          <w:sz w:val="72"/>
          <w:szCs w:val="72"/>
          <w:highlight w:val="none"/>
        </w:rPr>
      </w:pPr>
    </w:p>
    <w:p>
      <w:pPr>
        <w:spacing w:line="600" w:lineRule="exact"/>
        <w:jc w:val="center"/>
        <w:outlineLvl w:val="0"/>
        <w:rPr>
          <w:rFonts w:ascii="方正小标宋简体" w:hAnsi="宋体" w:eastAsia="方正小标宋简体"/>
          <w:color w:val="auto"/>
          <w:sz w:val="72"/>
          <w:szCs w:val="72"/>
          <w:highlight w:val="none"/>
        </w:rPr>
      </w:pPr>
    </w:p>
    <w:p>
      <w:pPr>
        <w:adjustRightInd w:val="0"/>
        <w:snapToGrid w:val="0"/>
        <w:spacing w:line="360" w:lineRule="auto"/>
        <w:jc w:val="center"/>
        <w:outlineLvl w:val="0"/>
        <w:rPr>
          <w:rFonts w:hint="eastAsia" w:ascii="方正小标宋简体" w:hAnsi="方正小标宋简体" w:eastAsia="方正小标宋简体" w:cs="方正小标宋简体"/>
          <w:color w:val="auto"/>
          <w:sz w:val="72"/>
          <w:szCs w:val="72"/>
          <w:highlight w:val="none"/>
        </w:rPr>
      </w:pPr>
      <w:bookmarkStart w:id="1" w:name="_Toc15396475"/>
      <w:bookmarkStart w:id="2" w:name="_Toc15377193"/>
      <w:bookmarkStart w:id="3" w:name="_Toc15396597"/>
      <w:bookmarkStart w:id="4" w:name="_Toc15377425"/>
      <w:bookmarkStart w:id="5" w:name="_Toc15378441"/>
      <w:r>
        <w:rPr>
          <w:rFonts w:hint="eastAsia" w:ascii="方正小标宋简体" w:hAnsi="方正小标宋简体" w:eastAsia="方正小标宋简体" w:cs="方正小标宋简体"/>
          <w:color w:val="auto"/>
          <w:sz w:val="72"/>
          <w:szCs w:val="72"/>
          <w:highlight w:val="none"/>
        </w:rPr>
        <w:t>20</w:t>
      </w:r>
      <w:r>
        <w:rPr>
          <w:rFonts w:hint="eastAsia" w:ascii="方正小标宋简体" w:hAnsi="方正小标宋简体" w:eastAsia="方正小标宋简体" w:cs="方正小标宋简体"/>
          <w:color w:val="auto"/>
          <w:sz w:val="72"/>
          <w:szCs w:val="72"/>
          <w:highlight w:val="none"/>
          <w:lang w:val="en-US" w:eastAsia="zh-CN"/>
        </w:rPr>
        <w:t>22</w:t>
      </w:r>
      <w:r>
        <w:rPr>
          <w:rFonts w:hint="eastAsia" w:ascii="方正小标宋简体" w:hAnsi="方正小标宋简体" w:eastAsia="方正小标宋简体" w:cs="方正小标宋简体"/>
          <w:color w:val="auto"/>
          <w:sz w:val="72"/>
          <w:szCs w:val="72"/>
          <w:highlight w:val="none"/>
        </w:rPr>
        <w:t>年度</w:t>
      </w:r>
      <w:bookmarkEnd w:id="1"/>
      <w:bookmarkEnd w:id="2"/>
      <w:bookmarkEnd w:id="3"/>
      <w:bookmarkEnd w:id="4"/>
      <w:bookmarkEnd w:id="5"/>
    </w:p>
    <w:bookmarkEnd w:id="0"/>
    <w:p>
      <w:pPr>
        <w:adjustRightInd w:val="0"/>
        <w:snapToGrid w:val="0"/>
        <w:spacing w:line="360" w:lineRule="auto"/>
        <w:jc w:val="center"/>
        <w:outlineLvl w:val="0"/>
        <w:rPr>
          <w:rFonts w:hint="eastAsia" w:ascii="方正小标宋简体" w:hAnsi="方正小标宋简体" w:eastAsia="方正小标宋简体" w:cs="方正小标宋简体"/>
          <w:color w:val="auto"/>
          <w:sz w:val="72"/>
          <w:szCs w:val="72"/>
          <w:highlight w:val="none"/>
        </w:rPr>
      </w:pPr>
      <w:bookmarkStart w:id="6" w:name="_Toc15396598"/>
      <w:bookmarkStart w:id="7" w:name="_Toc15377426"/>
      <w:bookmarkStart w:id="8" w:name="_Toc15377194"/>
      <w:bookmarkStart w:id="9" w:name="_Toc15396476"/>
      <w:bookmarkStart w:id="10" w:name="_Toc15378442"/>
      <w:bookmarkStart w:id="11" w:name="_Toc15306268"/>
      <w:r>
        <w:rPr>
          <w:rFonts w:hint="eastAsia" w:ascii="方正小标宋简体" w:hAnsi="方正小标宋简体" w:eastAsia="方正小标宋简体"/>
          <w:kern w:val="2"/>
          <w:sz w:val="72"/>
          <w:szCs w:val="24"/>
          <w:lang w:val="zh-CN"/>
        </w:rPr>
        <w:t>四川省乐山市五通桥区委党史研究室</w:t>
      </w:r>
      <w:r>
        <w:rPr>
          <w:rFonts w:hint="eastAsia" w:ascii="方正小标宋简体" w:hAnsi="方正小标宋简体" w:eastAsia="方正小标宋简体" w:cs="方正小标宋简体"/>
          <w:color w:val="auto"/>
          <w:sz w:val="72"/>
          <w:szCs w:val="72"/>
          <w:highlight w:val="none"/>
          <w:lang w:eastAsia="zh-CN"/>
        </w:rPr>
        <w:t>单位</w:t>
      </w:r>
      <w:r>
        <w:rPr>
          <w:rFonts w:hint="eastAsia" w:ascii="方正小标宋简体" w:hAnsi="方正小标宋简体" w:eastAsia="方正小标宋简体" w:cs="方正小标宋简体"/>
          <w:color w:val="auto"/>
          <w:sz w:val="72"/>
          <w:szCs w:val="72"/>
          <w:highlight w:val="none"/>
        </w:rPr>
        <w:t>决算</w:t>
      </w:r>
      <w:bookmarkEnd w:id="6"/>
      <w:bookmarkEnd w:id="7"/>
      <w:bookmarkEnd w:id="8"/>
      <w:bookmarkEnd w:id="9"/>
      <w:bookmarkEnd w:id="10"/>
      <w:bookmarkEnd w:id="11"/>
    </w:p>
    <w:p>
      <w:pPr>
        <w:widowControl/>
        <w:jc w:val="center"/>
        <w:rPr>
          <w:rFonts w:hint="eastAsia" w:ascii="黑体" w:hAnsi="黑体" w:eastAsia="黑体"/>
          <w:color w:val="auto"/>
          <w:sz w:val="48"/>
          <w:szCs w:val="48"/>
          <w:highlight w:val="none"/>
        </w:rPr>
        <w:sectPr>
          <w:headerReference r:id="rId3" w:type="default"/>
          <w:pgSz w:w="11906" w:h="16838"/>
          <w:pgMar w:top="1440" w:right="1800" w:bottom="1440" w:left="1800" w:header="851" w:footer="992" w:gutter="0"/>
          <w:pgNumType w:start="1"/>
          <w:cols w:space="425" w:num="1"/>
          <w:titlePg/>
          <w:docGrid w:type="lines" w:linePitch="312" w:charSpace="0"/>
        </w:sectPr>
      </w:pPr>
    </w:p>
    <w:p>
      <w:pPr>
        <w:widowControl/>
        <w:jc w:val="center"/>
        <w:rPr>
          <w:rFonts w:ascii="黑体" w:hAnsi="黑体" w:eastAsia="黑体"/>
          <w:color w:val="auto"/>
          <w:sz w:val="48"/>
          <w:szCs w:val="48"/>
          <w:highlight w:val="none"/>
        </w:rPr>
      </w:pPr>
      <w:r>
        <w:rPr>
          <w:rFonts w:hint="eastAsia" w:ascii="黑体" w:hAnsi="黑体" w:eastAsia="黑体"/>
          <w:color w:val="auto"/>
          <w:sz w:val="48"/>
          <w:szCs w:val="48"/>
          <w:highlight w:val="none"/>
        </w:rPr>
        <w:t>目录</w:t>
      </w:r>
    </w:p>
    <w:p>
      <w:pPr>
        <w:widowControl/>
        <w:jc w:val="center"/>
        <w:rPr>
          <w:rFonts w:ascii="黑体" w:hAnsi="黑体" w:eastAsia="黑体" w:cstheme="minorBidi"/>
          <w:color w:val="auto"/>
          <w:sz w:val="28"/>
          <w:szCs w:val="28"/>
          <w:highlight w:val="none"/>
        </w:rPr>
      </w:pPr>
    </w:p>
    <w:p>
      <w:pPr>
        <w:pStyle w:val="10"/>
        <w:rPr>
          <w:color w:val="auto"/>
          <w:highlight w:val="none"/>
        </w:rPr>
      </w:pPr>
      <w:r>
        <w:rPr>
          <w:rFonts w:hint="eastAsia"/>
          <w:color w:val="auto"/>
          <w:highlight w:val="none"/>
        </w:rPr>
        <w:t>公开时间：20</w:t>
      </w:r>
      <w:r>
        <w:rPr>
          <w:rFonts w:hint="eastAsia"/>
          <w:color w:val="auto"/>
          <w:highlight w:val="none"/>
          <w:lang w:val="en-US" w:eastAsia="zh-CN"/>
        </w:rPr>
        <w:t>23</w:t>
      </w:r>
      <w:r>
        <w:rPr>
          <w:rFonts w:hint="eastAsia"/>
          <w:color w:val="auto"/>
          <w:highlight w:val="none"/>
        </w:rPr>
        <w:t>年</w:t>
      </w:r>
      <w:r>
        <w:rPr>
          <w:rFonts w:hint="eastAsia"/>
          <w:color w:val="auto"/>
          <w:highlight w:val="none"/>
          <w:lang w:val="en-US" w:eastAsia="zh-CN"/>
        </w:rPr>
        <w:t>12</w:t>
      </w:r>
      <w:r>
        <w:rPr>
          <w:rFonts w:hint="eastAsia"/>
          <w:color w:val="auto"/>
          <w:highlight w:val="none"/>
        </w:rPr>
        <w:t>月</w:t>
      </w:r>
      <w:r>
        <w:rPr>
          <w:rFonts w:hint="eastAsia"/>
          <w:color w:val="auto"/>
          <w:highlight w:val="none"/>
          <w:lang w:val="en-US" w:eastAsia="zh-CN"/>
        </w:rPr>
        <w:t>5</w:t>
      </w:r>
      <w:r>
        <w:rPr>
          <w:rFonts w:hint="eastAsia"/>
          <w:color w:val="auto"/>
          <w:highlight w:val="none"/>
        </w:rPr>
        <w:t>日</w:t>
      </w:r>
    </w:p>
    <w:p>
      <w:pPr>
        <w:rPr>
          <w:color w:val="auto"/>
          <w:highlight w:val="none"/>
        </w:rPr>
      </w:pPr>
    </w:p>
    <w:p>
      <w:pPr>
        <w:pStyle w:val="10"/>
        <w:adjustRightInd w:val="0"/>
        <w:snapToGrid w:val="0"/>
        <w:spacing w:before="0" w:line="440" w:lineRule="exact"/>
        <w:jc w:val="left"/>
        <w:rPr>
          <w:rFonts w:hint="eastAsia" w:eastAsia="仿宋" w:cstheme="minorBidi"/>
          <w:color w:val="auto"/>
          <w:sz w:val="24"/>
          <w:szCs w:val="24"/>
          <w:highlight w:val="none"/>
          <w:lang w:val="en-US" w:eastAsia="zh-CN"/>
        </w:rPr>
      </w:pPr>
      <w:r>
        <w:rPr>
          <w:rFonts w:hint="eastAsia"/>
          <w:color w:val="auto"/>
          <w:sz w:val="24"/>
          <w:highlight w:val="none"/>
        </w:rPr>
        <w:t>第一部分</w:t>
      </w:r>
      <w:r>
        <w:rPr>
          <w:color w:val="auto"/>
          <w:sz w:val="24"/>
          <w:highlight w:val="none"/>
        </w:rPr>
        <w:t xml:space="preserve"> </w:t>
      </w:r>
      <w:r>
        <w:rPr>
          <w:rFonts w:hint="eastAsia"/>
          <w:color w:val="auto"/>
          <w:sz w:val="24"/>
          <w:highlight w:val="none"/>
          <w:lang w:eastAsia="zh-CN"/>
        </w:rPr>
        <w:t>单位</w:t>
      </w:r>
      <w:r>
        <w:rPr>
          <w:rFonts w:hint="eastAsia"/>
          <w:color w:val="auto"/>
          <w:sz w:val="24"/>
          <w:highlight w:val="none"/>
        </w:rPr>
        <w:t>概况</w:t>
      </w:r>
      <w:r>
        <w:rPr>
          <w:rFonts w:hint="eastAsia"/>
          <w:color w:val="auto"/>
          <w:sz w:val="24"/>
          <w:highlight w:val="none"/>
          <w:lang w:val="en-US" w:eastAsia="zh-CN"/>
        </w:rPr>
        <w:t>1</w:t>
      </w:r>
    </w:p>
    <w:p>
      <w:pPr>
        <w:pStyle w:val="11"/>
        <w:adjustRightInd w:val="0"/>
        <w:snapToGrid w:val="0"/>
        <w:spacing w:line="440" w:lineRule="exact"/>
        <w:jc w:val="left"/>
        <w:rPr>
          <w:rFonts w:hint="default" w:eastAsia="宋体"/>
          <w:color w:val="auto"/>
          <w:sz w:val="24"/>
          <w:highlight w:val="none"/>
          <w:lang w:val="en-US" w:eastAsia="zh-CN"/>
        </w:rPr>
      </w:pPr>
      <w:r>
        <w:rPr>
          <w:rFonts w:hint="eastAsia"/>
          <w:color w:val="auto"/>
          <w:sz w:val="24"/>
          <w:highlight w:val="none"/>
        </w:rPr>
        <w:t>一、</w:t>
      </w:r>
      <w:r>
        <w:rPr>
          <w:rFonts w:hint="eastAsia"/>
          <w:color w:val="auto"/>
          <w:sz w:val="24"/>
          <w:highlight w:val="none"/>
          <w:lang w:eastAsia="zh-CN"/>
        </w:rPr>
        <w:t>主要职责</w:t>
      </w:r>
      <w:r>
        <w:rPr>
          <w:rFonts w:hint="eastAsia"/>
          <w:color w:val="auto"/>
          <w:sz w:val="24"/>
          <w:highlight w:val="none"/>
          <w:lang w:val="en-US" w:eastAsia="zh-CN"/>
        </w:rPr>
        <w:t>1</w:t>
      </w:r>
    </w:p>
    <w:p>
      <w:pPr>
        <w:pStyle w:val="11"/>
        <w:adjustRightInd w:val="0"/>
        <w:snapToGrid w:val="0"/>
        <w:spacing w:line="440" w:lineRule="exact"/>
        <w:jc w:val="left"/>
        <w:rPr>
          <w:rFonts w:hint="default" w:eastAsia="宋体"/>
          <w:color w:val="auto"/>
          <w:lang w:val="en-US" w:eastAsia="zh-CN"/>
        </w:rPr>
      </w:pPr>
      <w:r>
        <w:rPr>
          <w:rFonts w:hint="eastAsia"/>
          <w:color w:val="auto"/>
          <w:sz w:val="24"/>
          <w:highlight w:val="none"/>
          <w:lang w:eastAsia="zh-CN"/>
        </w:rPr>
        <w:t>二</w:t>
      </w:r>
      <w:r>
        <w:rPr>
          <w:rFonts w:hint="eastAsia"/>
          <w:color w:val="auto"/>
          <w:sz w:val="24"/>
          <w:highlight w:val="none"/>
        </w:rPr>
        <w:t>、</w:t>
      </w:r>
      <w:r>
        <w:rPr>
          <w:rFonts w:hint="eastAsia"/>
          <w:color w:val="auto"/>
          <w:sz w:val="24"/>
          <w:highlight w:val="none"/>
          <w:lang w:eastAsia="zh-CN"/>
        </w:rPr>
        <w:t>机构设置</w:t>
      </w:r>
      <w:r>
        <w:rPr>
          <w:rFonts w:hint="eastAsia"/>
          <w:color w:val="auto"/>
          <w:sz w:val="24"/>
          <w:highlight w:val="none"/>
          <w:lang w:val="en-US" w:eastAsia="zh-CN"/>
        </w:rPr>
        <w:t>1</w:t>
      </w:r>
    </w:p>
    <w:p>
      <w:pPr>
        <w:pStyle w:val="10"/>
        <w:adjustRightInd w:val="0"/>
        <w:snapToGrid w:val="0"/>
        <w:spacing w:before="0" w:line="440" w:lineRule="exact"/>
        <w:jc w:val="left"/>
        <w:rPr>
          <w:rFonts w:hint="eastAsia" w:eastAsia="仿宋"/>
          <w:color w:val="auto"/>
          <w:sz w:val="24"/>
          <w:szCs w:val="24"/>
          <w:highlight w:val="none"/>
          <w:lang w:val="en-US" w:eastAsia="zh-CN"/>
        </w:rPr>
      </w:pPr>
      <w:r>
        <w:rPr>
          <w:rFonts w:hint="eastAsia"/>
          <w:color w:val="auto"/>
          <w:sz w:val="24"/>
          <w:highlight w:val="none"/>
        </w:rPr>
        <w:t>第二部分</w:t>
      </w:r>
      <w:r>
        <w:rPr>
          <w:rFonts w:hint="eastAsia"/>
          <w:color w:val="auto"/>
          <w:sz w:val="24"/>
          <w:highlight w:val="none"/>
          <w:lang w:val="en-US" w:eastAsia="zh-CN"/>
        </w:rPr>
        <w:t xml:space="preserve"> 2022年度</w:t>
      </w:r>
      <w:r>
        <w:rPr>
          <w:rFonts w:hint="eastAsia"/>
          <w:color w:val="auto"/>
          <w:sz w:val="24"/>
          <w:highlight w:val="none"/>
          <w:lang w:eastAsia="zh-CN"/>
        </w:rPr>
        <w:t>单位</w:t>
      </w:r>
      <w:r>
        <w:rPr>
          <w:rFonts w:hint="eastAsia"/>
          <w:color w:val="auto"/>
          <w:sz w:val="24"/>
          <w:highlight w:val="none"/>
        </w:rPr>
        <w:t>决算情况说明</w:t>
      </w:r>
      <w:r>
        <w:rPr>
          <w:rFonts w:hint="eastAsia"/>
          <w:color w:val="auto"/>
          <w:sz w:val="24"/>
          <w:highlight w:val="none"/>
          <w:lang w:val="en-US" w:eastAsia="zh-CN"/>
        </w:rPr>
        <w:t>2</w:t>
      </w:r>
    </w:p>
    <w:p>
      <w:pPr>
        <w:pStyle w:val="11"/>
        <w:adjustRightInd w:val="0"/>
        <w:snapToGrid w:val="0"/>
        <w:spacing w:line="440" w:lineRule="exact"/>
        <w:jc w:val="left"/>
        <w:rPr>
          <w:rFonts w:hint="eastAsia" w:ascii="仿宋" w:hAnsi="仿宋" w:eastAsia="宋体" w:cstheme="minorBidi"/>
          <w:color w:val="auto"/>
          <w:sz w:val="24"/>
          <w:highlight w:val="none"/>
          <w:lang w:val="en-US" w:eastAsia="zh-CN"/>
        </w:rPr>
      </w:pPr>
      <w:r>
        <w:rPr>
          <w:rFonts w:hint="eastAsia"/>
          <w:color w:val="auto"/>
          <w:sz w:val="24"/>
          <w:highlight w:val="none"/>
        </w:rPr>
        <w:t>一、收入支出决算总体情况说明</w:t>
      </w:r>
      <w:r>
        <w:rPr>
          <w:rFonts w:hint="eastAsia"/>
          <w:color w:val="auto"/>
          <w:sz w:val="24"/>
          <w:highlight w:val="none"/>
          <w:lang w:val="en-US" w:eastAsia="zh-CN"/>
        </w:rPr>
        <w:t>2</w:t>
      </w:r>
    </w:p>
    <w:p>
      <w:pPr>
        <w:pStyle w:val="11"/>
        <w:adjustRightInd w:val="0"/>
        <w:snapToGrid w:val="0"/>
        <w:spacing w:line="440" w:lineRule="exact"/>
        <w:jc w:val="left"/>
        <w:rPr>
          <w:rFonts w:hint="eastAsia" w:ascii="仿宋" w:hAnsi="仿宋" w:eastAsia="宋体" w:cstheme="minorBidi"/>
          <w:color w:val="auto"/>
          <w:sz w:val="24"/>
          <w:highlight w:val="none"/>
          <w:lang w:val="en-US" w:eastAsia="zh-CN"/>
        </w:rPr>
      </w:pPr>
      <w:r>
        <w:rPr>
          <w:rFonts w:hint="eastAsia"/>
          <w:color w:val="auto"/>
          <w:sz w:val="24"/>
          <w:highlight w:val="none"/>
        </w:rPr>
        <w:t>二、收入决算情况说明</w:t>
      </w:r>
      <w:r>
        <w:rPr>
          <w:rFonts w:hint="eastAsia"/>
          <w:color w:val="auto"/>
          <w:sz w:val="24"/>
          <w:highlight w:val="none"/>
          <w:lang w:val="en-US" w:eastAsia="zh-CN"/>
        </w:rPr>
        <w:t>2</w:t>
      </w:r>
    </w:p>
    <w:p>
      <w:pPr>
        <w:pStyle w:val="11"/>
        <w:adjustRightInd w:val="0"/>
        <w:snapToGrid w:val="0"/>
        <w:spacing w:line="440" w:lineRule="exact"/>
        <w:jc w:val="left"/>
        <w:rPr>
          <w:rFonts w:hint="eastAsia" w:ascii="仿宋" w:hAnsi="仿宋" w:eastAsia="宋体" w:cstheme="minorBidi"/>
          <w:color w:val="auto"/>
          <w:sz w:val="24"/>
          <w:highlight w:val="none"/>
          <w:lang w:val="en-US" w:eastAsia="zh-CN"/>
        </w:rPr>
      </w:pPr>
      <w:r>
        <w:rPr>
          <w:rFonts w:hint="eastAsia"/>
          <w:color w:val="auto"/>
          <w:sz w:val="24"/>
          <w:highlight w:val="none"/>
        </w:rPr>
        <w:t>三、支出决算情况说明</w:t>
      </w:r>
      <w:r>
        <w:rPr>
          <w:rFonts w:hint="eastAsia"/>
          <w:color w:val="auto"/>
          <w:sz w:val="24"/>
          <w:highlight w:val="none"/>
          <w:lang w:val="en-US" w:eastAsia="zh-CN"/>
        </w:rPr>
        <w:t>3</w:t>
      </w:r>
    </w:p>
    <w:p>
      <w:pPr>
        <w:pStyle w:val="11"/>
        <w:adjustRightInd w:val="0"/>
        <w:snapToGrid w:val="0"/>
        <w:spacing w:line="440" w:lineRule="exact"/>
        <w:jc w:val="left"/>
        <w:rPr>
          <w:rFonts w:hint="eastAsia" w:ascii="仿宋" w:hAnsi="仿宋" w:eastAsia="宋体" w:cstheme="minorBidi"/>
          <w:color w:val="auto"/>
          <w:sz w:val="24"/>
          <w:highlight w:val="none"/>
          <w:lang w:val="en-US" w:eastAsia="zh-CN"/>
        </w:rPr>
      </w:pPr>
      <w:r>
        <w:rPr>
          <w:rFonts w:hint="eastAsia"/>
          <w:color w:val="auto"/>
          <w:sz w:val="24"/>
          <w:highlight w:val="none"/>
        </w:rPr>
        <w:t>四、财政拨款收入支出决算总体情况说明</w:t>
      </w:r>
      <w:r>
        <w:rPr>
          <w:rFonts w:hint="eastAsia"/>
          <w:color w:val="auto"/>
          <w:sz w:val="24"/>
          <w:highlight w:val="none"/>
          <w:lang w:val="en-US" w:eastAsia="zh-CN"/>
        </w:rPr>
        <w:t>4</w:t>
      </w:r>
    </w:p>
    <w:p>
      <w:pPr>
        <w:pStyle w:val="11"/>
        <w:adjustRightInd w:val="0"/>
        <w:snapToGrid w:val="0"/>
        <w:spacing w:line="440" w:lineRule="exact"/>
        <w:jc w:val="left"/>
        <w:rPr>
          <w:rFonts w:hint="eastAsia" w:ascii="仿宋" w:hAnsi="仿宋" w:eastAsia="宋体" w:cstheme="minorBidi"/>
          <w:color w:val="auto"/>
          <w:sz w:val="24"/>
          <w:highlight w:val="none"/>
          <w:lang w:val="en-US" w:eastAsia="zh-CN"/>
        </w:rPr>
      </w:pPr>
      <w:r>
        <w:rPr>
          <w:rFonts w:hint="eastAsia"/>
          <w:color w:val="auto"/>
          <w:sz w:val="24"/>
          <w:highlight w:val="none"/>
        </w:rPr>
        <w:t>五、一般公共预算财政拨款支出决算情况说明</w:t>
      </w:r>
      <w:r>
        <w:rPr>
          <w:rFonts w:hint="eastAsia"/>
          <w:color w:val="auto"/>
          <w:sz w:val="24"/>
          <w:highlight w:val="none"/>
          <w:lang w:val="en-US" w:eastAsia="zh-CN"/>
        </w:rPr>
        <w:t>4</w:t>
      </w:r>
    </w:p>
    <w:p>
      <w:pPr>
        <w:pStyle w:val="11"/>
        <w:adjustRightInd w:val="0"/>
        <w:snapToGrid w:val="0"/>
        <w:spacing w:line="440" w:lineRule="exact"/>
        <w:jc w:val="left"/>
        <w:rPr>
          <w:rFonts w:hint="eastAsia" w:ascii="仿宋" w:hAnsi="仿宋" w:eastAsia="宋体" w:cstheme="minorBidi"/>
          <w:color w:val="auto"/>
          <w:sz w:val="24"/>
          <w:highlight w:val="none"/>
          <w:lang w:val="en-US" w:eastAsia="zh-CN"/>
        </w:rPr>
      </w:pPr>
      <w:r>
        <w:rPr>
          <w:rFonts w:hint="eastAsia"/>
          <w:color w:val="auto"/>
          <w:sz w:val="24"/>
          <w:highlight w:val="none"/>
        </w:rPr>
        <w:t>六、一般公共预算财政拨款基本支出决算情况说明</w:t>
      </w:r>
      <w:r>
        <w:rPr>
          <w:rFonts w:hint="eastAsia"/>
          <w:color w:val="auto"/>
          <w:sz w:val="24"/>
          <w:highlight w:val="none"/>
          <w:lang w:val="en-US" w:eastAsia="zh-CN"/>
        </w:rPr>
        <w:t>7</w:t>
      </w:r>
    </w:p>
    <w:p>
      <w:pPr>
        <w:pStyle w:val="11"/>
        <w:adjustRightInd w:val="0"/>
        <w:snapToGrid w:val="0"/>
        <w:spacing w:line="440" w:lineRule="exact"/>
        <w:jc w:val="left"/>
        <w:rPr>
          <w:rFonts w:hint="eastAsia" w:ascii="仿宋" w:hAnsi="仿宋" w:eastAsia="仿宋" w:cstheme="minorBidi"/>
          <w:color w:val="auto"/>
          <w:sz w:val="24"/>
          <w:highlight w:val="none"/>
          <w:lang w:val="en-US" w:eastAsia="zh-CN"/>
        </w:rPr>
      </w:pPr>
      <w:r>
        <w:rPr>
          <w:rFonts w:hint="eastAsia"/>
          <w:color w:val="auto"/>
          <w:sz w:val="24"/>
          <w:highlight w:val="none"/>
        </w:rPr>
        <w:t>七、财政拨款</w:t>
      </w:r>
      <w:r>
        <w:rPr>
          <w:rFonts w:hint="eastAsia"/>
          <w:color w:val="auto"/>
          <w:sz w:val="24"/>
          <w:highlight w:val="none"/>
          <w:lang w:eastAsia="zh-CN"/>
        </w:rPr>
        <w:t>“</w:t>
      </w:r>
      <w:r>
        <w:rPr>
          <w:rFonts w:hint="eastAsia"/>
          <w:color w:val="auto"/>
          <w:sz w:val="24"/>
          <w:highlight w:val="none"/>
        </w:rPr>
        <w:t>三公”经费支出决算情况说明</w:t>
      </w:r>
      <w:r>
        <w:rPr>
          <w:rFonts w:hint="eastAsia" w:ascii="仿宋" w:hAnsi="仿宋" w:eastAsia="仿宋" w:cstheme="minorBidi"/>
          <w:color w:val="auto"/>
          <w:sz w:val="24"/>
          <w:highlight w:val="none"/>
          <w:lang w:val="en-US" w:eastAsia="zh-CN"/>
        </w:rPr>
        <w:t>8</w:t>
      </w:r>
    </w:p>
    <w:p>
      <w:pPr>
        <w:pStyle w:val="11"/>
        <w:adjustRightInd w:val="0"/>
        <w:snapToGrid w:val="0"/>
        <w:spacing w:line="440" w:lineRule="exact"/>
        <w:jc w:val="left"/>
        <w:rPr>
          <w:rFonts w:hint="default" w:ascii="仿宋" w:hAnsi="仿宋" w:eastAsia="宋体" w:cstheme="minorBidi"/>
          <w:color w:val="auto"/>
          <w:sz w:val="24"/>
          <w:highlight w:val="none"/>
          <w:lang w:val="en-US" w:eastAsia="zh-CN"/>
        </w:rPr>
      </w:pPr>
      <w:r>
        <w:rPr>
          <w:rFonts w:hint="eastAsia"/>
          <w:color w:val="auto"/>
          <w:sz w:val="24"/>
          <w:highlight w:val="none"/>
        </w:rPr>
        <w:t>八、政府性基金预算支出决算情况说明</w:t>
      </w:r>
      <w:r>
        <w:rPr>
          <w:rFonts w:hint="eastAsia"/>
          <w:color w:val="auto"/>
          <w:sz w:val="24"/>
          <w:highlight w:val="none"/>
          <w:lang w:val="en-US" w:eastAsia="zh-CN"/>
        </w:rPr>
        <w:t>10</w:t>
      </w:r>
    </w:p>
    <w:p>
      <w:pPr>
        <w:pStyle w:val="11"/>
        <w:adjustRightInd w:val="0"/>
        <w:snapToGrid w:val="0"/>
        <w:spacing w:line="440" w:lineRule="exact"/>
        <w:jc w:val="left"/>
        <w:rPr>
          <w:rFonts w:hint="default" w:eastAsia="宋体"/>
          <w:color w:val="auto"/>
          <w:sz w:val="24"/>
          <w:highlight w:val="none"/>
          <w:lang w:val="en-US" w:eastAsia="zh-CN"/>
        </w:rPr>
      </w:pPr>
      <w:r>
        <w:rPr>
          <w:rFonts w:hint="eastAsia"/>
          <w:color w:val="auto"/>
          <w:sz w:val="24"/>
          <w:highlight w:val="none"/>
        </w:rPr>
        <w:t>九、国有资本经营预算支出决算情况说明</w:t>
      </w:r>
      <w:r>
        <w:rPr>
          <w:rFonts w:hint="eastAsia"/>
          <w:color w:val="auto"/>
          <w:sz w:val="24"/>
          <w:highlight w:val="none"/>
          <w:lang w:val="en-US" w:eastAsia="zh-CN"/>
        </w:rPr>
        <w:t>10</w:t>
      </w:r>
    </w:p>
    <w:p>
      <w:pPr>
        <w:pStyle w:val="11"/>
        <w:adjustRightInd w:val="0"/>
        <w:snapToGrid w:val="0"/>
        <w:spacing w:line="440" w:lineRule="exact"/>
        <w:jc w:val="left"/>
        <w:rPr>
          <w:rFonts w:hint="default" w:eastAsia="宋体"/>
          <w:color w:val="auto"/>
          <w:sz w:val="24"/>
          <w:highlight w:val="none"/>
          <w:lang w:val="en-US" w:eastAsia="zh-CN"/>
        </w:rPr>
      </w:pPr>
      <w:r>
        <w:rPr>
          <w:rFonts w:hint="eastAsia"/>
          <w:color w:val="auto"/>
          <w:sz w:val="24"/>
          <w:highlight w:val="none"/>
        </w:rPr>
        <w:t>十、其他重要事项的情况说明</w:t>
      </w:r>
      <w:r>
        <w:rPr>
          <w:rFonts w:hint="eastAsia"/>
          <w:color w:val="auto"/>
          <w:sz w:val="24"/>
          <w:highlight w:val="none"/>
          <w:lang w:val="en-US" w:eastAsia="zh-CN"/>
        </w:rPr>
        <w:t>10</w:t>
      </w:r>
    </w:p>
    <w:p>
      <w:pPr>
        <w:pStyle w:val="10"/>
        <w:adjustRightInd w:val="0"/>
        <w:snapToGrid w:val="0"/>
        <w:spacing w:before="0" w:line="440" w:lineRule="exact"/>
        <w:jc w:val="left"/>
        <w:rPr>
          <w:rFonts w:hint="default" w:eastAsia="仿宋" w:cstheme="minorBidi"/>
          <w:color w:val="auto"/>
          <w:sz w:val="24"/>
          <w:szCs w:val="24"/>
          <w:highlight w:val="none"/>
          <w:lang w:val="en-US" w:eastAsia="zh-CN"/>
        </w:rPr>
      </w:pPr>
      <w:r>
        <w:rPr>
          <w:rFonts w:hint="eastAsia"/>
          <w:color w:val="auto"/>
          <w:sz w:val="24"/>
          <w:highlight w:val="none"/>
        </w:rPr>
        <w:t>第三部分</w:t>
      </w:r>
      <w:r>
        <w:rPr>
          <w:color w:val="auto"/>
          <w:sz w:val="24"/>
          <w:highlight w:val="none"/>
        </w:rPr>
        <w:t xml:space="preserve"> </w:t>
      </w:r>
      <w:r>
        <w:rPr>
          <w:rFonts w:hint="eastAsia"/>
          <w:color w:val="auto"/>
          <w:sz w:val="24"/>
          <w:highlight w:val="none"/>
        </w:rPr>
        <w:t>名词解释</w:t>
      </w:r>
      <w:r>
        <w:rPr>
          <w:rFonts w:hint="eastAsia"/>
          <w:color w:val="auto"/>
          <w:sz w:val="24"/>
          <w:highlight w:val="none"/>
          <w:lang w:val="en-US" w:eastAsia="zh-CN"/>
        </w:rPr>
        <w:t>12</w:t>
      </w:r>
    </w:p>
    <w:p>
      <w:pPr>
        <w:pStyle w:val="10"/>
        <w:adjustRightInd w:val="0"/>
        <w:snapToGrid w:val="0"/>
        <w:spacing w:before="0" w:line="440" w:lineRule="exact"/>
        <w:jc w:val="left"/>
        <w:rPr>
          <w:rFonts w:hint="default" w:eastAsia="仿宋" w:cstheme="minorBidi"/>
          <w:color w:val="auto"/>
          <w:sz w:val="24"/>
          <w:szCs w:val="24"/>
          <w:highlight w:val="none"/>
          <w:lang w:val="en-US" w:eastAsia="zh-CN"/>
        </w:rPr>
      </w:pPr>
      <w:r>
        <w:rPr>
          <w:rFonts w:hint="eastAsia"/>
          <w:color w:val="auto"/>
          <w:sz w:val="24"/>
          <w:highlight w:val="none"/>
        </w:rPr>
        <w:t>第四部分</w:t>
      </w:r>
      <w:r>
        <w:rPr>
          <w:color w:val="auto"/>
          <w:sz w:val="24"/>
          <w:highlight w:val="none"/>
        </w:rPr>
        <w:t xml:space="preserve"> </w:t>
      </w:r>
      <w:r>
        <w:rPr>
          <w:rFonts w:hint="eastAsia"/>
          <w:color w:val="auto"/>
          <w:sz w:val="24"/>
          <w:highlight w:val="none"/>
        </w:rPr>
        <w:t>附件</w:t>
      </w:r>
      <w:r>
        <w:rPr>
          <w:rFonts w:hint="eastAsia"/>
          <w:color w:val="auto"/>
          <w:sz w:val="24"/>
          <w:highlight w:val="none"/>
          <w:lang w:val="en-US" w:eastAsia="zh-CN"/>
        </w:rPr>
        <w:t>15</w:t>
      </w:r>
    </w:p>
    <w:p>
      <w:pPr>
        <w:pStyle w:val="10"/>
        <w:adjustRightInd w:val="0"/>
        <w:snapToGrid w:val="0"/>
        <w:spacing w:before="0" w:line="440" w:lineRule="exact"/>
        <w:jc w:val="left"/>
        <w:rPr>
          <w:rFonts w:hint="default" w:eastAsia="仿宋" w:cstheme="minorBidi"/>
          <w:color w:val="auto"/>
          <w:sz w:val="24"/>
          <w:szCs w:val="24"/>
          <w:highlight w:val="none"/>
          <w:lang w:val="en-US" w:eastAsia="zh-CN"/>
        </w:rPr>
      </w:pPr>
      <w:r>
        <w:rPr>
          <w:rFonts w:hint="eastAsia"/>
          <w:color w:val="auto"/>
          <w:sz w:val="24"/>
          <w:highlight w:val="none"/>
        </w:rPr>
        <w:t>第五部分</w:t>
      </w:r>
      <w:r>
        <w:rPr>
          <w:color w:val="auto"/>
          <w:sz w:val="24"/>
          <w:highlight w:val="none"/>
        </w:rPr>
        <w:t xml:space="preserve"> </w:t>
      </w:r>
      <w:r>
        <w:rPr>
          <w:rFonts w:hint="eastAsia"/>
          <w:color w:val="auto"/>
          <w:sz w:val="24"/>
          <w:highlight w:val="none"/>
        </w:rPr>
        <w:t>附表</w:t>
      </w:r>
      <w:r>
        <w:rPr>
          <w:rFonts w:hint="eastAsia"/>
          <w:color w:val="auto"/>
          <w:sz w:val="24"/>
          <w:highlight w:val="none"/>
          <w:lang w:val="en-US" w:eastAsia="zh-CN"/>
        </w:rPr>
        <w:t>16</w:t>
      </w:r>
    </w:p>
    <w:p>
      <w:pPr>
        <w:pStyle w:val="11"/>
        <w:adjustRightInd w:val="0"/>
        <w:snapToGrid w:val="0"/>
        <w:spacing w:line="440" w:lineRule="exact"/>
        <w:jc w:val="left"/>
        <w:rPr>
          <w:rFonts w:hint="default" w:eastAsia="宋体"/>
          <w:color w:val="auto"/>
          <w:sz w:val="24"/>
          <w:highlight w:val="none"/>
          <w:lang w:val="en-US" w:eastAsia="zh-CN"/>
        </w:rPr>
      </w:pPr>
      <w:r>
        <w:rPr>
          <w:rFonts w:hint="eastAsia"/>
          <w:color w:val="auto"/>
          <w:sz w:val="24"/>
          <w:highlight w:val="none"/>
        </w:rPr>
        <w:t>一、收入支出决算总表</w:t>
      </w:r>
      <w:r>
        <w:rPr>
          <w:rFonts w:hint="eastAsia"/>
          <w:color w:val="auto"/>
          <w:sz w:val="24"/>
          <w:highlight w:val="none"/>
          <w:lang w:val="en-US" w:eastAsia="zh-CN"/>
        </w:rPr>
        <w:t>16</w:t>
      </w:r>
    </w:p>
    <w:p>
      <w:pPr>
        <w:pStyle w:val="11"/>
        <w:adjustRightInd w:val="0"/>
        <w:snapToGrid w:val="0"/>
        <w:spacing w:line="440" w:lineRule="exact"/>
        <w:jc w:val="left"/>
        <w:rPr>
          <w:rFonts w:hint="default" w:eastAsia="宋体"/>
          <w:color w:val="auto"/>
          <w:sz w:val="24"/>
          <w:highlight w:val="none"/>
          <w:lang w:val="en-US" w:eastAsia="zh-CN"/>
        </w:rPr>
      </w:pPr>
      <w:r>
        <w:rPr>
          <w:rFonts w:hint="eastAsia"/>
          <w:color w:val="auto"/>
          <w:sz w:val="24"/>
          <w:highlight w:val="none"/>
        </w:rPr>
        <w:t>二、收入决算表</w:t>
      </w:r>
      <w:r>
        <w:rPr>
          <w:rFonts w:hint="eastAsia"/>
          <w:color w:val="auto"/>
          <w:sz w:val="24"/>
          <w:highlight w:val="none"/>
          <w:lang w:val="en-US" w:eastAsia="zh-CN"/>
        </w:rPr>
        <w:t>16</w:t>
      </w:r>
    </w:p>
    <w:p>
      <w:pPr>
        <w:pStyle w:val="11"/>
        <w:adjustRightInd w:val="0"/>
        <w:snapToGrid w:val="0"/>
        <w:spacing w:line="440" w:lineRule="exact"/>
        <w:jc w:val="left"/>
        <w:rPr>
          <w:rFonts w:hint="default" w:eastAsia="宋体"/>
          <w:color w:val="auto"/>
          <w:sz w:val="24"/>
          <w:highlight w:val="none"/>
          <w:lang w:val="en-US" w:eastAsia="zh-CN"/>
        </w:rPr>
      </w:pPr>
      <w:r>
        <w:rPr>
          <w:rFonts w:hint="eastAsia"/>
          <w:color w:val="auto"/>
          <w:sz w:val="24"/>
          <w:highlight w:val="none"/>
        </w:rPr>
        <w:t>三、支出决算表</w:t>
      </w:r>
      <w:r>
        <w:rPr>
          <w:rFonts w:hint="eastAsia"/>
          <w:color w:val="auto"/>
          <w:sz w:val="24"/>
          <w:highlight w:val="none"/>
          <w:lang w:val="en-US" w:eastAsia="zh-CN"/>
        </w:rPr>
        <w:t>16</w:t>
      </w:r>
    </w:p>
    <w:p>
      <w:pPr>
        <w:pStyle w:val="11"/>
        <w:adjustRightInd w:val="0"/>
        <w:snapToGrid w:val="0"/>
        <w:spacing w:line="440" w:lineRule="exact"/>
        <w:jc w:val="left"/>
        <w:rPr>
          <w:rFonts w:hint="default" w:eastAsia="宋体"/>
          <w:color w:val="auto"/>
          <w:sz w:val="24"/>
          <w:highlight w:val="none"/>
          <w:lang w:val="en-US" w:eastAsia="zh-CN"/>
        </w:rPr>
      </w:pPr>
      <w:r>
        <w:rPr>
          <w:rFonts w:hint="eastAsia"/>
          <w:color w:val="auto"/>
          <w:sz w:val="24"/>
          <w:highlight w:val="none"/>
        </w:rPr>
        <w:t>四、财政拨款收入支出决算总表</w:t>
      </w:r>
      <w:r>
        <w:rPr>
          <w:rFonts w:hint="eastAsia"/>
          <w:color w:val="auto"/>
          <w:sz w:val="24"/>
          <w:highlight w:val="none"/>
          <w:lang w:val="en-US" w:eastAsia="zh-CN"/>
        </w:rPr>
        <w:t>16</w:t>
      </w:r>
    </w:p>
    <w:p>
      <w:pPr>
        <w:pStyle w:val="11"/>
        <w:adjustRightInd w:val="0"/>
        <w:snapToGrid w:val="0"/>
        <w:spacing w:line="440" w:lineRule="exact"/>
        <w:jc w:val="left"/>
        <w:rPr>
          <w:rFonts w:hint="default" w:eastAsia="宋体"/>
          <w:color w:val="auto"/>
          <w:sz w:val="24"/>
          <w:highlight w:val="none"/>
          <w:lang w:val="en-US" w:eastAsia="zh-CN"/>
        </w:rPr>
      </w:pPr>
      <w:r>
        <w:rPr>
          <w:rFonts w:hint="eastAsia"/>
          <w:color w:val="auto"/>
          <w:sz w:val="24"/>
          <w:highlight w:val="none"/>
        </w:rPr>
        <w:t>五、财政拨款支出决算明细表</w:t>
      </w:r>
      <w:r>
        <w:rPr>
          <w:rFonts w:hint="eastAsia"/>
          <w:color w:val="auto"/>
          <w:sz w:val="24"/>
          <w:highlight w:val="none"/>
          <w:lang w:val="en-US" w:eastAsia="zh-CN"/>
        </w:rPr>
        <w:t>16</w:t>
      </w:r>
    </w:p>
    <w:p>
      <w:pPr>
        <w:pStyle w:val="11"/>
        <w:adjustRightInd w:val="0"/>
        <w:snapToGrid w:val="0"/>
        <w:spacing w:line="440" w:lineRule="exact"/>
        <w:jc w:val="left"/>
        <w:rPr>
          <w:rFonts w:hint="default" w:eastAsia="宋体"/>
          <w:color w:val="auto"/>
          <w:sz w:val="24"/>
          <w:highlight w:val="none"/>
          <w:lang w:val="en-US" w:eastAsia="zh-CN"/>
        </w:rPr>
      </w:pPr>
      <w:r>
        <w:rPr>
          <w:rFonts w:hint="eastAsia"/>
          <w:color w:val="auto"/>
          <w:sz w:val="24"/>
          <w:highlight w:val="none"/>
        </w:rPr>
        <w:t>六、一般公共预算财政拨款支出决算表</w:t>
      </w:r>
      <w:r>
        <w:rPr>
          <w:rFonts w:hint="eastAsia"/>
          <w:color w:val="auto"/>
          <w:sz w:val="24"/>
          <w:highlight w:val="none"/>
          <w:lang w:val="en-US" w:eastAsia="zh-CN"/>
        </w:rPr>
        <w:t>16</w:t>
      </w:r>
    </w:p>
    <w:p>
      <w:pPr>
        <w:pStyle w:val="11"/>
        <w:adjustRightInd w:val="0"/>
        <w:snapToGrid w:val="0"/>
        <w:spacing w:line="440" w:lineRule="exact"/>
        <w:jc w:val="left"/>
        <w:rPr>
          <w:rFonts w:hint="default" w:eastAsia="宋体"/>
          <w:color w:val="auto"/>
          <w:sz w:val="24"/>
          <w:highlight w:val="none"/>
          <w:lang w:val="en-US" w:eastAsia="zh-CN"/>
        </w:rPr>
      </w:pPr>
      <w:r>
        <w:rPr>
          <w:rFonts w:hint="eastAsia"/>
          <w:color w:val="auto"/>
          <w:sz w:val="24"/>
          <w:highlight w:val="none"/>
        </w:rPr>
        <w:t>七、一般公共预算财政拨款支出决算明细表</w:t>
      </w:r>
      <w:r>
        <w:rPr>
          <w:rFonts w:hint="eastAsia"/>
          <w:color w:val="auto"/>
          <w:sz w:val="24"/>
          <w:highlight w:val="none"/>
          <w:lang w:val="en-US" w:eastAsia="zh-CN"/>
        </w:rPr>
        <w:t>16</w:t>
      </w:r>
    </w:p>
    <w:p>
      <w:pPr>
        <w:pStyle w:val="11"/>
        <w:adjustRightInd w:val="0"/>
        <w:snapToGrid w:val="0"/>
        <w:spacing w:line="440" w:lineRule="exact"/>
        <w:jc w:val="left"/>
        <w:rPr>
          <w:rFonts w:hint="default" w:eastAsia="宋体"/>
          <w:color w:val="auto"/>
          <w:sz w:val="24"/>
          <w:highlight w:val="none"/>
          <w:lang w:val="en-US" w:eastAsia="zh-CN"/>
        </w:rPr>
      </w:pPr>
      <w:r>
        <w:rPr>
          <w:rFonts w:hint="eastAsia"/>
          <w:color w:val="auto"/>
          <w:sz w:val="24"/>
          <w:highlight w:val="none"/>
        </w:rPr>
        <w:t>八、一般公共预算财政拨款基本支出决算</w:t>
      </w:r>
      <w:r>
        <w:rPr>
          <w:rFonts w:hint="eastAsia"/>
          <w:color w:val="auto"/>
          <w:sz w:val="24"/>
          <w:highlight w:val="none"/>
          <w:lang w:eastAsia="zh-CN"/>
        </w:rPr>
        <w:t>明细</w:t>
      </w:r>
      <w:r>
        <w:rPr>
          <w:rFonts w:hint="eastAsia"/>
          <w:color w:val="auto"/>
          <w:sz w:val="24"/>
          <w:highlight w:val="none"/>
        </w:rPr>
        <w:t>表</w:t>
      </w:r>
      <w:r>
        <w:rPr>
          <w:rFonts w:hint="eastAsia"/>
          <w:color w:val="auto"/>
          <w:sz w:val="24"/>
          <w:highlight w:val="none"/>
          <w:lang w:val="en-US" w:eastAsia="zh-CN"/>
        </w:rPr>
        <w:t>16</w:t>
      </w:r>
    </w:p>
    <w:p>
      <w:pPr>
        <w:pStyle w:val="11"/>
        <w:adjustRightInd w:val="0"/>
        <w:snapToGrid w:val="0"/>
        <w:spacing w:line="440" w:lineRule="exact"/>
        <w:jc w:val="left"/>
        <w:rPr>
          <w:rFonts w:hint="default" w:eastAsia="宋体"/>
          <w:color w:val="auto"/>
          <w:sz w:val="24"/>
          <w:highlight w:val="none"/>
          <w:lang w:val="en-US" w:eastAsia="zh-CN"/>
        </w:rPr>
        <w:sectPr>
          <w:footerReference r:id="rId5" w:type="first"/>
          <w:footerReference r:id="rId4" w:type="default"/>
          <w:pgSz w:w="11906" w:h="16838"/>
          <w:pgMar w:top="1440" w:right="1800" w:bottom="1440" w:left="1800" w:header="851" w:footer="992" w:gutter="0"/>
          <w:pgNumType w:start="1"/>
          <w:cols w:space="425" w:num="1"/>
          <w:docGrid w:type="lines" w:linePitch="312" w:charSpace="0"/>
        </w:sectPr>
      </w:pPr>
      <w:r>
        <w:rPr>
          <w:rFonts w:hint="eastAsia"/>
          <w:color w:val="auto"/>
          <w:sz w:val="24"/>
          <w:highlight w:val="none"/>
        </w:rPr>
        <w:t>九、一般公共预算财政拨款项目支出决算表</w:t>
      </w:r>
      <w:r>
        <w:rPr>
          <w:rFonts w:hint="eastAsia"/>
          <w:color w:val="auto"/>
          <w:sz w:val="24"/>
          <w:highlight w:val="none"/>
          <w:lang w:val="en-US" w:eastAsia="zh-CN"/>
        </w:rPr>
        <w:t>16</w:t>
      </w:r>
    </w:p>
    <w:p>
      <w:pPr>
        <w:pStyle w:val="11"/>
        <w:adjustRightInd w:val="0"/>
        <w:snapToGrid w:val="0"/>
        <w:spacing w:line="440" w:lineRule="exact"/>
        <w:jc w:val="left"/>
        <w:rPr>
          <w:rFonts w:hint="default" w:eastAsia="宋体"/>
          <w:color w:val="auto"/>
          <w:sz w:val="24"/>
          <w:highlight w:val="none"/>
          <w:lang w:val="en-US" w:eastAsia="zh-CN"/>
        </w:rPr>
      </w:pPr>
      <w:r>
        <w:rPr>
          <w:rFonts w:hint="eastAsia"/>
          <w:color w:val="auto"/>
          <w:sz w:val="24"/>
          <w:highlight w:val="none"/>
        </w:rPr>
        <w:t>十、政府性基金预算财政拨款收入支出决算表</w:t>
      </w:r>
      <w:r>
        <w:rPr>
          <w:rFonts w:hint="eastAsia"/>
          <w:color w:val="auto"/>
          <w:sz w:val="24"/>
          <w:highlight w:val="none"/>
          <w:lang w:val="en-US" w:eastAsia="zh-CN"/>
        </w:rPr>
        <w:t>16</w:t>
      </w:r>
    </w:p>
    <w:p>
      <w:pPr>
        <w:pStyle w:val="11"/>
        <w:adjustRightInd w:val="0"/>
        <w:snapToGrid w:val="0"/>
        <w:spacing w:line="440" w:lineRule="exact"/>
        <w:jc w:val="left"/>
        <w:rPr>
          <w:rFonts w:hint="default" w:eastAsia="宋体"/>
          <w:color w:val="auto"/>
          <w:sz w:val="24"/>
          <w:highlight w:val="none"/>
          <w:lang w:val="en-US" w:eastAsia="zh-CN"/>
        </w:rPr>
      </w:pPr>
      <w:r>
        <w:rPr>
          <w:rFonts w:hint="eastAsia"/>
          <w:color w:val="auto"/>
          <w:sz w:val="24"/>
          <w:highlight w:val="none"/>
        </w:rPr>
        <w:t>十一、国有资本经营预算财政拨款收入支出决算表</w:t>
      </w:r>
      <w:r>
        <w:rPr>
          <w:rFonts w:hint="eastAsia"/>
          <w:color w:val="auto"/>
          <w:sz w:val="24"/>
          <w:highlight w:val="none"/>
          <w:lang w:val="en-US" w:eastAsia="zh-CN"/>
        </w:rPr>
        <w:t>16</w:t>
      </w:r>
    </w:p>
    <w:p>
      <w:pPr>
        <w:pStyle w:val="11"/>
        <w:adjustRightInd w:val="0"/>
        <w:snapToGrid w:val="0"/>
        <w:spacing w:line="440" w:lineRule="exact"/>
        <w:jc w:val="left"/>
        <w:rPr>
          <w:rFonts w:hint="default"/>
          <w:color w:val="auto"/>
          <w:sz w:val="24"/>
          <w:highlight w:val="none"/>
          <w:lang w:val="en-US"/>
        </w:rPr>
      </w:pPr>
      <w:r>
        <w:rPr>
          <w:rFonts w:hint="eastAsia"/>
          <w:color w:val="auto"/>
          <w:sz w:val="24"/>
          <w:highlight w:val="none"/>
        </w:rPr>
        <w:t>十二、</w:t>
      </w:r>
      <w:r>
        <w:rPr>
          <w:rFonts w:hint="eastAsia"/>
          <w:color w:val="auto"/>
          <w:sz w:val="24"/>
          <w:highlight w:val="none"/>
          <w:lang w:val="en-US" w:eastAsia="zh-CN"/>
        </w:rPr>
        <w:t>国有资本经营预算财政拨款支出决算表16</w:t>
      </w:r>
    </w:p>
    <w:p>
      <w:pPr>
        <w:pStyle w:val="11"/>
        <w:adjustRightInd w:val="0"/>
        <w:snapToGrid w:val="0"/>
        <w:spacing w:line="440" w:lineRule="exact"/>
        <w:jc w:val="left"/>
        <w:rPr>
          <w:rFonts w:hint="default" w:ascii="黑体" w:hAnsi="黑体" w:eastAsia="宋体"/>
          <w:b w:val="0"/>
          <w:color w:val="auto"/>
          <w:highlight w:val="none"/>
          <w:lang w:val="en-US" w:eastAsia="zh-CN"/>
        </w:rPr>
        <w:sectPr>
          <w:footerReference r:id="rId6" w:type="default"/>
          <w:pgSz w:w="11906" w:h="16838"/>
          <w:pgMar w:top="1440" w:right="1800" w:bottom="1440" w:left="1800" w:header="851" w:footer="992" w:gutter="0"/>
          <w:pgNumType w:start="1"/>
          <w:cols w:space="425" w:num="1"/>
          <w:docGrid w:type="lines" w:linePitch="312" w:charSpace="0"/>
        </w:sectPr>
      </w:pPr>
      <w:r>
        <w:rPr>
          <w:rFonts w:hint="eastAsia"/>
          <w:color w:val="auto"/>
          <w:sz w:val="24"/>
          <w:highlight w:val="none"/>
        </w:rPr>
        <w:t>十三、财政拨款“三公”经费支出决算表</w:t>
      </w:r>
      <w:bookmarkStart w:id="12" w:name="_Toc15377196"/>
      <w:bookmarkStart w:id="13" w:name="_Toc15396599"/>
      <w:r>
        <w:rPr>
          <w:rFonts w:hint="eastAsia"/>
          <w:color w:val="auto"/>
          <w:sz w:val="24"/>
          <w:highlight w:val="none"/>
          <w:lang w:val="en-US" w:eastAsia="zh-CN"/>
        </w:rPr>
        <w:t>16</w:t>
      </w:r>
    </w:p>
    <w:p>
      <w:pPr>
        <w:pStyle w:val="3"/>
        <w:jc w:val="center"/>
        <w:rPr>
          <w:rFonts w:ascii="黑体" w:eastAsia="黑体"/>
          <w:color w:val="auto"/>
          <w:sz w:val="32"/>
          <w:szCs w:val="32"/>
          <w:highlight w:val="none"/>
        </w:rPr>
      </w:pPr>
      <w:r>
        <w:rPr>
          <w:rFonts w:hint="eastAsia" w:ascii="黑体" w:hAnsi="黑体" w:eastAsia="黑体"/>
          <w:b w:val="0"/>
          <w:color w:val="auto"/>
          <w:highlight w:val="none"/>
        </w:rPr>
        <w:t xml:space="preserve">第一部分 </w:t>
      </w:r>
      <w:r>
        <w:rPr>
          <w:rFonts w:hint="eastAsia" w:ascii="黑体" w:hAnsi="黑体" w:eastAsia="黑体"/>
          <w:b w:val="0"/>
          <w:color w:val="auto"/>
          <w:highlight w:val="none"/>
          <w:lang w:eastAsia="zh-CN"/>
        </w:rPr>
        <w:t>单位</w:t>
      </w:r>
      <w:r>
        <w:rPr>
          <w:rStyle w:val="24"/>
          <w:rFonts w:hint="eastAsia" w:ascii="黑体" w:hAnsi="黑体" w:eastAsia="黑体"/>
          <w:b w:val="0"/>
          <w:bCs w:val="0"/>
          <w:color w:val="auto"/>
          <w:highlight w:val="none"/>
        </w:rPr>
        <w:t>概况</w:t>
      </w:r>
      <w:bookmarkEnd w:id="12"/>
      <w:bookmarkEnd w:id="13"/>
    </w:p>
    <w:p>
      <w:pPr>
        <w:pStyle w:val="4"/>
        <w:keepNext/>
        <w:keepLines/>
        <w:pageBreakBefore w:val="0"/>
        <w:widowControl w:val="0"/>
        <w:numPr>
          <w:ilvl w:val="0"/>
          <w:numId w:val="1"/>
        </w:numPr>
        <w:kinsoku/>
        <w:wordWrap/>
        <w:overflowPunct/>
        <w:topLinePunct w:val="0"/>
        <w:autoSpaceDE/>
        <w:autoSpaceDN/>
        <w:bidi w:val="0"/>
        <w:adjustRightInd/>
        <w:snapToGrid/>
        <w:spacing w:line="416" w:lineRule="auto"/>
        <w:ind w:left="210" w:leftChars="0" w:firstLine="640" w:firstLineChars="200"/>
        <w:textAlignment w:val="auto"/>
        <w:rPr>
          <w:rStyle w:val="25"/>
          <w:rFonts w:hint="eastAsia" w:ascii="黑体" w:hAnsi="黑体" w:eastAsia="黑体"/>
          <w:b w:val="0"/>
          <w:bCs w:val="0"/>
          <w:color w:val="auto"/>
          <w:highlight w:val="none"/>
          <w:lang w:eastAsia="zh-CN"/>
        </w:rPr>
      </w:pPr>
      <w:bookmarkStart w:id="14" w:name="_Toc15377197"/>
      <w:bookmarkStart w:id="15" w:name="_Toc15396600"/>
      <w:r>
        <w:rPr>
          <w:rStyle w:val="25"/>
          <w:rFonts w:hint="eastAsia" w:ascii="黑体" w:hAnsi="黑体" w:eastAsia="黑体"/>
          <w:b w:val="0"/>
          <w:bCs w:val="0"/>
          <w:color w:val="auto"/>
          <w:highlight w:val="none"/>
          <w:lang w:eastAsia="zh-CN"/>
        </w:rPr>
        <w:t>主要职责</w:t>
      </w:r>
    </w:p>
    <w:p>
      <w:pPr>
        <w:pageBreakBefore w:val="0"/>
        <w:widowControl w:val="0"/>
        <w:kinsoku/>
        <w:wordWrap/>
        <w:overflowPunct/>
        <w:topLinePunct w:val="0"/>
        <w:autoSpaceDE/>
        <w:autoSpaceDN/>
        <w:bidi w:val="0"/>
        <w:adjustRightInd/>
        <w:snapToGrid/>
        <w:ind w:firstLine="640" w:firstLineChars="200"/>
        <w:textAlignment w:val="auto"/>
        <w:rPr>
          <w:rFonts w:hint="eastAsia"/>
          <w:lang w:eastAsia="zh-CN"/>
        </w:rPr>
      </w:pPr>
      <w:r>
        <w:rPr>
          <w:rFonts w:hint="eastAsia" w:ascii="仿宋_GB2312" w:hAnsi="宋体" w:eastAsia="仿宋_GB2312"/>
          <w:sz w:val="32"/>
          <w:szCs w:val="32"/>
        </w:rPr>
        <w:t>1</w:t>
      </w:r>
      <w:r>
        <w:rPr>
          <w:rFonts w:hint="eastAsia" w:ascii="仿宋_GB2312" w:hAnsi="宋体" w:eastAsia="仿宋_GB2312"/>
          <w:sz w:val="32"/>
          <w:szCs w:val="32"/>
          <w:lang w:val="en-US" w:eastAsia="zh-CN"/>
        </w:rPr>
        <w:t>.</w:t>
      </w:r>
      <w:r>
        <w:rPr>
          <w:rFonts w:hint="eastAsia" w:ascii="仿宋_GB2312" w:hAnsi="宋体" w:eastAsia="仿宋_GB2312"/>
          <w:sz w:val="32"/>
          <w:szCs w:val="32"/>
        </w:rPr>
        <w:t>贯彻落实中央和省、市、区委有关党史工作的方针、政策，制定全区党史工作规划并组织实施；2</w:t>
      </w:r>
      <w:r>
        <w:rPr>
          <w:rFonts w:hint="eastAsia" w:ascii="仿宋_GB2312" w:hAnsi="宋体" w:eastAsia="仿宋_GB2312"/>
          <w:sz w:val="32"/>
          <w:szCs w:val="32"/>
          <w:lang w:val="en-US" w:eastAsia="zh-CN"/>
        </w:rPr>
        <w:t>.</w:t>
      </w:r>
      <w:r>
        <w:rPr>
          <w:rFonts w:hint="eastAsia" w:ascii="仿宋_GB2312" w:hAnsi="宋体" w:eastAsia="仿宋_GB2312"/>
          <w:sz w:val="32"/>
          <w:szCs w:val="32"/>
        </w:rPr>
        <w:t>征集、整理、</w:t>
      </w:r>
      <w:r>
        <w:rPr>
          <w:rFonts w:hint="eastAsia" w:ascii="仿宋_GB2312" w:hAnsi="宋体" w:eastAsia="仿宋_GB2312"/>
          <w:sz w:val="32"/>
          <w:szCs w:val="32"/>
          <w:lang w:eastAsia="zh-CN"/>
        </w:rPr>
        <w:t>编撰</w:t>
      </w:r>
      <w:r>
        <w:rPr>
          <w:rFonts w:hint="eastAsia" w:ascii="仿宋_GB2312" w:hAnsi="宋体" w:eastAsia="仿宋_GB2312"/>
          <w:sz w:val="32"/>
          <w:szCs w:val="32"/>
        </w:rPr>
        <w:t>区委重要党史资料、重要党史人物回忆录，搜集、整理和研究有关中国党史、中共地方党史的信息资料。对征集到的各种资料认真考证、核实、整理、分类编目立卷；3</w:t>
      </w:r>
      <w:r>
        <w:rPr>
          <w:rFonts w:hint="eastAsia" w:ascii="仿宋_GB2312" w:hAnsi="宋体" w:eastAsia="仿宋_GB2312"/>
          <w:sz w:val="32"/>
          <w:szCs w:val="32"/>
          <w:lang w:val="en-US" w:eastAsia="zh-CN"/>
        </w:rPr>
        <w:t>.</w:t>
      </w:r>
      <w:r>
        <w:rPr>
          <w:rFonts w:hint="eastAsia" w:ascii="仿宋_GB2312" w:hAnsi="宋体" w:eastAsia="仿宋_GB2312"/>
          <w:sz w:val="32"/>
          <w:szCs w:val="32"/>
        </w:rPr>
        <w:t>研究、</w:t>
      </w:r>
      <w:r>
        <w:rPr>
          <w:rFonts w:hint="eastAsia" w:ascii="仿宋_GB2312" w:hAnsi="宋体" w:eastAsia="仿宋_GB2312"/>
          <w:sz w:val="32"/>
          <w:szCs w:val="32"/>
          <w:lang w:eastAsia="zh-CN"/>
        </w:rPr>
        <w:t>编撰</w:t>
      </w:r>
      <w:r>
        <w:rPr>
          <w:rFonts w:hint="eastAsia" w:ascii="仿宋_GB2312" w:hAnsi="宋体" w:eastAsia="仿宋_GB2312"/>
          <w:sz w:val="32"/>
          <w:szCs w:val="32"/>
        </w:rPr>
        <w:t>地方党史专著，编辑出版重要党史书刊；4</w:t>
      </w:r>
      <w:r>
        <w:rPr>
          <w:rFonts w:hint="eastAsia" w:ascii="仿宋_GB2312" w:hAnsi="宋体" w:eastAsia="仿宋_GB2312"/>
          <w:sz w:val="32"/>
          <w:szCs w:val="32"/>
          <w:lang w:val="en-US" w:eastAsia="zh-CN"/>
        </w:rPr>
        <w:t>.</w:t>
      </w:r>
      <w:r>
        <w:rPr>
          <w:rFonts w:hint="eastAsia" w:ascii="仿宋_GB2312" w:hAnsi="宋体" w:eastAsia="仿宋_GB2312"/>
          <w:sz w:val="32"/>
          <w:szCs w:val="32"/>
        </w:rPr>
        <w:t>对党的地方历史和区委党史重要任务等进行综合研究，总结历史经验，为当地建设和区委决策提供历史借鉴；5</w:t>
      </w:r>
      <w:r>
        <w:rPr>
          <w:rFonts w:hint="eastAsia" w:ascii="仿宋_GB2312" w:hAnsi="宋体" w:eastAsia="仿宋_GB2312"/>
          <w:sz w:val="32"/>
          <w:szCs w:val="32"/>
          <w:lang w:val="en-US" w:eastAsia="zh-CN"/>
        </w:rPr>
        <w:t>.</w:t>
      </w:r>
      <w:r>
        <w:rPr>
          <w:rFonts w:hint="eastAsia" w:ascii="仿宋_GB2312" w:hAnsi="宋体" w:eastAsia="仿宋_GB2312"/>
          <w:sz w:val="32"/>
          <w:szCs w:val="32"/>
        </w:rPr>
        <w:t>负责审核拟公开发表或出版的本区以地方党史为主要内容的重要文章、书报、刊物及影视作品，审查区涉及党史、革命史及革命英烈的展览、纪念馆等；6</w:t>
      </w:r>
      <w:r>
        <w:rPr>
          <w:rFonts w:hint="eastAsia" w:ascii="仿宋_GB2312" w:hAnsi="宋体" w:eastAsia="仿宋_GB2312"/>
          <w:sz w:val="32"/>
          <w:szCs w:val="32"/>
          <w:lang w:val="en-US" w:eastAsia="zh-CN"/>
        </w:rPr>
        <w:t>.</w:t>
      </w:r>
      <w:r>
        <w:rPr>
          <w:rFonts w:hint="eastAsia" w:ascii="仿宋_GB2312" w:hAnsi="宋体" w:eastAsia="仿宋_GB2312"/>
          <w:sz w:val="32"/>
          <w:szCs w:val="32"/>
        </w:rPr>
        <w:t>发挥“资政育人”职能，用党史研究成果开展爱国主义和革命传统宣传教育活动，围绕区委中心工作，进行专题调查研究，为五通桥区经济社会的更快发展服务；7</w:t>
      </w:r>
      <w:r>
        <w:rPr>
          <w:rFonts w:hint="eastAsia" w:ascii="仿宋_GB2312" w:hAnsi="宋体" w:eastAsia="仿宋_GB2312"/>
          <w:sz w:val="32"/>
          <w:szCs w:val="32"/>
          <w:lang w:val="en-US" w:eastAsia="zh-CN"/>
        </w:rPr>
        <w:t>.</w:t>
      </w:r>
      <w:r>
        <w:rPr>
          <w:rFonts w:hint="eastAsia" w:ascii="仿宋_GB2312" w:hAnsi="宋体" w:eastAsia="仿宋_GB2312"/>
          <w:sz w:val="32"/>
          <w:szCs w:val="32"/>
        </w:rPr>
        <w:t>完成区委、区政府和上级党史部门交办的各项工作。</w:t>
      </w:r>
    </w:p>
    <w:p>
      <w:pPr>
        <w:pStyle w:val="4"/>
        <w:keepNext/>
        <w:keepLines/>
        <w:pageBreakBefore w:val="0"/>
        <w:widowControl w:val="0"/>
        <w:numPr>
          <w:ilvl w:val="0"/>
          <w:numId w:val="0"/>
        </w:numPr>
        <w:kinsoku/>
        <w:wordWrap/>
        <w:overflowPunct/>
        <w:topLinePunct w:val="0"/>
        <w:autoSpaceDE/>
        <w:autoSpaceDN/>
        <w:bidi w:val="0"/>
        <w:adjustRightInd/>
        <w:snapToGrid/>
        <w:spacing w:line="416" w:lineRule="auto"/>
        <w:ind w:firstLine="640" w:firstLineChars="200"/>
        <w:textAlignment w:val="auto"/>
        <w:rPr>
          <w:rFonts w:hint="eastAsia" w:ascii="黑体" w:hAnsi="黑体" w:eastAsia="黑体"/>
          <w:b w:val="0"/>
          <w:color w:val="auto"/>
          <w:highlight w:val="none"/>
          <w:lang w:val="en-US" w:eastAsia="zh-CN"/>
        </w:rPr>
      </w:pPr>
      <w:r>
        <w:rPr>
          <w:rFonts w:hint="eastAsia" w:ascii="黑体" w:hAnsi="黑体" w:eastAsia="黑体"/>
          <w:b w:val="0"/>
          <w:color w:val="auto"/>
          <w:highlight w:val="none"/>
          <w:lang w:val="en-US" w:eastAsia="zh-CN"/>
        </w:rPr>
        <w:t>二、机构设置</w:t>
      </w:r>
    </w:p>
    <w:p>
      <w:pPr>
        <w:pStyle w:val="30"/>
        <w:rPr>
          <w:rFonts w:hint="eastAsia"/>
          <w:lang w:val="en-US" w:eastAsia="zh-CN"/>
        </w:rPr>
      </w:pPr>
      <w:r>
        <w:rPr>
          <w:rFonts w:hint="eastAsia"/>
          <w:color w:val="auto"/>
        </w:rPr>
        <w:t>中共五通桥区委党史研究室是区委领导下的具有科研性质的事业部门，机构级别为正科（局）级（参公事业单位），一级预算单位</w:t>
      </w:r>
      <w:r>
        <w:rPr>
          <w:rFonts w:hint="eastAsia"/>
          <w:color w:val="auto"/>
          <w:lang w:eastAsia="zh-CN"/>
        </w:rPr>
        <w:t>，</w:t>
      </w:r>
      <w:r>
        <w:rPr>
          <w:rFonts w:hint="eastAsia"/>
          <w:color w:val="auto"/>
          <w:lang w:val="en-US" w:eastAsia="zh-CN"/>
        </w:rPr>
        <w:t>无内设股室。</w:t>
      </w:r>
    </w:p>
    <w:bookmarkEnd w:id="14"/>
    <w:bookmarkEnd w:id="15"/>
    <w:p>
      <w:pPr>
        <w:widowControl/>
        <w:jc w:val="left"/>
        <w:rPr>
          <w:rFonts w:ascii="仿宋" w:hAnsi="仿宋" w:eastAsia="仿宋"/>
          <w:color w:val="auto"/>
          <w:kern w:val="0"/>
          <w:sz w:val="32"/>
          <w:szCs w:val="32"/>
          <w:highlight w:val="none"/>
        </w:rPr>
      </w:pPr>
      <w:r>
        <w:rPr>
          <w:rFonts w:ascii="仿宋" w:hAnsi="仿宋" w:eastAsia="仿宋"/>
          <w:color w:val="auto"/>
          <w:sz w:val="32"/>
          <w:szCs w:val="32"/>
          <w:highlight w:val="none"/>
        </w:rPr>
        <w:br w:type="page"/>
      </w:r>
    </w:p>
    <w:p>
      <w:pPr>
        <w:pStyle w:val="3"/>
        <w:ind w:right="440"/>
        <w:jc w:val="center"/>
        <w:rPr>
          <w:color w:val="auto"/>
          <w:highlight w:val="none"/>
        </w:rPr>
      </w:pPr>
      <w:bookmarkStart w:id="16" w:name="_Toc15377204"/>
      <w:bookmarkStart w:id="17" w:name="_Toc15396602"/>
      <w:r>
        <w:rPr>
          <w:rFonts w:hint="eastAsia" w:ascii="黑体" w:hAnsi="黑体" w:eastAsia="黑体"/>
          <w:b w:val="0"/>
          <w:bCs/>
          <w:color w:val="auto"/>
          <w:highlight w:val="none"/>
        </w:rPr>
        <w:t xml:space="preserve">第二部分 </w:t>
      </w:r>
      <w:r>
        <w:rPr>
          <w:rFonts w:hint="eastAsia" w:ascii="黑体" w:hAnsi="黑体" w:eastAsia="黑体"/>
          <w:b w:val="0"/>
          <w:bCs/>
          <w:color w:val="auto"/>
          <w:highlight w:val="none"/>
          <w:lang w:val="en-US" w:eastAsia="zh-CN"/>
        </w:rPr>
        <w:t>2022年度</w:t>
      </w:r>
      <w:r>
        <w:rPr>
          <w:rStyle w:val="24"/>
          <w:rFonts w:hint="eastAsia" w:ascii="黑体" w:hAnsi="黑体" w:eastAsia="黑体"/>
          <w:b w:val="0"/>
          <w:bCs/>
          <w:color w:val="auto"/>
          <w:highlight w:val="none"/>
          <w:lang w:eastAsia="zh-CN"/>
        </w:rPr>
        <w:t>单位</w:t>
      </w:r>
      <w:r>
        <w:rPr>
          <w:rStyle w:val="24"/>
          <w:rFonts w:hint="eastAsia" w:ascii="黑体" w:hAnsi="黑体" w:eastAsia="黑体"/>
          <w:b w:val="0"/>
          <w:bCs/>
          <w:color w:val="auto"/>
          <w:highlight w:val="none"/>
        </w:rPr>
        <w:t>决算情况说明</w:t>
      </w:r>
      <w:bookmarkEnd w:id="16"/>
      <w:bookmarkEnd w:id="17"/>
    </w:p>
    <w:p>
      <w:pPr>
        <w:pStyle w:val="23"/>
        <w:numPr>
          <w:ilvl w:val="0"/>
          <w:numId w:val="2"/>
        </w:numPr>
        <w:spacing w:line="600" w:lineRule="exact"/>
        <w:ind w:firstLineChars="0"/>
        <w:outlineLvl w:val="1"/>
        <w:rPr>
          <w:rStyle w:val="25"/>
          <w:rFonts w:ascii="黑体" w:hAnsi="黑体" w:eastAsia="黑体"/>
          <w:b w:val="0"/>
          <w:color w:val="auto"/>
          <w:highlight w:val="none"/>
        </w:rPr>
      </w:pPr>
      <w:bookmarkStart w:id="18" w:name="_Toc15377205"/>
      <w:bookmarkStart w:id="19" w:name="_Toc15396603"/>
      <w:r>
        <w:rPr>
          <w:rFonts w:hint="eastAsia" w:ascii="黑体" w:hAnsi="黑体" w:eastAsia="黑体"/>
          <w:color w:val="auto"/>
          <w:sz w:val="32"/>
          <w:szCs w:val="32"/>
          <w:highlight w:val="none"/>
        </w:rPr>
        <w:t>收</w:t>
      </w:r>
      <w:r>
        <w:rPr>
          <w:rStyle w:val="25"/>
          <w:rFonts w:hint="eastAsia" w:ascii="黑体" w:hAnsi="黑体" w:eastAsia="黑体"/>
          <w:b w:val="0"/>
          <w:color w:val="auto"/>
          <w:highlight w:val="none"/>
        </w:rPr>
        <w:t>入支出决算总体情况说明</w:t>
      </w:r>
      <w:bookmarkEnd w:id="18"/>
      <w:bookmarkEnd w:id="19"/>
    </w:p>
    <w:p>
      <w:pPr>
        <w:spacing w:line="600" w:lineRule="exact"/>
        <w:ind w:firstLine="640" w:firstLineChars="200"/>
        <w:rPr>
          <w:rFonts w:hint="eastAsia" w:ascii="仿宋" w:hAnsi="仿宋" w:eastAsia="仿宋"/>
          <w:color w:val="auto"/>
          <w:sz w:val="32"/>
          <w:szCs w:val="32"/>
          <w:highlight w:val="none"/>
          <w:lang w:eastAsia="zh-CN"/>
        </w:rPr>
      </w:pPr>
      <w:r>
        <w:rPr>
          <w:rFonts w:hint="eastAsia"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年度收、支总计</w:t>
      </w:r>
      <w:r>
        <w:rPr>
          <w:rFonts w:hint="eastAsia" w:ascii="仿宋" w:hAnsi="仿宋" w:eastAsia="仿宋"/>
          <w:color w:val="auto"/>
          <w:sz w:val="32"/>
          <w:szCs w:val="32"/>
          <w:highlight w:val="none"/>
          <w:lang w:val="en-US" w:eastAsia="zh-CN"/>
        </w:rPr>
        <w:t>65.71</w:t>
      </w:r>
      <w:r>
        <w:rPr>
          <w:rFonts w:hint="eastAsia" w:ascii="仿宋" w:hAnsi="仿宋" w:eastAsia="仿宋"/>
          <w:color w:val="auto"/>
          <w:sz w:val="32"/>
          <w:szCs w:val="32"/>
          <w:highlight w:val="none"/>
        </w:rPr>
        <w:t>万元。与20</w:t>
      </w:r>
      <w:r>
        <w:rPr>
          <w:rFonts w:hint="eastAsia" w:ascii="仿宋" w:hAnsi="仿宋" w:eastAsia="仿宋"/>
          <w:color w:val="auto"/>
          <w:sz w:val="32"/>
          <w:szCs w:val="32"/>
          <w:highlight w:val="none"/>
          <w:lang w:val="en-US" w:eastAsia="zh-CN"/>
        </w:rPr>
        <w:t>21</w:t>
      </w:r>
      <w:r>
        <w:rPr>
          <w:rFonts w:hint="eastAsia" w:ascii="仿宋" w:hAnsi="仿宋" w:eastAsia="仿宋"/>
          <w:color w:val="auto"/>
          <w:sz w:val="32"/>
          <w:szCs w:val="32"/>
          <w:highlight w:val="none"/>
        </w:rPr>
        <w:t>年相比，</w:t>
      </w:r>
      <w:r>
        <w:rPr>
          <w:rFonts w:hint="eastAsia" w:ascii="仿宋" w:hAnsi="仿宋" w:eastAsia="仿宋"/>
          <w:sz w:val="32"/>
          <w:szCs w:val="32"/>
        </w:rPr>
        <w:t>收、支总计各增加</w:t>
      </w:r>
      <w:r>
        <w:rPr>
          <w:rFonts w:hint="eastAsia" w:ascii="仿宋" w:hAnsi="仿宋" w:eastAsia="仿宋"/>
          <w:sz w:val="32"/>
          <w:szCs w:val="32"/>
          <w:lang w:val="en-US" w:eastAsia="zh-CN"/>
        </w:rPr>
        <w:t>11.71</w:t>
      </w:r>
      <w:r>
        <w:rPr>
          <w:rFonts w:hint="eastAsia" w:ascii="仿宋" w:hAnsi="仿宋" w:eastAsia="仿宋"/>
          <w:sz w:val="32"/>
          <w:szCs w:val="32"/>
        </w:rPr>
        <w:t>万元，增长</w:t>
      </w:r>
      <w:r>
        <w:rPr>
          <w:rFonts w:hint="eastAsia" w:ascii="仿宋" w:hAnsi="仿宋" w:eastAsia="仿宋"/>
          <w:sz w:val="32"/>
          <w:szCs w:val="32"/>
          <w:lang w:val="en-US" w:eastAsia="zh-CN"/>
        </w:rPr>
        <w:t>21.59</w:t>
      </w:r>
      <w:r>
        <w:rPr>
          <w:rFonts w:ascii="仿宋" w:hAnsi="仿宋" w:eastAsia="仿宋"/>
          <w:sz w:val="32"/>
          <w:szCs w:val="32"/>
        </w:rPr>
        <w:t>%</w:t>
      </w:r>
      <w:r>
        <w:rPr>
          <w:rFonts w:hint="eastAsia" w:ascii="仿宋" w:hAnsi="仿宋" w:eastAsia="仿宋"/>
          <w:sz w:val="32"/>
          <w:szCs w:val="32"/>
        </w:rPr>
        <w:t>。主要变动原因是</w:t>
      </w:r>
      <w:r>
        <w:rPr>
          <w:rFonts w:hint="eastAsia" w:ascii="仿宋" w:hAnsi="仿宋" w:eastAsia="仿宋"/>
          <w:sz w:val="32"/>
          <w:szCs w:val="32"/>
          <w:lang w:val="en-US" w:eastAsia="zh-CN"/>
        </w:rPr>
        <w:t>人员工资调资增加和公用经费调整。</w:t>
      </w:r>
    </w:p>
    <w:p>
      <w:pPr>
        <w:pStyle w:val="2"/>
        <w:rPr>
          <w:rFonts w:ascii="仿宋_GB2312" w:eastAsia="仿宋_GB2312"/>
          <w:color w:val="auto"/>
          <w:sz w:val="32"/>
          <w:szCs w:val="32"/>
          <w:highlight w:val="none"/>
        </w:rPr>
      </w:pPr>
      <w:r>
        <w:rPr>
          <w:rFonts w:hint="eastAsia" w:ascii="仿宋_GB2312" w:eastAsia="仿宋_GB2312"/>
          <w:sz w:val="32"/>
          <w:szCs w:val="32"/>
          <w:lang w:eastAsia="zh-CN"/>
        </w:rPr>
        <w:drawing>
          <wp:inline distT="0" distB="0" distL="114300" distR="114300">
            <wp:extent cx="5072380" cy="3178175"/>
            <wp:effectExtent l="4445" t="4445" r="9525" b="17780"/>
            <wp:docPr id="7"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pPr>
        <w:pStyle w:val="23"/>
        <w:numPr>
          <w:ilvl w:val="0"/>
          <w:numId w:val="2"/>
        </w:numPr>
        <w:spacing w:line="600" w:lineRule="exact"/>
        <w:ind w:firstLineChars="0"/>
        <w:outlineLvl w:val="1"/>
        <w:rPr>
          <w:rStyle w:val="25"/>
          <w:rFonts w:ascii="黑体" w:hAnsi="黑体" w:eastAsia="黑体"/>
          <w:b w:val="0"/>
          <w:color w:val="auto"/>
          <w:highlight w:val="none"/>
        </w:rPr>
      </w:pPr>
      <w:bookmarkStart w:id="20" w:name="_Toc15377206"/>
      <w:bookmarkStart w:id="21" w:name="_Toc15396604"/>
      <w:r>
        <w:rPr>
          <w:rFonts w:hint="eastAsia" w:ascii="黑体" w:hAnsi="黑体" w:eastAsia="黑体"/>
          <w:color w:val="auto"/>
          <w:sz w:val="32"/>
          <w:szCs w:val="32"/>
          <w:highlight w:val="none"/>
        </w:rPr>
        <w:t>收</w:t>
      </w:r>
      <w:r>
        <w:rPr>
          <w:rStyle w:val="25"/>
          <w:rFonts w:hint="eastAsia" w:ascii="黑体" w:hAnsi="黑体" w:eastAsia="黑体"/>
          <w:b w:val="0"/>
          <w:color w:val="auto"/>
          <w:highlight w:val="none"/>
        </w:rPr>
        <w:t>入决算情况说明</w:t>
      </w:r>
      <w:bookmarkEnd w:id="20"/>
      <w:bookmarkEnd w:id="21"/>
    </w:p>
    <w:p>
      <w:pPr>
        <w:spacing w:line="600" w:lineRule="exact"/>
        <w:ind w:firstLine="640" w:firstLineChars="200"/>
        <w:outlineLvl w:val="1"/>
        <w:rPr>
          <w:rFonts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年本年收入合计</w:t>
      </w:r>
      <w:r>
        <w:rPr>
          <w:rFonts w:hint="eastAsia" w:ascii="仿宋" w:hAnsi="仿宋" w:eastAsia="仿宋"/>
          <w:color w:val="auto"/>
          <w:sz w:val="32"/>
          <w:szCs w:val="32"/>
          <w:highlight w:val="none"/>
          <w:lang w:val="en-US" w:eastAsia="zh-CN"/>
        </w:rPr>
        <w:t>65.71</w:t>
      </w:r>
      <w:r>
        <w:rPr>
          <w:rFonts w:hint="eastAsia" w:ascii="仿宋" w:hAnsi="仿宋" w:eastAsia="仿宋"/>
          <w:color w:val="auto"/>
          <w:sz w:val="32"/>
          <w:szCs w:val="32"/>
          <w:highlight w:val="none"/>
        </w:rPr>
        <w:t>万元，其中：一般公共预算财政拨款收入</w:t>
      </w:r>
      <w:r>
        <w:rPr>
          <w:rFonts w:hint="eastAsia" w:ascii="仿宋" w:hAnsi="仿宋" w:eastAsia="仿宋"/>
          <w:color w:val="auto"/>
          <w:sz w:val="32"/>
          <w:szCs w:val="32"/>
          <w:highlight w:val="none"/>
          <w:lang w:val="en-US" w:eastAsia="zh-CN"/>
        </w:rPr>
        <w:t>65.71</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100</w:t>
      </w:r>
      <w:r>
        <w:rPr>
          <w:rFonts w:ascii="仿宋" w:hAnsi="仿宋" w:eastAsia="仿宋"/>
          <w:color w:val="auto"/>
          <w:sz w:val="32"/>
          <w:szCs w:val="32"/>
          <w:highlight w:val="none"/>
        </w:rPr>
        <w:t>%</w:t>
      </w:r>
      <w:r>
        <w:rPr>
          <w:rFonts w:hint="eastAsia" w:ascii="仿宋" w:hAnsi="仿宋" w:eastAsia="仿宋"/>
          <w:color w:val="auto"/>
          <w:sz w:val="32"/>
          <w:szCs w:val="32"/>
          <w:highlight w:val="none"/>
        </w:rPr>
        <w:t>；政府性基金预算财政拨款收入</w:t>
      </w:r>
      <w:r>
        <w:rPr>
          <w:rFonts w:hint="eastAsia" w:ascii="仿宋" w:hAnsi="仿宋" w:eastAsia="仿宋"/>
          <w:color w:val="auto"/>
          <w:sz w:val="32"/>
          <w:szCs w:val="32"/>
          <w:highlight w:val="none"/>
          <w:lang w:val="en-US" w:eastAsia="zh-CN"/>
        </w:rPr>
        <w:t>0</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0</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color w:val="auto"/>
          <w:sz w:val="32"/>
          <w:szCs w:val="32"/>
          <w:highlight w:val="none"/>
          <w:lang w:eastAsia="zh-CN"/>
        </w:rPr>
        <w:t>国有资本经营预算财政拨款收入0</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eastAsia="zh-CN"/>
        </w:rPr>
        <w:t>0</w:t>
      </w:r>
      <w:r>
        <w:rPr>
          <w:rFonts w:ascii="仿宋" w:hAnsi="仿宋" w:eastAsia="仿宋"/>
          <w:color w:val="auto"/>
          <w:sz w:val="32"/>
          <w:szCs w:val="32"/>
          <w:highlight w:val="none"/>
        </w:rPr>
        <w:t>%</w:t>
      </w:r>
      <w:r>
        <w:rPr>
          <w:rFonts w:hint="eastAsia" w:ascii="仿宋" w:hAnsi="仿宋" w:eastAsia="仿宋"/>
          <w:color w:val="auto"/>
          <w:sz w:val="32"/>
          <w:szCs w:val="32"/>
          <w:highlight w:val="none"/>
        </w:rPr>
        <w:t>；上级补助收入</w:t>
      </w:r>
      <w:r>
        <w:rPr>
          <w:rFonts w:hint="eastAsia" w:ascii="仿宋" w:hAnsi="仿宋" w:eastAsia="仿宋"/>
          <w:color w:val="auto"/>
          <w:sz w:val="32"/>
          <w:szCs w:val="32"/>
          <w:highlight w:val="none"/>
          <w:lang w:eastAsia="zh-CN"/>
        </w:rPr>
        <w:t>0</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eastAsia="zh-CN"/>
        </w:rPr>
        <w:t>0</w:t>
      </w:r>
      <w:r>
        <w:rPr>
          <w:rFonts w:ascii="仿宋" w:hAnsi="仿宋" w:eastAsia="仿宋"/>
          <w:color w:val="auto"/>
          <w:sz w:val="32"/>
          <w:szCs w:val="32"/>
          <w:highlight w:val="none"/>
        </w:rPr>
        <w:t>%</w:t>
      </w:r>
      <w:r>
        <w:rPr>
          <w:rFonts w:hint="eastAsia" w:ascii="仿宋" w:hAnsi="仿宋" w:eastAsia="仿宋"/>
          <w:color w:val="auto"/>
          <w:sz w:val="32"/>
          <w:szCs w:val="32"/>
          <w:highlight w:val="none"/>
        </w:rPr>
        <w:t>；事业收入</w:t>
      </w:r>
      <w:r>
        <w:rPr>
          <w:rFonts w:hint="eastAsia" w:ascii="仿宋" w:hAnsi="仿宋" w:eastAsia="仿宋"/>
          <w:color w:val="auto"/>
          <w:sz w:val="32"/>
          <w:szCs w:val="32"/>
          <w:highlight w:val="none"/>
          <w:lang w:eastAsia="zh-CN"/>
        </w:rPr>
        <w:t>0</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eastAsia="zh-CN"/>
        </w:rPr>
        <w:t>0</w:t>
      </w:r>
      <w:r>
        <w:rPr>
          <w:rFonts w:ascii="仿宋" w:hAnsi="仿宋" w:eastAsia="仿宋"/>
          <w:color w:val="auto"/>
          <w:sz w:val="32"/>
          <w:szCs w:val="32"/>
          <w:highlight w:val="none"/>
        </w:rPr>
        <w:t>%</w:t>
      </w:r>
      <w:r>
        <w:rPr>
          <w:rFonts w:hint="eastAsia" w:ascii="仿宋" w:hAnsi="仿宋" w:eastAsia="仿宋"/>
          <w:color w:val="auto"/>
          <w:sz w:val="32"/>
          <w:szCs w:val="32"/>
          <w:highlight w:val="none"/>
        </w:rPr>
        <w:t>；经营收入</w:t>
      </w:r>
      <w:r>
        <w:rPr>
          <w:rFonts w:hint="eastAsia" w:ascii="仿宋" w:hAnsi="仿宋" w:eastAsia="仿宋"/>
          <w:color w:val="auto"/>
          <w:sz w:val="32"/>
          <w:szCs w:val="32"/>
          <w:highlight w:val="none"/>
          <w:lang w:eastAsia="zh-CN"/>
        </w:rPr>
        <w:t>0</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eastAsia="zh-CN"/>
        </w:rPr>
        <w:t>0</w:t>
      </w:r>
      <w:r>
        <w:rPr>
          <w:rFonts w:ascii="仿宋" w:hAnsi="仿宋" w:eastAsia="仿宋"/>
          <w:color w:val="auto"/>
          <w:sz w:val="32"/>
          <w:szCs w:val="32"/>
          <w:highlight w:val="none"/>
        </w:rPr>
        <w:t>%</w:t>
      </w:r>
      <w:r>
        <w:rPr>
          <w:rFonts w:hint="eastAsia" w:ascii="仿宋" w:hAnsi="仿宋" w:eastAsia="仿宋"/>
          <w:color w:val="auto"/>
          <w:sz w:val="32"/>
          <w:szCs w:val="32"/>
          <w:highlight w:val="none"/>
        </w:rPr>
        <w:t>；附属单位上缴收入</w:t>
      </w:r>
      <w:r>
        <w:rPr>
          <w:rFonts w:hint="eastAsia" w:ascii="仿宋" w:hAnsi="仿宋" w:eastAsia="仿宋"/>
          <w:color w:val="auto"/>
          <w:sz w:val="32"/>
          <w:szCs w:val="32"/>
          <w:highlight w:val="none"/>
          <w:lang w:eastAsia="zh-CN"/>
        </w:rPr>
        <w:t>0</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eastAsia="zh-CN"/>
        </w:rPr>
        <w:t>0</w:t>
      </w:r>
      <w:r>
        <w:rPr>
          <w:rFonts w:ascii="仿宋" w:hAnsi="仿宋" w:eastAsia="仿宋"/>
          <w:color w:val="auto"/>
          <w:sz w:val="32"/>
          <w:szCs w:val="32"/>
          <w:highlight w:val="none"/>
        </w:rPr>
        <w:t>%</w:t>
      </w:r>
      <w:r>
        <w:rPr>
          <w:rFonts w:hint="eastAsia" w:ascii="仿宋" w:hAnsi="仿宋" w:eastAsia="仿宋"/>
          <w:color w:val="auto"/>
          <w:sz w:val="32"/>
          <w:szCs w:val="32"/>
          <w:highlight w:val="none"/>
        </w:rPr>
        <w:t>；其他收入</w:t>
      </w:r>
      <w:r>
        <w:rPr>
          <w:rFonts w:hint="eastAsia" w:ascii="仿宋" w:hAnsi="仿宋" w:eastAsia="仿宋"/>
          <w:color w:val="auto"/>
          <w:sz w:val="32"/>
          <w:szCs w:val="32"/>
          <w:highlight w:val="none"/>
          <w:lang w:eastAsia="zh-CN"/>
        </w:rPr>
        <w:t>0</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eastAsia="zh-CN"/>
        </w:rPr>
        <w:t>0</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p>
    <w:p>
      <w:pPr>
        <w:pStyle w:val="2"/>
        <w:rPr>
          <w:rFonts w:ascii="仿宋_GB2312" w:eastAsia="仿宋_GB2312"/>
          <w:color w:val="auto"/>
          <w:sz w:val="32"/>
          <w:szCs w:val="32"/>
          <w:highlight w:val="none"/>
        </w:rPr>
      </w:pPr>
      <w:r>
        <w:rPr>
          <w:rFonts w:hint="eastAsia"/>
          <w:lang w:eastAsia="zh-CN"/>
        </w:rPr>
        <w:drawing>
          <wp:inline distT="0" distB="0" distL="114300" distR="114300">
            <wp:extent cx="5080000" cy="3810000"/>
            <wp:effectExtent l="4445" t="4445" r="20955" b="14605"/>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pPr>
        <w:pStyle w:val="23"/>
        <w:numPr>
          <w:ilvl w:val="0"/>
          <w:numId w:val="2"/>
        </w:numPr>
        <w:spacing w:line="600" w:lineRule="exact"/>
        <w:ind w:firstLineChars="0"/>
        <w:outlineLvl w:val="1"/>
        <w:rPr>
          <w:rStyle w:val="25"/>
          <w:rFonts w:ascii="黑体" w:hAnsi="黑体" w:eastAsia="黑体"/>
          <w:b w:val="0"/>
          <w:color w:val="auto"/>
          <w:highlight w:val="none"/>
        </w:rPr>
      </w:pPr>
      <w:bookmarkStart w:id="22" w:name="_Toc15396605"/>
      <w:bookmarkStart w:id="23" w:name="_Toc15377207"/>
      <w:r>
        <w:rPr>
          <w:rFonts w:hint="eastAsia" w:ascii="黑体" w:hAnsi="黑体" w:eastAsia="黑体"/>
          <w:color w:val="auto"/>
          <w:sz w:val="32"/>
          <w:szCs w:val="32"/>
          <w:highlight w:val="none"/>
        </w:rPr>
        <w:t>支</w:t>
      </w:r>
      <w:r>
        <w:rPr>
          <w:rStyle w:val="25"/>
          <w:rFonts w:hint="eastAsia" w:ascii="黑体" w:hAnsi="黑体" w:eastAsia="黑体"/>
          <w:b w:val="0"/>
          <w:color w:val="auto"/>
          <w:highlight w:val="none"/>
        </w:rPr>
        <w:t>出决算情况说明</w:t>
      </w:r>
      <w:bookmarkEnd w:id="22"/>
      <w:bookmarkEnd w:id="23"/>
    </w:p>
    <w:p>
      <w:pPr>
        <w:keepNext/>
        <w:keepLines/>
        <w:spacing w:beforeLines="0" w:afterLines="0" w:line="576" w:lineRule="exact"/>
        <w:ind w:firstLine="640"/>
        <w:jc w:val="both"/>
        <w:rPr>
          <w:rFonts w:ascii="仿宋" w:hAnsi="仿宋" w:eastAsia="仿宋"/>
          <w:color w:val="auto"/>
          <w:sz w:val="32"/>
          <w:szCs w:val="32"/>
          <w:highlight w:val="none"/>
          <w:shd w:val="pct10" w:color="auto" w:fill="FFFFFF"/>
        </w:rPr>
      </w:pPr>
      <w:r>
        <w:rPr>
          <w:rFonts w:hint="eastAsia" w:ascii="仿宋_GB2312" w:hAnsi="仿宋_GB2312" w:eastAsia="仿宋_GB2312"/>
          <w:color w:val="000000"/>
          <w:kern w:val="2"/>
          <w:sz w:val="32"/>
          <w:szCs w:val="24"/>
          <w:lang w:val="zh-CN"/>
        </w:rPr>
        <w:t>2022年本年支出合计</w:t>
      </w:r>
      <w:r>
        <w:rPr>
          <w:rFonts w:hint="eastAsia" w:ascii="仿宋_GB2312" w:hAnsi="仿宋_GB2312" w:eastAsia="仿宋_GB2312"/>
          <w:color w:val="000000"/>
          <w:kern w:val="2"/>
          <w:sz w:val="32"/>
          <w:szCs w:val="24"/>
          <w:lang w:val="en-US" w:eastAsia="zh-CN"/>
        </w:rPr>
        <w:t>65.71</w:t>
      </w:r>
      <w:r>
        <w:rPr>
          <w:rFonts w:hint="eastAsia" w:ascii="仿宋_GB2312" w:hAnsi="仿宋_GB2312" w:eastAsia="仿宋_GB2312"/>
          <w:color w:val="000000"/>
          <w:kern w:val="2"/>
          <w:sz w:val="32"/>
          <w:szCs w:val="24"/>
          <w:lang w:val="zh-CN"/>
        </w:rPr>
        <w:t>万元，其中：基本支出</w:t>
      </w:r>
      <w:r>
        <w:rPr>
          <w:rFonts w:hint="eastAsia" w:ascii="仿宋_GB2312" w:hAnsi="仿宋_GB2312" w:eastAsia="仿宋_GB2312"/>
          <w:color w:val="000000"/>
          <w:kern w:val="2"/>
          <w:sz w:val="32"/>
          <w:szCs w:val="24"/>
          <w:lang w:val="en-US" w:eastAsia="zh-CN"/>
        </w:rPr>
        <w:t>57.77</w:t>
      </w:r>
      <w:r>
        <w:rPr>
          <w:rFonts w:hint="eastAsia" w:ascii="仿宋_GB2312" w:hAnsi="仿宋_GB2312" w:eastAsia="仿宋_GB2312"/>
          <w:color w:val="000000"/>
          <w:kern w:val="2"/>
          <w:sz w:val="32"/>
          <w:szCs w:val="24"/>
          <w:lang w:val="zh-CN"/>
        </w:rPr>
        <w:t>万元，占</w:t>
      </w:r>
      <w:r>
        <w:rPr>
          <w:rFonts w:hint="eastAsia" w:ascii="仿宋_GB2312" w:hAnsi="仿宋_GB2312" w:eastAsia="仿宋_GB2312"/>
          <w:color w:val="000000"/>
          <w:kern w:val="2"/>
          <w:sz w:val="32"/>
          <w:szCs w:val="24"/>
          <w:lang w:val="en-US" w:eastAsia="zh-CN"/>
        </w:rPr>
        <w:t>87.92</w:t>
      </w:r>
      <w:r>
        <w:rPr>
          <w:rFonts w:hint="eastAsia" w:ascii="仿宋_GB2312" w:hAnsi="仿宋_GB2312" w:eastAsia="仿宋_GB2312"/>
          <w:color w:val="000000"/>
          <w:kern w:val="2"/>
          <w:sz w:val="32"/>
          <w:szCs w:val="24"/>
          <w:lang w:val="zh-CN"/>
        </w:rPr>
        <w:t>%；项目支出</w:t>
      </w:r>
      <w:r>
        <w:rPr>
          <w:rFonts w:hint="eastAsia" w:ascii="仿宋_GB2312" w:hAnsi="仿宋_GB2312" w:eastAsia="仿宋_GB2312"/>
          <w:color w:val="000000"/>
          <w:kern w:val="2"/>
          <w:sz w:val="32"/>
          <w:szCs w:val="24"/>
          <w:lang w:val="en-US" w:eastAsia="zh-CN"/>
        </w:rPr>
        <w:t>7.94</w:t>
      </w:r>
      <w:r>
        <w:rPr>
          <w:rFonts w:hint="eastAsia" w:ascii="仿宋_GB2312" w:hAnsi="仿宋_GB2312" w:eastAsia="仿宋_GB2312"/>
          <w:color w:val="000000"/>
          <w:kern w:val="2"/>
          <w:sz w:val="32"/>
          <w:szCs w:val="24"/>
          <w:lang w:val="zh-CN"/>
        </w:rPr>
        <w:t>万元，占</w:t>
      </w:r>
      <w:r>
        <w:rPr>
          <w:rFonts w:hint="eastAsia" w:ascii="仿宋_GB2312" w:hAnsi="仿宋_GB2312" w:eastAsia="仿宋_GB2312"/>
          <w:color w:val="000000"/>
          <w:kern w:val="2"/>
          <w:sz w:val="32"/>
          <w:szCs w:val="24"/>
          <w:lang w:val="en-US" w:eastAsia="zh-CN"/>
        </w:rPr>
        <w:t>12.08</w:t>
      </w:r>
      <w:r>
        <w:rPr>
          <w:rFonts w:hint="eastAsia" w:ascii="仿宋_GB2312" w:hAnsi="仿宋_GB2312" w:eastAsia="仿宋_GB2312"/>
          <w:color w:val="000000"/>
          <w:kern w:val="2"/>
          <w:sz w:val="32"/>
          <w:szCs w:val="24"/>
          <w:lang w:val="zh-CN"/>
        </w:rPr>
        <w:t>%；上缴上级支出0万元，占0%；经营支出0万元，占0%；对附属单位补助支出0万元，占0%。</w:t>
      </w:r>
    </w:p>
    <w:p>
      <w:pPr>
        <w:pStyle w:val="2"/>
        <w:rPr>
          <w:rFonts w:ascii="仿宋_GB2312" w:eastAsia="仿宋_GB2312"/>
          <w:color w:val="auto"/>
          <w:sz w:val="32"/>
          <w:szCs w:val="32"/>
          <w:highlight w:val="none"/>
        </w:rPr>
      </w:pPr>
      <w:r>
        <w:rPr>
          <w:rFonts w:hint="eastAsia" w:ascii="仿宋_GB2312" w:eastAsia="仿宋_GB2312"/>
          <w:sz w:val="32"/>
          <w:szCs w:val="32"/>
          <w:lang w:eastAsia="zh-CN"/>
        </w:rPr>
        <w:drawing>
          <wp:inline distT="0" distB="0" distL="114300" distR="114300">
            <wp:extent cx="5080000" cy="2839720"/>
            <wp:effectExtent l="4445" t="4445" r="20955" b="13335"/>
            <wp:docPr id="5"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pPr>
        <w:spacing w:line="600" w:lineRule="exact"/>
        <w:ind w:firstLine="640" w:firstLineChars="200"/>
        <w:outlineLvl w:val="1"/>
        <w:rPr>
          <w:rStyle w:val="25"/>
          <w:rFonts w:ascii="黑体" w:hAnsi="黑体" w:eastAsia="黑体"/>
          <w:b w:val="0"/>
          <w:color w:val="auto"/>
          <w:highlight w:val="none"/>
        </w:rPr>
      </w:pPr>
      <w:bookmarkStart w:id="24" w:name="_Toc15396606"/>
      <w:bookmarkStart w:id="25" w:name="_Toc15377208"/>
      <w:r>
        <w:rPr>
          <w:rFonts w:hint="eastAsia" w:ascii="黑体" w:hAnsi="黑体" w:eastAsia="黑体"/>
          <w:color w:val="auto"/>
          <w:sz w:val="32"/>
          <w:szCs w:val="32"/>
          <w:highlight w:val="none"/>
        </w:rPr>
        <w:t>四、财</w:t>
      </w:r>
      <w:r>
        <w:rPr>
          <w:rStyle w:val="25"/>
          <w:rFonts w:hint="eastAsia" w:ascii="黑体" w:hAnsi="黑体" w:eastAsia="黑体"/>
          <w:b w:val="0"/>
          <w:color w:val="auto"/>
          <w:highlight w:val="none"/>
        </w:rPr>
        <w:t>政拨款收入支出决算总体情况说明</w:t>
      </w:r>
      <w:bookmarkEnd w:id="24"/>
      <w:bookmarkEnd w:id="25"/>
    </w:p>
    <w:p>
      <w:pPr>
        <w:spacing w:line="600" w:lineRule="exact"/>
        <w:ind w:firstLine="640" w:firstLineChars="200"/>
        <w:rPr>
          <w:rFonts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年财政拨款收、支总计</w:t>
      </w:r>
      <w:r>
        <w:rPr>
          <w:rFonts w:hint="eastAsia" w:ascii="仿宋" w:hAnsi="仿宋" w:eastAsia="仿宋"/>
          <w:color w:val="auto"/>
          <w:sz w:val="32"/>
          <w:szCs w:val="32"/>
          <w:highlight w:val="none"/>
          <w:lang w:val="en-US" w:eastAsia="zh-CN"/>
        </w:rPr>
        <w:t>65.71</w:t>
      </w:r>
      <w:r>
        <w:rPr>
          <w:rFonts w:hint="eastAsia" w:ascii="仿宋" w:hAnsi="仿宋" w:eastAsia="仿宋"/>
          <w:color w:val="auto"/>
          <w:sz w:val="32"/>
          <w:szCs w:val="32"/>
          <w:highlight w:val="none"/>
        </w:rPr>
        <w:t>万元。与20</w:t>
      </w:r>
      <w:r>
        <w:rPr>
          <w:rFonts w:hint="eastAsia" w:ascii="仿宋" w:hAnsi="仿宋" w:eastAsia="仿宋"/>
          <w:color w:val="auto"/>
          <w:sz w:val="32"/>
          <w:szCs w:val="32"/>
          <w:highlight w:val="none"/>
          <w:lang w:val="en-US" w:eastAsia="zh-CN"/>
        </w:rPr>
        <w:t>21</w:t>
      </w:r>
      <w:r>
        <w:rPr>
          <w:rFonts w:hint="eastAsia" w:ascii="仿宋" w:hAnsi="仿宋" w:eastAsia="仿宋"/>
          <w:color w:val="auto"/>
          <w:sz w:val="32"/>
          <w:szCs w:val="32"/>
          <w:highlight w:val="none"/>
        </w:rPr>
        <w:t>年相比，</w:t>
      </w:r>
      <w:r>
        <w:rPr>
          <w:rFonts w:hint="eastAsia" w:ascii="仿宋" w:hAnsi="仿宋" w:eastAsia="仿宋"/>
          <w:sz w:val="32"/>
          <w:szCs w:val="32"/>
        </w:rPr>
        <w:t>收、支总计各增加</w:t>
      </w:r>
      <w:r>
        <w:rPr>
          <w:rFonts w:hint="eastAsia" w:ascii="仿宋" w:hAnsi="仿宋" w:eastAsia="仿宋"/>
          <w:sz w:val="32"/>
          <w:szCs w:val="32"/>
          <w:lang w:val="en-US" w:eastAsia="zh-CN"/>
        </w:rPr>
        <w:t>11.48</w:t>
      </w:r>
      <w:r>
        <w:rPr>
          <w:rFonts w:hint="eastAsia" w:ascii="仿宋" w:hAnsi="仿宋" w:eastAsia="仿宋"/>
          <w:sz w:val="32"/>
          <w:szCs w:val="32"/>
        </w:rPr>
        <w:t>万元，增长</w:t>
      </w:r>
      <w:r>
        <w:rPr>
          <w:rFonts w:hint="eastAsia" w:ascii="仿宋" w:hAnsi="仿宋" w:eastAsia="仿宋"/>
          <w:sz w:val="32"/>
          <w:szCs w:val="32"/>
          <w:lang w:val="en-US" w:eastAsia="zh-CN"/>
        </w:rPr>
        <w:t>21.2</w:t>
      </w:r>
      <w:r>
        <w:rPr>
          <w:rFonts w:ascii="仿宋" w:hAnsi="仿宋" w:eastAsia="仿宋"/>
          <w:sz w:val="32"/>
          <w:szCs w:val="32"/>
        </w:rPr>
        <w:t>%</w:t>
      </w:r>
      <w:r>
        <w:rPr>
          <w:rFonts w:hint="eastAsia" w:ascii="仿宋" w:hAnsi="仿宋" w:eastAsia="仿宋"/>
          <w:sz w:val="32"/>
          <w:szCs w:val="32"/>
        </w:rPr>
        <w:t>。主要变动原因是</w:t>
      </w:r>
      <w:r>
        <w:rPr>
          <w:rFonts w:hint="eastAsia" w:ascii="仿宋" w:hAnsi="仿宋" w:eastAsia="仿宋"/>
          <w:sz w:val="32"/>
          <w:szCs w:val="32"/>
          <w:lang w:val="en-US" w:eastAsia="zh-CN"/>
        </w:rPr>
        <w:t>人员工资调资增加和公用经费调整。</w:t>
      </w:r>
    </w:p>
    <w:p>
      <w:pPr>
        <w:spacing w:line="600" w:lineRule="exact"/>
        <w:ind w:firstLine="640" w:firstLineChars="200"/>
        <w:rPr>
          <w:rFonts w:hint="eastAsia" w:ascii="仿宋" w:hAnsi="仿宋" w:eastAsia="仿宋"/>
          <w:color w:val="auto"/>
          <w:sz w:val="32"/>
          <w:szCs w:val="32"/>
          <w:highlight w:val="none"/>
        </w:rPr>
      </w:pPr>
      <w:r>
        <w:rPr>
          <w:rFonts w:hint="eastAsia" w:ascii="仿宋" w:hAnsi="仿宋" w:eastAsia="仿宋"/>
          <w:color w:val="auto"/>
          <w:sz w:val="32"/>
          <w:szCs w:val="32"/>
          <w:highlight w:val="none"/>
        </w:rPr>
        <w:t>图4：财政拨款收、支决算总计变动情况</w:t>
      </w:r>
    </w:p>
    <w:p>
      <w:pPr>
        <w:pStyle w:val="2"/>
        <w:rPr>
          <w:rFonts w:ascii="仿宋" w:hAnsi="仿宋" w:eastAsia="仿宋"/>
          <w:b/>
          <w:color w:val="auto"/>
          <w:sz w:val="32"/>
          <w:szCs w:val="32"/>
          <w:highlight w:val="none"/>
        </w:rPr>
      </w:pPr>
      <w:r>
        <w:rPr>
          <w:rFonts w:hint="eastAsia" w:ascii="仿宋_GB2312" w:eastAsia="仿宋_GB2312"/>
          <w:sz w:val="32"/>
          <w:szCs w:val="32"/>
          <w:lang w:eastAsia="zh-CN"/>
        </w:rPr>
        <w:drawing>
          <wp:inline distT="0" distB="0" distL="114300" distR="114300">
            <wp:extent cx="5072380" cy="3178175"/>
            <wp:effectExtent l="4445" t="4445" r="9525" b="17780"/>
            <wp:docPr id="8"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pPr>
        <w:spacing w:line="600" w:lineRule="exact"/>
        <w:ind w:firstLine="640" w:firstLineChars="200"/>
        <w:outlineLvl w:val="1"/>
        <w:rPr>
          <w:rStyle w:val="25"/>
          <w:rFonts w:ascii="黑体" w:hAnsi="黑体" w:eastAsia="黑体"/>
          <w:b w:val="0"/>
          <w:color w:val="auto"/>
          <w:highlight w:val="none"/>
        </w:rPr>
      </w:pPr>
      <w:bookmarkStart w:id="26" w:name="_Toc15396607"/>
      <w:bookmarkStart w:id="27" w:name="_Toc15377209"/>
      <w:r>
        <w:rPr>
          <w:rFonts w:hint="eastAsia" w:ascii="黑体" w:hAnsi="黑体" w:eastAsia="黑体"/>
          <w:color w:val="auto"/>
          <w:sz w:val="32"/>
          <w:szCs w:val="32"/>
          <w:highlight w:val="none"/>
        </w:rPr>
        <w:t>五、</w:t>
      </w:r>
      <w:r>
        <w:rPr>
          <w:rFonts w:hint="eastAsia" w:ascii="黑体" w:hAnsi="黑体" w:eastAsia="黑体"/>
          <w:b/>
          <w:color w:val="auto"/>
          <w:sz w:val="32"/>
          <w:szCs w:val="32"/>
          <w:highlight w:val="none"/>
        </w:rPr>
        <w:t>一</w:t>
      </w:r>
      <w:r>
        <w:rPr>
          <w:rStyle w:val="25"/>
          <w:rFonts w:hint="eastAsia" w:ascii="黑体" w:hAnsi="黑体" w:eastAsia="黑体"/>
          <w:b w:val="0"/>
          <w:color w:val="auto"/>
          <w:highlight w:val="none"/>
        </w:rPr>
        <w:t>般公共预算财政拨款支出决算情况说明</w:t>
      </w:r>
      <w:bookmarkEnd w:id="26"/>
      <w:bookmarkEnd w:id="27"/>
    </w:p>
    <w:p>
      <w:pPr>
        <w:spacing w:line="600" w:lineRule="exact"/>
        <w:ind w:firstLine="643" w:firstLineChars="200"/>
        <w:outlineLvl w:val="2"/>
        <w:rPr>
          <w:rFonts w:ascii="仿宋" w:hAnsi="仿宋" w:eastAsia="仿宋"/>
          <w:b/>
          <w:color w:val="auto"/>
          <w:sz w:val="32"/>
          <w:szCs w:val="32"/>
          <w:highlight w:val="none"/>
        </w:rPr>
      </w:pPr>
      <w:bookmarkStart w:id="28" w:name="_Toc15377210"/>
      <w:r>
        <w:rPr>
          <w:rFonts w:hint="eastAsia" w:ascii="仿宋" w:hAnsi="仿宋" w:eastAsia="仿宋"/>
          <w:b/>
          <w:color w:val="auto"/>
          <w:sz w:val="32"/>
          <w:szCs w:val="32"/>
          <w:highlight w:val="none"/>
        </w:rPr>
        <w:t>（一）一般公共预算财政拨款支出决算总体情况</w:t>
      </w:r>
      <w:bookmarkEnd w:id="28"/>
    </w:p>
    <w:p>
      <w:pPr>
        <w:spacing w:line="600" w:lineRule="exact"/>
        <w:ind w:firstLine="640" w:firstLineChars="200"/>
        <w:rPr>
          <w:rFonts w:hint="eastAsia" w:ascii="仿宋" w:hAnsi="仿宋" w:eastAsia="仿宋"/>
          <w:color w:val="auto"/>
          <w:sz w:val="32"/>
          <w:szCs w:val="32"/>
          <w:highlight w:val="none"/>
          <w:lang w:eastAsia="zh-CN"/>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年一般公共预算财政拨款支出</w:t>
      </w:r>
      <w:r>
        <w:rPr>
          <w:rFonts w:hint="eastAsia" w:ascii="仿宋" w:hAnsi="仿宋" w:eastAsia="仿宋"/>
          <w:color w:val="auto"/>
          <w:sz w:val="32"/>
          <w:szCs w:val="32"/>
          <w:highlight w:val="none"/>
          <w:lang w:val="en-US" w:eastAsia="zh-CN"/>
        </w:rPr>
        <w:t>65.71</w:t>
      </w:r>
      <w:r>
        <w:rPr>
          <w:rFonts w:hint="eastAsia" w:ascii="仿宋" w:hAnsi="仿宋" w:eastAsia="仿宋"/>
          <w:color w:val="auto"/>
          <w:sz w:val="32"/>
          <w:szCs w:val="32"/>
          <w:highlight w:val="none"/>
        </w:rPr>
        <w:t>万元，占本年支出合计的</w:t>
      </w:r>
      <w:r>
        <w:rPr>
          <w:rFonts w:hint="eastAsia" w:ascii="仿宋" w:hAnsi="仿宋" w:eastAsia="仿宋"/>
          <w:color w:val="auto"/>
          <w:sz w:val="32"/>
          <w:szCs w:val="32"/>
          <w:highlight w:val="none"/>
          <w:lang w:val="en-US" w:eastAsia="zh-CN"/>
        </w:rPr>
        <w:t>100</w:t>
      </w:r>
      <w:r>
        <w:rPr>
          <w:rFonts w:ascii="仿宋" w:hAnsi="仿宋" w:eastAsia="仿宋"/>
          <w:color w:val="auto"/>
          <w:sz w:val="32"/>
          <w:szCs w:val="32"/>
          <w:highlight w:val="none"/>
        </w:rPr>
        <w:t>%</w:t>
      </w:r>
      <w:r>
        <w:rPr>
          <w:rFonts w:hint="eastAsia" w:ascii="仿宋" w:hAnsi="仿宋" w:eastAsia="仿宋"/>
          <w:color w:val="auto"/>
          <w:sz w:val="32"/>
          <w:szCs w:val="32"/>
          <w:highlight w:val="none"/>
        </w:rPr>
        <w:t>。与</w:t>
      </w: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21</w:t>
      </w:r>
      <w:r>
        <w:rPr>
          <w:rFonts w:hint="eastAsia" w:ascii="仿宋" w:hAnsi="仿宋" w:eastAsia="仿宋"/>
          <w:color w:val="auto"/>
          <w:sz w:val="32"/>
          <w:szCs w:val="32"/>
          <w:highlight w:val="none"/>
        </w:rPr>
        <w:t>年相比，一般公共预算财政拨款</w:t>
      </w:r>
      <w:r>
        <w:rPr>
          <w:rFonts w:hint="eastAsia" w:ascii="仿宋" w:hAnsi="仿宋" w:eastAsia="仿宋"/>
          <w:color w:val="auto"/>
          <w:sz w:val="32"/>
          <w:szCs w:val="32"/>
          <w:highlight w:val="none"/>
          <w:lang w:eastAsia="zh-CN"/>
        </w:rPr>
        <w:t>支出</w:t>
      </w:r>
      <w:r>
        <w:rPr>
          <w:rFonts w:hint="eastAsia" w:ascii="仿宋" w:hAnsi="仿宋" w:eastAsia="仿宋"/>
          <w:color w:val="auto"/>
          <w:sz w:val="32"/>
          <w:szCs w:val="32"/>
          <w:highlight w:val="none"/>
        </w:rPr>
        <w:t>增加</w:t>
      </w:r>
      <w:r>
        <w:rPr>
          <w:rFonts w:hint="eastAsia" w:ascii="仿宋" w:hAnsi="仿宋" w:eastAsia="仿宋"/>
          <w:color w:val="auto"/>
          <w:sz w:val="32"/>
          <w:szCs w:val="32"/>
          <w:highlight w:val="none"/>
          <w:lang w:val="en-US" w:eastAsia="zh-CN"/>
        </w:rPr>
        <w:t>11.48</w:t>
      </w:r>
      <w:r>
        <w:rPr>
          <w:rFonts w:hint="eastAsia" w:ascii="仿宋" w:hAnsi="仿宋" w:eastAsia="仿宋"/>
          <w:color w:val="auto"/>
          <w:sz w:val="32"/>
          <w:szCs w:val="32"/>
          <w:highlight w:val="none"/>
        </w:rPr>
        <w:t>万元，增长</w:t>
      </w:r>
      <w:r>
        <w:rPr>
          <w:rFonts w:hint="eastAsia" w:ascii="仿宋" w:hAnsi="仿宋" w:eastAsia="仿宋"/>
          <w:color w:val="auto"/>
          <w:sz w:val="32"/>
          <w:szCs w:val="32"/>
          <w:highlight w:val="none"/>
          <w:lang w:val="en-US" w:eastAsia="zh-CN"/>
        </w:rPr>
        <w:t>21.2</w:t>
      </w:r>
      <w:r>
        <w:rPr>
          <w:rFonts w:ascii="仿宋" w:hAnsi="仿宋" w:eastAsia="仿宋"/>
          <w:color w:val="auto"/>
          <w:sz w:val="32"/>
          <w:szCs w:val="32"/>
          <w:highlight w:val="none"/>
        </w:rPr>
        <w:t>%</w:t>
      </w:r>
      <w:r>
        <w:rPr>
          <w:rFonts w:hint="eastAsia" w:ascii="仿宋" w:hAnsi="仿宋" w:eastAsia="仿宋"/>
          <w:color w:val="auto"/>
          <w:sz w:val="32"/>
          <w:szCs w:val="32"/>
          <w:highlight w:val="none"/>
        </w:rPr>
        <w:t>。主要变动原因是</w:t>
      </w:r>
      <w:r>
        <w:rPr>
          <w:rFonts w:hint="eastAsia" w:ascii="仿宋" w:hAnsi="仿宋" w:eastAsia="仿宋"/>
          <w:sz w:val="32"/>
          <w:szCs w:val="32"/>
          <w:lang w:val="en-US" w:eastAsia="zh-CN"/>
        </w:rPr>
        <w:t>人员工资调资增加和公用经费调整。</w:t>
      </w:r>
    </w:p>
    <w:p>
      <w:pPr>
        <w:pStyle w:val="2"/>
        <w:rPr>
          <w:rFonts w:hint="eastAsia"/>
          <w:lang w:eastAsia="zh-CN"/>
        </w:rPr>
      </w:pPr>
      <w:r>
        <w:rPr>
          <w:rFonts w:hint="eastAsia" w:ascii="仿宋" w:hAnsi="仿宋" w:eastAsia="仿宋"/>
          <w:b/>
          <w:sz w:val="32"/>
          <w:szCs w:val="32"/>
          <w:lang w:eastAsia="zh-CN"/>
        </w:rPr>
        <w:drawing>
          <wp:inline distT="0" distB="0" distL="114300" distR="114300">
            <wp:extent cx="5080000" cy="2573020"/>
            <wp:effectExtent l="4445" t="4445" r="20955" b="13335"/>
            <wp:docPr id="9"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pPr>
        <w:spacing w:line="600" w:lineRule="exact"/>
        <w:ind w:firstLine="643" w:firstLineChars="200"/>
        <w:outlineLvl w:val="2"/>
        <w:rPr>
          <w:rFonts w:ascii="仿宋" w:hAnsi="仿宋" w:eastAsia="仿宋"/>
          <w:b/>
          <w:color w:val="auto"/>
          <w:sz w:val="32"/>
          <w:szCs w:val="32"/>
          <w:highlight w:val="none"/>
        </w:rPr>
      </w:pPr>
      <w:bookmarkStart w:id="29" w:name="_Toc15377211"/>
      <w:r>
        <w:rPr>
          <w:rFonts w:hint="eastAsia" w:ascii="仿宋" w:hAnsi="仿宋" w:eastAsia="仿宋"/>
          <w:b/>
          <w:color w:val="auto"/>
          <w:sz w:val="32"/>
          <w:szCs w:val="32"/>
          <w:highlight w:val="none"/>
        </w:rPr>
        <w:t>（二）一般公共预算财政拨款支出决算结构情况</w:t>
      </w:r>
      <w:bookmarkEnd w:id="29"/>
    </w:p>
    <w:p>
      <w:pPr>
        <w:spacing w:line="600" w:lineRule="exact"/>
        <w:ind w:firstLine="640"/>
        <w:rPr>
          <w:rFonts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年一般公共预算财政拨款支出</w:t>
      </w:r>
      <w:r>
        <w:rPr>
          <w:rFonts w:hint="eastAsia" w:ascii="仿宋" w:hAnsi="仿宋" w:eastAsia="仿宋"/>
          <w:color w:val="auto"/>
          <w:sz w:val="32"/>
          <w:szCs w:val="32"/>
          <w:highlight w:val="none"/>
          <w:lang w:val="en-US" w:eastAsia="zh-CN"/>
        </w:rPr>
        <w:t>65.71</w:t>
      </w:r>
      <w:r>
        <w:rPr>
          <w:rFonts w:hint="eastAsia" w:ascii="仿宋" w:hAnsi="仿宋" w:eastAsia="仿宋"/>
          <w:color w:val="auto"/>
          <w:sz w:val="32"/>
          <w:szCs w:val="32"/>
          <w:highlight w:val="none"/>
        </w:rPr>
        <w:t>万元，主要用于以下方面</w:t>
      </w:r>
      <w:r>
        <w:rPr>
          <w:rFonts w:ascii="仿宋" w:hAnsi="仿宋" w:eastAsia="仿宋"/>
          <w:color w:val="auto"/>
          <w:sz w:val="32"/>
          <w:szCs w:val="32"/>
          <w:highlight w:val="none"/>
        </w:rPr>
        <w:t>:</w:t>
      </w:r>
      <w:r>
        <w:rPr>
          <w:rFonts w:hint="eastAsia" w:ascii="仿宋" w:hAnsi="仿宋" w:eastAsia="仿宋"/>
          <w:b/>
          <w:color w:val="auto"/>
          <w:sz w:val="32"/>
          <w:szCs w:val="32"/>
          <w:highlight w:val="none"/>
        </w:rPr>
        <w:t>一般公共服务</w:t>
      </w:r>
      <w:r>
        <w:rPr>
          <w:rFonts w:hint="eastAsia" w:ascii="仿宋" w:hAnsi="仿宋" w:eastAsia="仿宋"/>
          <w:b/>
          <w:bCs/>
          <w:color w:val="auto"/>
          <w:sz w:val="32"/>
          <w:szCs w:val="32"/>
          <w:highlight w:val="none"/>
        </w:rPr>
        <w:t>支出</w:t>
      </w:r>
      <w:r>
        <w:rPr>
          <w:rFonts w:hint="eastAsia" w:ascii="仿宋" w:hAnsi="仿宋" w:eastAsia="仿宋"/>
          <w:b/>
          <w:bCs/>
          <w:color w:val="auto"/>
          <w:sz w:val="32"/>
          <w:szCs w:val="32"/>
          <w:highlight w:val="none"/>
          <w:lang w:val="en-US" w:eastAsia="zh-CN"/>
        </w:rPr>
        <w:t>53.73</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81.8</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b/>
          <w:color w:val="auto"/>
          <w:sz w:val="32"/>
          <w:szCs w:val="32"/>
          <w:highlight w:val="none"/>
        </w:rPr>
        <w:t>社会保障和就业</w:t>
      </w:r>
      <w:r>
        <w:rPr>
          <w:rFonts w:hint="eastAsia" w:ascii="仿宋" w:hAnsi="仿宋" w:eastAsia="仿宋"/>
          <w:b/>
          <w:bCs/>
          <w:color w:val="auto"/>
          <w:sz w:val="32"/>
          <w:szCs w:val="32"/>
          <w:highlight w:val="none"/>
        </w:rPr>
        <w:t>支出</w:t>
      </w:r>
      <w:r>
        <w:rPr>
          <w:rFonts w:hint="eastAsia" w:ascii="仿宋" w:hAnsi="仿宋" w:eastAsia="仿宋"/>
          <w:b/>
          <w:bCs/>
          <w:color w:val="auto"/>
          <w:sz w:val="32"/>
          <w:szCs w:val="32"/>
          <w:highlight w:val="none"/>
          <w:lang w:val="en-US" w:eastAsia="zh-CN"/>
        </w:rPr>
        <w:t>5.77</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8.8</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b/>
          <w:bCs/>
          <w:color w:val="auto"/>
          <w:sz w:val="32"/>
          <w:szCs w:val="32"/>
          <w:highlight w:val="none"/>
        </w:rPr>
        <w:t>卫生健康支出</w:t>
      </w:r>
      <w:r>
        <w:rPr>
          <w:rFonts w:hint="eastAsia" w:ascii="仿宋" w:hAnsi="仿宋" w:eastAsia="仿宋"/>
          <w:b/>
          <w:bCs/>
          <w:color w:val="auto"/>
          <w:sz w:val="32"/>
          <w:szCs w:val="32"/>
          <w:highlight w:val="none"/>
          <w:lang w:val="en-US" w:eastAsia="zh-CN"/>
        </w:rPr>
        <w:t>1.65</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2.5</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b/>
          <w:bCs/>
          <w:color w:val="auto"/>
          <w:sz w:val="32"/>
          <w:szCs w:val="32"/>
          <w:highlight w:val="none"/>
        </w:rPr>
        <w:t>住房保障支出</w:t>
      </w:r>
      <w:r>
        <w:rPr>
          <w:rFonts w:hint="eastAsia" w:ascii="仿宋" w:hAnsi="仿宋" w:eastAsia="仿宋"/>
          <w:b/>
          <w:bCs/>
          <w:color w:val="auto"/>
          <w:sz w:val="32"/>
          <w:szCs w:val="32"/>
          <w:highlight w:val="none"/>
          <w:lang w:val="en-US" w:eastAsia="zh-CN"/>
        </w:rPr>
        <w:t>4.56</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6.9</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p>
    <w:p>
      <w:pPr>
        <w:spacing w:line="600" w:lineRule="exact"/>
        <w:ind w:firstLine="643" w:firstLineChars="200"/>
        <w:outlineLvl w:val="2"/>
        <w:rPr>
          <w:rFonts w:hint="eastAsia" w:ascii="仿宋" w:hAnsi="仿宋" w:eastAsia="仿宋"/>
          <w:b/>
          <w:color w:val="auto"/>
          <w:sz w:val="32"/>
          <w:szCs w:val="32"/>
          <w:highlight w:val="none"/>
        </w:rPr>
      </w:pPr>
      <w:bookmarkStart w:id="30" w:name="_Toc15377212"/>
    </w:p>
    <w:p>
      <w:pPr>
        <w:spacing w:line="600" w:lineRule="exact"/>
        <w:ind w:firstLine="643" w:firstLineChars="200"/>
        <w:outlineLvl w:val="2"/>
        <w:rPr>
          <w:rFonts w:hint="eastAsia" w:ascii="仿宋" w:hAnsi="仿宋" w:eastAsia="仿宋"/>
          <w:b/>
          <w:color w:val="auto"/>
          <w:sz w:val="32"/>
          <w:szCs w:val="32"/>
          <w:highlight w:val="none"/>
        </w:rPr>
      </w:pPr>
    </w:p>
    <w:p>
      <w:pPr>
        <w:pStyle w:val="2"/>
        <w:rPr>
          <w:rFonts w:hint="eastAsia" w:ascii="仿宋" w:hAnsi="仿宋" w:eastAsia="仿宋"/>
          <w:b/>
          <w:color w:val="auto"/>
          <w:sz w:val="32"/>
          <w:szCs w:val="32"/>
          <w:highlight w:val="none"/>
        </w:rPr>
      </w:pPr>
    </w:p>
    <w:p>
      <w:pPr>
        <w:pStyle w:val="2"/>
        <w:rPr>
          <w:rFonts w:hint="eastAsia" w:ascii="仿宋" w:hAnsi="仿宋" w:eastAsia="仿宋"/>
          <w:b/>
          <w:color w:val="auto"/>
          <w:sz w:val="32"/>
          <w:szCs w:val="32"/>
          <w:highlight w:val="none"/>
        </w:rPr>
      </w:pPr>
      <w:r>
        <w:rPr>
          <w:rFonts w:hint="eastAsia" w:ascii="仿宋" w:hAnsi="仿宋" w:eastAsia="仿宋"/>
          <w:sz w:val="32"/>
          <w:szCs w:val="32"/>
          <w:lang w:eastAsia="zh-CN"/>
        </w:rPr>
        <w:drawing>
          <wp:inline distT="0" distB="0" distL="114300" distR="114300">
            <wp:extent cx="5080000" cy="3212465"/>
            <wp:effectExtent l="4445" t="4445" r="20955" b="21590"/>
            <wp:docPr id="10" name="图表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pPr>
        <w:spacing w:line="600" w:lineRule="exact"/>
        <w:ind w:firstLine="643" w:firstLineChars="200"/>
        <w:outlineLvl w:val="2"/>
        <w:rPr>
          <w:rFonts w:ascii="仿宋" w:hAnsi="仿宋" w:eastAsia="仿宋"/>
          <w:b/>
          <w:color w:val="auto"/>
          <w:sz w:val="32"/>
          <w:szCs w:val="32"/>
          <w:highlight w:val="none"/>
        </w:rPr>
      </w:pPr>
      <w:r>
        <w:rPr>
          <w:rFonts w:hint="eastAsia" w:ascii="仿宋" w:hAnsi="仿宋" w:eastAsia="仿宋"/>
          <w:b/>
          <w:color w:val="auto"/>
          <w:sz w:val="32"/>
          <w:szCs w:val="32"/>
          <w:highlight w:val="none"/>
        </w:rPr>
        <w:t>（三）一般公共预算财政拨款支出决算具体情况</w:t>
      </w:r>
      <w:bookmarkEnd w:id="30"/>
    </w:p>
    <w:p>
      <w:pPr>
        <w:spacing w:line="600" w:lineRule="exact"/>
        <w:ind w:firstLine="643" w:firstLineChars="200"/>
        <w:outlineLvl w:val="2"/>
        <w:rPr>
          <w:rFonts w:ascii="仿宋" w:hAnsi="仿宋" w:eastAsia="仿宋"/>
          <w:color w:val="auto"/>
          <w:sz w:val="32"/>
          <w:szCs w:val="32"/>
          <w:highlight w:val="none"/>
        </w:rPr>
      </w:pPr>
      <w:bookmarkStart w:id="31" w:name="_Toc15377213"/>
      <w:bookmarkStart w:id="32" w:name="_Toc15378460"/>
      <w:bookmarkStart w:id="33" w:name="_Toc15377444"/>
      <w:r>
        <w:rPr>
          <w:rFonts w:hint="eastAsia" w:ascii="仿宋" w:hAnsi="仿宋" w:eastAsia="仿宋"/>
          <w:b/>
          <w:color w:val="auto"/>
          <w:sz w:val="32"/>
          <w:szCs w:val="32"/>
          <w:highlight w:val="none"/>
        </w:rPr>
        <w:t>20</w:t>
      </w:r>
      <w:r>
        <w:rPr>
          <w:rFonts w:hint="eastAsia" w:ascii="仿宋" w:hAnsi="仿宋" w:eastAsia="仿宋"/>
          <w:b/>
          <w:color w:val="auto"/>
          <w:sz w:val="32"/>
          <w:szCs w:val="32"/>
          <w:highlight w:val="none"/>
          <w:lang w:val="en-US" w:eastAsia="zh-CN"/>
        </w:rPr>
        <w:t>22</w:t>
      </w:r>
      <w:r>
        <w:rPr>
          <w:rFonts w:hint="eastAsia" w:ascii="仿宋" w:hAnsi="仿宋" w:eastAsia="仿宋"/>
          <w:b/>
          <w:color w:val="auto"/>
          <w:sz w:val="32"/>
          <w:szCs w:val="32"/>
          <w:highlight w:val="none"/>
        </w:rPr>
        <w:t>年</w:t>
      </w:r>
      <w:r>
        <w:rPr>
          <w:rFonts w:hint="eastAsia" w:ascii="仿宋" w:hAnsi="仿宋" w:eastAsia="仿宋"/>
          <w:b/>
          <w:color w:val="auto"/>
          <w:sz w:val="32"/>
          <w:szCs w:val="32"/>
          <w:highlight w:val="none"/>
          <w:lang w:eastAsia="zh-CN"/>
        </w:rPr>
        <w:t>一</w:t>
      </w:r>
      <w:r>
        <w:rPr>
          <w:rFonts w:hint="eastAsia" w:ascii="仿宋" w:hAnsi="仿宋" w:eastAsia="仿宋"/>
          <w:b/>
          <w:color w:val="auto"/>
          <w:sz w:val="32"/>
          <w:szCs w:val="32"/>
          <w:highlight w:val="none"/>
        </w:rPr>
        <w:t>般公共预算支出决算数为</w:t>
      </w:r>
      <w:r>
        <w:rPr>
          <w:rFonts w:hint="eastAsia" w:ascii="仿宋" w:hAnsi="仿宋" w:eastAsia="仿宋"/>
          <w:b/>
          <w:color w:val="auto"/>
          <w:sz w:val="32"/>
          <w:szCs w:val="32"/>
          <w:highlight w:val="none"/>
          <w:lang w:val="en-US" w:eastAsia="zh-CN"/>
        </w:rPr>
        <w:t>65.71</w:t>
      </w:r>
      <w:r>
        <w:rPr>
          <w:rFonts w:hint="eastAsia" w:ascii="仿宋" w:hAnsi="仿宋" w:eastAsia="仿宋"/>
          <w:color w:val="auto"/>
          <w:sz w:val="32"/>
          <w:szCs w:val="32"/>
          <w:highlight w:val="none"/>
        </w:rPr>
        <w:t>，</w:t>
      </w:r>
      <w:r>
        <w:rPr>
          <w:rStyle w:val="14"/>
          <w:rFonts w:hint="eastAsia" w:ascii="仿宋" w:hAnsi="仿宋" w:eastAsia="仿宋"/>
          <w:bCs/>
          <w:color w:val="auto"/>
          <w:sz w:val="32"/>
          <w:szCs w:val="32"/>
          <w:highlight w:val="none"/>
        </w:rPr>
        <w:t>完成预算</w:t>
      </w:r>
      <w:r>
        <w:rPr>
          <w:rStyle w:val="14"/>
          <w:rFonts w:hint="eastAsia" w:ascii="仿宋" w:hAnsi="仿宋" w:eastAsia="仿宋"/>
          <w:bCs/>
          <w:color w:val="auto"/>
          <w:sz w:val="32"/>
          <w:szCs w:val="32"/>
          <w:highlight w:val="none"/>
          <w:lang w:val="en-US" w:eastAsia="zh-CN"/>
        </w:rPr>
        <w:t>100</w:t>
      </w:r>
      <w:r>
        <w:rPr>
          <w:rStyle w:val="14"/>
          <w:rFonts w:ascii="仿宋" w:hAnsi="仿宋" w:eastAsia="仿宋"/>
          <w:bCs/>
          <w:color w:val="auto"/>
          <w:sz w:val="32"/>
          <w:szCs w:val="32"/>
          <w:highlight w:val="none"/>
        </w:rPr>
        <w:t>%</w:t>
      </w:r>
      <w:r>
        <w:rPr>
          <w:rStyle w:val="14"/>
          <w:rFonts w:hint="eastAsia" w:ascii="仿宋" w:hAnsi="仿宋" w:eastAsia="仿宋"/>
          <w:bCs/>
          <w:color w:val="auto"/>
          <w:sz w:val="32"/>
          <w:szCs w:val="32"/>
          <w:highlight w:val="none"/>
        </w:rPr>
        <w:t>。其中：</w:t>
      </w:r>
      <w:bookmarkEnd w:id="31"/>
      <w:bookmarkEnd w:id="32"/>
      <w:bookmarkEnd w:id="33"/>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rPr>
          <w:rStyle w:val="14"/>
          <w:rFonts w:hint="eastAsia" w:ascii="仿宋" w:hAnsi="仿宋" w:eastAsia="仿宋"/>
          <w:b w:val="0"/>
          <w:bCs/>
          <w:sz w:val="32"/>
          <w:szCs w:val="32"/>
        </w:rPr>
      </w:pPr>
      <w:bookmarkStart w:id="34" w:name="_Toc15396608"/>
      <w:bookmarkStart w:id="35" w:name="_Toc15377214"/>
      <w:r>
        <w:rPr>
          <w:rFonts w:hint="eastAsia" w:ascii="仿宋_GB2312" w:hAnsi="仿宋_GB2312" w:eastAsia="仿宋_GB2312" w:cs="仿宋_GB2312"/>
          <w:b/>
          <w:bCs w:val="0"/>
          <w:color w:val="000000"/>
          <w:sz w:val="32"/>
          <w:szCs w:val="32"/>
          <w:lang w:val="en-US" w:eastAsia="zh-CN"/>
        </w:rPr>
        <w:t>1.一般公共服务支出（类）组织事务（款）行政运行（项）</w:t>
      </w:r>
      <w:r>
        <w:rPr>
          <w:rStyle w:val="14"/>
          <w:rFonts w:ascii="仿宋" w:hAnsi="仿宋" w:eastAsia="仿宋"/>
          <w:bCs/>
          <w:sz w:val="32"/>
          <w:szCs w:val="32"/>
        </w:rPr>
        <w:t>:</w:t>
      </w:r>
      <w:r>
        <w:rPr>
          <w:rStyle w:val="14"/>
          <w:rFonts w:ascii="仿宋" w:hAnsi="仿宋" w:eastAsia="仿宋"/>
          <w:b w:val="0"/>
          <w:bCs/>
          <w:sz w:val="32"/>
          <w:szCs w:val="32"/>
        </w:rPr>
        <w:t xml:space="preserve"> </w:t>
      </w:r>
      <w:r>
        <w:rPr>
          <w:rStyle w:val="14"/>
          <w:rFonts w:hint="eastAsia" w:ascii="仿宋" w:hAnsi="仿宋" w:eastAsia="仿宋"/>
          <w:b w:val="0"/>
          <w:bCs/>
          <w:sz w:val="32"/>
          <w:szCs w:val="32"/>
        </w:rPr>
        <w:t>支出决算为</w:t>
      </w:r>
      <w:r>
        <w:rPr>
          <w:rStyle w:val="14"/>
          <w:rFonts w:hint="eastAsia" w:ascii="仿宋" w:hAnsi="仿宋" w:eastAsia="仿宋"/>
          <w:b w:val="0"/>
          <w:bCs/>
          <w:sz w:val="32"/>
          <w:szCs w:val="32"/>
          <w:lang w:val="en-US" w:eastAsia="zh-CN"/>
        </w:rPr>
        <w:t>45.79</w:t>
      </w:r>
      <w:r>
        <w:rPr>
          <w:rStyle w:val="14"/>
          <w:rFonts w:hint="eastAsia" w:ascii="仿宋" w:hAnsi="仿宋" w:eastAsia="仿宋"/>
          <w:b w:val="0"/>
          <w:bCs/>
          <w:sz w:val="32"/>
          <w:szCs w:val="32"/>
        </w:rPr>
        <w:t>万元，完成预算</w:t>
      </w:r>
      <w:r>
        <w:rPr>
          <w:rStyle w:val="14"/>
          <w:rFonts w:hint="eastAsia" w:ascii="仿宋" w:hAnsi="仿宋" w:eastAsia="仿宋"/>
          <w:b w:val="0"/>
          <w:bCs/>
          <w:sz w:val="32"/>
          <w:szCs w:val="32"/>
          <w:lang w:val="en-US" w:eastAsia="zh-CN"/>
        </w:rPr>
        <w:t>100</w:t>
      </w:r>
      <w:r>
        <w:rPr>
          <w:rStyle w:val="14"/>
          <w:rFonts w:ascii="仿宋" w:hAnsi="仿宋" w:eastAsia="仿宋"/>
          <w:b w:val="0"/>
          <w:bCs/>
          <w:sz w:val="32"/>
          <w:szCs w:val="32"/>
        </w:rPr>
        <w:t>%</w:t>
      </w:r>
      <w:r>
        <w:rPr>
          <w:rStyle w:val="14"/>
          <w:rFonts w:hint="eastAsia" w:ascii="仿宋" w:hAnsi="仿宋" w:eastAsia="仿宋"/>
          <w:b w:val="0"/>
          <w:bCs/>
          <w:sz w:val="32"/>
          <w:szCs w:val="32"/>
        </w:rPr>
        <w:t>，决算数</w:t>
      </w:r>
      <w:r>
        <w:rPr>
          <w:rStyle w:val="14"/>
          <w:rFonts w:hint="eastAsia" w:ascii="仿宋" w:hAnsi="仿宋" w:eastAsia="仿宋"/>
          <w:b w:val="0"/>
          <w:bCs/>
          <w:sz w:val="32"/>
          <w:szCs w:val="32"/>
          <w:lang w:val="en-US" w:eastAsia="zh-CN"/>
        </w:rPr>
        <w:t>与</w:t>
      </w:r>
      <w:r>
        <w:rPr>
          <w:rStyle w:val="14"/>
          <w:rFonts w:hint="eastAsia" w:ascii="仿宋" w:hAnsi="仿宋" w:eastAsia="仿宋"/>
          <w:b w:val="0"/>
          <w:bCs/>
          <w:sz w:val="32"/>
          <w:szCs w:val="32"/>
        </w:rPr>
        <w:t>预算数</w:t>
      </w:r>
      <w:r>
        <w:rPr>
          <w:rStyle w:val="14"/>
          <w:rFonts w:hint="eastAsia" w:ascii="仿宋" w:hAnsi="仿宋" w:eastAsia="仿宋"/>
          <w:b w:val="0"/>
          <w:bCs/>
          <w:sz w:val="32"/>
          <w:szCs w:val="32"/>
          <w:lang w:val="en-US" w:eastAsia="zh-CN"/>
        </w:rPr>
        <w:t>持平</w:t>
      </w:r>
      <w:r>
        <w:rPr>
          <w:rStyle w:val="14"/>
          <w:rFonts w:hint="eastAsia" w:ascii="仿宋" w:hAnsi="仿宋" w:eastAsia="仿宋"/>
          <w:b w:val="0"/>
          <w:bCs/>
          <w:sz w:val="32"/>
          <w:szCs w:val="32"/>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420" w:firstLineChars="200"/>
        <w:textAlignment w:val="auto"/>
        <w:rPr>
          <w:rStyle w:val="14"/>
          <w:rFonts w:hint="eastAsia" w:ascii="仿宋" w:hAnsi="仿宋" w:eastAsia="仿宋"/>
          <w:b w:val="0"/>
          <w:bCs/>
          <w:sz w:val="32"/>
          <w:szCs w:val="32"/>
        </w:rPr>
      </w:pPr>
      <w:r>
        <w:rPr>
          <w:rFonts w:hint="eastAsia"/>
          <w:lang w:val="en-US" w:eastAsia="zh-CN"/>
        </w:rPr>
        <w:t xml:space="preserve"> </w:t>
      </w:r>
      <w:r>
        <w:rPr>
          <w:rFonts w:hint="eastAsia" w:ascii="仿宋_GB2312" w:hAnsi="仿宋_GB2312" w:eastAsia="仿宋_GB2312" w:cs="仿宋_GB2312"/>
          <w:b/>
          <w:bCs w:val="0"/>
          <w:color w:val="000000"/>
          <w:sz w:val="32"/>
          <w:szCs w:val="32"/>
          <w:lang w:val="en-US" w:eastAsia="zh-CN"/>
        </w:rPr>
        <w:t>2.一般公共服务支出（类）党委办公厅（室）及相关机构事务（款）一般行政管理事务（项）</w:t>
      </w:r>
      <w:r>
        <w:rPr>
          <w:rFonts w:hint="eastAsia" w:hAnsi="仿宋_GB2312" w:cs="仿宋_GB2312"/>
          <w:b/>
          <w:bCs w:val="0"/>
          <w:color w:val="000000"/>
          <w:sz w:val="32"/>
          <w:szCs w:val="32"/>
          <w:lang w:val="en-US" w:eastAsia="zh-CN"/>
        </w:rPr>
        <w:t>：</w:t>
      </w:r>
      <w:r>
        <w:rPr>
          <w:rStyle w:val="14"/>
          <w:rFonts w:hint="eastAsia" w:ascii="仿宋" w:hAnsi="仿宋" w:eastAsia="仿宋"/>
          <w:b w:val="0"/>
          <w:bCs/>
          <w:sz w:val="32"/>
          <w:szCs w:val="32"/>
        </w:rPr>
        <w:t>支出决算为</w:t>
      </w:r>
      <w:r>
        <w:rPr>
          <w:rStyle w:val="14"/>
          <w:rFonts w:hint="eastAsia" w:ascii="仿宋" w:hAnsi="仿宋" w:eastAsia="仿宋"/>
          <w:b w:val="0"/>
          <w:bCs/>
          <w:sz w:val="32"/>
          <w:szCs w:val="32"/>
          <w:lang w:val="en-US" w:eastAsia="zh-CN"/>
        </w:rPr>
        <w:t>7.94</w:t>
      </w:r>
      <w:r>
        <w:rPr>
          <w:rStyle w:val="14"/>
          <w:rFonts w:hint="eastAsia" w:ascii="仿宋" w:hAnsi="仿宋" w:eastAsia="仿宋"/>
          <w:b w:val="0"/>
          <w:bCs/>
          <w:sz w:val="32"/>
          <w:szCs w:val="32"/>
        </w:rPr>
        <w:t>万元，完成预算</w:t>
      </w:r>
      <w:r>
        <w:rPr>
          <w:rStyle w:val="14"/>
          <w:rFonts w:hint="eastAsia" w:ascii="仿宋" w:hAnsi="仿宋" w:eastAsia="仿宋"/>
          <w:b w:val="0"/>
          <w:bCs/>
          <w:sz w:val="32"/>
          <w:szCs w:val="32"/>
          <w:lang w:val="en-US" w:eastAsia="zh-CN"/>
        </w:rPr>
        <w:t>100</w:t>
      </w:r>
      <w:r>
        <w:rPr>
          <w:rStyle w:val="14"/>
          <w:rFonts w:ascii="仿宋" w:hAnsi="仿宋" w:eastAsia="仿宋"/>
          <w:b w:val="0"/>
          <w:bCs/>
          <w:sz w:val="32"/>
          <w:szCs w:val="32"/>
        </w:rPr>
        <w:t>%</w:t>
      </w:r>
      <w:r>
        <w:rPr>
          <w:rStyle w:val="14"/>
          <w:rFonts w:hint="eastAsia" w:ascii="仿宋" w:hAnsi="仿宋" w:eastAsia="仿宋"/>
          <w:b w:val="0"/>
          <w:bCs/>
          <w:sz w:val="32"/>
          <w:szCs w:val="32"/>
        </w:rPr>
        <w:t>，决算数</w:t>
      </w:r>
      <w:r>
        <w:rPr>
          <w:rStyle w:val="14"/>
          <w:rFonts w:hint="eastAsia" w:ascii="仿宋" w:hAnsi="仿宋" w:eastAsia="仿宋"/>
          <w:b w:val="0"/>
          <w:bCs/>
          <w:sz w:val="32"/>
          <w:szCs w:val="32"/>
          <w:lang w:val="en-US" w:eastAsia="zh-CN"/>
        </w:rPr>
        <w:t>与</w:t>
      </w:r>
      <w:r>
        <w:rPr>
          <w:rStyle w:val="14"/>
          <w:rFonts w:hint="eastAsia" w:ascii="仿宋" w:hAnsi="仿宋" w:eastAsia="仿宋"/>
          <w:b w:val="0"/>
          <w:bCs/>
          <w:sz w:val="32"/>
          <w:szCs w:val="32"/>
        </w:rPr>
        <w:t>预算数</w:t>
      </w:r>
      <w:r>
        <w:rPr>
          <w:rStyle w:val="14"/>
          <w:rFonts w:hint="eastAsia" w:ascii="仿宋" w:hAnsi="仿宋" w:eastAsia="仿宋"/>
          <w:b w:val="0"/>
          <w:bCs/>
          <w:sz w:val="32"/>
          <w:szCs w:val="32"/>
          <w:lang w:val="en-US" w:eastAsia="zh-CN"/>
        </w:rPr>
        <w:t>持平</w:t>
      </w:r>
      <w:r>
        <w:rPr>
          <w:rStyle w:val="14"/>
          <w:rFonts w:hint="eastAsia" w:ascii="仿宋" w:hAnsi="仿宋" w:eastAsia="仿宋"/>
          <w:b w:val="0"/>
          <w:bCs/>
          <w:sz w:val="32"/>
          <w:szCs w:val="32"/>
        </w:rPr>
        <w:t>。</w:t>
      </w:r>
    </w:p>
    <w:p>
      <w:pPr>
        <w:pStyle w:val="2"/>
        <w:ind w:firstLine="643" w:firstLineChars="200"/>
        <w:rPr>
          <w:rFonts w:ascii="仿宋" w:hAnsi="仿宋" w:eastAsia="仿宋"/>
          <w:b/>
          <w:sz w:val="32"/>
          <w:szCs w:val="32"/>
        </w:rPr>
      </w:pPr>
      <w:r>
        <w:rPr>
          <w:rStyle w:val="14"/>
          <w:rFonts w:hint="eastAsia" w:ascii="仿宋" w:hAnsi="仿宋" w:eastAsia="仿宋"/>
          <w:bCs/>
          <w:sz w:val="32"/>
          <w:szCs w:val="32"/>
          <w:lang w:val="en-US" w:eastAsia="zh-CN"/>
        </w:rPr>
        <w:t>3</w:t>
      </w:r>
      <w:r>
        <w:rPr>
          <w:rStyle w:val="14"/>
          <w:rFonts w:ascii="仿宋" w:hAnsi="仿宋" w:eastAsia="仿宋"/>
          <w:bCs/>
          <w:sz w:val="32"/>
          <w:szCs w:val="32"/>
        </w:rPr>
        <w:t>.</w:t>
      </w:r>
      <w:r>
        <w:rPr>
          <w:rStyle w:val="14"/>
          <w:rFonts w:hint="eastAsia" w:ascii="仿宋" w:hAnsi="仿宋" w:eastAsia="仿宋"/>
          <w:bCs/>
          <w:sz w:val="32"/>
          <w:szCs w:val="32"/>
        </w:rPr>
        <w:t>教育（类）</w:t>
      </w:r>
      <w:r>
        <w:rPr>
          <w:rStyle w:val="14"/>
          <w:rFonts w:ascii="仿宋" w:hAnsi="仿宋" w:eastAsia="仿宋"/>
          <w:bCs/>
          <w:sz w:val="32"/>
          <w:szCs w:val="32"/>
        </w:rPr>
        <w:t>:</w:t>
      </w:r>
      <w:r>
        <w:rPr>
          <w:rStyle w:val="14"/>
          <w:rFonts w:ascii="仿宋" w:hAnsi="仿宋" w:eastAsia="仿宋"/>
          <w:b w:val="0"/>
          <w:bCs/>
          <w:sz w:val="32"/>
          <w:szCs w:val="32"/>
        </w:rPr>
        <w:t xml:space="preserve"> </w:t>
      </w:r>
      <w:r>
        <w:rPr>
          <w:rStyle w:val="14"/>
          <w:rFonts w:hint="eastAsia" w:ascii="仿宋" w:hAnsi="仿宋" w:eastAsia="仿宋"/>
          <w:b w:val="0"/>
          <w:bCs/>
          <w:sz w:val="32"/>
          <w:szCs w:val="32"/>
        </w:rPr>
        <w:t>支出决算为</w:t>
      </w:r>
      <w:r>
        <w:rPr>
          <w:rStyle w:val="14"/>
          <w:rFonts w:hint="eastAsia" w:ascii="仿宋" w:hAnsi="仿宋" w:eastAsia="仿宋"/>
          <w:b w:val="0"/>
          <w:bCs/>
          <w:sz w:val="32"/>
          <w:szCs w:val="32"/>
          <w:lang w:val="en-US" w:eastAsia="zh-CN"/>
        </w:rPr>
        <w:t>0</w:t>
      </w:r>
      <w:r>
        <w:rPr>
          <w:rStyle w:val="14"/>
          <w:rFonts w:hint="eastAsia" w:ascii="仿宋" w:hAnsi="仿宋" w:eastAsia="仿宋"/>
          <w:b w:val="0"/>
          <w:bCs/>
          <w:sz w:val="32"/>
          <w:szCs w:val="32"/>
        </w:rPr>
        <w:t>万元，完成预算</w:t>
      </w:r>
      <w:r>
        <w:rPr>
          <w:rStyle w:val="14"/>
          <w:rFonts w:hint="eastAsia" w:ascii="仿宋" w:hAnsi="仿宋" w:eastAsia="仿宋"/>
          <w:b w:val="0"/>
          <w:bCs/>
          <w:sz w:val="32"/>
          <w:szCs w:val="32"/>
          <w:lang w:val="en-US" w:eastAsia="zh-CN"/>
        </w:rPr>
        <w:t>0%</w:t>
      </w:r>
      <w:r>
        <w:rPr>
          <w:rStyle w:val="14"/>
          <w:rFonts w:hint="eastAsia" w:ascii="仿宋" w:hAnsi="仿宋" w:eastAsia="仿宋"/>
          <w:b w:val="0"/>
          <w:bCs/>
          <w:sz w:val="32"/>
          <w:szCs w:val="32"/>
        </w:rPr>
        <w:t>，决算数</w:t>
      </w:r>
      <w:r>
        <w:rPr>
          <w:rStyle w:val="14"/>
          <w:rFonts w:hint="eastAsia" w:ascii="仿宋" w:hAnsi="仿宋" w:eastAsia="仿宋"/>
          <w:b w:val="0"/>
          <w:bCs/>
          <w:sz w:val="32"/>
          <w:szCs w:val="32"/>
          <w:lang w:val="en-US" w:eastAsia="zh-CN"/>
        </w:rPr>
        <w:t>与</w:t>
      </w:r>
      <w:r>
        <w:rPr>
          <w:rStyle w:val="14"/>
          <w:rFonts w:hint="eastAsia" w:ascii="仿宋" w:hAnsi="仿宋" w:eastAsia="仿宋"/>
          <w:b w:val="0"/>
          <w:bCs/>
          <w:sz w:val="32"/>
          <w:szCs w:val="32"/>
        </w:rPr>
        <w:t>预算数</w:t>
      </w:r>
      <w:r>
        <w:rPr>
          <w:rStyle w:val="14"/>
          <w:rFonts w:hint="eastAsia" w:ascii="仿宋" w:hAnsi="仿宋" w:eastAsia="仿宋"/>
          <w:b w:val="0"/>
          <w:bCs/>
          <w:sz w:val="32"/>
          <w:szCs w:val="32"/>
          <w:lang w:val="en-US" w:eastAsia="zh-CN"/>
        </w:rPr>
        <w:t>持平</w:t>
      </w:r>
      <w:r>
        <w:rPr>
          <w:rStyle w:val="14"/>
          <w:rFonts w:hint="eastAsia" w:ascii="仿宋" w:hAnsi="仿宋" w:eastAsia="仿宋"/>
          <w:b w:val="0"/>
          <w:bCs/>
          <w:sz w:val="32"/>
          <w:szCs w:val="32"/>
        </w:rPr>
        <w:t>。</w:t>
      </w:r>
    </w:p>
    <w:p>
      <w:pPr>
        <w:pStyle w:val="2"/>
        <w:ind w:firstLine="643" w:firstLineChars="200"/>
        <w:rPr>
          <w:rFonts w:ascii="仿宋" w:hAnsi="仿宋" w:eastAsia="仿宋"/>
          <w:b/>
          <w:sz w:val="32"/>
          <w:szCs w:val="32"/>
        </w:rPr>
      </w:pPr>
      <w:r>
        <w:rPr>
          <w:rStyle w:val="14"/>
          <w:rFonts w:hint="eastAsia" w:ascii="仿宋" w:hAnsi="仿宋" w:eastAsia="仿宋"/>
          <w:bCs/>
          <w:sz w:val="32"/>
          <w:szCs w:val="32"/>
          <w:lang w:val="en-US" w:eastAsia="zh-CN"/>
        </w:rPr>
        <w:t>4</w:t>
      </w:r>
      <w:r>
        <w:rPr>
          <w:rStyle w:val="14"/>
          <w:rFonts w:ascii="仿宋" w:hAnsi="仿宋" w:eastAsia="仿宋"/>
          <w:bCs/>
          <w:sz w:val="32"/>
          <w:szCs w:val="32"/>
        </w:rPr>
        <w:t>.</w:t>
      </w:r>
      <w:r>
        <w:rPr>
          <w:rStyle w:val="14"/>
          <w:rFonts w:hint="eastAsia" w:ascii="仿宋" w:hAnsi="仿宋" w:eastAsia="仿宋"/>
          <w:bCs/>
          <w:sz w:val="32"/>
          <w:szCs w:val="32"/>
        </w:rPr>
        <w:t>科学技术（类）</w:t>
      </w:r>
      <w:r>
        <w:rPr>
          <w:rStyle w:val="14"/>
          <w:rFonts w:ascii="仿宋" w:hAnsi="仿宋" w:eastAsia="仿宋"/>
          <w:bCs/>
          <w:sz w:val="32"/>
          <w:szCs w:val="32"/>
        </w:rPr>
        <w:t>:</w:t>
      </w:r>
      <w:r>
        <w:rPr>
          <w:rStyle w:val="14"/>
          <w:rFonts w:ascii="仿宋" w:hAnsi="仿宋" w:eastAsia="仿宋"/>
          <w:b w:val="0"/>
          <w:bCs/>
          <w:sz w:val="32"/>
          <w:szCs w:val="32"/>
        </w:rPr>
        <w:t xml:space="preserve"> </w:t>
      </w:r>
      <w:r>
        <w:rPr>
          <w:rStyle w:val="14"/>
          <w:rFonts w:hint="eastAsia" w:ascii="仿宋" w:hAnsi="仿宋" w:eastAsia="仿宋"/>
          <w:b w:val="0"/>
          <w:bCs/>
          <w:sz w:val="32"/>
          <w:szCs w:val="32"/>
        </w:rPr>
        <w:t>支出决算为</w:t>
      </w:r>
      <w:r>
        <w:rPr>
          <w:rStyle w:val="14"/>
          <w:rFonts w:hint="eastAsia" w:ascii="仿宋" w:hAnsi="仿宋" w:eastAsia="仿宋"/>
          <w:b w:val="0"/>
          <w:bCs/>
          <w:sz w:val="32"/>
          <w:szCs w:val="32"/>
          <w:lang w:val="en-US" w:eastAsia="zh-CN"/>
        </w:rPr>
        <w:t>0</w:t>
      </w:r>
      <w:r>
        <w:rPr>
          <w:rStyle w:val="14"/>
          <w:rFonts w:hint="eastAsia" w:ascii="仿宋" w:hAnsi="仿宋" w:eastAsia="仿宋"/>
          <w:b w:val="0"/>
          <w:bCs/>
          <w:sz w:val="32"/>
          <w:szCs w:val="32"/>
        </w:rPr>
        <w:t>万元，完成预算</w:t>
      </w:r>
      <w:r>
        <w:rPr>
          <w:rStyle w:val="14"/>
          <w:rFonts w:hint="eastAsia" w:ascii="仿宋" w:hAnsi="仿宋" w:eastAsia="仿宋"/>
          <w:b w:val="0"/>
          <w:bCs/>
          <w:sz w:val="32"/>
          <w:szCs w:val="32"/>
          <w:lang w:val="en-US" w:eastAsia="zh-CN"/>
        </w:rPr>
        <w:t>0</w:t>
      </w:r>
      <w:r>
        <w:rPr>
          <w:rStyle w:val="14"/>
          <w:rFonts w:ascii="仿宋" w:hAnsi="仿宋" w:eastAsia="仿宋"/>
          <w:b w:val="0"/>
          <w:bCs/>
          <w:sz w:val="32"/>
          <w:szCs w:val="32"/>
        </w:rPr>
        <w:t>%</w:t>
      </w:r>
      <w:r>
        <w:rPr>
          <w:rStyle w:val="14"/>
          <w:rFonts w:hint="eastAsia" w:ascii="仿宋" w:hAnsi="仿宋" w:eastAsia="仿宋"/>
          <w:b w:val="0"/>
          <w:bCs/>
          <w:sz w:val="32"/>
          <w:szCs w:val="32"/>
        </w:rPr>
        <w:t>，决算数</w:t>
      </w:r>
      <w:r>
        <w:rPr>
          <w:rStyle w:val="14"/>
          <w:rFonts w:hint="eastAsia" w:ascii="仿宋" w:hAnsi="仿宋" w:eastAsia="仿宋"/>
          <w:b w:val="0"/>
          <w:bCs/>
          <w:sz w:val="32"/>
          <w:szCs w:val="32"/>
          <w:lang w:val="en-US" w:eastAsia="zh-CN"/>
        </w:rPr>
        <w:t>与</w:t>
      </w:r>
      <w:r>
        <w:rPr>
          <w:rStyle w:val="14"/>
          <w:rFonts w:hint="eastAsia" w:ascii="仿宋" w:hAnsi="仿宋" w:eastAsia="仿宋"/>
          <w:b w:val="0"/>
          <w:bCs/>
          <w:sz w:val="32"/>
          <w:szCs w:val="32"/>
        </w:rPr>
        <w:t>预算数</w:t>
      </w:r>
      <w:r>
        <w:rPr>
          <w:rStyle w:val="14"/>
          <w:rFonts w:hint="eastAsia" w:ascii="仿宋" w:hAnsi="仿宋" w:eastAsia="仿宋"/>
          <w:b w:val="0"/>
          <w:bCs/>
          <w:sz w:val="32"/>
          <w:szCs w:val="32"/>
          <w:lang w:val="en-US" w:eastAsia="zh-CN"/>
        </w:rPr>
        <w:t>持平</w:t>
      </w:r>
      <w:r>
        <w:rPr>
          <w:rStyle w:val="14"/>
          <w:rFonts w:hint="eastAsia" w:ascii="仿宋" w:hAnsi="仿宋" w:eastAsia="仿宋"/>
          <w:b w:val="0"/>
          <w:bCs/>
          <w:sz w:val="32"/>
          <w:szCs w:val="32"/>
        </w:rPr>
        <w:t>。</w:t>
      </w:r>
    </w:p>
    <w:p>
      <w:pPr>
        <w:pStyle w:val="2"/>
        <w:ind w:firstLine="643" w:firstLineChars="200"/>
        <w:rPr>
          <w:rFonts w:ascii="仿宋" w:hAnsi="仿宋" w:eastAsia="仿宋"/>
          <w:b/>
          <w:sz w:val="32"/>
          <w:szCs w:val="32"/>
        </w:rPr>
      </w:pPr>
      <w:r>
        <w:rPr>
          <w:rStyle w:val="14"/>
          <w:rFonts w:hint="eastAsia" w:ascii="仿宋" w:hAnsi="仿宋" w:eastAsia="仿宋"/>
          <w:bCs/>
          <w:sz w:val="32"/>
          <w:szCs w:val="32"/>
          <w:lang w:val="en-US" w:eastAsia="zh-CN"/>
        </w:rPr>
        <w:t>5</w:t>
      </w:r>
      <w:r>
        <w:rPr>
          <w:rStyle w:val="14"/>
          <w:rFonts w:ascii="仿宋" w:hAnsi="仿宋" w:eastAsia="仿宋"/>
          <w:bCs/>
          <w:sz w:val="32"/>
          <w:szCs w:val="32"/>
        </w:rPr>
        <w:t>.</w:t>
      </w:r>
      <w:r>
        <w:rPr>
          <w:rStyle w:val="14"/>
          <w:rFonts w:hint="eastAsia" w:ascii="仿宋" w:hAnsi="仿宋" w:eastAsia="仿宋"/>
          <w:bCs/>
          <w:sz w:val="32"/>
          <w:szCs w:val="32"/>
        </w:rPr>
        <w:t>文化旅游体育与传媒（类）</w:t>
      </w:r>
      <w:r>
        <w:rPr>
          <w:rStyle w:val="14"/>
          <w:rFonts w:ascii="仿宋" w:hAnsi="仿宋" w:eastAsia="仿宋"/>
          <w:bCs/>
          <w:sz w:val="32"/>
          <w:szCs w:val="32"/>
        </w:rPr>
        <w:t>:</w:t>
      </w:r>
      <w:r>
        <w:rPr>
          <w:rStyle w:val="14"/>
          <w:rFonts w:ascii="仿宋" w:hAnsi="仿宋" w:eastAsia="仿宋"/>
          <w:b w:val="0"/>
          <w:bCs/>
          <w:sz w:val="32"/>
          <w:szCs w:val="32"/>
        </w:rPr>
        <w:t xml:space="preserve"> </w:t>
      </w:r>
      <w:r>
        <w:rPr>
          <w:rStyle w:val="14"/>
          <w:rFonts w:hint="eastAsia" w:ascii="仿宋" w:hAnsi="仿宋" w:eastAsia="仿宋"/>
          <w:b w:val="0"/>
          <w:bCs/>
          <w:sz w:val="32"/>
          <w:szCs w:val="32"/>
        </w:rPr>
        <w:t>支出决算为</w:t>
      </w:r>
      <w:r>
        <w:rPr>
          <w:rStyle w:val="14"/>
          <w:rFonts w:hint="eastAsia" w:ascii="仿宋" w:hAnsi="仿宋" w:eastAsia="仿宋"/>
          <w:b w:val="0"/>
          <w:bCs/>
          <w:sz w:val="32"/>
          <w:szCs w:val="32"/>
          <w:lang w:val="en-US" w:eastAsia="zh-CN"/>
        </w:rPr>
        <w:t>0</w:t>
      </w:r>
      <w:r>
        <w:rPr>
          <w:rStyle w:val="14"/>
          <w:rFonts w:hint="eastAsia" w:ascii="仿宋" w:hAnsi="仿宋" w:eastAsia="仿宋"/>
          <w:b w:val="0"/>
          <w:bCs/>
          <w:sz w:val="32"/>
          <w:szCs w:val="32"/>
        </w:rPr>
        <w:t>万元，完成预算</w:t>
      </w:r>
      <w:r>
        <w:rPr>
          <w:rStyle w:val="14"/>
          <w:rFonts w:hint="eastAsia" w:ascii="仿宋" w:hAnsi="仿宋" w:eastAsia="仿宋"/>
          <w:b w:val="0"/>
          <w:bCs/>
          <w:sz w:val="32"/>
          <w:szCs w:val="32"/>
          <w:lang w:val="en-US" w:eastAsia="zh-CN"/>
        </w:rPr>
        <w:t>0</w:t>
      </w:r>
      <w:r>
        <w:rPr>
          <w:rStyle w:val="14"/>
          <w:rFonts w:ascii="仿宋" w:hAnsi="仿宋" w:eastAsia="仿宋"/>
          <w:b w:val="0"/>
          <w:bCs/>
          <w:sz w:val="32"/>
          <w:szCs w:val="32"/>
        </w:rPr>
        <w:t>%</w:t>
      </w:r>
      <w:r>
        <w:rPr>
          <w:rStyle w:val="14"/>
          <w:rFonts w:hint="eastAsia" w:ascii="仿宋" w:hAnsi="仿宋" w:eastAsia="仿宋"/>
          <w:b w:val="0"/>
          <w:bCs/>
          <w:sz w:val="32"/>
          <w:szCs w:val="32"/>
        </w:rPr>
        <w:t>，决算数</w:t>
      </w:r>
      <w:r>
        <w:rPr>
          <w:rStyle w:val="14"/>
          <w:rFonts w:hint="eastAsia" w:ascii="仿宋" w:hAnsi="仿宋" w:eastAsia="仿宋"/>
          <w:b w:val="0"/>
          <w:bCs/>
          <w:sz w:val="32"/>
          <w:szCs w:val="32"/>
          <w:lang w:val="en-US" w:eastAsia="zh-CN"/>
        </w:rPr>
        <w:t>与</w:t>
      </w:r>
      <w:r>
        <w:rPr>
          <w:rStyle w:val="14"/>
          <w:rFonts w:hint="eastAsia" w:ascii="仿宋" w:hAnsi="仿宋" w:eastAsia="仿宋"/>
          <w:b w:val="0"/>
          <w:bCs/>
          <w:sz w:val="32"/>
          <w:szCs w:val="32"/>
        </w:rPr>
        <w:t>预算数</w:t>
      </w:r>
      <w:r>
        <w:rPr>
          <w:rStyle w:val="14"/>
          <w:rFonts w:hint="eastAsia" w:ascii="仿宋" w:hAnsi="仿宋" w:eastAsia="仿宋"/>
          <w:b w:val="0"/>
          <w:bCs/>
          <w:sz w:val="32"/>
          <w:szCs w:val="32"/>
          <w:lang w:val="en-US" w:eastAsia="zh-CN"/>
        </w:rPr>
        <w:t>持平</w:t>
      </w:r>
      <w:r>
        <w:rPr>
          <w:rStyle w:val="14"/>
          <w:rFonts w:hint="eastAsia" w:ascii="仿宋" w:hAnsi="仿宋" w:eastAsia="仿宋"/>
          <w:b w:val="0"/>
          <w:bCs/>
          <w:sz w:val="32"/>
          <w:szCs w:val="32"/>
        </w:rPr>
        <w:t>。</w:t>
      </w:r>
    </w:p>
    <w:p>
      <w:pPr>
        <w:spacing w:line="600" w:lineRule="exact"/>
        <w:ind w:firstLine="643" w:firstLineChars="200"/>
        <w:rPr>
          <w:rStyle w:val="14"/>
          <w:rFonts w:hint="eastAsia" w:ascii="仿宋" w:hAnsi="仿宋" w:eastAsia="仿宋"/>
          <w:b w:val="0"/>
          <w:bCs/>
          <w:sz w:val="32"/>
          <w:szCs w:val="32"/>
        </w:rPr>
      </w:pPr>
      <w:r>
        <w:rPr>
          <w:rStyle w:val="14"/>
          <w:rFonts w:hint="eastAsia" w:ascii="仿宋" w:hAnsi="仿宋" w:eastAsia="仿宋"/>
          <w:bCs/>
          <w:sz w:val="32"/>
          <w:szCs w:val="32"/>
          <w:lang w:val="en-US" w:eastAsia="zh-CN"/>
        </w:rPr>
        <w:t>6</w:t>
      </w:r>
      <w:r>
        <w:rPr>
          <w:rStyle w:val="14"/>
          <w:rFonts w:ascii="仿宋" w:hAnsi="仿宋" w:eastAsia="仿宋"/>
          <w:bCs/>
          <w:sz w:val="32"/>
          <w:szCs w:val="32"/>
        </w:rPr>
        <w:t>.</w:t>
      </w:r>
      <w:r>
        <w:rPr>
          <w:rFonts w:hint="eastAsia" w:ascii="仿宋_GB2312" w:hAnsi="仿宋_GB2312" w:eastAsia="仿宋_GB2312" w:cs="仿宋_GB2312"/>
          <w:b/>
          <w:bCs w:val="0"/>
          <w:color w:val="000000"/>
          <w:sz w:val="32"/>
          <w:szCs w:val="32"/>
          <w:lang w:val="en-US" w:eastAsia="zh-CN"/>
        </w:rPr>
        <w:t>社会保障和就业支出（类）行政事业单位养老支出（款）机关事业单位基本养老保险缴费支出（项）</w:t>
      </w:r>
      <w:r>
        <w:rPr>
          <w:rStyle w:val="14"/>
          <w:rFonts w:ascii="仿宋" w:hAnsi="仿宋" w:eastAsia="仿宋"/>
          <w:bCs/>
          <w:sz w:val="32"/>
          <w:szCs w:val="32"/>
        </w:rPr>
        <w:t>:</w:t>
      </w:r>
      <w:r>
        <w:rPr>
          <w:rStyle w:val="14"/>
          <w:rFonts w:ascii="仿宋" w:hAnsi="仿宋" w:eastAsia="仿宋"/>
          <w:b w:val="0"/>
          <w:bCs/>
          <w:sz w:val="32"/>
          <w:szCs w:val="32"/>
        </w:rPr>
        <w:t xml:space="preserve"> </w:t>
      </w:r>
      <w:r>
        <w:rPr>
          <w:rStyle w:val="14"/>
          <w:rFonts w:hint="eastAsia" w:ascii="仿宋" w:hAnsi="仿宋" w:eastAsia="仿宋"/>
          <w:b w:val="0"/>
          <w:bCs/>
          <w:sz w:val="32"/>
          <w:szCs w:val="32"/>
        </w:rPr>
        <w:t>支出决算为</w:t>
      </w:r>
      <w:r>
        <w:rPr>
          <w:rStyle w:val="14"/>
          <w:rFonts w:hint="eastAsia" w:ascii="仿宋" w:hAnsi="仿宋" w:eastAsia="仿宋"/>
          <w:b w:val="0"/>
          <w:bCs/>
          <w:sz w:val="32"/>
          <w:szCs w:val="32"/>
          <w:lang w:val="en-US" w:eastAsia="zh-CN"/>
        </w:rPr>
        <w:t>3.29</w:t>
      </w:r>
      <w:r>
        <w:rPr>
          <w:rStyle w:val="14"/>
          <w:rFonts w:hint="eastAsia" w:ascii="仿宋" w:hAnsi="仿宋" w:eastAsia="仿宋"/>
          <w:b w:val="0"/>
          <w:bCs/>
          <w:sz w:val="32"/>
          <w:szCs w:val="32"/>
        </w:rPr>
        <w:t>万元，完成预算</w:t>
      </w:r>
      <w:r>
        <w:rPr>
          <w:rStyle w:val="14"/>
          <w:rFonts w:hint="eastAsia" w:ascii="仿宋" w:hAnsi="仿宋" w:eastAsia="仿宋"/>
          <w:b w:val="0"/>
          <w:bCs/>
          <w:sz w:val="32"/>
          <w:szCs w:val="32"/>
          <w:lang w:val="en-US" w:eastAsia="zh-CN"/>
        </w:rPr>
        <w:t>100</w:t>
      </w:r>
      <w:r>
        <w:rPr>
          <w:rStyle w:val="14"/>
          <w:rFonts w:ascii="仿宋" w:hAnsi="仿宋" w:eastAsia="仿宋"/>
          <w:b w:val="0"/>
          <w:bCs/>
          <w:sz w:val="32"/>
          <w:szCs w:val="32"/>
        </w:rPr>
        <w:t>%</w:t>
      </w:r>
      <w:r>
        <w:rPr>
          <w:rStyle w:val="14"/>
          <w:rFonts w:hint="eastAsia" w:ascii="仿宋" w:hAnsi="仿宋" w:eastAsia="仿宋"/>
          <w:b w:val="0"/>
          <w:bCs/>
          <w:sz w:val="32"/>
          <w:szCs w:val="32"/>
        </w:rPr>
        <w:t>，决算数</w:t>
      </w:r>
      <w:r>
        <w:rPr>
          <w:rStyle w:val="14"/>
          <w:rFonts w:hint="eastAsia" w:ascii="仿宋" w:hAnsi="仿宋" w:eastAsia="仿宋"/>
          <w:b w:val="0"/>
          <w:bCs/>
          <w:sz w:val="32"/>
          <w:szCs w:val="32"/>
          <w:lang w:val="en-US" w:eastAsia="zh-CN"/>
        </w:rPr>
        <w:t>与</w:t>
      </w:r>
      <w:r>
        <w:rPr>
          <w:rStyle w:val="14"/>
          <w:rFonts w:hint="eastAsia" w:ascii="仿宋" w:hAnsi="仿宋" w:eastAsia="仿宋"/>
          <w:b w:val="0"/>
          <w:bCs/>
          <w:sz w:val="32"/>
          <w:szCs w:val="32"/>
        </w:rPr>
        <w:t>预算数</w:t>
      </w:r>
      <w:r>
        <w:rPr>
          <w:rStyle w:val="14"/>
          <w:rFonts w:hint="eastAsia" w:ascii="仿宋" w:hAnsi="仿宋" w:eastAsia="仿宋"/>
          <w:b w:val="0"/>
          <w:bCs/>
          <w:sz w:val="32"/>
          <w:szCs w:val="32"/>
          <w:lang w:val="en-US" w:eastAsia="zh-CN"/>
        </w:rPr>
        <w:t>持平</w:t>
      </w:r>
      <w:r>
        <w:rPr>
          <w:rStyle w:val="14"/>
          <w:rFonts w:hint="eastAsia" w:ascii="仿宋" w:hAnsi="仿宋" w:eastAsia="仿宋"/>
          <w:b w:val="0"/>
          <w:bCs/>
          <w:sz w:val="32"/>
          <w:szCs w:val="32"/>
        </w:rPr>
        <w:t>。</w:t>
      </w:r>
    </w:p>
    <w:p>
      <w:pPr>
        <w:pStyle w:val="2"/>
        <w:ind w:firstLine="643" w:firstLineChars="200"/>
        <w:rPr>
          <w:rStyle w:val="14"/>
          <w:rFonts w:hint="eastAsia" w:ascii="仿宋" w:hAnsi="仿宋" w:eastAsia="仿宋"/>
          <w:b w:val="0"/>
          <w:bCs/>
          <w:sz w:val="32"/>
          <w:szCs w:val="32"/>
        </w:rPr>
      </w:pPr>
      <w:r>
        <w:rPr>
          <w:rFonts w:hint="eastAsia" w:hAnsi="仿宋_GB2312" w:cs="仿宋_GB2312"/>
          <w:b/>
          <w:bCs w:val="0"/>
          <w:color w:val="000000"/>
          <w:sz w:val="32"/>
          <w:szCs w:val="32"/>
          <w:lang w:val="en-US" w:eastAsia="zh-CN"/>
        </w:rPr>
        <w:t>8</w:t>
      </w:r>
      <w:r>
        <w:rPr>
          <w:rFonts w:hint="eastAsia" w:ascii="仿宋_GB2312" w:hAnsi="仿宋_GB2312" w:eastAsia="仿宋_GB2312" w:cs="仿宋_GB2312"/>
          <w:b/>
          <w:bCs w:val="0"/>
          <w:color w:val="000000"/>
          <w:sz w:val="32"/>
          <w:szCs w:val="32"/>
          <w:lang w:val="en-US" w:eastAsia="zh-CN"/>
        </w:rPr>
        <w:t>.社会保障和就业支出（类）行政事业单位养老支出（款）机关事业单位职业年金缴费支出（项）</w:t>
      </w:r>
      <w:r>
        <w:rPr>
          <w:rFonts w:hint="eastAsia" w:hAnsi="仿宋_GB2312" w:cs="仿宋_GB2312"/>
          <w:b/>
          <w:bCs w:val="0"/>
          <w:color w:val="000000"/>
          <w:sz w:val="32"/>
          <w:szCs w:val="32"/>
          <w:lang w:val="en-US" w:eastAsia="zh-CN"/>
        </w:rPr>
        <w:t>：</w:t>
      </w:r>
      <w:r>
        <w:rPr>
          <w:rStyle w:val="14"/>
          <w:rFonts w:hint="eastAsia" w:ascii="仿宋" w:hAnsi="仿宋" w:eastAsia="仿宋"/>
          <w:b w:val="0"/>
          <w:bCs/>
          <w:sz w:val="32"/>
          <w:szCs w:val="32"/>
        </w:rPr>
        <w:t>支出决算为</w:t>
      </w:r>
      <w:r>
        <w:rPr>
          <w:rStyle w:val="14"/>
          <w:rFonts w:hint="eastAsia" w:ascii="仿宋" w:hAnsi="仿宋" w:eastAsia="仿宋"/>
          <w:b w:val="0"/>
          <w:bCs/>
          <w:sz w:val="32"/>
          <w:szCs w:val="32"/>
          <w:lang w:val="en-US" w:eastAsia="zh-CN"/>
        </w:rPr>
        <w:t>:1.65</w:t>
      </w:r>
      <w:r>
        <w:rPr>
          <w:rStyle w:val="14"/>
          <w:rFonts w:hint="eastAsia" w:ascii="仿宋" w:hAnsi="仿宋" w:eastAsia="仿宋"/>
          <w:b w:val="0"/>
          <w:bCs/>
          <w:sz w:val="32"/>
          <w:szCs w:val="32"/>
        </w:rPr>
        <w:t>万元，完成预算</w:t>
      </w:r>
      <w:r>
        <w:rPr>
          <w:rStyle w:val="14"/>
          <w:rFonts w:hint="eastAsia" w:ascii="仿宋" w:hAnsi="仿宋" w:eastAsia="仿宋"/>
          <w:b w:val="0"/>
          <w:bCs/>
          <w:sz w:val="32"/>
          <w:szCs w:val="32"/>
          <w:lang w:val="en-US" w:eastAsia="zh-CN"/>
        </w:rPr>
        <w:t>100</w:t>
      </w:r>
      <w:r>
        <w:rPr>
          <w:rStyle w:val="14"/>
          <w:rFonts w:ascii="仿宋" w:hAnsi="仿宋" w:eastAsia="仿宋"/>
          <w:b w:val="0"/>
          <w:bCs/>
          <w:sz w:val="32"/>
          <w:szCs w:val="32"/>
        </w:rPr>
        <w:t>%</w:t>
      </w:r>
      <w:r>
        <w:rPr>
          <w:rStyle w:val="14"/>
          <w:rFonts w:hint="eastAsia" w:ascii="仿宋" w:hAnsi="仿宋" w:eastAsia="仿宋"/>
          <w:b w:val="0"/>
          <w:bCs/>
          <w:sz w:val="32"/>
          <w:szCs w:val="32"/>
        </w:rPr>
        <w:t>，决算数</w:t>
      </w:r>
      <w:r>
        <w:rPr>
          <w:rStyle w:val="14"/>
          <w:rFonts w:hint="eastAsia" w:ascii="仿宋" w:hAnsi="仿宋" w:eastAsia="仿宋"/>
          <w:b w:val="0"/>
          <w:bCs/>
          <w:sz w:val="32"/>
          <w:szCs w:val="32"/>
          <w:lang w:val="en-US" w:eastAsia="zh-CN"/>
        </w:rPr>
        <w:t>与</w:t>
      </w:r>
      <w:r>
        <w:rPr>
          <w:rStyle w:val="14"/>
          <w:rFonts w:hint="eastAsia" w:ascii="仿宋" w:hAnsi="仿宋" w:eastAsia="仿宋"/>
          <w:b w:val="0"/>
          <w:bCs/>
          <w:sz w:val="32"/>
          <w:szCs w:val="32"/>
        </w:rPr>
        <w:t>预算数</w:t>
      </w:r>
      <w:r>
        <w:rPr>
          <w:rStyle w:val="14"/>
          <w:rFonts w:hint="eastAsia" w:ascii="仿宋" w:hAnsi="仿宋" w:eastAsia="仿宋"/>
          <w:b w:val="0"/>
          <w:bCs/>
          <w:sz w:val="32"/>
          <w:szCs w:val="32"/>
          <w:lang w:val="en-US" w:eastAsia="zh-CN"/>
        </w:rPr>
        <w:t>持平</w:t>
      </w:r>
      <w:r>
        <w:rPr>
          <w:rStyle w:val="14"/>
          <w:rFonts w:hint="eastAsia" w:ascii="仿宋" w:hAnsi="仿宋" w:eastAsia="仿宋"/>
          <w:b w:val="0"/>
          <w:bCs/>
          <w:sz w:val="32"/>
          <w:szCs w:val="32"/>
        </w:rPr>
        <w:t>。</w:t>
      </w:r>
    </w:p>
    <w:p>
      <w:pPr>
        <w:pStyle w:val="2"/>
        <w:ind w:firstLine="643" w:firstLineChars="200"/>
        <w:rPr>
          <w:rStyle w:val="14"/>
          <w:rFonts w:hint="default" w:ascii="仿宋" w:hAnsi="仿宋" w:eastAsia="仿宋"/>
          <w:b w:val="0"/>
          <w:bCs/>
          <w:sz w:val="32"/>
          <w:szCs w:val="32"/>
          <w:lang w:val="en-US" w:eastAsia="zh-CN"/>
        </w:rPr>
      </w:pPr>
      <w:r>
        <w:rPr>
          <w:rStyle w:val="14"/>
          <w:rFonts w:hint="eastAsia" w:ascii="仿宋" w:hAnsi="仿宋" w:eastAsia="仿宋"/>
          <w:b/>
          <w:bCs w:val="0"/>
          <w:sz w:val="32"/>
          <w:szCs w:val="32"/>
          <w:lang w:val="en-US" w:eastAsia="zh-CN"/>
        </w:rPr>
        <w:t>9.</w:t>
      </w:r>
      <w:r>
        <w:rPr>
          <w:rFonts w:hint="eastAsia" w:ascii="仿宋_GB2312" w:hAnsi="仿宋_GB2312" w:eastAsia="仿宋_GB2312" w:cs="仿宋_GB2312"/>
          <w:b/>
          <w:bCs w:val="0"/>
          <w:color w:val="000000"/>
          <w:sz w:val="32"/>
          <w:szCs w:val="32"/>
          <w:lang w:val="en-US" w:eastAsia="zh-CN"/>
        </w:rPr>
        <w:t>社会保障和就业支出（类）行政事业单位养老支出（款）</w:t>
      </w:r>
      <w:r>
        <w:rPr>
          <w:rFonts w:hint="eastAsia" w:hAnsi="仿宋_GB2312" w:cs="仿宋_GB2312"/>
          <w:b/>
          <w:bCs w:val="0"/>
          <w:color w:val="000000"/>
          <w:sz w:val="32"/>
          <w:szCs w:val="32"/>
          <w:lang w:val="en-US" w:eastAsia="zh-CN"/>
        </w:rPr>
        <w:t>其他行政事业单位养老支出</w:t>
      </w:r>
      <w:r>
        <w:rPr>
          <w:rFonts w:hint="eastAsia" w:ascii="仿宋_GB2312" w:hAnsi="仿宋_GB2312" w:eastAsia="仿宋_GB2312" w:cs="仿宋_GB2312"/>
          <w:b/>
          <w:bCs w:val="0"/>
          <w:color w:val="000000"/>
          <w:sz w:val="32"/>
          <w:szCs w:val="32"/>
          <w:lang w:val="en-US" w:eastAsia="zh-CN"/>
        </w:rPr>
        <w:t>（项）</w:t>
      </w:r>
      <w:r>
        <w:rPr>
          <w:rFonts w:hint="eastAsia" w:hAnsi="仿宋_GB2312" w:cs="仿宋_GB2312"/>
          <w:b/>
          <w:bCs w:val="0"/>
          <w:color w:val="000000"/>
          <w:sz w:val="32"/>
          <w:szCs w:val="32"/>
          <w:lang w:val="en-US" w:eastAsia="zh-CN"/>
        </w:rPr>
        <w:t>：</w:t>
      </w:r>
      <w:r>
        <w:rPr>
          <w:rStyle w:val="14"/>
          <w:rFonts w:hint="eastAsia" w:ascii="仿宋" w:hAnsi="仿宋" w:eastAsia="仿宋"/>
          <w:b w:val="0"/>
          <w:bCs/>
          <w:sz w:val="32"/>
          <w:szCs w:val="32"/>
        </w:rPr>
        <w:t>支出决算为</w:t>
      </w:r>
      <w:r>
        <w:rPr>
          <w:rStyle w:val="14"/>
          <w:rFonts w:hint="eastAsia" w:ascii="仿宋" w:hAnsi="仿宋" w:eastAsia="仿宋"/>
          <w:b w:val="0"/>
          <w:bCs/>
          <w:sz w:val="32"/>
          <w:szCs w:val="32"/>
          <w:lang w:val="en-US" w:eastAsia="zh-CN"/>
        </w:rPr>
        <w:t>:0.83</w:t>
      </w:r>
      <w:r>
        <w:rPr>
          <w:rStyle w:val="14"/>
          <w:rFonts w:hint="eastAsia" w:ascii="仿宋" w:hAnsi="仿宋" w:eastAsia="仿宋"/>
          <w:b w:val="0"/>
          <w:bCs/>
          <w:sz w:val="32"/>
          <w:szCs w:val="32"/>
        </w:rPr>
        <w:t>万元，完成预算</w:t>
      </w:r>
      <w:r>
        <w:rPr>
          <w:rStyle w:val="14"/>
          <w:rFonts w:hint="eastAsia" w:ascii="仿宋" w:hAnsi="仿宋" w:eastAsia="仿宋"/>
          <w:b w:val="0"/>
          <w:bCs/>
          <w:sz w:val="32"/>
          <w:szCs w:val="32"/>
          <w:lang w:val="en-US" w:eastAsia="zh-CN"/>
        </w:rPr>
        <w:t>100</w:t>
      </w:r>
      <w:r>
        <w:rPr>
          <w:rStyle w:val="14"/>
          <w:rFonts w:ascii="仿宋" w:hAnsi="仿宋" w:eastAsia="仿宋"/>
          <w:b w:val="0"/>
          <w:bCs/>
          <w:sz w:val="32"/>
          <w:szCs w:val="32"/>
        </w:rPr>
        <w:t>%</w:t>
      </w:r>
      <w:r>
        <w:rPr>
          <w:rStyle w:val="14"/>
          <w:rFonts w:hint="eastAsia" w:ascii="仿宋" w:hAnsi="仿宋" w:eastAsia="仿宋"/>
          <w:b w:val="0"/>
          <w:bCs/>
          <w:sz w:val="32"/>
          <w:szCs w:val="32"/>
        </w:rPr>
        <w:t>，决算数</w:t>
      </w:r>
      <w:r>
        <w:rPr>
          <w:rStyle w:val="14"/>
          <w:rFonts w:hint="eastAsia" w:ascii="仿宋" w:hAnsi="仿宋" w:eastAsia="仿宋"/>
          <w:b w:val="0"/>
          <w:bCs/>
          <w:sz w:val="32"/>
          <w:szCs w:val="32"/>
          <w:lang w:val="en-US" w:eastAsia="zh-CN"/>
        </w:rPr>
        <w:t>与</w:t>
      </w:r>
      <w:r>
        <w:rPr>
          <w:rStyle w:val="14"/>
          <w:rFonts w:hint="eastAsia" w:ascii="仿宋" w:hAnsi="仿宋" w:eastAsia="仿宋"/>
          <w:b w:val="0"/>
          <w:bCs/>
          <w:sz w:val="32"/>
          <w:szCs w:val="32"/>
        </w:rPr>
        <w:t>预算数</w:t>
      </w:r>
      <w:r>
        <w:rPr>
          <w:rStyle w:val="14"/>
          <w:rFonts w:hint="eastAsia" w:ascii="仿宋" w:hAnsi="仿宋" w:eastAsia="仿宋"/>
          <w:b w:val="0"/>
          <w:bCs/>
          <w:sz w:val="32"/>
          <w:szCs w:val="32"/>
          <w:lang w:val="en-US" w:eastAsia="zh-CN"/>
        </w:rPr>
        <w:t>持平</w:t>
      </w:r>
      <w:r>
        <w:rPr>
          <w:rStyle w:val="14"/>
          <w:rFonts w:hint="eastAsia" w:ascii="仿宋" w:hAnsi="仿宋" w:eastAsia="仿宋"/>
          <w:b w:val="0"/>
          <w:bCs/>
          <w:sz w:val="32"/>
          <w:szCs w:val="32"/>
        </w:rPr>
        <w:t>。</w:t>
      </w:r>
    </w:p>
    <w:p>
      <w:pPr>
        <w:spacing w:line="600" w:lineRule="exact"/>
        <w:ind w:firstLine="643" w:firstLineChars="200"/>
        <w:rPr>
          <w:rStyle w:val="14"/>
          <w:rFonts w:hint="eastAsia" w:ascii="仿宋" w:hAnsi="仿宋" w:eastAsia="仿宋"/>
          <w:b w:val="0"/>
          <w:bCs/>
          <w:sz w:val="32"/>
          <w:szCs w:val="32"/>
        </w:rPr>
      </w:pPr>
      <w:r>
        <w:rPr>
          <w:rStyle w:val="14"/>
          <w:rFonts w:hint="eastAsia" w:ascii="仿宋" w:hAnsi="仿宋" w:eastAsia="仿宋"/>
          <w:bCs/>
          <w:sz w:val="32"/>
          <w:szCs w:val="32"/>
          <w:lang w:val="en-US" w:eastAsia="zh-CN"/>
        </w:rPr>
        <w:t>10</w:t>
      </w:r>
      <w:r>
        <w:rPr>
          <w:rStyle w:val="14"/>
          <w:rFonts w:ascii="仿宋" w:hAnsi="仿宋" w:eastAsia="仿宋"/>
          <w:bCs/>
          <w:sz w:val="32"/>
          <w:szCs w:val="32"/>
        </w:rPr>
        <w:t>.</w:t>
      </w:r>
      <w:r>
        <w:rPr>
          <w:rFonts w:hint="eastAsia" w:ascii="仿宋_GB2312" w:hAnsi="仿宋_GB2312" w:eastAsia="仿宋_GB2312" w:cs="仿宋_GB2312"/>
          <w:b/>
          <w:bCs w:val="0"/>
          <w:color w:val="000000"/>
          <w:sz w:val="32"/>
          <w:szCs w:val="32"/>
          <w:lang w:val="en-US" w:eastAsia="zh-CN"/>
        </w:rPr>
        <w:t>卫生健康支出（类）行政事业单位医疗（款）行政单位医疗（项）:</w:t>
      </w:r>
      <w:r>
        <w:rPr>
          <w:rStyle w:val="14"/>
          <w:rFonts w:hint="eastAsia" w:ascii="仿宋" w:hAnsi="仿宋" w:eastAsia="仿宋"/>
          <w:b w:val="0"/>
          <w:bCs/>
          <w:sz w:val="32"/>
          <w:szCs w:val="32"/>
        </w:rPr>
        <w:t>支出决算为</w:t>
      </w:r>
      <w:r>
        <w:rPr>
          <w:rStyle w:val="14"/>
          <w:rFonts w:hint="eastAsia" w:ascii="仿宋" w:hAnsi="仿宋" w:eastAsia="仿宋"/>
          <w:b w:val="0"/>
          <w:bCs/>
          <w:sz w:val="32"/>
          <w:szCs w:val="32"/>
          <w:lang w:val="en-US" w:eastAsia="zh-CN"/>
        </w:rPr>
        <w:t>:1.25</w:t>
      </w:r>
      <w:r>
        <w:rPr>
          <w:rStyle w:val="14"/>
          <w:rFonts w:hint="eastAsia" w:ascii="仿宋" w:hAnsi="仿宋" w:eastAsia="仿宋"/>
          <w:b w:val="0"/>
          <w:bCs/>
          <w:sz w:val="32"/>
          <w:szCs w:val="32"/>
        </w:rPr>
        <w:t>万元，完成预算</w:t>
      </w:r>
      <w:r>
        <w:rPr>
          <w:rStyle w:val="14"/>
          <w:rFonts w:hint="eastAsia" w:ascii="仿宋" w:hAnsi="仿宋" w:eastAsia="仿宋"/>
          <w:b w:val="0"/>
          <w:bCs/>
          <w:sz w:val="32"/>
          <w:szCs w:val="32"/>
          <w:lang w:val="en-US" w:eastAsia="zh-CN"/>
        </w:rPr>
        <w:t>100</w:t>
      </w:r>
      <w:r>
        <w:rPr>
          <w:rStyle w:val="14"/>
          <w:rFonts w:ascii="仿宋" w:hAnsi="仿宋" w:eastAsia="仿宋"/>
          <w:b w:val="0"/>
          <w:bCs/>
          <w:sz w:val="32"/>
          <w:szCs w:val="32"/>
        </w:rPr>
        <w:t>%</w:t>
      </w:r>
      <w:r>
        <w:rPr>
          <w:rStyle w:val="14"/>
          <w:rFonts w:hint="eastAsia" w:ascii="仿宋" w:hAnsi="仿宋" w:eastAsia="仿宋"/>
          <w:b w:val="0"/>
          <w:bCs/>
          <w:sz w:val="32"/>
          <w:szCs w:val="32"/>
        </w:rPr>
        <w:t>，决算数</w:t>
      </w:r>
      <w:r>
        <w:rPr>
          <w:rStyle w:val="14"/>
          <w:rFonts w:hint="eastAsia" w:ascii="仿宋" w:hAnsi="仿宋" w:eastAsia="仿宋"/>
          <w:b w:val="0"/>
          <w:bCs/>
          <w:sz w:val="32"/>
          <w:szCs w:val="32"/>
          <w:lang w:val="en-US" w:eastAsia="zh-CN"/>
        </w:rPr>
        <w:t>与</w:t>
      </w:r>
      <w:r>
        <w:rPr>
          <w:rStyle w:val="14"/>
          <w:rFonts w:hint="eastAsia" w:ascii="仿宋" w:hAnsi="仿宋" w:eastAsia="仿宋"/>
          <w:b w:val="0"/>
          <w:bCs/>
          <w:sz w:val="32"/>
          <w:szCs w:val="32"/>
        </w:rPr>
        <w:t>预算数</w:t>
      </w:r>
      <w:r>
        <w:rPr>
          <w:rStyle w:val="14"/>
          <w:rFonts w:hint="eastAsia" w:ascii="仿宋" w:hAnsi="仿宋" w:eastAsia="仿宋"/>
          <w:b w:val="0"/>
          <w:bCs/>
          <w:sz w:val="32"/>
          <w:szCs w:val="32"/>
          <w:lang w:val="en-US" w:eastAsia="zh-CN"/>
        </w:rPr>
        <w:t>持平</w:t>
      </w:r>
      <w:r>
        <w:rPr>
          <w:rStyle w:val="14"/>
          <w:rFonts w:hint="eastAsia" w:ascii="仿宋" w:hAnsi="仿宋" w:eastAsia="仿宋"/>
          <w:b w:val="0"/>
          <w:bCs/>
          <w:sz w:val="32"/>
          <w:szCs w:val="32"/>
        </w:rPr>
        <w:t>。</w:t>
      </w:r>
    </w:p>
    <w:p>
      <w:pPr>
        <w:spacing w:line="600" w:lineRule="exact"/>
        <w:ind w:firstLine="643" w:firstLineChars="200"/>
      </w:pPr>
      <w:r>
        <w:rPr>
          <w:rStyle w:val="14"/>
          <w:rFonts w:hint="eastAsia" w:ascii="仿宋" w:hAnsi="仿宋" w:eastAsia="仿宋"/>
          <w:bCs/>
          <w:sz w:val="32"/>
          <w:szCs w:val="32"/>
          <w:lang w:val="en-US" w:eastAsia="zh-CN"/>
        </w:rPr>
        <w:t>11</w:t>
      </w:r>
      <w:r>
        <w:rPr>
          <w:rStyle w:val="14"/>
          <w:rFonts w:ascii="仿宋" w:hAnsi="仿宋" w:eastAsia="仿宋"/>
          <w:bCs/>
          <w:sz w:val="32"/>
          <w:szCs w:val="32"/>
        </w:rPr>
        <w:t>.</w:t>
      </w:r>
      <w:r>
        <w:rPr>
          <w:rFonts w:hint="eastAsia" w:ascii="仿宋_GB2312" w:hAnsi="仿宋_GB2312" w:eastAsia="仿宋_GB2312" w:cs="仿宋_GB2312"/>
          <w:b/>
          <w:bCs w:val="0"/>
          <w:color w:val="000000"/>
          <w:sz w:val="32"/>
          <w:szCs w:val="32"/>
          <w:lang w:val="en-US" w:eastAsia="zh-CN"/>
        </w:rPr>
        <w:t>卫生健康支出（类）行政事业单位医疗（款）公务员医疗补助（项）:</w:t>
      </w:r>
      <w:r>
        <w:rPr>
          <w:rStyle w:val="14"/>
          <w:rFonts w:hint="eastAsia" w:ascii="仿宋" w:hAnsi="仿宋" w:eastAsia="仿宋"/>
          <w:b w:val="0"/>
          <w:bCs/>
          <w:sz w:val="32"/>
          <w:szCs w:val="32"/>
        </w:rPr>
        <w:t>支出决算为</w:t>
      </w:r>
      <w:r>
        <w:rPr>
          <w:rStyle w:val="14"/>
          <w:rFonts w:hint="eastAsia" w:ascii="仿宋" w:hAnsi="仿宋" w:eastAsia="仿宋"/>
          <w:b w:val="0"/>
          <w:bCs/>
          <w:sz w:val="32"/>
          <w:szCs w:val="32"/>
          <w:lang w:val="en-US" w:eastAsia="zh-CN"/>
        </w:rPr>
        <w:t>:0.4</w:t>
      </w:r>
      <w:r>
        <w:rPr>
          <w:rStyle w:val="14"/>
          <w:rFonts w:hint="eastAsia" w:ascii="仿宋" w:hAnsi="仿宋" w:eastAsia="仿宋"/>
          <w:b w:val="0"/>
          <w:bCs/>
          <w:sz w:val="32"/>
          <w:szCs w:val="32"/>
        </w:rPr>
        <w:t>万元，完成预算</w:t>
      </w:r>
      <w:r>
        <w:rPr>
          <w:rStyle w:val="14"/>
          <w:rFonts w:hint="eastAsia" w:ascii="仿宋" w:hAnsi="仿宋" w:eastAsia="仿宋"/>
          <w:b w:val="0"/>
          <w:bCs/>
          <w:sz w:val="32"/>
          <w:szCs w:val="32"/>
          <w:lang w:val="en-US" w:eastAsia="zh-CN"/>
        </w:rPr>
        <w:t>100</w:t>
      </w:r>
      <w:r>
        <w:rPr>
          <w:rStyle w:val="14"/>
          <w:rFonts w:ascii="仿宋" w:hAnsi="仿宋" w:eastAsia="仿宋"/>
          <w:b w:val="0"/>
          <w:bCs/>
          <w:sz w:val="32"/>
          <w:szCs w:val="32"/>
        </w:rPr>
        <w:t>%</w:t>
      </w:r>
      <w:r>
        <w:rPr>
          <w:rStyle w:val="14"/>
          <w:rFonts w:hint="eastAsia" w:ascii="仿宋" w:hAnsi="仿宋" w:eastAsia="仿宋"/>
          <w:b w:val="0"/>
          <w:bCs/>
          <w:sz w:val="32"/>
          <w:szCs w:val="32"/>
        </w:rPr>
        <w:t>，决算数</w:t>
      </w:r>
      <w:r>
        <w:rPr>
          <w:rStyle w:val="14"/>
          <w:rFonts w:hint="eastAsia" w:ascii="仿宋" w:hAnsi="仿宋" w:eastAsia="仿宋"/>
          <w:b w:val="0"/>
          <w:bCs/>
          <w:sz w:val="32"/>
          <w:szCs w:val="32"/>
          <w:lang w:val="en-US" w:eastAsia="zh-CN"/>
        </w:rPr>
        <w:t>与</w:t>
      </w:r>
      <w:r>
        <w:rPr>
          <w:rStyle w:val="14"/>
          <w:rFonts w:hint="eastAsia" w:ascii="仿宋" w:hAnsi="仿宋" w:eastAsia="仿宋"/>
          <w:b w:val="0"/>
          <w:bCs/>
          <w:sz w:val="32"/>
          <w:szCs w:val="32"/>
        </w:rPr>
        <w:t>预算数</w:t>
      </w:r>
      <w:r>
        <w:rPr>
          <w:rStyle w:val="14"/>
          <w:rFonts w:hint="eastAsia" w:ascii="仿宋" w:hAnsi="仿宋" w:eastAsia="仿宋"/>
          <w:b w:val="0"/>
          <w:bCs/>
          <w:sz w:val="32"/>
          <w:szCs w:val="32"/>
          <w:lang w:val="en-US" w:eastAsia="zh-CN"/>
        </w:rPr>
        <w:t>持平</w:t>
      </w:r>
      <w:r>
        <w:rPr>
          <w:rStyle w:val="14"/>
          <w:rFonts w:hint="eastAsia" w:ascii="仿宋" w:hAnsi="仿宋" w:eastAsia="仿宋"/>
          <w:b w:val="0"/>
          <w:bCs/>
          <w:sz w:val="32"/>
          <w:szCs w:val="32"/>
        </w:rPr>
        <w:t>。</w:t>
      </w:r>
    </w:p>
    <w:p>
      <w:pPr>
        <w:spacing w:line="600" w:lineRule="exact"/>
        <w:ind w:firstLine="643" w:firstLineChars="200"/>
        <w:rPr>
          <w:rFonts w:hint="eastAsia" w:ascii="仿宋" w:hAnsi="仿宋" w:eastAsia="仿宋"/>
          <w:b/>
          <w:sz w:val="32"/>
          <w:szCs w:val="32"/>
        </w:rPr>
      </w:pPr>
      <w:r>
        <w:rPr>
          <w:rFonts w:hint="eastAsia" w:ascii="仿宋_GB2312" w:hAnsi="仿宋_GB2312" w:eastAsia="仿宋_GB2312" w:cs="仿宋_GB2312"/>
          <w:b/>
          <w:bCs w:val="0"/>
          <w:color w:val="000000"/>
          <w:sz w:val="32"/>
          <w:szCs w:val="32"/>
          <w:lang w:val="en-US" w:eastAsia="zh-CN"/>
        </w:rPr>
        <w:t>12.住房保障支出（类）住房改革支出（款）住房公积金（项）:</w:t>
      </w:r>
      <w:r>
        <w:rPr>
          <w:rStyle w:val="14"/>
          <w:rFonts w:hint="eastAsia" w:ascii="仿宋" w:hAnsi="仿宋" w:eastAsia="仿宋"/>
          <w:b w:val="0"/>
          <w:bCs/>
          <w:sz w:val="32"/>
          <w:szCs w:val="32"/>
        </w:rPr>
        <w:t>支出决算为</w:t>
      </w:r>
      <w:r>
        <w:rPr>
          <w:rStyle w:val="14"/>
          <w:rFonts w:hint="eastAsia" w:ascii="仿宋" w:hAnsi="仿宋" w:eastAsia="仿宋"/>
          <w:b w:val="0"/>
          <w:bCs/>
          <w:sz w:val="32"/>
          <w:szCs w:val="32"/>
          <w:lang w:val="en-US" w:eastAsia="zh-CN"/>
        </w:rPr>
        <w:t>:4.56</w:t>
      </w:r>
      <w:r>
        <w:rPr>
          <w:rStyle w:val="14"/>
          <w:rFonts w:hint="eastAsia" w:ascii="仿宋" w:hAnsi="仿宋" w:eastAsia="仿宋"/>
          <w:b w:val="0"/>
          <w:bCs/>
          <w:sz w:val="32"/>
          <w:szCs w:val="32"/>
        </w:rPr>
        <w:t>万元，完成预算</w:t>
      </w:r>
      <w:r>
        <w:rPr>
          <w:rStyle w:val="14"/>
          <w:rFonts w:hint="eastAsia" w:ascii="仿宋" w:hAnsi="仿宋" w:eastAsia="仿宋"/>
          <w:b w:val="0"/>
          <w:bCs/>
          <w:sz w:val="32"/>
          <w:szCs w:val="32"/>
          <w:lang w:val="en-US" w:eastAsia="zh-CN"/>
        </w:rPr>
        <w:t>100</w:t>
      </w:r>
      <w:r>
        <w:rPr>
          <w:rStyle w:val="14"/>
          <w:rFonts w:ascii="仿宋" w:hAnsi="仿宋" w:eastAsia="仿宋"/>
          <w:b w:val="0"/>
          <w:bCs/>
          <w:sz w:val="32"/>
          <w:szCs w:val="32"/>
        </w:rPr>
        <w:t>%</w:t>
      </w:r>
      <w:r>
        <w:rPr>
          <w:rStyle w:val="14"/>
          <w:rFonts w:hint="eastAsia" w:ascii="仿宋" w:hAnsi="仿宋" w:eastAsia="仿宋"/>
          <w:b w:val="0"/>
          <w:bCs/>
          <w:sz w:val="32"/>
          <w:szCs w:val="32"/>
        </w:rPr>
        <w:t>，决算数</w:t>
      </w:r>
      <w:r>
        <w:rPr>
          <w:rStyle w:val="14"/>
          <w:rFonts w:hint="eastAsia" w:ascii="仿宋" w:hAnsi="仿宋" w:eastAsia="仿宋"/>
          <w:b w:val="0"/>
          <w:bCs/>
          <w:sz w:val="32"/>
          <w:szCs w:val="32"/>
          <w:lang w:val="en-US" w:eastAsia="zh-CN"/>
        </w:rPr>
        <w:t>与</w:t>
      </w:r>
      <w:r>
        <w:rPr>
          <w:rStyle w:val="14"/>
          <w:rFonts w:hint="eastAsia" w:ascii="仿宋" w:hAnsi="仿宋" w:eastAsia="仿宋"/>
          <w:b w:val="0"/>
          <w:bCs/>
          <w:sz w:val="32"/>
          <w:szCs w:val="32"/>
        </w:rPr>
        <w:t>预算数</w:t>
      </w:r>
      <w:r>
        <w:rPr>
          <w:rStyle w:val="14"/>
          <w:rFonts w:hint="eastAsia" w:ascii="仿宋" w:hAnsi="仿宋" w:eastAsia="仿宋"/>
          <w:b w:val="0"/>
          <w:bCs/>
          <w:sz w:val="32"/>
          <w:szCs w:val="32"/>
          <w:lang w:val="en-US" w:eastAsia="zh-CN"/>
        </w:rPr>
        <w:t>持平</w:t>
      </w:r>
      <w:r>
        <w:rPr>
          <w:rStyle w:val="14"/>
          <w:rFonts w:hint="eastAsia" w:ascii="仿宋" w:hAnsi="仿宋" w:eastAsia="仿宋"/>
          <w:b w:val="0"/>
          <w:bCs/>
          <w:sz w:val="32"/>
          <w:szCs w:val="32"/>
        </w:rPr>
        <w:t>。</w:t>
      </w:r>
    </w:p>
    <w:p>
      <w:pPr>
        <w:tabs>
          <w:tab w:val="right" w:pos="8306"/>
        </w:tabs>
        <w:spacing w:line="600" w:lineRule="exact"/>
        <w:ind w:firstLine="640"/>
        <w:outlineLvl w:val="1"/>
        <w:rPr>
          <w:rStyle w:val="25"/>
          <w:color w:val="auto"/>
          <w:highlight w:val="none"/>
        </w:rPr>
      </w:pPr>
      <w:r>
        <w:rPr>
          <w:rFonts w:hint="eastAsia" w:ascii="黑体" w:eastAsia="黑体"/>
          <w:color w:val="auto"/>
          <w:sz w:val="32"/>
          <w:szCs w:val="32"/>
          <w:highlight w:val="none"/>
        </w:rPr>
        <w:t>六</w:t>
      </w:r>
      <w:r>
        <w:rPr>
          <w:rFonts w:hint="eastAsia" w:ascii="黑体" w:eastAsia="黑体"/>
          <w:b/>
          <w:color w:val="auto"/>
          <w:sz w:val="32"/>
          <w:szCs w:val="32"/>
          <w:highlight w:val="none"/>
        </w:rPr>
        <w:t>、</w:t>
      </w:r>
      <w:r>
        <w:rPr>
          <w:rFonts w:hint="eastAsia" w:ascii="黑体" w:hAnsi="黑体" w:eastAsia="黑体"/>
          <w:b/>
          <w:color w:val="auto"/>
          <w:sz w:val="32"/>
          <w:szCs w:val="32"/>
          <w:highlight w:val="none"/>
        </w:rPr>
        <w:t>一</w:t>
      </w:r>
      <w:r>
        <w:rPr>
          <w:rStyle w:val="25"/>
          <w:rFonts w:hint="eastAsia" w:ascii="黑体" w:hAnsi="黑体" w:eastAsia="黑体"/>
          <w:b w:val="0"/>
          <w:color w:val="auto"/>
          <w:highlight w:val="none"/>
        </w:rPr>
        <w:t>般公共预算财政拨款基本支出决算情况说明</w:t>
      </w:r>
      <w:bookmarkEnd w:id="34"/>
      <w:bookmarkEnd w:id="35"/>
      <w:r>
        <w:rPr>
          <w:rStyle w:val="25"/>
          <w:rFonts w:ascii="黑体" w:hAnsi="黑体" w:eastAsia="黑体"/>
          <w:b w:val="0"/>
          <w:color w:val="auto"/>
          <w:highlight w:val="none"/>
        </w:rPr>
        <w:tab/>
      </w:r>
    </w:p>
    <w:p>
      <w:pPr>
        <w:spacing w:line="600" w:lineRule="exact"/>
        <w:ind w:firstLine="645"/>
        <w:rPr>
          <w:rFonts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年一般公共预算财政拨款基本支出</w:t>
      </w:r>
      <w:r>
        <w:rPr>
          <w:rFonts w:hint="eastAsia" w:ascii="仿宋" w:hAnsi="仿宋" w:eastAsia="仿宋"/>
          <w:color w:val="auto"/>
          <w:sz w:val="32"/>
          <w:szCs w:val="32"/>
          <w:highlight w:val="none"/>
          <w:lang w:val="en-US" w:eastAsia="zh-CN"/>
        </w:rPr>
        <w:t>57.77</w:t>
      </w:r>
      <w:r>
        <w:rPr>
          <w:rFonts w:hint="eastAsia" w:ascii="仿宋" w:hAnsi="仿宋" w:eastAsia="仿宋"/>
          <w:color w:val="auto"/>
          <w:sz w:val="32"/>
          <w:szCs w:val="32"/>
          <w:highlight w:val="none"/>
        </w:rPr>
        <w:t>万元，其中：</w:t>
      </w:r>
    </w:p>
    <w:p>
      <w:pPr>
        <w:spacing w:line="600" w:lineRule="exact"/>
        <w:ind w:firstLine="645"/>
        <w:rPr>
          <w:rFonts w:ascii="仿宋" w:hAnsi="仿宋" w:eastAsia="仿宋"/>
          <w:b/>
          <w:color w:val="auto"/>
          <w:sz w:val="32"/>
          <w:szCs w:val="32"/>
          <w:highlight w:val="none"/>
        </w:rPr>
      </w:pPr>
      <w:r>
        <w:rPr>
          <w:rFonts w:hint="eastAsia" w:ascii="仿宋" w:hAnsi="仿宋" w:eastAsia="仿宋"/>
          <w:color w:val="auto"/>
          <w:sz w:val="32"/>
          <w:szCs w:val="32"/>
          <w:highlight w:val="none"/>
        </w:rPr>
        <w:t>人员经费</w:t>
      </w:r>
      <w:r>
        <w:rPr>
          <w:rFonts w:hint="eastAsia" w:ascii="仿宋" w:hAnsi="仿宋" w:eastAsia="仿宋"/>
          <w:color w:val="auto"/>
          <w:sz w:val="32"/>
          <w:szCs w:val="32"/>
          <w:highlight w:val="none"/>
          <w:lang w:val="en-US" w:eastAsia="zh-CN"/>
        </w:rPr>
        <w:t>54.40</w:t>
      </w:r>
      <w:r>
        <w:rPr>
          <w:rFonts w:hint="eastAsia" w:ascii="仿宋" w:hAnsi="仿宋" w:eastAsia="仿宋"/>
          <w:color w:val="auto"/>
          <w:sz w:val="32"/>
          <w:szCs w:val="32"/>
          <w:highlight w:val="none"/>
        </w:rPr>
        <w:t>万元，主要包括：基本工资、津贴补贴、奖金、伙食补助费、绩效工资、机关事业单位基本养老保险缴费、职业年金缴费、其他社会保障缴费、其他工资福利支出、离休费、退休费、抚恤金、生活补助、医疗费补助、奖励金、住房公积金、其他对个人和家庭的补助支出等。</w:t>
      </w:r>
      <w:r>
        <w:rPr>
          <w:rFonts w:ascii="仿宋" w:hAnsi="仿宋" w:eastAsia="仿宋"/>
          <w:color w:val="auto"/>
          <w:sz w:val="32"/>
          <w:szCs w:val="32"/>
          <w:highlight w:val="none"/>
        </w:rPr>
        <w:br w:type="textWrapping"/>
      </w:r>
      <w:r>
        <w:rPr>
          <w:rFonts w:hint="eastAsia" w:ascii="仿宋" w:hAnsi="仿宋" w:eastAsia="仿宋"/>
          <w:color w:val="auto"/>
          <w:sz w:val="32"/>
          <w:szCs w:val="32"/>
          <w:highlight w:val="none"/>
        </w:rPr>
        <w:t>　　公用经费</w:t>
      </w:r>
      <w:r>
        <w:rPr>
          <w:rFonts w:hint="eastAsia" w:ascii="仿宋" w:hAnsi="仿宋" w:eastAsia="仿宋"/>
          <w:color w:val="auto"/>
          <w:sz w:val="32"/>
          <w:szCs w:val="32"/>
          <w:highlight w:val="none"/>
          <w:lang w:val="en-US" w:eastAsia="zh-CN"/>
        </w:rPr>
        <w:t>3.37</w:t>
      </w:r>
      <w:r>
        <w:rPr>
          <w:rFonts w:hint="eastAsia" w:ascii="仿宋" w:hAnsi="仿宋" w:eastAsia="仿宋"/>
          <w:color w:val="auto"/>
          <w:sz w:val="32"/>
          <w:szCs w:val="32"/>
          <w:highlight w:val="none"/>
        </w:rPr>
        <w:t>万元，主要包括：办公费、印刷费、咨询费、手续费、水费、电费、邮电费、取暖费、物业管理费、差旅费、因公出国（境）费用、维修（护）费、租赁费、会议费、培训费、劳务费、委托业务费、工会经费、福利费、公务用车运行维护费、其他交通费、税金及附加费用、其他商品和服务支出、办公设备购置、专用设备购置、信息网络及软件购置更新、其他资本性支出等。</w:t>
      </w:r>
    </w:p>
    <w:p>
      <w:pPr>
        <w:spacing w:line="600" w:lineRule="exact"/>
        <w:ind w:firstLine="640"/>
        <w:outlineLvl w:val="1"/>
        <w:rPr>
          <w:rStyle w:val="25"/>
          <w:rFonts w:ascii="黑体" w:hAnsi="黑体" w:eastAsia="黑体"/>
          <w:b w:val="0"/>
          <w:color w:val="auto"/>
          <w:highlight w:val="none"/>
        </w:rPr>
      </w:pPr>
      <w:bookmarkStart w:id="36" w:name="_Toc15396609"/>
      <w:bookmarkStart w:id="37" w:name="_Toc15377215"/>
      <w:r>
        <w:rPr>
          <w:rFonts w:hint="eastAsia" w:ascii="黑体" w:eastAsia="黑体"/>
          <w:color w:val="auto"/>
          <w:sz w:val="32"/>
          <w:szCs w:val="32"/>
          <w:highlight w:val="none"/>
        </w:rPr>
        <w:t>七、</w:t>
      </w:r>
      <w:r>
        <w:rPr>
          <w:rStyle w:val="25"/>
          <w:rFonts w:hint="eastAsia" w:ascii="黑体" w:hAnsi="黑体" w:eastAsia="黑体"/>
          <w:b w:val="0"/>
          <w:color w:val="auto"/>
          <w:highlight w:val="none"/>
        </w:rPr>
        <w:t>财政拨款</w:t>
      </w:r>
      <w:r>
        <w:rPr>
          <w:rStyle w:val="25"/>
          <w:rFonts w:hint="eastAsia" w:ascii="黑体" w:hAnsi="黑体" w:eastAsia="黑体"/>
          <w:color w:val="auto"/>
          <w:highlight w:val="none"/>
        </w:rPr>
        <w:t>“</w:t>
      </w:r>
      <w:r>
        <w:rPr>
          <w:rStyle w:val="25"/>
          <w:rFonts w:hint="eastAsia" w:ascii="黑体" w:hAnsi="黑体" w:eastAsia="黑体"/>
          <w:b w:val="0"/>
          <w:color w:val="auto"/>
          <w:highlight w:val="none"/>
        </w:rPr>
        <w:t>三公”经费支出决算情况说明</w:t>
      </w:r>
      <w:bookmarkEnd w:id="36"/>
      <w:bookmarkEnd w:id="37"/>
    </w:p>
    <w:p>
      <w:pPr>
        <w:spacing w:line="600" w:lineRule="exact"/>
        <w:ind w:firstLine="640"/>
        <w:outlineLvl w:val="2"/>
        <w:rPr>
          <w:rFonts w:ascii="仿宋" w:hAnsi="仿宋" w:eastAsia="仿宋"/>
          <w:b/>
          <w:color w:val="auto"/>
          <w:sz w:val="32"/>
          <w:szCs w:val="32"/>
          <w:highlight w:val="none"/>
        </w:rPr>
      </w:pPr>
      <w:bookmarkStart w:id="38" w:name="_Toc15377216"/>
      <w:r>
        <w:rPr>
          <w:rFonts w:hint="eastAsia" w:ascii="仿宋" w:hAnsi="仿宋" w:eastAsia="仿宋"/>
          <w:b/>
          <w:color w:val="auto"/>
          <w:sz w:val="32"/>
          <w:szCs w:val="32"/>
          <w:highlight w:val="none"/>
        </w:rPr>
        <w:t>（一）“三公”经费财政拨款支出决算总体情况说明</w:t>
      </w:r>
      <w:bookmarkEnd w:id="38"/>
    </w:p>
    <w:p>
      <w:pPr>
        <w:spacing w:line="600" w:lineRule="exact"/>
        <w:ind w:firstLine="640"/>
        <w:rPr>
          <w:rFonts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年“三公”经费财政拨款支出决算为</w:t>
      </w:r>
      <w:r>
        <w:rPr>
          <w:rFonts w:hint="eastAsia" w:ascii="仿宋" w:hAnsi="仿宋" w:eastAsia="仿宋"/>
          <w:color w:val="auto"/>
          <w:sz w:val="32"/>
          <w:szCs w:val="32"/>
          <w:highlight w:val="none"/>
          <w:lang w:eastAsia="zh-CN"/>
        </w:rPr>
        <w:t>0</w:t>
      </w:r>
      <w:r>
        <w:rPr>
          <w:rFonts w:hint="eastAsia" w:ascii="仿宋" w:hAnsi="仿宋" w:eastAsia="仿宋"/>
          <w:color w:val="auto"/>
          <w:sz w:val="32"/>
          <w:szCs w:val="32"/>
          <w:highlight w:val="none"/>
          <w:lang w:val="en-US" w:eastAsia="zh-CN"/>
        </w:rPr>
        <w:t>.07</w:t>
      </w:r>
      <w:r>
        <w:rPr>
          <w:rFonts w:hint="eastAsia" w:ascii="仿宋" w:hAnsi="仿宋" w:eastAsia="仿宋"/>
          <w:color w:val="auto"/>
          <w:sz w:val="32"/>
          <w:szCs w:val="32"/>
          <w:highlight w:val="none"/>
        </w:rPr>
        <w:t>万元，完成预算</w:t>
      </w:r>
      <w:r>
        <w:rPr>
          <w:rFonts w:hint="eastAsia" w:ascii="仿宋" w:hAnsi="仿宋" w:eastAsia="仿宋"/>
          <w:color w:val="auto"/>
          <w:sz w:val="32"/>
          <w:szCs w:val="32"/>
          <w:highlight w:val="none"/>
          <w:lang w:val="en-US" w:eastAsia="zh-CN"/>
        </w:rPr>
        <w:t>10</w:t>
      </w:r>
      <w:r>
        <w:rPr>
          <w:rFonts w:hint="eastAsia" w:ascii="仿宋" w:hAnsi="仿宋" w:eastAsia="仿宋"/>
          <w:color w:val="auto"/>
          <w:sz w:val="32"/>
          <w:szCs w:val="32"/>
          <w:highlight w:val="none"/>
          <w:lang w:eastAsia="zh-CN"/>
        </w:rPr>
        <w:t>0</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color w:val="auto"/>
          <w:sz w:val="32"/>
          <w:szCs w:val="32"/>
          <w:highlight w:val="none"/>
          <w:lang w:eastAsia="zh-CN"/>
        </w:rPr>
        <w:t>较上年</w:t>
      </w:r>
      <w:r>
        <w:rPr>
          <w:rFonts w:hint="eastAsia" w:ascii="仿宋" w:hAnsi="仿宋" w:eastAsia="仿宋"/>
          <w:color w:val="auto"/>
          <w:sz w:val="32"/>
          <w:szCs w:val="32"/>
          <w:highlight w:val="none"/>
          <w:lang w:val="en-US" w:eastAsia="zh-CN"/>
        </w:rPr>
        <w:t>减少0.09万元，下降56.3%。</w:t>
      </w:r>
      <w:r>
        <w:rPr>
          <w:rFonts w:hint="eastAsia" w:ascii="仿宋" w:hAnsi="仿宋" w:eastAsia="仿宋"/>
          <w:color w:val="auto"/>
          <w:sz w:val="32"/>
          <w:szCs w:val="32"/>
          <w:highlight w:val="none"/>
        </w:rPr>
        <w:t>决算与预算数持平。</w:t>
      </w:r>
    </w:p>
    <w:p>
      <w:pPr>
        <w:spacing w:line="600" w:lineRule="exact"/>
        <w:ind w:firstLine="640"/>
        <w:outlineLvl w:val="2"/>
        <w:rPr>
          <w:rFonts w:ascii="仿宋" w:hAnsi="仿宋" w:eastAsia="仿宋"/>
          <w:b/>
          <w:color w:val="auto"/>
          <w:sz w:val="32"/>
          <w:szCs w:val="32"/>
          <w:highlight w:val="none"/>
        </w:rPr>
      </w:pPr>
      <w:bookmarkStart w:id="39" w:name="_Toc15377217"/>
      <w:r>
        <w:rPr>
          <w:rFonts w:hint="eastAsia" w:ascii="仿宋" w:hAnsi="仿宋" w:eastAsia="仿宋"/>
          <w:b/>
          <w:color w:val="auto"/>
          <w:sz w:val="32"/>
          <w:szCs w:val="32"/>
          <w:highlight w:val="none"/>
        </w:rPr>
        <w:t>（二）“三公”经费财政拨款支出决算具体情况说明</w:t>
      </w:r>
      <w:bookmarkEnd w:id="39"/>
    </w:p>
    <w:p>
      <w:pPr>
        <w:spacing w:line="600" w:lineRule="exact"/>
        <w:ind w:firstLine="640"/>
        <w:rPr>
          <w:rFonts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年“三公”经费财政拨款支出决算中，因公出国（境）费支出决算</w:t>
      </w:r>
      <w:r>
        <w:rPr>
          <w:rFonts w:hint="eastAsia" w:ascii="仿宋" w:hAnsi="仿宋" w:eastAsia="仿宋"/>
          <w:color w:val="auto"/>
          <w:sz w:val="32"/>
          <w:szCs w:val="32"/>
          <w:highlight w:val="none"/>
          <w:lang w:eastAsia="zh-CN"/>
        </w:rPr>
        <w:t>0</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eastAsia="zh-CN"/>
        </w:rPr>
        <w:t>0</w:t>
      </w:r>
      <w:r>
        <w:rPr>
          <w:rFonts w:ascii="仿宋" w:hAnsi="仿宋" w:eastAsia="仿宋"/>
          <w:color w:val="auto"/>
          <w:sz w:val="32"/>
          <w:szCs w:val="32"/>
          <w:highlight w:val="none"/>
        </w:rPr>
        <w:t>%</w:t>
      </w:r>
      <w:r>
        <w:rPr>
          <w:rFonts w:hint="eastAsia" w:ascii="仿宋" w:hAnsi="仿宋" w:eastAsia="仿宋"/>
          <w:color w:val="auto"/>
          <w:sz w:val="32"/>
          <w:szCs w:val="32"/>
          <w:highlight w:val="none"/>
        </w:rPr>
        <w:t>；公务用车购置及运行维护费支出决算</w:t>
      </w:r>
      <w:r>
        <w:rPr>
          <w:rFonts w:hint="eastAsia" w:ascii="仿宋" w:hAnsi="仿宋" w:eastAsia="仿宋"/>
          <w:color w:val="auto"/>
          <w:sz w:val="32"/>
          <w:szCs w:val="32"/>
          <w:highlight w:val="none"/>
          <w:lang w:eastAsia="zh-CN"/>
        </w:rPr>
        <w:t>0</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eastAsia="zh-CN"/>
        </w:rPr>
        <w:t>0</w:t>
      </w:r>
      <w:r>
        <w:rPr>
          <w:rFonts w:ascii="仿宋" w:hAnsi="仿宋" w:eastAsia="仿宋"/>
          <w:color w:val="auto"/>
          <w:sz w:val="32"/>
          <w:szCs w:val="32"/>
          <w:highlight w:val="none"/>
        </w:rPr>
        <w:t>%</w:t>
      </w:r>
      <w:r>
        <w:rPr>
          <w:rFonts w:hint="eastAsia" w:ascii="仿宋" w:hAnsi="仿宋" w:eastAsia="仿宋"/>
          <w:color w:val="auto"/>
          <w:sz w:val="32"/>
          <w:szCs w:val="32"/>
          <w:highlight w:val="none"/>
        </w:rPr>
        <w:t>；公务接待费支出决算</w:t>
      </w:r>
      <w:r>
        <w:rPr>
          <w:rFonts w:hint="eastAsia" w:ascii="仿宋" w:hAnsi="仿宋" w:eastAsia="仿宋"/>
          <w:color w:val="auto"/>
          <w:sz w:val="32"/>
          <w:szCs w:val="32"/>
          <w:highlight w:val="none"/>
          <w:lang w:eastAsia="zh-CN"/>
        </w:rPr>
        <w:t>0</w:t>
      </w:r>
      <w:r>
        <w:rPr>
          <w:rFonts w:hint="eastAsia" w:ascii="仿宋" w:hAnsi="仿宋" w:eastAsia="仿宋"/>
          <w:color w:val="auto"/>
          <w:sz w:val="32"/>
          <w:szCs w:val="32"/>
          <w:highlight w:val="none"/>
          <w:lang w:val="en-US" w:eastAsia="zh-CN"/>
        </w:rPr>
        <w:t>.07</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100</w:t>
      </w:r>
      <w:r>
        <w:rPr>
          <w:rFonts w:ascii="仿宋" w:hAnsi="仿宋" w:eastAsia="仿宋"/>
          <w:color w:val="auto"/>
          <w:sz w:val="32"/>
          <w:szCs w:val="32"/>
          <w:highlight w:val="none"/>
        </w:rPr>
        <w:t>%</w:t>
      </w:r>
      <w:r>
        <w:rPr>
          <w:rFonts w:hint="eastAsia" w:ascii="仿宋" w:hAnsi="仿宋" w:eastAsia="仿宋"/>
          <w:color w:val="auto"/>
          <w:sz w:val="32"/>
          <w:szCs w:val="32"/>
          <w:highlight w:val="none"/>
        </w:rPr>
        <w:t>。具体情况如下：</w:t>
      </w:r>
    </w:p>
    <w:p>
      <w:pPr>
        <w:pStyle w:val="2"/>
        <w:rPr>
          <w:rFonts w:ascii="仿宋" w:hAnsi="仿宋" w:eastAsia="仿宋"/>
          <w:color w:val="auto"/>
          <w:sz w:val="32"/>
          <w:szCs w:val="32"/>
          <w:highlight w:val="none"/>
        </w:rPr>
      </w:pPr>
      <w:r>
        <w:rPr>
          <w:rFonts w:hint="eastAsia" w:ascii="仿宋" w:hAnsi="仿宋" w:eastAsia="仿宋"/>
          <w:sz w:val="32"/>
          <w:szCs w:val="32"/>
          <w:lang w:eastAsia="zh-CN"/>
        </w:rPr>
        <w:drawing>
          <wp:inline distT="0" distB="0" distL="114300" distR="114300">
            <wp:extent cx="5080000" cy="3810000"/>
            <wp:effectExtent l="4445" t="4445" r="20955" b="14605"/>
            <wp:docPr id="11" name="图表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pPr>
        <w:spacing w:line="600" w:lineRule="exact"/>
        <w:ind w:firstLine="640"/>
        <w:rPr>
          <w:rFonts w:ascii="仿宋_GB2312" w:eastAsia="仿宋_GB2312"/>
          <w:b/>
          <w:color w:val="auto"/>
          <w:sz w:val="32"/>
          <w:szCs w:val="32"/>
          <w:highlight w:val="none"/>
        </w:rPr>
      </w:pPr>
      <w:r>
        <w:rPr>
          <w:rFonts w:ascii="仿宋_GB2312" w:eastAsia="仿宋_GB2312"/>
          <w:b/>
          <w:color w:val="auto"/>
          <w:sz w:val="32"/>
          <w:szCs w:val="32"/>
          <w:highlight w:val="none"/>
        </w:rPr>
        <w:t>1.</w:t>
      </w:r>
      <w:r>
        <w:rPr>
          <w:rFonts w:hint="eastAsia" w:ascii="仿宋_GB2312" w:eastAsia="仿宋_GB2312"/>
          <w:b/>
          <w:color w:val="auto"/>
          <w:sz w:val="32"/>
          <w:szCs w:val="32"/>
          <w:highlight w:val="none"/>
        </w:rPr>
        <w:t>因公出国（境）经费支出</w:t>
      </w:r>
      <w:r>
        <w:rPr>
          <w:rFonts w:hint="eastAsia" w:ascii="仿宋_GB2312" w:eastAsia="仿宋_GB2312"/>
          <w:color w:val="auto"/>
          <w:sz w:val="32"/>
          <w:szCs w:val="32"/>
          <w:highlight w:val="none"/>
          <w:lang w:eastAsia="zh-CN"/>
        </w:rPr>
        <w:t>0</w:t>
      </w:r>
      <w:r>
        <w:rPr>
          <w:rFonts w:hint="eastAsia" w:ascii="仿宋_GB2312" w:eastAsia="仿宋_GB2312"/>
          <w:color w:val="auto"/>
          <w:sz w:val="32"/>
          <w:szCs w:val="32"/>
          <w:highlight w:val="none"/>
        </w:rPr>
        <w:t>万元，</w:t>
      </w:r>
      <w:r>
        <w:rPr>
          <w:rStyle w:val="14"/>
          <w:rFonts w:hint="eastAsia" w:ascii="仿宋" w:hAnsi="仿宋" w:eastAsia="仿宋"/>
          <w:b w:val="0"/>
          <w:bCs/>
          <w:color w:val="auto"/>
          <w:sz w:val="32"/>
          <w:szCs w:val="32"/>
          <w:highlight w:val="none"/>
        </w:rPr>
        <w:t>完成预算</w:t>
      </w:r>
      <w:r>
        <w:rPr>
          <w:rStyle w:val="14"/>
          <w:rFonts w:hint="eastAsia" w:ascii="仿宋" w:hAnsi="仿宋" w:eastAsia="仿宋"/>
          <w:b w:val="0"/>
          <w:bCs/>
          <w:color w:val="auto"/>
          <w:sz w:val="32"/>
          <w:szCs w:val="32"/>
          <w:highlight w:val="none"/>
          <w:lang w:eastAsia="zh-CN"/>
        </w:rPr>
        <w:t>0</w:t>
      </w:r>
      <w:r>
        <w:rPr>
          <w:rStyle w:val="14"/>
          <w:rFonts w:ascii="仿宋" w:hAnsi="仿宋" w:eastAsia="仿宋"/>
          <w:b w:val="0"/>
          <w:bCs/>
          <w:color w:val="auto"/>
          <w:sz w:val="32"/>
          <w:szCs w:val="32"/>
          <w:highlight w:val="none"/>
        </w:rPr>
        <w:t>%</w:t>
      </w:r>
      <w:r>
        <w:rPr>
          <w:rStyle w:val="14"/>
          <w:rFonts w:hint="eastAsia" w:ascii="仿宋" w:hAnsi="仿宋" w:eastAsia="仿宋"/>
          <w:b w:val="0"/>
          <w:bCs/>
          <w:color w:val="auto"/>
          <w:sz w:val="32"/>
          <w:szCs w:val="32"/>
          <w:highlight w:val="none"/>
        </w:rPr>
        <w:t>。</w:t>
      </w:r>
      <w:r>
        <w:rPr>
          <w:rFonts w:hint="eastAsia" w:ascii="仿宋_GB2312" w:eastAsia="仿宋_GB2312"/>
          <w:color w:val="auto"/>
          <w:sz w:val="32"/>
          <w:szCs w:val="32"/>
          <w:highlight w:val="none"/>
        </w:rPr>
        <w:t>全年安排因公出国（境）团组</w:t>
      </w:r>
      <w:r>
        <w:rPr>
          <w:rFonts w:hint="eastAsia" w:ascii="仿宋_GB2312" w:eastAsia="仿宋_GB2312"/>
          <w:color w:val="auto"/>
          <w:sz w:val="32"/>
          <w:szCs w:val="32"/>
          <w:highlight w:val="none"/>
          <w:lang w:eastAsia="zh-CN"/>
        </w:rPr>
        <w:t>0</w:t>
      </w:r>
      <w:r>
        <w:rPr>
          <w:rFonts w:hint="eastAsia" w:ascii="仿宋_GB2312" w:eastAsia="仿宋_GB2312"/>
          <w:color w:val="auto"/>
          <w:sz w:val="32"/>
          <w:szCs w:val="32"/>
          <w:highlight w:val="none"/>
        </w:rPr>
        <w:t>次，出国（境）</w:t>
      </w:r>
      <w:r>
        <w:rPr>
          <w:rFonts w:hint="eastAsia" w:ascii="仿宋_GB2312" w:eastAsia="仿宋_GB2312"/>
          <w:color w:val="auto"/>
          <w:sz w:val="32"/>
          <w:szCs w:val="32"/>
          <w:highlight w:val="none"/>
          <w:lang w:eastAsia="zh-CN"/>
        </w:rPr>
        <w:t>0</w:t>
      </w:r>
      <w:r>
        <w:rPr>
          <w:rFonts w:hint="eastAsia" w:ascii="仿宋_GB2312" w:eastAsia="仿宋_GB2312"/>
          <w:color w:val="auto"/>
          <w:sz w:val="32"/>
          <w:szCs w:val="32"/>
          <w:highlight w:val="none"/>
        </w:rPr>
        <w:t>人。因公出国（境）支出决算</w:t>
      </w:r>
      <w:r>
        <w:rPr>
          <w:rFonts w:hint="eastAsia" w:ascii="仿宋_GB2312" w:eastAsia="仿宋_GB2312"/>
          <w:color w:val="auto"/>
          <w:sz w:val="32"/>
          <w:szCs w:val="32"/>
          <w:highlight w:val="none"/>
          <w:lang w:val="en-US" w:eastAsia="zh-CN"/>
        </w:rPr>
        <w:t>与</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21</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val="en-US" w:eastAsia="zh-CN"/>
        </w:rPr>
        <w:t>持平</w:t>
      </w:r>
      <w:r>
        <w:rPr>
          <w:rFonts w:hint="eastAsia" w:ascii="仿宋_GB2312" w:eastAsia="仿宋_GB2312"/>
          <w:color w:val="auto"/>
          <w:sz w:val="32"/>
          <w:szCs w:val="32"/>
          <w:highlight w:val="none"/>
        </w:rPr>
        <w:t>。</w:t>
      </w:r>
    </w:p>
    <w:p>
      <w:pPr>
        <w:spacing w:line="600" w:lineRule="exact"/>
        <w:ind w:firstLine="640"/>
        <w:rPr>
          <w:rFonts w:hint="eastAsia" w:ascii="仿宋_GB2312" w:eastAsia="仿宋_GB2312"/>
          <w:b/>
          <w:color w:val="auto"/>
          <w:sz w:val="32"/>
          <w:szCs w:val="32"/>
          <w:highlight w:val="none"/>
          <w:lang w:val="en-US" w:eastAsia="zh-CN"/>
        </w:rPr>
      </w:pPr>
      <w:r>
        <w:rPr>
          <w:rFonts w:ascii="仿宋_GB2312" w:eastAsia="仿宋_GB2312"/>
          <w:b/>
          <w:color w:val="auto"/>
          <w:sz w:val="32"/>
          <w:szCs w:val="32"/>
          <w:highlight w:val="none"/>
        </w:rPr>
        <w:t>2.</w:t>
      </w:r>
      <w:r>
        <w:rPr>
          <w:rFonts w:hint="eastAsia" w:ascii="仿宋_GB2312" w:eastAsia="仿宋_GB2312"/>
          <w:b/>
          <w:color w:val="auto"/>
          <w:sz w:val="32"/>
          <w:szCs w:val="32"/>
          <w:highlight w:val="none"/>
        </w:rPr>
        <w:t>公务用车购置及运行维护费支出</w:t>
      </w:r>
      <w:r>
        <w:rPr>
          <w:rFonts w:hint="eastAsia" w:ascii="仿宋_GB2312" w:eastAsia="仿宋_GB2312"/>
          <w:color w:val="auto"/>
          <w:sz w:val="32"/>
          <w:szCs w:val="32"/>
          <w:highlight w:val="none"/>
          <w:lang w:eastAsia="zh-CN"/>
        </w:rPr>
        <w:t>0</w:t>
      </w:r>
      <w:r>
        <w:rPr>
          <w:rFonts w:hint="eastAsia" w:ascii="仿宋_GB2312" w:eastAsia="仿宋_GB2312"/>
          <w:color w:val="auto"/>
          <w:sz w:val="32"/>
          <w:szCs w:val="32"/>
          <w:highlight w:val="none"/>
        </w:rPr>
        <w:t>万元,</w:t>
      </w:r>
      <w:r>
        <w:rPr>
          <w:rStyle w:val="14"/>
          <w:rFonts w:hint="eastAsia" w:ascii="仿宋" w:hAnsi="仿宋" w:eastAsia="仿宋"/>
          <w:b w:val="0"/>
          <w:bCs/>
          <w:color w:val="auto"/>
          <w:sz w:val="32"/>
          <w:szCs w:val="32"/>
          <w:highlight w:val="none"/>
        </w:rPr>
        <w:t>完成预算</w:t>
      </w:r>
      <w:r>
        <w:rPr>
          <w:rStyle w:val="14"/>
          <w:rFonts w:hint="eastAsia" w:ascii="仿宋" w:hAnsi="仿宋" w:eastAsia="仿宋"/>
          <w:b w:val="0"/>
          <w:bCs/>
          <w:color w:val="auto"/>
          <w:sz w:val="32"/>
          <w:szCs w:val="32"/>
          <w:highlight w:val="none"/>
          <w:lang w:eastAsia="zh-CN"/>
        </w:rPr>
        <w:t>0</w:t>
      </w:r>
      <w:r>
        <w:rPr>
          <w:rStyle w:val="14"/>
          <w:rFonts w:ascii="仿宋" w:hAnsi="仿宋" w:eastAsia="仿宋"/>
          <w:b w:val="0"/>
          <w:bCs/>
          <w:color w:val="auto"/>
          <w:sz w:val="32"/>
          <w:szCs w:val="32"/>
          <w:highlight w:val="none"/>
        </w:rPr>
        <w:t>%</w:t>
      </w:r>
      <w:r>
        <w:rPr>
          <w:rStyle w:val="14"/>
          <w:rFonts w:hint="eastAsia" w:ascii="仿宋" w:hAnsi="仿宋" w:eastAsia="仿宋"/>
          <w:b w:val="0"/>
          <w:bCs/>
          <w:color w:val="auto"/>
          <w:sz w:val="32"/>
          <w:szCs w:val="32"/>
          <w:highlight w:val="none"/>
        </w:rPr>
        <w:t>。</w:t>
      </w:r>
      <w:r>
        <w:rPr>
          <w:rFonts w:hint="eastAsia" w:ascii="仿宋_GB2312" w:eastAsia="仿宋_GB2312"/>
          <w:color w:val="auto"/>
          <w:sz w:val="32"/>
          <w:szCs w:val="32"/>
          <w:highlight w:val="none"/>
        </w:rPr>
        <w:t>公务用车购置及运行维护费支出决算</w:t>
      </w:r>
      <w:r>
        <w:rPr>
          <w:rFonts w:hint="eastAsia" w:ascii="仿宋_GB2312" w:eastAsia="仿宋_GB2312"/>
          <w:color w:val="auto"/>
          <w:sz w:val="32"/>
          <w:szCs w:val="32"/>
          <w:highlight w:val="none"/>
          <w:lang w:val="en-US" w:eastAsia="zh-CN"/>
        </w:rPr>
        <w:t>与</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21</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val="en-US" w:eastAsia="zh-CN"/>
        </w:rPr>
        <w:t>持平</w:t>
      </w:r>
    </w:p>
    <w:p>
      <w:pPr>
        <w:spacing w:line="600" w:lineRule="exact"/>
        <w:ind w:firstLine="640" w:firstLineChars="200"/>
        <w:rPr>
          <w:rFonts w:ascii="仿宋_GB2312" w:eastAsia="仿宋_GB2312"/>
          <w:b/>
          <w:color w:val="auto"/>
          <w:sz w:val="32"/>
          <w:szCs w:val="32"/>
          <w:highlight w:val="none"/>
        </w:rPr>
      </w:pPr>
      <w:r>
        <w:rPr>
          <w:rFonts w:hint="eastAsia" w:ascii="仿宋_GB2312" w:eastAsia="仿宋_GB2312"/>
          <w:color w:val="auto"/>
          <w:sz w:val="32"/>
          <w:szCs w:val="32"/>
          <w:highlight w:val="none"/>
        </w:rPr>
        <w:t>其中：</w:t>
      </w:r>
      <w:r>
        <w:rPr>
          <w:rFonts w:hint="eastAsia" w:ascii="仿宋_GB2312" w:eastAsia="仿宋_GB2312"/>
          <w:b/>
          <w:color w:val="auto"/>
          <w:sz w:val="32"/>
          <w:szCs w:val="32"/>
          <w:highlight w:val="none"/>
        </w:rPr>
        <w:t>公务用车购置支出</w:t>
      </w:r>
      <w:r>
        <w:rPr>
          <w:rFonts w:hint="eastAsia" w:ascii="仿宋_GB2312" w:eastAsia="仿宋_GB2312"/>
          <w:color w:val="auto"/>
          <w:sz w:val="32"/>
          <w:szCs w:val="32"/>
          <w:highlight w:val="none"/>
          <w:lang w:eastAsia="zh-CN"/>
        </w:rPr>
        <w:t>0</w:t>
      </w:r>
      <w:r>
        <w:rPr>
          <w:rFonts w:hint="eastAsia" w:ascii="仿宋_GB2312" w:eastAsia="仿宋_GB2312"/>
          <w:color w:val="auto"/>
          <w:sz w:val="32"/>
          <w:szCs w:val="32"/>
          <w:highlight w:val="none"/>
        </w:rPr>
        <w:t>万元。全年按规定更新购置公务用车</w:t>
      </w:r>
      <w:r>
        <w:rPr>
          <w:rFonts w:hint="eastAsia" w:ascii="仿宋_GB2312" w:eastAsia="仿宋_GB2312"/>
          <w:color w:val="auto"/>
          <w:sz w:val="32"/>
          <w:szCs w:val="32"/>
          <w:highlight w:val="none"/>
          <w:lang w:eastAsia="zh-CN"/>
        </w:rPr>
        <w:t>0</w:t>
      </w:r>
      <w:r>
        <w:rPr>
          <w:rFonts w:hint="eastAsia" w:ascii="仿宋_GB2312" w:eastAsia="仿宋_GB2312"/>
          <w:color w:val="auto"/>
          <w:sz w:val="32"/>
          <w:szCs w:val="32"/>
          <w:highlight w:val="none"/>
        </w:rPr>
        <w:t>辆，其中：轿车</w:t>
      </w:r>
      <w:r>
        <w:rPr>
          <w:rFonts w:hint="eastAsia" w:ascii="仿宋_GB2312" w:eastAsia="仿宋_GB2312"/>
          <w:color w:val="auto"/>
          <w:sz w:val="32"/>
          <w:szCs w:val="32"/>
          <w:highlight w:val="none"/>
          <w:lang w:eastAsia="zh-CN"/>
        </w:rPr>
        <w:t>0</w:t>
      </w:r>
      <w:r>
        <w:rPr>
          <w:rFonts w:hint="eastAsia" w:ascii="仿宋_GB2312" w:eastAsia="仿宋_GB2312"/>
          <w:color w:val="auto"/>
          <w:sz w:val="32"/>
          <w:szCs w:val="32"/>
          <w:highlight w:val="none"/>
        </w:rPr>
        <w:t>辆、金额</w:t>
      </w:r>
      <w:r>
        <w:rPr>
          <w:rFonts w:hint="eastAsia" w:ascii="仿宋_GB2312" w:eastAsia="仿宋_GB2312"/>
          <w:color w:val="auto"/>
          <w:sz w:val="32"/>
          <w:szCs w:val="32"/>
          <w:highlight w:val="none"/>
          <w:lang w:eastAsia="zh-CN"/>
        </w:rPr>
        <w:t>0</w:t>
      </w:r>
      <w:r>
        <w:rPr>
          <w:rFonts w:hint="eastAsia" w:ascii="仿宋_GB2312" w:eastAsia="仿宋_GB2312"/>
          <w:color w:val="auto"/>
          <w:sz w:val="32"/>
          <w:szCs w:val="32"/>
          <w:highlight w:val="none"/>
        </w:rPr>
        <w:t>万元，越野车</w:t>
      </w:r>
      <w:r>
        <w:rPr>
          <w:rFonts w:hint="eastAsia" w:ascii="仿宋_GB2312" w:eastAsia="仿宋_GB2312"/>
          <w:color w:val="auto"/>
          <w:sz w:val="32"/>
          <w:szCs w:val="32"/>
          <w:highlight w:val="none"/>
          <w:lang w:eastAsia="zh-CN"/>
        </w:rPr>
        <w:t>0</w:t>
      </w:r>
      <w:r>
        <w:rPr>
          <w:rFonts w:hint="eastAsia" w:ascii="仿宋_GB2312" w:eastAsia="仿宋_GB2312"/>
          <w:color w:val="auto"/>
          <w:sz w:val="32"/>
          <w:szCs w:val="32"/>
          <w:highlight w:val="none"/>
        </w:rPr>
        <w:t>辆、金额</w:t>
      </w:r>
      <w:r>
        <w:rPr>
          <w:rFonts w:hint="eastAsia" w:ascii="仿宋_GB2312" w:eastAsia="仿宋_GB2312"/>
          <w:color w:val="auto"/>
          <w:sz w:val="32"/>
          <w:szCs w:val="32"/>
          <w:highlight w:val="none"/>
          <w:lang w:eastAsia="zh-CN"/>
        </w:rPr>
        <w:t>0</w:t>
      </w:r>
      <w:r>
        <w:rPr>
          <w:rFonts w:hint="eastAsia" w:ascii="仿宋_GB2312" w:eastAsia="仿宋_GB2312"/>
          <w:color w:val="auto"/>
          <w:sz w:val="32"/>
          <w:szCs w:val="32"/>
          <w:highlight w:val="none"/>
        </w:rPr>
        <w:t>万元，载客汽车</w:t>
      </w:r>
      <w:r>
        <w:rPr>
          <w:rFonts w:hint="eastAsia" w:ascii="仿宋_GB2312" w:eastAsia="仿宋_GB2312"/>
          <w:color w:val="auto"/>
          <w:sz w:val="32"/>
          <w:szCs w:val="32"/>
          <w:highlight w:val="none"/>
          <w:lang w:eastAsia="zh-CN"/>
        </w:rPr>
        <w:t>0</w:t>
      </w:r>
      <w:r>
        <w:rPr>
          <w:rFonts w:hint="eastAsia" w:ascii="仿宋_GB2312" w:eastAsia="仿宋_GB2312"/>
          <w:color w:val="auto"/>
          <w:sz w:val="32"/>
          <w:szCs w:val="32"/>
          <w:highlight w:val="none"/>
        </w:rPr>
        <w:t>辆、金额</w:t>
      </w:r>
      <w:r>
        <w:rPr>
          <w:rFonts w:hint="eastAsia" w:ascii="仿宋_GB2312" w:eastAsia="仿宋_GB2312"/>
          <w:color w:val="auto"/>
          <w:sz w:val="32"/>
          <w:szCs w:val="32"/>
          <w:highlight w:val="none"/>
          <w:lang w:eastAsia="zh-CN"/>
        </w:rPr>
        <w:t>0</w:t>
      </w:r>
      <w:r>
        <w:rPr>
          <w:rFonts w:hint="eastAsia" w:ascii="仿宋_GB2312" w:eastAsia="仿宋_GB2312"/>
          <w:color w:val="auto"/>
          <w:sz w:val="32"/>
          <w:szCs w:val="32"/>
          <w:highlight w:val="none"/>
        </w:rPr>
        <w:t>万元。截至</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w:t>
      </w:r>
      <w:r>
        <w:rPr>
          <w:rFonts w:ascii="仿宋_GB2312" w:eastAsia="仿宋_GB2312"/>
          <w:color w:val="auto"/>
          <w:sz w:val="32"/>
          <w:szCs w:val="32"/>
          <w:highlight w:val="none"/>
        </w:rPr>
        <w:t>12</w:t>
      </w:r>
      <w:r>
        <w:rPr>
          <w:rFonts w:hint="eastAsia" w:ascii="仿宋_GB2312" w:eastAsia="仿宋_GB2312"/>
          <w:color w:val="auto"/>
          <w:sz w:val="32"/>
          <w:szCs w:val="32"/>
          <w:highlight w:val="none"/>
        </w:rPr>
        <w:t>月底，单位共有公务用车</w:t>
      </w:r>
      <w:r>
        <w:rPr>
          <w:rFonts w:hint="eastAsia" w:ascii="仿宋_GB2312" w:eastAsia="仿宋_GB2312"/>
          <w:color w:val="auto"/>
          <w:sz w:val="32"/>
          <w:szCs w:val="32"/>
          <w:highlight w:val="none"/>
          <w:lang w:eastAsia="zh-CN"/>
        </w:rPr>
        <w:t>0</w:t>
      </w:r>
      <w:r>
        <w:rPr>
          <w:rFonts w:hint="eastAsia" w:ascii="仿宋_GB2312" w:eastAsia="仿宋_GB2312"/>
          <w:color w:val="auto"/>
          <w:sz w:val="32"/>
          <w:szCs w:val="32"/>
          <w:highlight w:val="none"/>
        </w:rPr>
        <w:t>辆，其中：轿车</w:t>
      </w:r>
      <w:r>
        <w:rPr>
          <w:rFonts w:hint="eastAsia" w:ascii="仿宋_GB2312" w:eastAsia="仿宋_GB2312"/>
          <w:color w:val="auto"/>
          <w:sz w:val="32"/>
          <w:szCs w:val="32"/>
          <w:highlight w:val="none"/>
          <w:lang w:eastAsia="zh-CN"/>
        </w:rPr>
        <w:t>0</w:t>
      </w:r>
      <w:r>
        <w:rPr>
          <w:rFonts w:hint="eastAsia" w:ascii="仿宋_GB2312" w:eastAsia="仿宋_GB2312"/>
          <w:color w:val="auto"/>
          <w:sz w:val="32"/>
          <w:szCs w:val="32"/>
          <w:highlight w:val="none"/>
        </w:rPr>
        <w:t>辆、越野车</w:t>
      </w:r>
      <w:r>
        <w:rPr>
          <w:rFonts w:hint="eastAsia" w:ascii="仿宋_GB2312" w:eastAsia="仿宋_GB2312"/>
          <w:color w:val="auto"/>
          <w:sz w:val="32"/>
          <w:szCs w:val="32"/>
          <w:highlight w:val="none"/>
          <w:lang w:eastAsia="zh-CN"/>
        </w:rPr>
        <w:t>0</w:t>
      </w:r>
      <w:r>
        <w:rPr>
          <w:rFonts w:hint="eastAsia" w:ascii="仿宋_GB2312" w:eastAsia="仿宋_GB2312"/>
          <w:color w:val="auto"/>
          <w:sz w:val="32"/>
          <w:szCs w:val="32"/>
          <w:highlight w:val="none"/>
        </w:rPr>
        <w:t>辆、载客汽车</w:t>
      </w:r>
      <w:r>
        <w:rPr>
          <w:rFonts w:hint="eastAsia" w:ascii="仿宋_GB2312" w:eastAsia="仿宋_GB2312"/>
          <w:color w:val="auto"/>
          <w:sz w:val="32"/>
          <w:szCs w:val="32"/>
          <w:highlight w:val="none"/>
          <w:lang w:eastAsia="zh-CN"/>
        </w:rPr>
        <w:t>0</w:t>
      </w:r>
      <w:r>
        <w:rPr>
          <w:rFonts w:hint="eastAsia" w:ascii="仿宋_GB2312" w:eastAsia="仿宋_GB2312"/>
          <w:color w:val="auto"/>
          <w:sz w:val="32"/>
          <w:szCs w:val="32"/>
          <w:highlight w:val="none"/>
        </w:rPr>
        <w:t>辆。</w:t>
      </w:r>
    </w:p>
    <w:p>
      <w:pPr>
        <w:spacing w:line="600" w:lineRule="exact"/>
        <w:ind w:firstLine="640"/>
        <w:rPr>
          <w:rFonts w:hint="eastAsia" w:ascii="仿宋_GB2312" w:eastAsia="仿宋_GB2312"/>
          <w:color w:val="auto"/>
          <w:sz w:val="32"/>
          <w:szCs w:val="32"/>
          <w:highlight w:val="none"/>
        </w:rPr>
      </w:pPr>
      <w:r>
        <w:rPr>
          <w:rFonts w:hint="eastAsia" w:ascii="仿宋_GB2312" w:eastAsia="仿宋_GB2312"/>
          <w:b/>
          <w:color w:val="auto"/>
          <w:sz w:val="32"/>
          <w:szCs w:val="32"/>
          <w:highlight w:val="none"/>
        </w:rPr>
        <w:t>公务用车运行维护费支出</w:t>
      </w:r>
      <w:r>
        <w:rPr>
          <w:rFonts w:hint="eastAsia" w:ascii="仿宋_GB2312" w:eastAsia="仿宋_GB2312"/>
          <w:color w:val="auto"/>
          <w:sz w:val="32"/>
          <w:szCs w:val="32"/>
          <w:highlight w:val="none"/>
          <w:lang w:eastAsia="zh-CN"/>
        </w:rPr>
        <w:t>0</w:t>
      </w:r>
      <w:r>
        <w:rPr>
          <w:rFonts w:hint="eastAsia" w:ascii="仿宋_GB2312" w:eastAsia="仿宋_GB2312"/>
          <w:color w:val="auto"/>
          <w:sz w:val="32"/>
          <w:szCs w:val="32"/>
          <w:highlight w:val="none"/>
        </w:rPr>
        <w:t>万元。</w:t>
      </w:r>
    </w:p>
    <w:p>
      <w:pPr>
        <w:spacing w:line="600" w:lineRule="exact"/>
        <w:ind w:firstLine="640"/>
        <w:rPr>
          <w:rFonts w:ascii="仿宋_GB2312" w:eastAsia="仿宋_GB2312"/>
          <w:color w:val="auto"/>
          <w:sz w:val="32"/>
          <w:szCs w:val="32"/>
          <w:highlight w:val="none"/>
        </w:rPr>
      </w:pPr>
      <w:r>
        <w:rPr>
          <w:rFonts w:ascii="仿宋_GB2312" w:eastAsia="仿宋_GB2312"/>
          <w:b/>
          <w:color w:val="auto"/>
          <w:sz w:val="32"/>
          <w:szCs w:val="32"/>
          <w:highlight w:val="none"/>
        </w:rPr>
        <w:t>3.</w:t>
      </w:r>
      <w:r>
        <w:rPr>
          <w:rFonts w:hint="eastAsia" w:ascii="仿宋_GB2312" w:eastAsia="仿宋_GB2312"/>
          <w:b/>
          <w:color w:val="auto"/>
          <w:sz w:val="32"/>
          <w:szCs w:val="32"/>
          <w:highlight w:val="none"/>
        </w:rPr>
        <w:t>公务接待费支出</w:t>
      </w:r>
      <w:r>
        <w:rPr>
          <w:rFonts w:hint="eastAsia" w:ascii="仿宋_GB2312" w:eastAsia="仿宋_GB2312"/>
          <w:color w:val="auto"/>
          <w:sz w:val="32"/>
          <w:szCs w:val="32"/>
          <w:highlight w:val="none"/>
          <w:lang w:eastAsia="zh-CN"/>
        </w:rPr>
        <w:t>0</w:t>
      </w:r>
      <w:r>
        <w:rPr>
          <w:rFonts w:hint="eastAsia" w:ascii="仿宋_GB2312" w:eastAsia="仿宋_GB2312"/>
          <w:color w:val="auto"/>
          <w:sz w:val="32"/>
          <w:szCs w:val="32"/>
          <w:highlight w:val="none"/>
        </w:rPr>
        <w:t>万元，</w:t>
      </w:r>
      <w:r>
        <w:rPr>
          <w:rStyle w:val="14"/>
          <w:rFonts w:hint="eastAsia" w:ascii="仿宋" w:hAnsi="仿宋" w:eastAsia="仿宋"/>
          <w:b w:val="0"/>
          <w:bCs/>
          <w:color w:val="auto"/>
          <w:sz w:val="32"/>
          <w:szCs w:val="32"/>
          <w:highlight w:val="none"/>
        </w:rPr>
        <w:t>完成预算</w:t>
      </w:r>
      <w:r>
        <w:rPr>
          <w:rStyle w:val="14"/>
          <w:rFonts w:hint="eastAsia" w:ascii="仿宋" w:hAnsi="仿宋" w:eastAsia="仿宋"/>
          <w:b w:val="0"/>
          <w:bCs/>
          <w:color w:val="auto"/>
          <w:sz w:val="32"/>
          <w:szCs w:val="32"/>
          <w:highlight w:val="none"/>
          <w:lang w:val="en-US" w:eastAsia="zh-CN"/>
        </w:rPr>
        <w:t>100</w:t>
      </w:r>
      <w:r>
        <w:rPr>
          <w:rStyle w:val="14"/>
          <w:rFonts w:ascii="仿宋" w:hAnsi="仿宋" w:eastAsia="仿宋"/>
          <w:b w:val="0"/>
          <w:bCs/>
          <w:color w:val="auto"/>
          <w:sz w:val="32"/>
          <w:szCs w:val="32"/>
          <w:highlight w:val="none"/>
        </w:rPr>
        <w:t>%</w:t>
      </w:r>
      <w:r>
        <w:rPr>
          <w:rStyle w:val="14"/>
          <w:rFonts w:hint="eastAsia" w:ascii="仿宋" w:hAnsi="仿宋" w:eastAsia="仿宋"/>
          <w:b w:val="0"/>
          <w:bCs/>
          <w:color w:val="auto"/>
          <w:sz w:val="32"/>
          <w:szCs w:val="32"/>
          <w:highlight w:val="none"/>
        </w:rPr>
        <w:t>。</w:t>
      </w:r>
      <w:r>
        <w:rPr>
          <w:rFonts w:hint="eastAsia" w:ascii="仿宋_GB2312" w:eastAsia="仿宋_GB2312"/>
          <w:color w:val="auto"/>
          <w:sz w:val="32"/>
          <w:szCs w:val="32"/>
          <w:highlight w:val="none"/>
        </w:rPr>
        <w:t>公务接待费支出决算比</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21</w:t>
      </w:r>
      <w:r>
        <w:rPr>
          <w:rFonts w:hint="eastAsia" w:ascii="仿宋_GB2312" w:eastAsia="仿宋_GB2312"/>
          <w:color w:val="auto"/>
          <w:sz w:val="32"/>
          <w:szCs w:val="32"/>
          <w:highlight w:val="none"/>
        </w:rPr>
        <w:t>年减少</w:t>
      </w:r>
      <w:r>
        <w:rPr>
          <w:rFonts w:hint="eastAsia" w:ascii="仿宋_GB2312" w:eastAsia="仿宋_GB2312"/>
          <w:color w:val="auto"/>
          <w:sz w:val="32"/>
          <w:szCs w:val="32"/>
          <w:highlight w:val="none"/>
          <w:lang w:eastAsia="zh-CN"/>
        </w:rPr>
        <w:t>0</w:t>
      </w:r>
      <w:r>
        <w:rPr>
          <w:rFonts w:hint="eastAsia" w:ascii="仿宋_GB2312" w:eastAsia="仿宋_GB2312"/>
          <w:color w:val="auto"/>
          <w:sz w:val="32"/>
          <w:szCs w:val="32"/>
          <w:highlight w:val="none"/>
          <w:lang w:val="en-US" w:eastAsia="zh-CN"/>
        </w:rPr>
        <w:t>.09</w:t>
      </w:r>
      <w:r>
        <w:rPr>
          <w:rFonts w:hint="eastAsia" w:ascii="仿宋_GB2312" w:eastAsia="仿宋_GB2312"/>
          <w:color w:val="auto"/>
          <w:sz w:val="32"/>
          <w:szCs w:val="32"/>
          <w:highlight w:val="none"/>
        </w:rPr>
        <w:t>万元，下降</w:t>
      </w:r>
      <w:r>
        <w:rPr>
          <w:rFonts w:hint="eastAsia" w:ascii="仿宋_GB2312" w:eastAsia="仿宋_GB2312"/>
          <w:color w:val="auto"/>
          <w:sz w:val="32"/>
          <w:szCs w:val="32"/>
          <w:highlight w:val="none"/>
          <w:lang w:val="en-US" w:eastAsia="zh-CN"/>
        </w:rPr>
        <w:t>56.3</w:t>
      </w:r>
      <w:r>
        <w:rPr>
          <w:rFonts w:ascii="仿宋_GB2312" w:eastAsia="仿宋_GB2312"/>
          <w:color w:val="auto"/>
          <w:sz w:val="32"/>
          <w:szCs w:val="32"/>
          <w:highlight w:val="none"/>
        </w:rPr>
        <w:t>%</w:t>
      </w:r>
      <w:r>
        <w:rPr>
          <w:rFonts w:hint="eastAsia" w:ascii="仿宋_GB2312" w:eastAsia="仿宋_GB2312"/>
          <w:color w:val="auto"/>
          <w:sz w:val="32"/>
          <w:szCs w:val="32"/>
          <w:highlight w:val="none"/>
        </w:rPr>
        <w:t>。主要原因是</w:t>
      </w:r>
      <w:r>
        <w:rPr>
          <w:rFonts w:hint="eastAsia" w:ascii="仿宋_GB2312" w:eastAsia="仿宋_GB2312"/>
          <w:color w:val="auto"/>
          <w:sz w:val="32"/>
          <w:szCs w:val="32"/>
          <w:highlight w:val="none"/>
          <w:lang w:val="en-US" w:eastAsia="zh-CN"/>
        </w:rPr>
        <w:t>上级部门到五通桥调研指导工作情况减少</w:t>
      </w:r>
      <w:r>
        <w:rPr>
          <w:rFonts w:hint="eastAsia" w:ascii="仿宋_GB2312" w:eastAsia="仿宋_GB2312"/>
          <w:color w:val="auto"/>
          <w:sz w:val="32"/>
          <w:szCs w:val="32"/>
          <w:highlight w:val="none"/>
        </w:rPr>
        <w:t>。其中：</w:t>
      </w:r>
    </w:p>
    <w:p>
      <w:pPr>
        <w:spacing w:line="600" w:lineRule="exact"/>
        <w:ind w:firstLine="640"/>
        <w:rPr>
          <w:rFonts w:ascii="仿宋_GB2312" w:eastAsia="仿宋_GB2312"/>
          <w:color w:val="auto"/>
          <w:sz w:val="32"/>
          <w:szCs w:val="32"/>
          <w:highlight w:val="none"/>
        </w:rPr>
      </w:pPr>
      <w:r>
        <w:rPr>
          <w:rFonts w:hint="eastAsia" w:ascii="仿宋" w:hAnsi="仿宋" w:eastAsia="仿宋"/>
          <w:b/>
          <w:color w:val="auto"/>
          <w:sz w:val="32"/>
          <w:szCs w:val="32"/>
          <w:highlight w:val="none"/>
        </w:rPr>
        <w:t>国内公务接待支出</w:t>
      </w:r>
      <w:r>
        <w:rPr>
          <w:rFonts w:hint="eastAsia" w:ascii="仿宋" w:hAnsi="仿宋" w:eastAsia="仿宋"/>
          <w:color w:val="auto"/>
          <w:sz w:val="32"/>
          <w:szCs w:val="32"/>
          <w:highlight w:val="none"/>
          <w:lang w:eastAsia="zh-CN"/>
        </w:rPr>
        <w:t>0</w:t>
      </w:r>
      <w:r>
        <w:rPr>
          <w:rFonts w:hint="eastAsia" w:ascii="仿宋" w:hAnsi="仿宋" w:eastAsia="仿宋"/>
          <w:color w:val="auto"/>
          <w:sz w:val="32"/>
          <w:szCs w:val="32"/>
          <w:highlight w:val="none"/>
          <w:lang w:val="en-US" w:eastAsia="zh-CN"/>
        </w:rPr>
        <w:t>.07</w:t>
      </w:r>
      <w:r>
        <w:rPr>
          <w:rFonts w:hint="eastAsia" w:ascii="仿宋_GB2312" w:eastAsia="仿宋_GB2312"/>
          <w:color w:val="auto"/>
          <w:sz w:val="32"/>
          <w:szCs w:val="32"/>
          <w:highlight w:val="none"/>
        </w:rPr>
        <w:t>万元，主要用于</w:t>
      </w:r>
      <w:r>
        <w:rPr>
          <w:rFonts w:hint="eastAsia" w:ascii="仿宋_GB2312" w:eastAsia="仿宋_GB2312"/>
          <w:color w:val="auto"/>
          <w:sz w:val="32"/>
          <w:szCs w:val="32"/>
          <w:highlight w:val="none"/>
          <w:lang w:val="en-US" w:eastAsia="zh-CN"/>
        </w:rPr>
        <w:t>上级部门到五通桥</w:t>
      </w:r>
      <w:r>
        <w:rPr>
          <w:rFonts w:hint="eastAsia" w:ascii="仿宋_GB2312" w:eastAsia="仿宋_GB2312"/>
          <w:color w:val="auto"/>
          <w:sz w:val="32"/>
          <w:szCs w:val="32"/>
          <w:highlight w:val="none"/>
        </w:rPr>
        <w:t>执行公务、开展业务活动开支的交通费、住宿费、用餐费等。国内公务接待</w:t>
      </w:r>
      <w:r>
        <w:rPr>
          <w:rFonts w:hint="eastAsia" w:ascii="仿宋_GB2312" w:eastAsia="仿宋_GB2312"/>
          <w:color w:val="auto"/>
          <w:sz w:val="32"/>
          <w:szCs w:val="32"/>
          <w:highlight w:val="none"/>
          <w:lang w:val="en-US" w:eastAsia="zh-CN"/>
        </w:rPr>
        <w:t>1</w:t>
      </w:r>
      <w:r>
        <w:rPr>
          <w:rFonts w:hint="eastAsia" w:ascii="仿宋_GB2312" w:eastAsia="仿宋_GB2312"/>
          <w:color w:val="auto"/>
          <w:sz w:val="32"/>
          <w:szCs w:val="32"/>
          <w:highlight w:val="none"/>
        </w:rPr>
        <w:t>批次，</w:t>
      </w:r>
      <w:r>
        <w:rPr>
          <w:rFonts w:hint="eastAsia" w:ascii="仿宋_GB2312" w:eastAsia="仿宋_GB2312"/>
          <w:color w:val="auto"/>
          <w:sz w:val="32"/>
          <w:szCs w:val="32"/>
          <w:highlight w:val="none"/>
          <w:lang w:val="en-US" w:eastAsia="zh-CN"/>
        </w:rPr>
        <w:t>4</w:t>
      </w:r>
      <w:r>
        <w:rPr>
          <w:rFonts w:hint="eastAsia" w:ascii="仿宋_GB2312" w:eastAsia="仿宋_GB2312"/>
          <w:color w:val="auto"/>
          <w:sz w:val="32"/>
          <w:szCs w:val="32"/>
          <w:highlight w:val="none"/>
        </w:rPr>
        <w:t>人次（不包括陪同人员），共计支出</w:t>
      </w:r>
      <w:r>
        <w:rPr>
          <w:rFonts w:hint="eastAsia" w:ascii="仿宋_GB2312" w:eastAsia="仿宋_GB2312"/>
          <w:color w:val="auto"/>
          <w:sz w:val="32"/>
          <w:szCs w:val="32"/>
          <w:highlight w:val="none"/>
          <w:lang w:eastAsia="zh-CN"/>
        </w:rPr>
        <w:t>0</w:t>
      </w:r>
      <w:r>
        <w:rPr>
          <w:rFonts w:hint="eastAsia" w:ascii="仿宋_GB2312" w:eastAsia="仿宋_GB2312"/>
          <w:color w:val="auto"/>
          <w:sz w:val="32"/>
          <w:szCs w:val="32"/>
          <w:highlight w:val="none"/>
        </w:rPr>
        <w:t>万元，具体内容包括：</w:t>
      </w:r>
      <w:r>
        <w:rPr>
          <w:rFonts w:hint="eastAsia" w:ascii="仿宋_GB2312" w:eastAsia="仿宋_GB2312"/>
          <w:color w:val="auto"/>
          <w:sz w:val="32"/>
          <w:szCs w:val="32"/>
          <w:highlight w:val="none"/>
          <w:lang w:val="en-US" w:eastAsia="zh-CN"/>
        </w:rPr>
        <w:t>2022年7月27日接待市委党史和地方志研究室到五通桥调研指导《执政纪要》编撰和信息上报工作午餐费用0.07万元</w:t>
      </w:r>
      <w:r>
        <w:rPr>
          <w:rFonts w:hint="eastAsia" w:ascii="仿宋_GB2312" w:eastAsia="仿宋_GB2312"/>
          <w:color w:val="auto"/>
          <w:sz w:val="32"/>
          <w:szCs w:val="32"/>
          <w:highlight w:val="none"/>
        </w:rPr>
        <w:t>。</w:t>
      </w:r>
    </w:p>
    <w:p>
      <w:pPr>
        <w:spacing w:line="600" w:lineRule="exact"/>
        <w:ind w:firstLine="643" w:firstLineChars="200"/>
        <w:rPr>
          <w:rFonts w:ascii="黑体" w:eastAsia="黑体"/>
          <w:color w:val="auto"/>
          <w:sz w:val="32"/>
          <w:szCs w:val="32"/>
          <w:highlight w:val="none"/>
        </w:rPr>
      </w:pPr>
      <w:r>
        <w:rPr>
          <w:rFonts w:hint="eastAsia" w:ascii="仿宋" w:hAnsi="仿宋" w:eastAsia="仿宋"/>
          <w:b/>
          <w:color w:val="auto"/>
          <w:sz w:val="32"/>
          <w:szCs w:val="32"/>
          <w:highlight w:val="none"/>
        </w:rPr>
        <w:t>外事接待支出</w:t>
      </w:r>
      <w:r>
        <w:rPr>
          <w:rFonts w:hint="eastAsia" w:ascii="仿宋" w:hAnsi="仿宋" w:eastAsia="仿宋"/>
          <w:color w:val="auto"/>
          <w:sz w:val="32"/>
          <w:szCs w:val="32"/>
          <w:highlight w:val="none"/>
          <w:lang w:eastAsia="zh-CN"/>
        </w:rPr>
        <w:t>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外事接待</w:t>
      </w:r>
      <w:r>
        <w:rPr>
          <w:rFonts w:hint="eastAsia" w:ascii="仿宋_GB2312" w:eastAsia="仿宋_GB2312"/>
          <w:color w:val="auto"/>
          <w:sz w:val="32"/>
          <w:szCs w:val="32"/>
          <w:highlight w:val="none"/>
          <w:lang w:eastAsia="zh-CN"/>
        </w:rPr>
        <w:t>0</w:t>
      </w:r>
      <w:r>
        <w:rPr>
          <w:rFonts w:hint="eastAsia" w:ascii="仿宋_GB2312" w:eastAsia="仿宋_GB2312"/>
          <w:color w:val="auto"/>
          <w:sz w:val="32"/>
          <w:szCs w:val="32"/>
          <w:highlight w:val="none"/>
        </w:rPr>
        <w:t>批次，</w:t>
      </w:r>
      <w:r>
        <w:rPr>
          <w:rFonts w:hint="eastAsia" w:ascii="仿宋_GB2312" w:eastAsia="仿宋_GB2312"/>
          <w:color w:val="auto"/>
          <w:sz w:val="32"/>
          <w:szCs w:val="32"/>
          <w:highlight w:val="none"/>
          <w:lang w:eastAsia="zh-CN"/>
        </w:rPr>
        <w:t>0</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次（不包括陪同人员）</w:t>
      </w:r>
      <w:r>
        <w:rPr>
          <w:rFonts w:hint="eastAsia" w:ascii="仿宋_GB2312" w:eastAsia="仿宋_GB2312"/>
          <w:color w:val="auto"/>
          <w:sz w:val="32"/>
          <w:szCs w:val="32"/>
          <w:highlight w:val="none"/>
        </w:rPr>
        <w:t>，共计支出</w:t>
      </w:r>
      <w:r>
        <w:rPr>
          <w:rFonts w:hint="eastAsia" w:ascii="仿宋_GB2312" w:eastAsia="仿宋_GB2312"/>
          <w:color w:val="auto"/>
          <w:sz w:val="32"/>
          <w:szCs w:val="32"/>
          <w:highlight w:val="none"/>
          <w:lang w:eastAsia="zh-CN"/>
        </w:rPr>
        <w:t>0</w:t>
      </w:r>
      <w:r>
        <w:rPr>
          <w:rFonts w:hint="eastAsia" w:ascii="仿宋_GB2312" w:eastAsia="仿宋_GB2312"/>
          <w:color w:val="auto"/>
          <w:sz w:val="32"/>
          <w:szCs w:val="32"/>
          <w:highlight w:val="none"/>
        </w:rPr>
        <w:t>万元。</w:t>
      </w:r>
      <w:bookmarkStart w:id="40" w:name="_Toc15396610"/>
      <w:bookmarkStart w:id="41" w:name="_Toc15377218"/>
    </w:p>
    <w:p>
      <w:pPr>
        <w:spacing w:line="600" w:lineRule="exact"/>
        <w:ind w:firstLine="640"/>
        <w:outlineLvl w:val="1"/>
        <w:rPr>
          <w:rStyle w:val="25"/>
          <w:rFonts w:ascii="黑体" w:hAnsi="黑体" w:eastAsia="黑体"/>
          <w:color w:val="auto"/>
          <w:highlight w:val="none"/>
        </w:rPr>
      </w:pPr>
      <w:r>
        <w:rPr>
          <w:rFonts w:hint="eastAsia" w:ascii="黑体" w:eastAsia="黑体"/>
          <w:color w:val="auto"/>
          <w:sz w:val="32"/>
          <w:szCs w:val="32"/>
          <w:highlight w:val="none"/>
        </w:rPr>
        <w:t>八、</w:t>
      </w:r>
      <w:r>
        <w:rPr>
          <w:rStyle w:val="25"/>
          <w:rFonts w:hint="eastAsia" w:ascii="黑体" w:hAnsi="黑体" w:eastAsia="黑体"/>
          <w:b w:val="0"/>
          <w:color w:val="auto"/>
          <w:highlight w:val="none"/>
        </w:rPr>
        <w:t>政府性基金预算支出决算情况说明</w:t>
      </w:r>
      <w:bookmarkEnd w:id="40"/>
      <w:bookmarkEnd w:id="41"/>
    </w:p>
    <w:p>
      <w:pPr>
        <w:spacing w:line="600" w:lineRule="exact"/>
        <w:ind w:firstLine="640"/>
        <w:rPr>
          <w:rFonts w:ascii="仿宋_GB2312" w:eastAsia="仿宋_GB2312"/>
          <w:color w:val="auto"/>
          <w:sz w:val="32"/>
          <w:szCs w:val="32"/>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年政府性基金预算</w:t>
      </w:r>
      <w:r>
        <w:rPr>
          <w:rFonts w:hint="eastAsia" w:ascii="仿宋_GB2312" w:eastAsia="仿宋_GB2312"/>
          <w:color w:val="auto"/>
          <w:sz w:val="32"/>
          <w:szCs w:val="32"/>
          <w:highlight w:val="none"/>
          <w:lang w:eastAsia="zh-CN"/>
        </w:rPr>
        <w:t>财政</w:t>
      </w:r>
      <w:r>
        <w:rPr>
          <w:rFonts w:hint="eastAsia" w:ascii="仿宋_GB2312" w:eastAsia="仿宋_GB2312"/>
          <w:color w:val="auto"/>
          <w:sz w:val="32"/>
          <w:szCs w:val="32"/>
          <w:highlight w:val="none"/>
        </w:rPr>
        <w:t>拨款支出</w:t>
      </w:r>
      <w:r>
        <w:rPr>
          <w:rFonts w:hint="eastAsia" w:ascii="仿宋_GB2312" w:eastAsia="仿宋_GB2312"/>
          <w:color w:val="auto"/>
          <w:sz w:val="32"/>
          <w:szCs w:val="32"/>
          <w:highlight w:val="none"/>
          <w:lang w:eastAsia="zh-CN"/>
        </w:rPr>
        <w:t>0</w:t>
      </w:r>
      <w:r>
        <w:rPr>
          <w:rFonts w:hint="eastAsia" w:ascii="仿宋_GB2312" w:eastAsia="仿宋_GB2312"/>
          <w:color w:val="auto"/>
          <w:sz w:val="32"/>
          <w:szCs w:val="32"/>
          <w:highlight w:val="none"/>
        </w:rPr>
        <w:t>万元。</w:t>
      </w:r>
    </w:p>
    <w:p>
      <w:pPr>
        <w:numPr>
          <w:ilvl w:val="0"/>
          <w:numId w:val="3"/>
        </w:numPr>
        <w:spacing w:line="600" w:lineRule="exact"/>
        <w:ind w:firstLine="640"/>
        <w:outlineLvl w:val="1"/>
        <w:rPr>
          <w:rStyle w:val="25"/>
          <w:rFonts w:ascii="黑体" w:hAnsi="黑体" w:eastAsia="黑体"/>
          <w:b w:val="0"/>
          <w:color w:val="auto"/>
          <w:highlight w:val="none"/>
        </w:rPr>
      </w:pPr>
      <w:bookmarkStart w:id="42" w:name="_Toc15377219"/>
      <w:bookmarkStart w:id="43" w:name="_Toc15396611"/>
      <w:r>
        <w:rPr>
          <w:rStyle w:val="25"/>
          <w:rFonts w:hint="eastAsia" w:ascii="黑体" w:hAnsi="黑体" w:eastAsia="黑体"/>
          <w:b w:val="0"/>
          <w:color w:val="auto"/>
          <w:highlight w:val="none"/>
        </w:rPr>
        <w:t>国有资本经营预算支出决算情况说明</w:t>
      </w:r>
      <w:bookmarkEnd w:id="42"/>
      <w:bookmarkEnd w:id="43"/>
    </w:p>
    <w:p>
      <w:pPr>
        <w:spacing w:line="600" w:lineRule="exact"/>
        <w:ind w:firstLine="640"/>
        <w:rPr>
          <w:rFonts w:ascii="方正小标宋简体" w:hAnsi="方正小标宋简体" w:eastAsia="方正小标宋简体" w:cs="方正小标宋简体"/>
          <w:color w:val="auto"/>
          <w:sz w:val="44"/>
          <w:szCs w:val="44"/>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年国有资本经营预算</w:t>
      </w:r>
      <w:r>
        <w:rPr>
          <w:rFonts w:hint="eastAsia" w:ascii="仿宋_GB2312" w:eastAsia="仿宋_GB2312"/>
          <w:color w:val="auto"/>
          <w:sz w:val="32"/>
          <w:szCs w:val="32"/>
          <w:highlight w:val="none"/>
          <w:lang w:eastAsia="zh-CN"/>
        </w:rPr>
        <w:t>财政</w:t>
      </w:r>
      <w:r>
        <w:rPr>
          <w:rFonts w:hint="eastAsia" w:ascii="仿宋_GB2312" w:eastAsia="仿宋_GB2312"/>
          <w:color w:val="auto"/>
          <w:sz w:val="32"/>
          <w:szCs w:val="32"/>
          <w:highlight w:val="none"/>
        </w:rPr>
        <w:t>拨款支出</w:t>
      </w:r>
      <w:r>
        <w:rPr>
          <w:rFonts w:hint="eastAsia" w:ascii="仿宋_GB2312" w:eastAsia="仿宋_GB2312"/>
          <w:color w:val="auto"/>
          <w:sz w:val="32"/>
          <w:szCs w:val="32"/>
          <w:highlight w:val="none"/>
          <w:lang w:eastAsia="zh-CN"/>
        </w:rPr>
        <w:t>0</w:t>
      </w:r>
      <w:r>
        <w:rPr>
          <w:rFonts w:hint="eastAsia" w:ascii="仿宋_GB2312" w:eastAsia="仿宋_GB2312"/>
          <w:color w:val="auto"/>
          <w:sz w:val="32"/>
          <w:szCs w:val="32"/>
          <w:highlight w:val="none"/>
        </w:rPr>
        <w:t>万元。</w:t>
      </w:r>
    </w:p>
    <w:p>
      <w:pPr>
        <w:numPr>
          <w:ilvl w:val="0"/>
          <w:numId w:val="3"/>
        </w:numPr>
        <w:spacing w:line="600" w:lineRule="exact"/>
        <w:ind w:firstLine="640"/>
        <w:outlineLvl w:val="1"/>
        <w:rPr>
          <w:rStyle w:val="25"/>
          <w:rFonts w:hint="eastAsia" w:ascii="黑体" w:hAnsi="黑体" w:eastAsia="黑体"/>
          <w:b w:val="0"/>
          <w:color w:val="auto"/>
          <w:highlight w:val="none"/>
        </w:rPr>
      </w:pPr>
      <w:bookmarkStart w:id="44" w:name="_Toc15396612"/>
      <w:bookmarkStart w:id="45" w:name="_Toc15377221"/>
      <w:r>
        <w:rPr>
          <w:rStyle w:val="25"/>
          <w:rFonts w:hint="eastAsia" w:ascii="黑体" w:hAnsi="黑体" w:eastAsia="黑体"/>
          <w:b w:val="0"/>
          <w:color w:val="auto"/>
          <w:highlight w:val="none"/>
        </w:rPr>
        <w:t>其他重要事项的情况说明</w:t>
      </w:r>
      <w:bookmarkEnd w:id="44"/>
      <w:bookmarkEnd w:id="45"/>
    </w:p>
    <w:p>
      <w:pPr>
        <w:spacing w:line="600" w:lineRule="exact"/>
        <w:ind w:firstLine="643" w:firstLineChars="200"/>
        <w:outlineLvl w:val="2"/>
        <w:rPr>
          <w:rFonts w:ascii="仿宋" w:hAnsi="仿宋" w:eastAsia="仿宋"/>
          <w:color w:val="auto"/>
          <w:sz w:val="32"/>
          <w:szCs w:val="32"/>
          <w:highlight w:val="none"/>
        </w:rPr>
      </w:pPr>
      <w:bookmarkStart w:id="46" w:name="_Toc15377222"/>
      <w:r>
        <w:rPr>
          <w:rFonts w:hint="eastAsia" w:ascii="仿宋" w:hAnsi="仿宋" w:eastAsia="仿宋"/>
          <w:b/>
          <w:color w:val="auto"/>
          <w:sz w:val="32"/>
          <w:szCs w:val="32"/>
          <w:highlight w:val="none"/>
        </w:rPr>
        <w:t>（一）机关运行经费支出情况</w:t>
      </w:r>
      <w:bookmarkEnd w:id="46"/>
    </w:p>
    <w:p>
      <w:pPr>
        <w:spacing w:line="600" w:lineRule="exact"/>
        <w:ind w:firstLine="640" w:firstLineChars="200"/>
        <w:rPr>
          <w:rFonts w:ascii="仿宋_GB2312" w:eastAsia="仿宋_GB2312"/>
          <w:color w:val="auto"/>
          <w:sz w:val="32"/>
          <w:szCs w:val="32"/>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val="en-US" w:eastAsia="zh-CN"/>
        </w:rPr>
        <w:t>我室</w:t>
      </w:r>
      <w:r>
        <w:rPr>
          <w:rFonts w:hint="eastAsia" w:ascii="仿宋_GB2312" w:eastAsia="仿宋_GB2312"/>
          <w:color w:val="auto"/>
          <w:sz w:val="32"/>
          <w:szCs w:val="32"/>
          <w:highlight w:val="none"/>
        </w:rPr>
        <w:t>机关运行经费支出</w:t>
      </w:r>
      <w:r>
        <w:rPr>
          <w:rFonts w:hint="eastAsia" w:ascii="仿宋_GB2312" w:eastAsia="仿宋_GB2312"/>
          <w:color w:val="auto"/>
          <w:sz w:val="32"/>
          <w:szCs w:val="32"/>
          <w:highlight w:val="none"/>
          <w:lang w:val="en-US" w:eastAsia="zh-CN"/>
        </w:rPr>
        <w:t>3.38</w:t>
      </w:r>
      <w:r>
        <w:rPr>
          <w:rFonts w:hint="eastAsia" w:ascii="仿宋_GB2312" w:eastAsia="仿宋_GB2312"/>
          <w:color w:val="auto"/>
          <w:sz w:val="32"/>
          <w:szCs w:val="32"/>
          <w:highlight w:val="none"/>
        </w:rPr>
        <w:t>万元，比</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21</w:t>
      </w:r>
      <w:r>
        <w:rPr>
          <w:rFonts w:hint="eastAsia" w:ascii="仿宋_GB2312" w:eastAsia="仿宋_GB2312"/>
          <w:color w:val="auto"/>
          <w:sz w:val="32"/>
          <w:szCs w:val="32"/>
          <w:highlight w:val="none"/>
        </w:rPr>
        <w:t>年减少</w:t>
      </w:r>
      <w:r>
        <w:rPr>
          <w:rFonts w:hint="eastAsia" w:ascii="仿宋_GB2312" w:eastAsia="仿宋_GB2312"/>
          <w:color w:val="auto"/>
          <w:sz w:val="32"/>
          <w:szCs w:val="32"/>
          <w:highlight w:val="none"/>
          <w:lang w:eastAsia="zh-CN"/>
        </w:rPr>
        <w:t>0</w:t>
      </w:r>
      <w:r>
        <w:rPr>
          <w:rFonts w:hint="eastAsia" w:ascii="仿宋_GB2312" w:eastAsia="仿宋_GB2312"/>
          <w:color w:val="auto"/>
          <w:sz w:val="32"/>
          <w:szCs w:val="32"/>
          <w:highlight w:val="none"/>
          <w:lang w:val="en-US" w:eastAsia="zh-CN"/>
        </w:rPr>
        <w:t>.61</w:t>
      </w:r>
      <w:r>
        <w:rPr>
          <w:rFonts w:hint="eastAsia" w:ascii="仿宋_GB2312" w:eastAsia="仿宋_GB2312"/>
          <w:color w:val="auto"/>
          <w:sz w:val="32"/>
          <w:szCs w:val="32"/>
          <w:highlight w:val="none"/>
        </w:rPr>
        <w:t>万元，下降</w:t>
      </w:r>
      <w:r>
        <w:rPr>
          <w:rFonts w:hint="eastAsia" w:ascii="仿宋_GB2312" w:eastAsia="仿宋_GB2312"/>
          <w:color w:val="auto"/>
          <w:sz w:val="32"/>
          <w:szCs w:val="32"/>
          <w:highlight w:val="none"/>
          <w:lang w:val="en-US" w:eastAsia="zh-CN"/>
        </w:rPr>
        <w:t>15.5</w:t>
      </w:r>
      <w:r>
        <w:rPr>
          <w:rFonts w:ascii="仿宋_GB2312" w:eastAsia="仿宋_GB2312"/>
          <w:color w:val="auto"/>
          <w:sz w:val="32"/>
          <w:szCs w:val="32"/>
          <w:highlight w:val="none"/>
        </w:rPr>
        <w:t>%</w:t>
      </w:r>
      <w:r>
        <w:rPr>
          <w:rFonts w:hint="eastAsia" w:ascii="仿宋_GB2312" w:eastAsia="仿宋_GB2312"/>
          <w:color w:val="auto"/>
          <w:sz w:val="32"/>
          <w:szCs w:val="32"/>
          <w:highlight w:val="none"/>
        </w:rPr>
        <w:t>。主要原因是</w:t>
      </w:r>
      <w:r>
        <w:rPr>
          <w:rFonts w:hint="eastAsia" w:ascii="仿宋_GB2312" w:eastAsia="仿宋_GB2312"/>
          <w:sz w:val="32"/>
          <w:szCs w:val="32"/>
          <w:lang w:val="en-US" w:eastAsia="zh-CN"/>
        </w:rPr>
        <w:t>按照要求节省开支。</w:t>
      </w:r>
    </w:p>
    <w:p>
      <w:pPr>
        <w:autoSpaceDE w:val="0"/>
        <w:autoSpaceDN w:val="0"/>
        <w:adjustRightInd w:val="0"/>
        <w:spacing w:line="600" w:lineRule="exact"/>
        <w:ind w:firstLine="643" w:firstLineChars="200"/>
        <w:jc w:val="left"/>
        <w:outlineLvl w:val="2"/>
        <w:rPr>
          <w:rFonts w:ascii="仿宋" w:hAnsi="仿宋" w:eastAsia="仿宋"/>
          <w:b/>
          <w:color w:val="auto"/>
          <w:sz w:val="32"/>
          <w:szCs w:val="32"/>
          <w:highlight w:val="none"/>
        </w:rPr>
      </w:pPr>
      <w:bookmarkStart w:id="47" w:name="_Toc15377223"/>
      <w:r>
        <w:rPr>
          <w:rFonts w:hint="eastAsia" w:ascii="仿宋" w:hAnsi="仿宋" w:eastAsia="仿宋"/>
          <w:b/>
          <w:color w:val="auto"/>
          <w:sz w:val="32"/>
          <w:szCs w:val="32"/>
          <w:highlight w:val="none"/>
        </w:rPr>
        <w:t>（二）政府采购支出情况</w:t>
      </w:r>
      <w:bookmarkEnd w:id="47"/>
    </w:p>
    <w:p>
      <w:pPr>
        <w:spacing w:line="600" w:lineRule="exact"/>
        <w:ind w:firstLine="640" w:firstLineChars="200"/>
        <w:rPr>
          <w:rFonts w:ascii="仿宋" w:hAnsi="仿宋" w:eastAsia="仿宋"/>
          <w:b/>
          <w:color w:val="auto"/>
          <w:sz w:val="32"/>
          <w:szCs w:val="32"/>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val="en-US" w:eastAsia="zh-CN"/>
        </w:rPr>
        <w:t>我室</w:t>
      </w:r>
      <w:r>
        <w:rPr>
          <w:rFonts w:hint="eastAsia" w:ascii="仿宋_GB2312" w:eastAsia="仿宋_GB2312"/>
          <w:color w:val="auto"/>
          <w:sz w:val="32"/>
          <w:szCs w:val="32"/>
          <w:highlight w:val="none"/>
        </w:rPr>
        <w:t>政府采购支出总额</w:t>
      </w:r>
      <w:r>
        <w:rPr>
          <w:rFonts w:hint="eastAsia" w:ascii="仿宋_GB2312" w:eastAsia="仿宋_GB2312"/>
          <w:color w:val="auto"/>
          <w:sz w:val="32"/>
          <w:szCs w:val="32"/>
          <w:highlight w:val="none"/>
          <w:lang w:eastAsia="zh-CN"/>
        </w:rPr>
        <w:t>0</w:t>
      </w:r>
      <w:r>
        <w:rPr>
          <w:rFonts w:hint="eastAsia" w:ascii="仿宋_GB2312" w:eastAsia="仿宋_GB2312"/>
          <w:color w:val="auto"/>
          <w:sz w:val="32"/>
          <w:szCs w:val="32"/>
          <w:highlight w:val="none"/>
        </w:rPr>
        <w:t>万元，其中：政府采购货物支出</w:t>
      </w:r>
      <w:r>
        <w:rPr>
          <w:rFonts w:hint="eastAsia" w:ascii="仿宋_GB2312" w:eastAsia="仿宋_GB2312"/>
          <w:color w:val="auto"/>
          <w:sz w:val="32"/>
          <w:szCs w:val="32"/>
          <w:highlight w:val="none"/>
          <w:lang w:eastAsia="zh-CN"/>
        </w:rPr>
        <w:t>0</w:t>
      </w:r>
      <w:r>
        <w:rPr>
          <w:rFonts w:hint="eastAsia" w:ascii="仿宋_GB2312" w:eastAsia="仿宋_GB2312"/>
          <w:color w:val="auto"/>
          <w:sz w:val="32"/>
          <w:szCs w:val="32"/>
          <w:highlight w:val="none"/>
        </w:rPr>
        <w:t>万元、政府采购工程支出</w:t>
      </w:r>
      <w:r>
        <w:rPr>
          <w:rFonts w:hint="eastAsia" w:ascii="仿宋_GB2312" w:eastAsia="仿宋_GB2312"/>
          <w:color w:val="auto"/>
          <w:sz w:val="32"/>
          <w:szCs w:val="32"/>
          <w:highlight w:val="none"/>
          <w:lang w:eastAsia="zh-CN"/>
        </w:rPr>
        <w:t>0</w:t>
      </w:r>
      <w:r>
        <w:rPr>
          <w:rFonts w:hint="eastAsia" w:ascii="仿宋_GB2312" w:eastAsia="仿宋_GB2312"/>
          <w:color w:val="auto"/>
          <w:sz w:val="32"/>
          <w:szCs w:val="32"/>
          <w:highlight w:val="none"/>
        </w:rPr>
        <w:t>万元、政府采购服务支出</w:t>
      </w:r>
      <w:r>
        <w:rPr>
          <w:rFonts w:hint="eastAsia" w:ascii="仿宋_GB2312" w:eastAsia="仿宋_GB2312"/>
          <w:color w:val="auto"/>
          <w:sz w:val="32"/>
          <w:szCs w:val="32"/>
          <w:highlight w:val="none"/>
          <w:lang w:eastAsia="zh-CN"/>
        </w:rPr>
        <w:t>0</w:t>
      </w:r>
      <w:r>
        <w:rPr>
          <w:rFonts w:hint="eastAsia" w:ascii="仿宋_GB2312" w:eastAsia="仿宋_GB2312"/>
          <w:color w:val="auto"/>
          <w:sz w:val="32"/>
          <w:szCs w:val="32"/>
          <w:highlight w:val="none"/>
        </w:rPr>
        <w:t>万元。授予中小企业合同金额</w:t>
      </w:r>
      <w:r>
        <w:rPr>
          <w:rFonts w:hint="eastAsia" w:ascii="仿宋_GB2312" w:eastAsia="仿宋_GB2312"/>
          <w:color w:val="auto"/>
          <w:sz w:val="32"/>
          <w:szCs w:val="32"/>
          <w:highlight w:val="none"/>
          <w:lang w:eastAsia="zh-CN"/>
        </w:rPr>
        <w:t>0</w:t>
      </w:r>
      <w:r>
        <w:rPr>
          <w:rFonts w:hint="eastAsia" w:ascii="仿宋_GB2312" w:eastAsia="仿宋_GB2312"/>
          <w:color w:val="auto"/>
          <w:sz w:val="32"/>
          <w:szCs w:val="32"/>
          <w:highlight w:val="none"/>
        </w:rPr>
        <w:t>万元，占政府采购支出总额的</w:t>
      </w:r>
      <w:r>
        <w:rPr>
          <w:rFonts w:hint="eastAsia" w:ascii="仿宋_GB2312" w:eastAsia="仿宋_GB2312"/>
          <w:color w:val="auto"/>
          <w:sz w:val="32"/>
          <w:szCs w:val="32"/>
          <w:highlight w:val="none"/>
          <w:lang w:eastAsia="zh-CN"/>
        </w:rPr>
        <w:t>0</w:t>
      </w:r>
      <w:r>
        <w:rPr>
          <w:rFonts w:ascii="仿宋_GB2312" w:eastAsia="仿宋_GB2312"/>
          <w:color w:val="auto"/>
          <w:sz w:val="32"/>
          <w:szCs w:val="32"/>
          <w:highlight w:val="none"/>
        </w:rPr>
        <w:t>%</w:t>
      </w:r>
      <w:r>
        <w:rPr>
          <w:rFonts w:hint="eastAsia" w:ascii="仿宋_GB2312" w:eastAsia="仿宋_GB2312"/>
          <w:color w:val="auto"/>
          <w:sz w:val="32"/>
          <w:szCs w:val="32"/>
          <w:highlight w:val="none"/>
        </w:rPr>
        <w:t>，其中：授予小微企业合同金额</w:t>
      </w:r>
      <w:r>
        <w:rPr>
          <w:rFonts w:hint="eastAsia" w:ascii="仿宋_GB2312" w:eastAsia="仿宋_GB2312"/>
          <w:color w:val="auto"/>
          <w:sz w:val="32"/>
          <w:szCs w:val="32"/>
          <w:highlight w:val="none"/>
          <w:lang w:eastAsia="zh-CN"/>
        </w:rPr>
        <w:t>0</w:t>
      </w:r>
      <w:r>
        <w:rPr>
          <w:rFonts w:hint="eastAsia" w:ascii="仿宋_GB2312" w:eastAsia="仿宋_GB2312"/>
          <w:color w:val="auto"/>
          <w:sz w:val="32"/>
          <w:szCs w:val="32"/>
          <w:highlight w:val="none"/>
        </w:rPr>
        <w:t>万元，占政府采购支出总额的</w:t>
      </w:r>
      <w:r>
        <w:rPr>
          <w:rFonts w:hint="eastAsia" w:ascii="仿宋_GB2312" w:eastAsia="仿宋_GB2312"/>
          <w:color w:val="auto"/>
          <w:sz w:val="32"/>
          <w:szCs w:val="32"/>
          <w:highlight w:val="none"/>
          <w:lang w:eastAsia="zh-CN"/>
        </w:rPr>
        <w:t>0</w:t>
      </w:r>
      <w:r>
        <w:rPr>
          <w:rFonts w:ascii="仿宋_GB2312" w:eastAsia="仿宋_GB2312"/>
          <w:color w:val="auto"/>
          <w:sz w:val="32"/>
          <w:szCs w:val="32"/>
          <w:highlight w:val="none"/>
        </w:rPr>
        <w:t>%</w:t>
      </w:r>
      <w:r>
        <w:rPr>
          <w:rFonts w:hint="eastAsia" w:ascii="仿宋_GB2312" w:eastAsia="仿宋_GB2312"/>
          <w:color w:val="auto"/>
          <w:sz w:val="32"/>
          <w:szCs w:val="32"/>
          <w:highlight w:val="none"/>
        </w:rPr>
        <w:t>。</w:t>
      </w:r>
    </w:p>
    <w:p>
      <w:pPr>
        <w:autoSpaceDE w:val="0"/>
        <w:autoSpaceDN w:val="0"/>
        <w:adjustRightInd w:val="0"/>
        <w:spacing w:line="600" w:lineRule="exact"/>
        <w:ind w:firstLine="643" w:firstLineChars="200"/>
        <w:jc w:val="left"/>
        <w:outlineLvl w:val="2"/>
        <w:rPr>
          <w:rFonts w:ascii="仿宋" w:hAnsi="仿宋" w:eastAsia="仿宋"/>
          <w:b/>
          <w:color w:val="auto"/>
          <w:sz w:val="32"/>
          <w:szCs w:val="32"/>
          <w:highlight w:val="none"/>
        </w:rPr>
      </w:pPr>
      <w:bookmarkStart w:id="48" w:name="_Toc15377224"/>
      <w:r>
        <w:rPr>
          <w:rFonts w:hint="eastAsia" w:ascii="仿宋" w:hAnsi="仿宋" w:eastAsia="仿宋"/>
          <w:b/>
          <w:color w:val="auto"/>
          <w:sz w:val="32"/>
          <w:szCs w:val="32"/>
          <w:highlight w:val="none"/>
        </w:rPr>
        <w:t>（三）国有资产占有使用情况</w:t>
      </w:r>
      <w:bookmarkEnd w:id="48"/>
    </w:p>
    <w:p>
      <w:pPr>
        <w:autoSpaceDE w:val="0"/>
        <w:autoSpaceDN w:val="0"/>
        <w:adjustRightInd w:val="0"/>
        <w:spacing w:line="600" w:lineRule="exact"/>
        <w:ind w:firstLine="640" w:firstLineChars="200"/>
        <w:jc w:val="left"/>
        <w:rPr>
          <w:rFonts w:ascii="仿宋" w:hAnsi="仿宋" w:eastAsia="仿宋"/>
          <w:b/>
          <w:color w:val="auto"/>
          <w:sz w:val="32"/>
          <w:szCs w:val="32"/>
          <w:highlight w:val="none"/>
        </w:rPr>
      </w:pPr>
      <w:r>
        <w:rPr>
          <w:rFonts w:hint="eastAsia" w:ascii="仿宋_GB2312" w:eastAsia="仿宋_GB2312"/>
          <w:color w:val="auto"/>
          <w:sz w:val="32"/>
          <w:szCs w:val="32"/>
          <w:highlight w:val="none"/>
        </w:rPr>
        <w:t>截至</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w:t>
      </w:r>
      <w:r>
        <w:rPr>
          <w:rFonts w:ascii="仿宋_GB2312" w:eastAsia="仿宋_GB2312"/>
          <w:color w:val="auto"/>
          <w:sz w:val="32"/>
          <w:szCs w:val="32"/>
          <w:highlight w:val="none"/>
        </w:rPr>
        <w:t>12</w:t>
      </w:r>
      <w:r>
        <w:rPr>
          <w:rFonts w:hint="eastAsia" w:ascii="仿宋_GB2312" w:eastAsia="仿宋_GB2312"/>
          <w:color w:val="auto"/>
          <w:sz w:val="32"/>
          <w:szCs w:val="32"/>
          <w:highlight w:val="none"/>
        </w:rPr>
        <w:t>月</w:t>
      </w:r>
      <w:r>
        <w:rPr>
          <w:rFonts w:ascii="仿宋_GB2312" w:eastAsia="仿宋_GB2312"/>
          <w:color w:val="auto"/>
          <w:sz w:val="32"/>
          <w:szCs w:val="32"/>
          <w:highlight w:val="none"/>
        </w:rPr>
        <w:t>31</w:t>
      </w:r>
      <w:r>
        <w:rPr>
          <w:rFonts w:hint="eastAsia" w:ascii="仿宋_GB2312" w:eastAsia="仿宋_GB2312"/>
          <w:color w:val="auto"/>
          <w:sz w:val="32"/>
          <w:szCs w:val="32"/>
          <w:highlight w:val="none"/>
        </w:rPr>
        <w:t>日，</w:t>
      </w:r>
      <w:r>
        <w:rPr>
          <w:rFonts w:hint="eastAsia" w:ascii="仿宋_GB2312" w:eastAsia="仿宋_GB2312"/>
          <w:color w:val="auto"/>
          <w:sz w:val="32"/>
          <w:szCs w:val="32"/>
          <w:highlight w:val="none"/>
          <w:lang w:val="en-US" w:eastAsia="zh-CN"/>
        </w:rPr>
        <w:t>我室</w:t>
      </w:r>
      <w:r>
        <w:rPr>
          <w:rFonts w:hint="eastAsia" w:ascii="仿宋_GB2312" w:eastAsia="仿宋_GB2312"/>
          <w:color w:val="auto"/>
          <w:sz w:val="32"/>
          <w:szCs w:val="32"/>
          <w:highlight w:val="none"/>
        </w:rPr>
        <w:t>共有车辆</w:t>
      </w:r>
      <w:r>
        <w:rPr>
          <w:rFonts w:hint="eastAsia" w:ascii="仿宋_GB2312" w:eastAsia="仿宋_GB2312"/>
          <w:color w:val="auto"/>
          <w:sz w:val="32"/>
          <w:szCs w:val="32"/>
          <w:highlight w:val="none"/>
          <w:lang w:eastAsia="zh-CN"/>
        </w:rPr>
        <w:t>0</w:t>
      </w:r>
      <w:r>
        <w:rPr>
          <w:rFonts w:hint="eastAsia" w:ascii="仿宋_GB2312" w:eastAsia="仿宋_GB2312"/>
          <w:color w:val="auto"/>
          <w:sz w:val="32"/>
          <w:szCs w:val="32"/>
          <w:highlight w:val="none"/>
        </w:rPr>
        <w:t>辆，其中：主要领导干部用车</w:t>
      </w:r>
      <w:r>
        <w:rPr>
          <w:rFonts w:hint="eastAsia" w:ascii="仿宋_GB2312" w:eastAsia="仿宋_GB2312"/>
          <w:color w:val="auto"/>
          <w:sz w:val="32"/>
          <w:szCs w:val="32"/>
          <w:highlight w:val="none"/>
          <w:lang w:eastAsia="zh-CN"/>
        </w:rPr>
        <w:t>0</w:t>
      </w:r>
      <w:r>
        <w:rPr>
          <w:rFonts w:hint="eastAsia" w:ascii="仿宋_GB2312" w:eastAsia="仿宋_GB2312"/>
          <w:color w:val="auto"/>
          <w:sz w:val="32"/>
          <w:szCs w:val="32"/>
          <w:highlight w:val="none"/>
        </w:rPr>
        <w:t>辆、机要通信用车</w:t>
      </w:r>
      <w:r>
        <w:rPr>
          <w:rFonts w:hint="eastAsia" w:ascii="仿宋_GB2312" w:eastAsia="仿宋_GB2312"/>
          <w:color w:val="auto"/>
          <w:sz w:val="32"/>
          <w:szCs w:val="32"/>
          <w:highlight w:val="none"/>
          <w:lang w:eastAsia="zh-CN"/>
        </w:rPr>
        <w:t>0</w:t>
      </w:r>
      <w:r>
        <w:rPr>
          <w:rFonts w:hint="eastAsia" w:ascii="仿宋_GB2312" w:eastAsia="仿宋_GB2312"/>
          <w:color w:val="auto"/>
          <w:sz w:val="32"/>
          <w:szCs w:val="32"/>
          <w:highlight w:val="none"/>
        </w:rPr>
        <w:t>辆、应急保障用车</w:t>
      </w:r>
      <w:r>
        <w:rPr>
          <w:rFonts w:hint="eastAsia" w:ascii="仿宋_GB2312" w:eastAsia="仿宋_GB2312"/>
          <w:color w:val="auto"/>
          <w:sz w:val="32"/>
          <w:szCs w:val="32"/>
          <w:highlight w:val="none"/>
          <w:lang w:eastAsia="zh-CN"/>
        </w:rPr>
        <w:t>0</w:t>
      </w:r>
      <w:r>
        <w:rPr>
          <w:rFonts w:hint="eastAsia" w:ascii="仿宋_GB2312" w:eastAsia="仿宋_GB2312"/>
          <w:color w:val="auto"/>
          <w:sz w:val="32"/>
          <w:szCs w:val="32"/>
          <w:highlight w:val="none"/>
        </w:rPr>
        <w:t>辆、其他用车</w:t>
      </w:r>
      <w:r>
        <w:rPr>
          <w:rFonts w:hint="eastAsia" w:ascii="仿宋_GB2312" w:eastAsia="仿宋_GB2312"/>
          <w:color w:val="auto"/>
          <w:sz w:val="32"/>
          <w:szCs w:val="32"/>
          <w:highlight w:val="none"/>
          <w:lang w:eastAsia="zh-CN"/>
        </w:rPr>
        <w:t>0</w:t>
      </w:r>
      <w:r>
        <w:rPr>
          <w:rFonts w:hint="eastAsia" w:ascii="仿宋_GB2312" w:eastAsia="仿宋_GB2312"/>
          <w:color w:val="auto"/>
          <w:sz w:val="32"/>
          <w:szCs w:val="32"/>
          <w:highlight w:val="none"/>
        </w:rPr>
        <w:t>辆</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单价</w:t>
      </w:r>
      <w:r>
        <w:rPr>
          <w:rFonts w:ascii="仿宋_GB2312" w:eastAsia="仿宋_GB2312"/>
          <w:color w:val="auto"/>
          <w:sz w:val="32"/>
          <w:szCs w:val="32"/>
          <w:highlight w:val="none"/>
        </w:rPr>
        <w:t>100</w:t>
      </w:r>
      <w:r>
        <w:rPr>
          <w:rFonts w:hint="eastAsia" w:ascii="仿宋_GB2312" w:eastAsia="仿宋_GB2312"/>
          <w:color w:val="auto"/>
          <w:sz w:val="32"/>
          <w:szCs w:val="32"/>
          <w:highlight w:val="none"/>
        </w:rPr>
        <w:t>万元以上专用设备</w:t>
      </w:r>
      <w:r>
        <w:rPr>
          <w:rFonts w:hint="eastAsia" w:ascii="仿宋_GB2312" w:eastAsia="仿宋_GB2312"/>
          <w:color w:val="auto"/>
          <w:sz w:val="32"/>
          <w:szCs w:val="32"/>
          <w:highlight w:val="none"/>
          <w:lang w:eastAsia="zh-CN"/>
        </w:rPr>
        <w:t>0</w:t>
      </w:r>
      <w:r>
        <w:rPr>
          <w:rFonts w:hint="eastAsia" w:ascii="仿宋_GB2312" w:eastAsia="仿宋_GB2312"/>
          <w:color w:val="auto"/>
          <w:sz w:val="32"/>
          <w:szCs w:val="32"/>
          <w:highlight w:val="none"/>
        </w:rPr>
        <w:t>台（套）。</w:t>
      </w:r>
    </w:p>
    <w:p>
      <w:pPr>
        <w:numPr>
          <w:ilvl w:val="0"/>
          <w:numId w:val="4"/>
        </w:numPr>
        <w:autoSpaceDE w:val="0"/>
        <w:autoSpaceDN w:val="0"/>
        <w:adjustRightInd w:val="0"/>
        <w:spacing w:line="600" w:lineRule="exact"/>
        <w:ind w:firstLine="643" w:firstLineChars="200"/>
        <w:jc w:val="left"/>
        <w:outlineLvl w:val="2"/>
        <w:rPr>
          <w:rFonts w:hint="eastAsia" w:ascii="仿宋" w:hAnsi="仿宋" w:eastAsia="仿宋"/>
          <w:b/>
          <w:color w:val="auto"/>
          <w:sz w:val="32"/>
          <w:szCs w:val="32"/>
          <w:highlight w:val="none"/>
        </w:rPr>
      </w:pPr>
      <w:r>
        <w:rPr>
          <w:rFonts w:hint="eastAsia" w:ascii="仿宋" w:hAnsi="仿宋" w:eastAsia="仿宋"/>
          <w:b/>
          <w:color w:val="auto"/>
          <w:sz w:val="32"/>
          <w:szCs w:val="32"/>
          <w:highlight w:val="none"/>
        </w:rPr>
        <w:t>预算绩效管理情况</w:t>
      </w:r>
    </w:p>
    <w:p>
      <w:pPr>
        <w:pStyle w:val="2"/>
        <w:ind w:firstLine="640" w:firstLineChars="200"/>
        <w:rPr>
          <w:color w:val="auto"/>
          <w:highlight w:val="yellow"/>
        </w:rPr>
      </w:pPr>
      <w:r>
        <w:rPr>
          <w:rFonts w:hint="eastAsia" w:ascii="仿宋_GB2312" w:hAnsi="仿宋_GB2312" w:eastAsia="仿宋_GB2312" w:cs="仿宋_GB2312"/>
          <w:color w:val="auto"/>
          <w:sz w:val="32"/>
          <w:szCs w:val="32"/>
        </w:rPr>
        <w:t>根据预算绩效管理要求，本单位在202</w:t>
      </w: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rPr>
        <w:t>年度预算</w:t>
      </w:r>
      <w:bookmarkStart w:id="67" w:name="_GoBack"/>
      <w:bookmarkEnd w:id="67"/>
      <w:r>
        <w:rPr>
          <w:rFonts w:hint="eastAsia" w:ascii="仿宋_GB2312" w:hAnsi="仿宋_GB2312" w:eastAsia="仿宋_GB2312" w:cs="仿宋_GB2312"/>
          <w:color w:val="auto"/>
          <w:sz w:val="32"/>
          <w:szCs w:val="32"/>
        </w:rPr>
        <w:t>编制阶段，组织对</w:t>
      </w:r>
      <w:r>
        <w:rPr>
          <w:rFonts w:hint="eastAsia" w:ascii="仿宋_GB2312" w:hAnsi="仿宋_GB2312" w:eastAsia="仿宋_GB2312" w:cs="仿宋_GB2312"/>
          <w:color w:val="auto"/>
          <w:sz w:val="32"/>
          <w:szCs w:val="32"/>
          <w:lang w:val="en-US" w:eastAsia="zh-CN"/>
        </w:rPr>
        <w:t>党史综合运行经费项目、</w:t>
      </w:r>
      <w:r>
        <w:rPr>
          <w:rFonts w:hint="eastAsia" w:ascii="仿宋_GB2312" w:hAnsi="宋体" w:eastAsia="仿宋_GB2312"/>
          <w:color w:val="auto"/>
          <w:sz w:val="32"/>
          <w:szCs w:val="32"/>
          <w:lang w:eastAsia="zh-CN"/>
        </w:rPr>
        <w:t>中共乐山市五通桥区委执政纪要》的编辑出版</w:t>
      </w:r>
      <w:r>
        <w:rPr>
          <w:rFonts w:hint="eastAsia" w:ascii="仿宋_GB2312" w:hAnsi="仿宋_GB2312" w:eastAsia="仿宋_GB2312" w:cs="仿宋_GB2312"/>
          <w:color w:val="auto"/>
          <w:sz w:val="32"/>
          <w:szCs w:val="32"/>
        </w:rPr>
        <w:t>项目</w:t>
      </w: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rPr>
        <w:t>个项目开展了预算事前绩效评估，对</w:t>
      </w:r>
      <w:r>
        <w:rPr>
          <w:rFonts w:hint="eastAsia" w:ascii="仿宋_GB2312" w:hAnsi="仿宋_GB2312" w:eastAsia="仿宋_GB2312" w:cs="仿宋_GB2312"/>
          <w:color w:val="auto"/>
          <w:sz w:val="32"/>
          <w:szCs w:val="32"/>
          <w:lang w:val="en-US" w:eastAsia="zh-CN"/>
        </w:rPr>
        <w:t>党史事务管理项目、</w:t>
      </w:r>
      <w:r>
        <w:rPr>
          <w:rFonts w:hint="eastAsia" w:ascii="仿宋_GB2312" w:hAnsi="宋体" w:eastAsia="仿宋_GB2312"/>
          <w:color w:val="auto"/>
          <w:sz w:val="32"/>
          <w:szCs w:val="32"/>
          <w:lang w:eastAsia="zh-CN"/>
        </w:rPr>
        <w:t>中共乐山市五通桥区委执政纪要》的编辑出版</w:t>
      </w:r>
      <w:r>
        <w:rPr>
          <w:rFonts w:hint="eastAsia" w:ascii="仿宋_GB2312" w:hAnsi="仿宋_GB2312" w:eastAsia="仿宋_GB2312" w:cs="仿宋_GB2312"/>
          <w:color w:val="auto"/>
          <w:sz w:val="32"/>
          <w:szCs w:val="32"/>
        </w:rPr>
        <w:t>项目</w:t>
      </w: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rPr>
        <w:t>个项目编制了绩效目标，预算执行过程中，选取</w:t>
      </w: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rPr>
        <w:t>个项目开展绩效监控，年终执行完毕后，对</w:t>
      </w: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rPr>
        <w:t>个项目开展了绩效自评</w:t>
      </w:r>
      <w:r>
        <w:rPr>
          <w:rFonts w:hint="eastAsia" w:ascii="仿宋_GB2312" w:hAnsi="仿宋_GB2312" w:eastAsia="仿宋_GB2312" w:cs="仿宋_GB2312"/>
          <w:color w:val="auto"/>
          <w:sz w:val="32"/>
          <w:szCs w:val="32"/>
          <w:highlight w:val="none"/>
        </w:rPr>
        <w:t>，绩效自评表详见</w:t>
      </w:r>
      <w:r>
        <w:rPr>
          <w:rFonts w:hint="eastAsia" w:hAnsi="仿宋_GB2312" w:cs="仿宋_GB2312"/>
          <w:color w:val="auto"/>
          <w:sz w:val="32"/>
          <w:szCs w:val="32"/>
          <w:highlight w:val="none"/>
          <w:lang w:eastAsia="zh-CN"/>
        </w:rPr>
        <w:t>第四部分</w:t>
      </w:r>
      <w:r>
        <w:rPr>
          <w:rFonts w:hint="eastAsia" w:ascii="仿宋_GB2312" w:hAnsi="仿宋_GB2312" w:eastAsia="仿宋_GB2312" w:cs="仿宋_GB2312"/>
          <w:color w:val="auto"/>
          <w:sz w:val="32"/>
          <w:szCs w:val="32"/>
          <w:highlight w:val="none"/>
        </w:rPr>
        <w:t>附件。</w:t>
      </w:r>
    </w:p>
    <w:p>
      <w:pPr>
        <w:widowControl/>
        <w:jc w:val="left"/>
        <w:rPr>
          <w:rFonts w:ascii="仿宋_GB2312" w:eastAsia="仿宋_GB2312"/>
          <w:b/>
          <w:color w:val="auto"/>
          <w:sz w:val="32"/>
          <w:szCs w:val="32"/>
          <w:highlight w:val="none"/>
        </w:rPr>
      </w:pPr>
      <w:r>
        <w:rPr>
          <w:rFonts w:ascii="仿宋_GB2312" w:eastAsia="仿宋_GB2312"/>
          <w:b/>
          <w:color w:val="auto"/>
          <w:sz w:val="32"/>
          <w:szCs w:val="32"/>
          <w:highlight w:val="none"/>
        </w:rPr>
        <w:br w:type="page"/>
      </w:r>
    </w:p>
    <w:p>
      <w:pPr>
        <w:numPr>
          <w:ilvl w:val="0"/>
          <w:numId w:val="5"/>
        </w:numPr>
        <w:spacing w:line="600" w:lineRule="exact"/>
        <w:ind w:firstLine="660" w:firstLineChars="150"/>
        <w:jc w:val="center"/>
        <w:outlineLvl w:val="0"/>
        <w:rPr>
          <w:rStyle w:val="24"/>
          <w:rFonts w:ascii="黑体" w:hAnsi="黑体" w:eastAsia="黑体"/>
          <w:b w:val="0"/>
          <w:color w:val="auto"/>
          <w:highlight w:val="none"/>
        </w:rPr>
      </w:pPr>
      <w:bookmarkStart w:id="49" w:name="_Toc15396613"/>
      <w:bookmarkStart w:id="50" w:name="_Toc15377225"/>
      <w:r>
        <w:rPr>
          <w:rFonts w:hint="eastAsia" w:ascii="黑体" w:hAnsi="黑体" w:eastAsia="黑体"/>
          <w:color w:val="auto"/>
          <w:sz w:val="44"/>
          <w:szCs w:val="44"/>
          <w:highlight w:val="none"/>
        </w:rPr>
        <w:t>名</w:t>
      </w:r>
      <w:r>
        <w:rPr>
          <w:rStyle w:val="24"/>
          <w:rFonts w:hint="eastAsia" w:ascii="黑体" w:hAnsi="黑体" w:eastAsia="黑体"/>
          <w:b w:val="0"/>
          <w:color w:val="auto"/>
          <w:highlight w:val="none"/>
        </w:rPr>
        <w:t>词解释</w:t>
      </w:r>
      <w:bookmarkEnd w:id="49"/>
      <w:bookmarkEnd w:id="50"/>
    </w:p>
    <w:p>
      <w:pPr>
        <w:spacing w:line="600" w:lineRule="exact"/>
        <w:jc w:val="left"/>
        <w:rPr>
          <w:rFonts w:ascii="宋体"/>
          <w:b/>
          <w:color w:val="auto"/>
          <w:sz w:val="44"/>
          <w:szCs w:val="44"/>
          <w:highlight w:val="none"/>
        </w:rPr>
      </w:pPr>
    </w:p>
    <w:p>
      <w:pPr>
        <w:pStyle w:val="22"/>
        <w:spacing w:line="560" w:lineRule="exact"/>
        <w:ind w:firstLine="640" w:firstLineChars="200"/>
        <w:rPr>
          <w:rFonts w:ascii="仿宋_GB2312" w:eastAsia="仿宋_GB2312"/>
          <w:color w:val="auto"/>
          <w:sz w:val="32"/>
          <w:szCs w:val="32"/>
          <w:highlight w:val="none"/>
        </w:rPr>
      </w:pPr>
      <w:r>
        <w:rPr>
          <w:rFonts w:ascii="仿宋_GB2312" w:eastAsia="仿宋_GB2312"/>
          <w:color w:val="auto"/>
          <w:sz w:val="32"/>
          <w:szCs w:val="32"/>
          <w:highlight w:val="none"/>
        </w:rPr>
        <w:t>1.</w:t>
      </w:r>
      <w:r>
        <w:rPr>
          <w:rFonts w:hint="eastAsia" w:ascii="仿宋_GB2312" w:eastAsia="仿宋_GB2312"/>
          <w:color w:val="auto"/>
          <w:sz w:val="32"/>
          <w:szCs w:val="32"/>
          <w:highlight w:val="none"/>
        </w:rPr>
        <w:t>财政拨款收入：指单位从同级财政部门取得的财政预算资金。</w:t>
      </w:r>
    </w:p>
    <w:p>
      <w:pPr>
        <w:pStyle w:val="22"/>
        <w:spacing w:line="560" w:lineRule="exact"/>
        <w:ind w:firstLine="640" w:firstLineChars="200"/>
        <w:rPr>
          <w:rFonts w:ascii="仿宋_GB2312" w:eastAsia="仿宋_GB2312"/>
          <w:color w:val="auto"/>
          <w:sz w:val="32"/>
          <w:szCs w:val="32"/>
          <w:highlight w:val="none"/>
        </w:rPr>
      </w:pPr>
      <w:r>
        <w:rPr>
          <w:rFonts w:ascii="仿宋_GB2312" w:eastAsia="仿宋_GB2312"/>
          <w:color w:val="auto"/>
          <w:sz w:val="32"/>
          <w:szCs w:val="32"/>
          <w:highlight w:val="none"/>
        </w:rPr>
        <w:t>2.</w:t>
      </w:r>
      <w:r>
        <w:rPr>
          <w:rFonts w:hint="eastAsia" w:ascii="仿宋_GB2312" w:eastAsia="仿宋_GB2312"/>
          <w:color w:val="auto"/>
          <w:sz w:val="32"/>
          <w:szCs w:val="32"/>
          <w:highlight w:val="none"/>
        </w:rPr>
        <w:t>事业收入：指事业单位开展专业业务活动及辅助活动取得的收入。</w:t>
      </w:r>
    </w:p>
    <w:p>
      <w:pPr>
        <w:pStyle w:val="22"/>
        <w:spacing w:line="560" w:lineRule="exact"/>
        <w:ind w:firstLine="640" w:firstLineChars="200"/>
        <w:rPr>
          <w:rFonts w:hint="eastAsia" w:ascii="仿宋_GB2312" w:eastAsia="仿宋_GB2312"/>
          <w:color w:val="auto"/>
          <w:sz w:val="32"/>
          <w:szCs w:val="32"/>
          <w:highlight w:val="none"/>
        </w:rPr>
      </w:pPr>
      <w:r>
        <w:rPr>
          <w:rFonts w:ascii="仿宋_GB2312" w:eastAsia="仿宋_GB2312"/>
          <w:color w:val="auto"/>
          <w:sz w:val="32"/>
          <w:szCs w:val="32"/>
          <w:highlight w:val="none"/>
        </w:rPr>
        <w:t>3.</w:t>
      </w:r>
      <w:r>
        <w:rPr>
          <w:rFonts w:hint="eastAsia" w:ascii="仿宋_GB2312" w:eastAsia="仿宋_GB2312"/>
          <w:color w:val="auto"/>
          <w:sz w:val="32"/>
          <w:szCs w:val="32"/>
          <w:highlight w:val="none"/>
        </w:rPr>
        <w:t>经营收入：指事业单位在专业业务活动及其辅助活动之外开展非独立核算经营活动取得的收入。</w:t>
      </w:r>
    </w:p>
    <w:p>
      <w:pPr>
        <w:pStyle w:val="22"/>
        <w:spacing w:line="560" w:lineRule="exact"/>
        <w:ind w:firstLine="640" w:firstLineChars="200"/>
        <w:rPr>
          <w:rFonts w:ascii="仿宋_GB2312" w:eastAsia="仿宋_GB2312"/>
          <w:color w:val="auto"/>
          <w:sz w:val="32"/>
          <w:szCs w:val="32"/>
          <w:highlight w:val="none"/>
        </w:rPr>
      </w:pPr>
      <w:r>
        <w:rPr>
          <w:rFonts w:ascii="仿宋_GB2312" w:eastAsia="仿宋_GB2312"/>
          <w:color w:val="auto"/>
          <w:sz w:val="32"/>
          <w:szCs w:val="32"/>
          <w:highlight w:val="none"/>
        </w:rPr>
        <w:t>4.</w:t>
      </w:r>
      <w:r>
        <w:rPr>
          <w:rFonts w:hint="eastAsia" w:ascii="仿宋_GB2312" w:eastAsia="仿宋_GB2312"/>
          <w:color w:val="auto"/>
          <w:sz w:val="32"/>
          <w:szCs w:val="32"/>
          <w:highlight w:val="none"/>
        </w:rPr>
        <w:t>其他收入：指单位取得的除上述收入以外的各项收入。</w:t>
      </w:r>
      <w:r>
        <w:rPr>
          <w:rFonts w:ascii="仿宋_GB2312" w:eastAsia="仿宋_GB2312"/>
          <w:color w:val="auto"/>
          <w:sz w:val="32"/>
          <w:szCs w:val="32"/>
          <w:highlight w:val="none"/>
        </w:rPr>
        <w:t xml:space="preserve"> </w:t>
      </w:r>
    </w:p>
    <w:p>
      <w:pPr>
        <w:pStyle w:val="22"/>
        <w:spacing w:line="560" w:lineRule="exact"/>
        <w:ind w:firstLine="640" w:firstLineChars="200"/>
        <w:rPr>
          <w:rFonts w:ascii="仿宋_GB2312" w:eastAsia="仿宋_GB2312"/>
          <w:color w:val="auto"/>
          <w:sz w:val="32"/>
          <w:szCs w:val="32"/>
          <w:highlight w:val="none"/>
        </w:rPr>
      </w:pPr>
      <w:r>
        <w:rPr>
          <w:rFonts w:ascii="仿宋_GB2312" w:eastAsia="仿宋_GB2312"/>
          <w:color w:val="auto"/>
          <w:sz w:val="32"/>
          <w:szCs w:val="32"/>
          <w:highlight w:val="none"/>
        </w:rPr>
        <w:t>5.</w:t>
      </w:r>
      <w:r>
        <w:rPr>
          <w:rFonts w:hint="eastAsia" w:ascii="仿宋_GB2312" w:eastAsia="仿宋_GB2312"/>
          <w:color w:val="auto"/>
          <w:sz w:val="32"/>
          <w:szCs w:val="32"/>
          <w:highlight w:val="none"/>
          <w:lang w:eastAsia="zh-CN"/>
        </w:rPr>
        <w:t>使用非财政拨款结余</w:t>
      </w:r>
      <w:r>
        <w:rPr>
          <w:rFonts w:hint="eastAsia" w:ascii="仿宋_GB2312" w:eastAsia="仿宋_GB2312"/>
          <w:color w:val="auto"/>
          <w:sz w:val="32"/>
          <w:szCs w:val="32"/>
          <w:highlight w:val="none"/>
        </w:rPr>
        <w:t>：指事业单位</w:t>
      </w:r>
      <w:r>
        <w:rPr>
          <w:rFonts w:hint="eastAsia" w:ascii="仿宋_GB2312" w:eastAsia="仿宋_GB2312"/>
          <w:color w:val="auto"/>
          <w:sz w:val="32"/>
          <w:szCs w:val="32"/>
          <w:highlight w:val="none"/>
          <w:lang w:eastAsia="zh-CN"/>
        </w:rPr>
        <w:t>使用以前年度积累的非财政拨款结余弥补当年收支差额的金额。</w:t>
      </w:r>
      <w:r>
        <w:rPr>
          <w:rFonts w:ascii="仿宋_GB2312" w:eastAsia="仿宋_GB2312"/>
          <w:color w:val="auto"/>
          <w:sz w:val="32"/>
          <w:szCs w:val="32"/>
          <w:highlight w:val="none"/>
        </w:rPr>
        <w:t xml:space="preserve"> </w:t>
      </w:r>
    </w:p>
    <w:p>
      <w:pPr>
        <w:pStyle w:val="22"/>
        <w:spacing w:line="560" w:lineRule="exact"/>
        <w:ind w:firstLine="640" w:firstLineChars="200"/>
        <w:rPr>
          <w:rFonts w:ascii="仿宋_GB2312" w:eastAsia="仿宋_GB2312"/>
          <w:color w:val="auto"/>
          <w:sz w:val="32"/>
          <w:szCs w:val="32"/>
          <w:highlight w:val="none"/>
        </w:rPr>
      </w:pPr>
      <w:r>
        <w:rPr>
          <w:rFonts w:ascii="仿宋_GB2312" w:eastAsia="仿宋_GB2312"/>
          <w:color w:val="auto"/>
          <w:sz w:val="32"/>
          <w:szCs w:val="32"/>
          <w:highlight w:val="none"/>
        </w:rPr>
        <w:t>6.</w:t>
      </w:r>
      <w:r>
        <w:rPr>
          <w:rFonts w:hint="eastAsia" w:ascii="仿宋_GB2312" w:eastAsia="仿宋_GB2312"/>
          <w:color w:val="auto"/>
          <w:sz w:val="32"/>
          <w:szCs w:val="32"/>
          <w:highlight w:val="none"/>
        </w:rPr>
        <w:t>年初结转和结余：指以前年度尚未完成、结转到本年按有关规定继续使用的资金。</w:t>
      </w:r>
      <w:r>
        <w:rPr>
          <w:rFonts w:ascii="仿宋_GB2312" w:eastAsia="仿宋_GB2312"/>
          <w:color w:val="auto"/>
          <w:sz w:val="32"/>
          <w:szCs w:val="32"/>
          <w:highlight w:val="none"/>
        </w:rPr>
        <w:t xml:space="preserve"> </w:t>
      </w:r>
    </w:p>
    <w:p>
      <w:pPr>
        <w:pStyle w:val="22"/>
        <w:spacing w:line="560" w:lineRule="exact"/>
        <w:ind w:firstLine="640" w:firstLineChars="200"/>
        <w:rPr>
          <w:rFonts w:ascii="仿宋_GB2312" w:eastAsia="仿宋_GB2312"/>
          <w:color w:val="auto"/>
          <w:sz w:val="32"/>
          <w:szCs w:val="32"/>
          <w:highlight w:val="none"/>
        </w:rPr>
      </w:pPr>
      <w:r>
        <w:rPr>
          <w:rFonts w:ascii="仿宋_GB2312" w:eastAsia="仿宋_GB2312"/>
          <w:color w:val="auto"/>
          <w:sz w:val="32"/>
          <w:szCs w:val="32"/>
          <w:highlight w:val="none"/>
        </w:rPr>
        <w:t>7.</w:t>
      </w:r>
      <w:r>
        <w:rPr>
          <w:rFonts w:hint="eastAsia" w:ascii="仿宋_GB2312" w:eastAsia="仿宋_GB2312"/>
          <w:color w:val="auto"/>
          <w:sz w:val="32"/>
          <w:szCs w:val="32"/>
          <w:highlight w:val="none"/>
        </w:rPr>
        <w:t>结余分配：指事业单位按照会计制度规定</w:t>
      </w:r>
      <w:r>
        <w:rPr>
          <w:rFonts w:hint="eastAsia" w:ascii="仿宋_GB2312" w:eastAsia="仿宋_GB2312"/>
          <w:color w:val="auto"/>
          <w:sz w:val="32"/>
          <w:szCs w:val="32"/>
          <w:highlight w:val="none"/>
          <w:lang w:eastAsia="zh-CN"/>
        </w:rPr>
        <w:t>缴纳的所得税、提取的专用结余以及转入非财政拨款结余的金额</w:t>
      </w:r>
      <w:r>
        <w:rPr>
          <w:rFonts w:hint="eastAsia" w:ascii="仿宋_GB2312" w:eastAsia="仿宋_GB2312"/>
          <w:color w:val="auto"/>
          <w:sz w:val="32"/>
          <w:szCs w:val="32"/>
          <w:highlight w:val="none"/>
        </w:rPr>
        <w:t>等。</w:t>
      </w:r>
    </w:p>
    <w:p>
      <w:pPr>
        <w:pStyle w:val="22"/>
        <w:spacing w:line="560" w:lineRule="exact"/>
        <w:ind w:firstLine="640" w:firstLineChars="200"/>
        <w:rPr>
          <w:rFonts w:ascii="仿宋_GB2312" w:eastAsia="仿宋_GB2312"/>
          <w:color w:val="auto"/>
          <w:sz w:val="32"/>
          <w:szCs w:val="32"/>
          <w:highlight w:val="none"/>
        </w:rPr>
      </w:pPr>
      <w:r>
        <w:rPr>
          <w:rFonts w:ascii="仿宋_GB2312" w:eastAsia="仿宋_GB2312"/>
          <w:color w:val="auto"/>
          <w:sz w:val="32"/>
          <w:szCs w:val="32"/>
          <w:highlight w:val="none"/>
        </w:rPr>
        <w:t>8</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rPr>
        <w:t>年末结转和结余：指单位按有关规定结转到下年或以后年度继续使用的资金。</w:t>
      </w:r>
    </w:p>
    <w:p>
      <w:pPr>
        <w:pStyle w:val="22"/>
        <w:spacing w:line="560" w:lineRule="exact"/>
        <w:ind w:firstLine="640" w:firstLineChars="200"/>
        <w:rPr>
          <w:rFonts w:hint="eastAsia" w:ascii="仿宋_GB2312" w:eastAsia="仿宋_GB2312"/>
          <w:color w:val="auto"/>
          <w:sz w:val="32"/>
          <w:szCs w:val="32"/>
        </w:rPr>
      </w:pPr>
      <w:r>
        <w:rPr>
          <w:rFonts w:hint="eastAsia" w:ascii="仿宋_GB2312" w:eastAsia="仿宋_GB2312"/>
          <w:color w:val="auto"/>
          <w:sz w:val="32"/>
          <w:szCs w:val="32"/>
          <w:lang w:val="en-US" w:eastAsia="zh-CN"/>
        </w:rPr>
        <w:t>9</w:t>
      </w:r>
      <w:r>
        <w:rPr>
          <w:rFonts w:hint="eastAsia" w:ascii="仿宋_GB2312" w:eastAsia="仿宋_GB2312"/>
          <w:color w:val="auto"/>
          <w:sz w:val="32"/>
          <w:szCs w:val="32"/>
        </w:rPr>
        <w:t>．一般公共服务（</w:t>
      </w:r>
      <w:r>
        <w:rPr>
          <w:rFonts w:hint="eastAsia" w:ascii="仿宋_GB2312" w:eastAsia="仿宋_GB2312"/>
          <w:color w:val="auto"/>
          <w:sz w:val="32"/>
          <w:szCs w:val="32"/>
          <w:lang w:val="en-US" w:eastAsia="zh-CN"/>
        </w:rPr>
        <w:t>201</w:t>
      </w:r>
      <w:r>
        <w:rPr>
          <w:rFonts w:hint="eastAsia" w:ascii="仿宋_GB2312" w:eastAsia="仿宋_GB2312"/>
          <w:color w:val="auto"/>
          <w:sz w:val="32"/>
          <w:szCs w:val="32"/>
        </w:rPr>
        <w:t>类）党委办公厅（室）及相关机构事务（</w:t>
      </w:r>
      <w:r>
        <w:rPr>
          <w:rFonts w:hint="eastAsia" w:ascii="仿宋_GB2312" w:eastAsia="仿宋_GB2312"/>
          <w:color w:val="auto"/>
          <w:sz w:val="32"/>
          <w:szCs w:val="32"/>
          <w:lang w:val="en-US" w:eastAsia="zh-CN"/>
        </w:rPr>
        <w:t>31</w:t>
      </w:r>
      <w:r>
        <w:rPr>
          <w:rFonts w:hint="eastAsia" w:ascii="仿宋_GB2312" w:eastAsia="仿宋_GB2312"/>
          <w:color w:val="auto"/>
          <w:sz w:val="32"/>
          <w:szCs w:val="32"/>
        </w:rPr>
        <w:t>款）一般行政管理事务（</w:t>
      </w:r>
      <w:r>
        <w:rPr>
          <w:rFonts w:hint="eastAsia" w:ascii="仿宋_GB2312" w:eastAsia="仿宋_GB2312"/>
          <w:color w:val="auto"/>
          <w:sz w:val="32"/>
          <w:szCs w:val="32"/>
          <w:lang w:val="en-US" w:eastAsia="zh-CN"/>
        </w:rPr>
        <w:t>02</w:t>
      </w:r>
      <w:r>
        <w:rPr>
          <w:rFonts w:hint="eastAsia" w:ascii="仿宋_GB2312" w:eastAsia="仿宋_GB2312"/>
          <w:color w:val="auto"/>
          <w:sz w:val="32"/>
          <w:szCs w:val="32"/>
        </w:rPr>
        <w:t>项）：反映行政单位（包括实行公务员管理的事业单位）未单独设置项级科目的其他项目支出。</w:t>
      </w:r>
    </w:p>
    <w:p>
      <w:pPr>
        <w:pStyle w:val="22"/>
        <w:spacing w:line="560" w:lineRule="exact"/>
        <w:ind w:firstLine="640" w:firstLineChars="200"/>
        <w:rPr>
          <w:rFonts w:hint="eastAsia" w:ascii="仿宋_GB2312" w:eastAsia="仿宋_GB2312"/>
          <w:color w:val="auto"/>
          <w:sz w:val="32"/>
          <w:szCs w:val="32"/>
        </w:rPr>
      </w:pPr>
      <w:r>
        <w:rPr>
          <w:rFonts w:hint="eastAsia" w:ascii="仿宋_GB2312" w:eastAsia="仿宋_GB2312"/>
          <w:color w:val="auto"/>
          <w:sz w:val="32"/>
          <w:szCs w:val="32"/>
          <w:lang w:val="en-US" w:eastAsia="zh-CN"/>
        </w:rPr>
        <w:t>10</w:t>
      </w:r>
      <w:r>
        <w:rPr>
          <w:rFonts w:hint="eastAsia" w:ascii="仿宋_GB2312" w:eastAsia="仿宋_GB2312"/>
          <w:color w:val="auto"/>
          <w:sz w:val="32"/>
          <w:szCs w:val="32"/>
        </w:rPr>
        <w:t>．一般公共服务（</w:t>
      </w:r>
      <w:r>
        <w:rPr>
          <w:rFonts w:hint="eastAsia" w:ascii="仿宋_GB2312" w:eastAsia="仿宋_GB2312"/>
          <w:color w:val="auto"/>
          <w:sz w:val="32"/>
          <w:szCs w:val="32"/>
          <w:lang w:val="en-US" w:eastAsia="zh-CN"/>
        </w:rPr>
        <w:t>201</w:t>
      </w:r>
      <w:r>
        <w:rPr>
          <w:rFonts w:hint="eastAsia" w:ascii="仿宋_GB2312" w:eastAsia="仿宋_GB2312"/>
          <w:color w:val="auto"/>
          <w:sz w:val="32"/>
          <w:szCs w:val="32"/>
        </w:rPr>
        <w:t>类）宣传事务（</w:t>
      </w:r>
      <w:r>
        <w:rPr>
          <w:rFonts w:hint="eastAsia" w:ascii="仿宋_GB2312" w:eastAsia="仿宋_GB2312"/>
          <w:color w:val="auto"/>
          <w:sz w:val="32"/>
          <w:szCs w:val="32"/>
          <w:lang w:val="en-US" w:eastAsia="zh-CN"/>
        </w:rPr>
        <w:t>33</w:t>
      </w:r>
      <w:r>
        <w:rPr>
          <w:rFonts w:hint="eastAsia" w:ascii="仿宋_GB2312" w:eastAsia="仿宋_GB2312"/>
          <w:color w:val="auto"/>
          <w:sz w:val="32"/>
          <w:szCs w:val="32"/>
        </w:rPr>
        <w:t>款）一般行政管理事务（</w:t>
      </w:r>
      <w:r>
        <w:rPr>
          <w:rFonts w:hint="eastAsia" w:ascii="仿宋_GB2312" w:eastAsia="仿宋_GB2312"/>
          <w:color w:val="auto"/>
          <w:sz w:val="32"/>
          <w:szCs w:val="32"/>
          <w:lang w:val="en-US" w:eastAsia="zh-CN"/>
        </w:rPr>
        <w:t>02</w:t>
      </w:r>
      <w:r>
        <w:rPr>
          <w:rFonts w:hint="eastAsia" w:ascii="仿宋_GB2312" w:eastAsia="仿宋_GB2312"/>
          <w:color w:val="auto"/>
          <w:sz w:val="32"/>
          <w:szCs w:val="32"/>
        </w:rPr>
        <w:t>项）：反映行政单位（包括实行公务员管理的事业单位）未单独设置项级科目的其他项目支出。</w:t>
      </w:r>
    </w:p>
    <w:p>
      <w:pPr>
        <w:pStyle w:val="22"/>
        <w:spacing w:line="560" w:lineRule="exact"/>
        <w:ind w:firstLine="640" w:firstLineChars="200"/>
        <w:rPr>
          <w:rFonts w:hint="eastAsia" w:ascii="仿宋_GB2312" w:eastAsia="仿宋_GB2312"/>
          <w:color w:val="auto"/>
          <w:sz w:val="32"/>
          <w:szCs w:val="32"/>
        </w:rPr>
      </w:pPr>
      <w:r>
        <w:rPr>
          <w:rFonts w:hint="eastAsia" w:ascii="仿宋_GB2312" w:eastAsia="仿宋_GB2312"/>
          <w:color w:val="auto"/>
          <w:sz w:val="32"/>
          <w:szCs w:val="32"/>
          <w:lang w:val="en-US" w:eastAsia="zh-CN"/>
        </w:rPr>
        <w:t>11</w:t>
      </w:r>
      <w:r>
        <w:rPr>
          <w:rFonts w:hint="eastAsia" w:ascii="仿宋_GB2312" w:eastAsia="仿宋_GB2312"/>
          <w:color w:val="auto"/>
          <w:sz w:val="32"/>
          <w:szCs w:val="32"/>
        </w:rPr>
        <w:t>．社会保障和就业（208类）行政事业单位养老支出（05款）机关事业单位基本养老保险缴费支出（05项）：指反映机关事业单位实施养老保险制度由单位缴纳的基本养老保险费支出。</w:t>
      </w:r>
    </w:p>
    <w:p>
      <w:pPr>
        <w:pStyle w:val="22"/>
        <w:spacing w:line="560" w:lineRule="exact"/>
        <w:ind w:firstLine="640" w:firstLineChars="200"/>
        <w:rPr>
          <w:rFonts w:hint="eastAsia" w:ascii="仿宋_GB2312" w:eastAsia="仿宋_GB2312"/>
          <w:color w:val="auto"/>
          <w:sz w:val="32"/>
          <w:szCs w:val="32"/>
        </w:rPr>
      </w:pPr>
      <w:r>
        <w:rPr>
          <w:rFonts w:hint="eastAsia" w:ascii="仿宋_GB2312" w:eastAsia="仿宋_GB2312"/>
          <w:color w:val="auto"/>
          <w:sz w:val="32"/>
          <w:szCs w:val="32"/>
          <w:lang w:val="en-US" w:eastAsia="zh-CN"/>
        </w:rPr>
        <w:t>12</w:t>
      </w:r>
      <w:r>
        <w:rPr>
          <w:rFonts w:hint="eastAsia" w:ascii="仿宋_GB2312" w:eastAsia="仿宋_GB2312"/>
          <w:color w:val="auto"/>
          <w:sz w:val="32"/>
          <w:szCs w:val="32"/>
        </w:rPr>
        <w:t>．社会保障和就业（208类）行政事业单位养老支出（05款）机关事业单位职业年金缴费支出（06项）：指指反映机关事业单位实施养老保险制度由单位实际缴纳的职业年金支出。</w:t>
      </w:r>
    </w:p>
    <w:p>
      <w:pPr>
        <w:pStyle w:val="22"/>
        <w:spacing w:line="560" w:lineRule="exact"/>
        <w:ind w:firstLine="640" w:firstLineChars="200"/>
        <w:rPr>
          <w:rFonts w:hint="eastAsia" w:ascii="仿宋_GB2312" w:eastAsia="仿宋_GB2312"/>
          <w:color w:val="auto"/>
          <w:sz w:val="32"/>
          <w:szCs w:val="32"/>
        </w:rPr>
      </w:pPr>
      <w:r>
        <w:rPr>
          <w:rFonts w:hint="eastAsia" w:ascii="仿宋_GB2312" w:eastAsia="仿宋_GB2312"/>
          <w:color w:val="auto"/>
          <w:sz w:val="32"/>
          <w:szCs w:val="32"/>
        </w:rPr>
        <w:t>1</w:t>
      </w:r>
      <w:r>
        <w:rPr>
          <w:rFonts w:hint="eastAsia" w:ascii="仿宋_GB2312" w:eastAsia="仿宋_GB2312"/>
          <w:color w:val="auto"/>
          <w:sz w:val="32"/>
          <w:szCs w:val="32"/>
          <w:lang w:val="en-US" w:eastAsia="zh-CN"/>
        </w:rPr>
        <w:t>3</w:t>
      </w:r>
      <w:r>
        <w:rPr>
          <w:rFonts w:hint="eastAsia" w:ascii="仿宋_GB2312" w:eastAsia="仿宋_GB2312"/>
          <w:color w:val="auto"/>
          <w:sz w:val="32"/>
          <w:szCs w:val="32"/>
        </w:rPr>
        <w:t>．社会保障和就业（208类）行政事业单位养老支出（05款）其他行政事业单位养老支出（99项）：指反映除上述项目以外，其他用于行政事业单位养老方面的支出。</w:t>
      </w:r>
    </w:p>
    <w:p>
      <w:pPr>
        <w:pStyle w:val="22"/>
        <w:spacing w:line="560" w:lineRule="exact"/>
        <w:ind w:firstLine="640" w:firstLineChars="200"/>
        <w:rPr>
          <w:rFonts w:hint="eastAsia" w:ascii="仿宋_GB2312" w:eastAsia="仿宋_GB2312"/>
          <w:color w:val="auto"/>
          <w:sz w:val="32"/>
          <w:szCs w:val="32"/>
        </w:rPr>
      </w:pPr>
      <w:r>
        <w:rPr>
          <w:rFonts w:hint="eastAsia" w:ascii="仿宋_GB2312" w:eastAsia="仿宋_GB2312"/>
          <w:color w:val="auto"/>
          <w:sz w:val="32"/>
          <w:szCs w:val="32"/>
        </w:rPr>
        <w:t>1</w:t>
      </w:r>
      <w:r>
        <w:rPr>
          <w:rFonts w:hint="eastAsia" w:ascii="仿宋_GB2312" w:eastAsia="仿宋_GB2312"/>
          <w:color w:val="auto"/>
          <w:sz w:val="32"/>
          <w:szCs w:val="32"/>
          <w:lang w:val="en-US" w:eastAsia="zh-CN"/>
        </w:rPr>
        <w:t>4</w:t>
      </w:r>
      <w:r>
        <w:rPr>
          <w:rFonts w:hint="eastAsia" w:ascii="仿宋_GB2312" w:eastAsia="仿宋_GB2312"/>
          <w:color w:val="auto"/>
          <w:sz w:val="32"/>
          <w:szCs w:val="32"/>
        </w:rPr>
        <w:t>．卫生健康支出（210类）行政事业单位医疗（11款）行政单位医疗（01款）：指反映财政部门安排的行政单位（包括实施公务员管理的事业单位）基本医疗保险缴费经费，未参加医疗保险的行政单位的公费医疗经费。</w:t>
      </w:r>
    </w:p>
    <w:p>
      <w:pPr>
        <w:pStyle w:val="22"/>
        <w:spacing w:line="560" w:lineRule="exact"/>
        <w:ind w:firstLine="640" w:firstLineChars="200"/>
        <w:rPr>
          <w:rFonts w:ascii="仿宋" w:hAnsi="仿宋" w:eastAsia="仿宋"/>
          <w:b/>
          <w:color w:val="auto"/>
          <w:sz w:val="32"/>
          <w:szCs w:val="32"/>
          <w:highlight w:val="none"/>
        </w:rPr>
      </w:pPr>
      <w:r>
        <w:rPr>
          <w:rFonts w:hint="eastAsia" w:ascii="仿宋_GB2312" w:eastAsia="仿宋_GB2312"/>
          <w:color w:val="auto"/>
          <w:sz w:val="32"/>
          <w:szCs w:val="32"/>
        </w:rPr>
        <w:t>1</w:t>
      </w:r>
      <w:r>
        <w:rPr>
          <w:rFonts w:hint="eastAsia" w:ascii="仿宋_GB2312" w:eastAsia="仿宋_GB2312"/>
          <w:color w:val="auto"/>
          <w:sz w:val="32"/>
          <w:szCs w:val="32"/>
          <w:lang w:val="en-US" w:eastAsia="zh-CN"/>
        </w:rPr>
        <w:t>5</w:t>
      </w:r>
      <w:r>
        <w:rPr>
          <w:rFonts w:hint="eastAsia" w:ascii="仿宋_GB2312" w:eastAsia="仿宋_GB2312"/>
          <w:color w:val="auto"/>
          <w:sz w:val="32"/>
          <w:szCs w:val="32"/>
        </w:rPr>
        <w:t>．住房保障支出（221类）住房改革支出（02款）住房公积金（01款）：指反映行政事业单位按人力资源和社会保障部、财政部规定的基本工资和津贴补贴以及规定比例为职工缴纳的住房公积金。</w:t>
      </w:r>
    </w:p>
    <w:p>
      <w:pPr>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16</w:t>
      </w:r>
      <w:r>
        <w:rPr>
          <w:rFonts w:ascii="仿宋_GB2312" w:eastAsia="仿宋_GB2312"/>
          <w:color w:val="auto"/>
          <w:sz w:val="32"/>
          <w:szCs w:val="32"/>
          <w:highlight w:val="none"/>
        </w:rPr>
        <w:t>.</w:t>
      </w:r>
      <w:r>
        <w:rPr>
          <w:rFonts w:hint="eastAsia" w:ascii="仿宋_GB2312" w:eastAsia="仿宋_GB2312"/>
          <w:color w:val="auto"/>
          <w:sz w:val="32"/>
          <w:szCs w:val="32"/>
          <w:highlight w:val="none"/>
        </w:rPr>
        <w:t>基本支出：指为保障机构正常运转、完成日常工作任务而发生的人员支出和公用支出。</w:t>
      </w:r>
    </w:p>
    <w:p>
      <w:pPr>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17</w:t>
      </w:r>
      <w:r>
        <w:rPr>
          <w:rFonts w:ascii="仿宋_GB2312" w:eastAsia="仿宋_GB2312"/>
          <w:color w:val="auto"/>
          <w:sz w:val="32"/>
          <w:szCs w:val="32"/>
          <w:highlight w:val="none"/>
        </w:rPr>
        <w:t>.</w:t>
      </w:r>
      <w:r>
        <w:rPr>
          <w:rFonts w:hint="eastAsia" w:ascii="仿宋_GB2312" w:eastAsia="仿宋_GB2312"/>
          <w:color w:val="auto"/>
          <w:sz w:val="32"/>
          <w:szCs w:val="32"/>
          <w:highlight w:val="none"/>
        </w:rPr>
        <w:t>项目支出：指在基本支出之外为完成特定行政任务和事业发展目标所发生的支出。</w:t>
      </w:r>
      <w:r>
        <w:rPr>
          <w:rFonts w:ascii="仿宋_GB2312" w:eastAsia="仿宋_GB2312"/>
          <w:color w:val="auto"/>
          <w:sz w:val="32"/>
          <w:szCs w:val="32"/>
          <w:highlight w:val="none"/>
        </w:rPr>
        <w:t xml:space="preserve"> </w:t>
      </w:r>
    </w:p>
    <w:p>
      <w:pPr>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18</w:t>
      </w:r>
      <w:r>
        <w:rPr>
          <w:rFonts w:ascii="仿宋_GB2312" w:eastAsia="仿宋_GB2312"/>
          <w:color w:val="auto"/>
          <w:sz w:val="32"/>
          <w:szCs w:val="32"/>
          <w:highlight w:val="none"/>
        </w:rPr>
        <w:t>.</w:t>
      </w:r>
      <w:r>
        <w:rPr>
          <w:rFonts w:hint="eastAsia" w:ascii="仿宋_GB2312" w:eastAsia="仿宋_GB2312"/>
          <w:color w:val="auto"/>
          <w:sz w:val="32"/>
          <w:szCs w:val="32"/>
          <w:highlight w:val="none"/>
        </w:rPr>
        <w:t>经营支出：指事业单位在专业业务活动及其辅助活动之外开展非独立核算经营活动发生的支出。</w:t>
      </w:r>
    </w:p>
    <w:p>
      <w:pPr>
        <w:pStyle w:val="22"/>
        <w:spacing w:line="560" w:lineRule="exact"/>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19</w:t>
      </w:r>
      <w:r>
        <w:rPr>
          <w:rFonts w:ascii="仿宋_GB2312" w:eastAsia="仿宋_GB2312"/>
          <w:color w:val="auto"/>
          <w:sz w:val="32"/>
          <w:szCs w:val="32"/>
          <w:highlight w:val="none"/>
        </w:rPr>
        <w:t>.</w:t>
      </w:r>
      <w:r>
        <w:rPr>
          <w:rFonts w:hint="eastAsia" w:ascii="仿宋_GB2312" w:eastAsia="仿宋_GB2312"/>
          <w:color w:val="auto"/>
          <w:sz w:val="32"/>
          <w:szCs w:val="32"/>
          <w:highlight w:val="none"/>
        </w:rPr>
        <w:t>“三公”经费：指</w:t>
      </w:r>
      <w:r>
        <w:rPr>
          <w:rFonts w:hint="eastAsia" w:ascii="仿宋_GB2312" w:eastAsia="仿宋_GB2312"/>
          <w:color w:val="auto"/>
          <w:sz w:val="32"/>
          <w:szCs w:val="32"/>
          <w:highlight w:val="none"/>
          <w:lang w:eastAsia="zh-CN"/>
        </w:rPr>
        <w:t>单位</w:t>
      </w:r>
      <w:r>
        <w:rPr>
          <w:rFonts w:hint="eastAsia" w:ascii="仿宋_GB2312" w:eastAsia="仿宋_GB2312"/>
          <w:color w:val="auto"/>
          <w:sz w:val="32"/>
          <w:szCs w:val="32"/>
          <w:highlight w:val="none"/>
        </w:rPr>
        <w:t>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pStyle w:val="22"/>
        <w:spacing w:line="560" w:lineRule="exact"/>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20</w:t>
      </w:r>
      <w:r>
        <w:rPr>
          <w:rFonts w:ascii="仿宋_GB2312" w:eastAsia="仿宋_GB2312"/>
          <w:color w:val="auto"/>
          <w:sz w:val="32"/>
          <w:szCs w:val="32"/>
          <w:highlight w:val="none"/>
        </w:rPr>
        <w:t>.</w:t>
      </w:r>
      <w:r>
        <w:rPr>
          <w:rFonts w:hint="eastAsia" w:ascii="仿宋_GB2312" w:eastAsia="仿宋_GB2312"/>
          <w:color w:val="auto"/>
          <w:sz w:val="32"/>
          <w:szCs w:val="32"/>
          <w:highlight w:val="none"/>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Style w:val="22"/>
        <w:spacing w:line="560" w:lineRule="exact"/>
        <w:ind w:firstLine="640" w:firstLineChars="200"/>
        <w:rPr>
          <w:rFonts w:ascii="仿宋_GB2312" w:eastAsia="仿宋_GB2312" w:cs="黑体"/>
          <w:color w:val="auto"/>
          <w:sz w:val="32"/>
          <w:szCs w:val="32"/>
          <w:highlight w:val="none"/>
        </w:rPr>
      </w:pPr>
    </w:p>
    <w:p>
      <w:pPr>
        <w:spacing w:line="600" w:lineRule="exact"/>
        <w:jc w:val="center"/>
        <w:outlineLvl w:val="0"/>
        <w:rPr>
          <w:rFonts w:hint="eastAsia" w:ascii="黑体" w:hAnsi="黑体" w:eastAsia="黑体"/>
          <w:color w:val="auto"/>
          <w:sz w:val="44"/>
          <w:szCs w:val="44"/>
          <w:highlight w:val="none"/>
        </w:rPr>
      </w:pPr>
      <w:bookmarkStart w:id="51" w:name="_Toc15396614"/>
      <w:bookmarkStart w:id="52" w:name="_Toc15377226"/>
    </w:p>
    <w:p>
      <w:pPr>
        <w:spacing w:line="600" w:lineRule="exact"/>
        <w:jc w:val="center"/>
        <w:outlineLvl w:val="0"/>
        <w:rPr>
          <w:rFonts w:hint="eastAsia" w:ascii="黑体" w:hAnsi="黑体" w:eastAsia="黑体"/>
          <w:color w:val="auto"/>
          <w:sz w:val="44"/>
          <w:szCs w:val="44"/>
          <w:highlight w:val="none"/>
        </w:rPr>
      </w:pPr>
    </w:p>
    <w:p>
      <w:pPr>
        <w:spacing w:line="600" w:lineRule="exact"/>
        <w:jc w:val="center"/>
        <w:outlineLvl w:val="0"/>
        <w:rPr>
          <w:rFonts w:hint="eastAsia" w:ascii="黑体" w:hAnsi="黑体" w:eastAsia="黑体"/>
          <w:color w:val="auto"/>
          <w:sz w:val="44"/>
          <w:szCs w:val="44"/>
          <w:highlight w:val="none"/>
        </w:rPr>
      </w:pPr>
    </w:p>
    <w:p>
      <w:pPr>
        <w:spacing w:line="600" w:lineRule="exact"/>
        <w:jc w:val="center"/>
        <w:outlineLvl w:val="0"/>
        <w:rPr>
          <w:rFonts w:hint="eastAsia" w:ascii="黑体" w:hAnsi="黑体" w:eastAsia="黑体"/>
          <w:color w:val="auto"/>
          <w:sz w:val="44"/>
          <w:szCs w:val="44"/>
          <w:highlight w:val="none"/>
        </w:rPr>
      </w:pPr>
    </w:p>
    <w:p>
      <w:pPr>
        <w:spacing w:line="600" w:lineRule="exact"/>
        <w:jc w:val="center"/>
        <w:outlineLvl w:val="0"/>
        <w:rPr>
          <w:rFonts w:hint="eastAsia" w:ascii="黑体" w:hAnsi="黑体" w:eastAsia="黑体"/>
          <w:color w:val="auto"/>
          <w:sz w:val="44"/>
          <w:szCs w:val="44"/>
          <w:highlight w:val="none"/>
        </w:rPr>
      </w:pPr>
    </w:p>
    <w:p>
      <w:pPr>
        <w:spacing w:line="600" w:lineRule="exact"/>
        <w:jc w:val="center"/>
        <w:outlineLvl w:val="0"/>
        <w:rPr>
          <w:rFonts w:hint="eastAsia" w:ascii="黑体" w:hAnsi="黑体" w:eastAsia="黑体"/>
          <w:color w:val="auto"/>
          <w:sz w:val="44"/>
          <w:szCs w:val="44"/>
          <w:highlight w:val="none"/>
        </w:rPr>
      </w:pPr>
    </w:p>
    <w:p>
      <w:pPr>
        <w:spacing w:line="600" w:lineRule="exact"/>
        <w:jc w:val="center"/>
        <w:outlineLvl w:val="0"/>
        <w:rPr>
          <w:rFonts w:hint="eastAsia" w:ascii="黑体" w:hAnsi="黑体" w:eastAsia="黑体"/>
          <w:color w:val="auto"/>
          <w:sz w:val="44"/>
          <w:szCs w:val="44"/>
          <w:highlight w:val="none"/>
        </w:rPr>
      </w:pPr>
    </w:p>
    <w:p>
      <w:pPr>
        <w:spacing w:line="600" w:lineRule="exact"/>
        <w:jc w:val="center"/>
        <w:outlineLvl w:val="0"/>
        <w:rPr>
          <w:rFonts w:hint="eastAsia" w:ascii="黑体" w:hAnsi="黑体" w:eastAsia="黑体"/>
          <w:color w:val="auto"/>
          <w:sz w:val="44"/>
          <w:szCs w:val="44"/>
          <w:highlight w:val="none"/>
        </w:rPr>
      </w:pPr>
    </w:p>
    <w:p>
      <w:pPr>
        <w:spacing w:line="600" w:lineRule="exact"/>
        <w:jc w:val="center"/>
        <w:outlineLvl w:val="0"/>
        <w:rPr>
          <w:rStyle w:val="24"/>
          <w:rFonts w:ascii="黑体" w:hAnsi="黑体" w:eastAsia="黑体"/>
          <w:b w:val="0"/>
          <w:color w:val="auto"/>
          <w:highlight w:val="none"/>
        </w:rPr>
      </w:pPr>
      <w:r>
        <w:rPr>
          <w:rFonts w:hint="eastAsia" w:ascii="黑体" w:hAnsi="黑体" w:eastAsia="黑体"/>
          <w:color w:val="auto"/>
          <w:sz w:val="44"/>
          <w:szCs w:val="44"/>
          <w:highlight w:val="none"/>
        </w:rPr>
        <w:t>第</w:t>
      </w:r>
      <w:r>
        <w:rPr>
          <w:rStyle w:val="24"/>
          <w:rFonts w:hint="eastAsia" w:ascii="黑体" w:hAnsi="黑体" w:eastAsia="黑体"/>
          <w:b w:val="0"/>
          <w:color w:val="auto"/>
          <w:highlight w:val="none"/>
        </w:rPr>
        <w:t>四部分 附件</w:t>
      </w:r>
      <w:bookmarkEnd w:id="51"/>
    </w:p>
    <w:p>
      <w:pPr>
        <w:keepNext w:val="0"/>
        <w:keepLines w:val="0"/>
        <w:pageBreakBefore w:val="0"/>
        <w:kinsoku/>
        <w:wordWrap/>
        <w:overflowPunct/>
        <w:topLinePunct w:val="0"/>
        <w:autoSpaceDE/>
        <w:autoSpaceDN/>
        <w:bidi w:val="0"/>
        <w:spacing w:line="572" w:lineRule="exact"/>
        <w:jc w:val="left"/>
        <w:textAlignment w:val="auto"/>
        <w:outlineLvl w:val="0"/>
        <w:rPr>
          <w:rFonts w:ascii="仿宋_GB2312" w:hAnsi="仿宋_GB2312" w:eastAsia="仿宋_GB2312" w:cs="仿宋_GB2312"/>
          <w:color w:val="auto"/>
          <w:sz w:val="32"/>
          <w:szCs w:val="32"/>
          <w:highlight w:val="none"/>
        </w:rPr>
      </w:pPr>
    </w:p>
    <w:p>
      <w:pPr>
        <w:spacing w:line="600" w:lineRule="exact"/>
        <w:jc w:val="center"/>
        <w:outlineLvl w:val="0"/>
        <w:rPr>
          <w:rFonts w:hint="eastAsia" w:ascii="宋体" w:hAnsi="宋体" w:eastAsia="宋体" w:cs="宋体"/>
          <w:color w:val="auto"/>
          <w:kern w:val="0"/>
          <w:sz w:val="32"/>
          <w:szCs w:val="32"/>
          <w:highlight w:val="none"/>
          <w:lang w:val="en-US" w:eastAsia="zh-CN" w:bidi="ar-SA"/>
        </w:rPr>
      </w:pPr>
      <w:bookmarkStart w:id="53" w:name="_Toc15396618"/>
      <w:r>
        <w:rPr>
          <w:rFonts w:hint="eastAsia" w:ascii="宋体" w:hAnsi="宋体" w:eastAsia="宋体" w:cs="宋体"/>
          <w:color w:val="auto"/>
          <w:kern w:val="0"/>
          <w:sz w:val="32"/>
          <w:szCs w:val="32"/>
          <w:highlight w:val="none"/>
          <w:lang w:val="en-US" w:eastAsia="zh-CN" w:bidi="ar-SA"/>
        </w:rPr>
        <w:t>部门预算项目支出绩效自评表（2022年度）</w:t>
      </w:r>
    </w:p>
    <w:p>
      <w:pPr>
        <w:spacing w:line="600" w:lineRule="exact"/>
        <w:jc w:val="left"/>
        <w:outlineLvl w:val="0"/>
        <w:rPr>
          <w:rFonts w:hint="eastAsia" w:ascii="仿宋_GB2312" w:hAnsi="Calibri" w:eastAsia="仿宋_GB2312" w:cs="仿宋"/>
          <w:color w:val="auto"/>
          <w:kern w:val="0"/>
          <w:sz w:val="32"/>
          <w:szCs w:val="32"/>
          <w:highlight w:val="none"/>
          <w:lang w:val="en-US" w:eastAsia="zh-CN" w:bidi="ar-SA"/>
        </w:rPr>
      </w:pPr>
    </w:p>
    <w:p>
      <w:pPr>
        <w:pStyle w:val="2"/>
        <w:rPr>
          <w:rFonts w:hint="eastAsia" w:ascii="仿宋_GB2312" w:hAnsi="Calibri" w:eastAsia="仿宋_GB2312" w:cs="仿宋"/>
          <w:color w:val="auto"/>
          <w:kern w:val="0"/>
          <w:sz w:val="32"/>
          <w:szCs w:val="32"/>
          <w:highlight w:val="none"/>
          <w:lang w:val="en-US" w:eastAsia="zh-CN" w:bidi="ar-SA"/>
        </w:rPr>
      </w:pPr>
    </w:p>
    <w:p>
      <w:pPr>
        <w:pStyle w:val="2"/>
        <w:rPr>
          <w:rFonts w:hint="eastAsia" w:ascii="仿宋_GB2312" w:hAnsi="Calibri" w:eastAsia="仿宋_GB2312" w:cs="仿宋"/>
          <w:color w:val="auto"/>
          <w:kern w:val="0"/>
          <w:sz w:val="32"/>
          <w:szCs w:val="32"/>
          <w:highlight w:val="none"/>
          <w:lang w:val="en-US" w:eastAsia="zh-CN" w:bidi="ar-SA"/>
        </w:rPr>
      </w:pPr>
    </w:p>
    <w:p>
      <w:pPr>
        <w:pStyle w:val="2"/>
        <w:rPr>
          <w:rFonts w:hint="eastAsia" w:ascii="仿宋_GB2312" w:hAnsi="Calibri" w:eastAsia="仿宋_GB2312" w:cs="仿宋"/>
          <w:color w:val="auto"/>
          <w:kern w:val="0"/>
          <w:sz w:val="32"/>
          <w:szCs w:val="32"/>
          <w:highlight w:val="none"/>
          <w:lang w:val="en-US" w:eastAsia="zh-CN" w:bidi="ar-SA"/>
        </w:rPr>
      </w:pPr>
    </w:p>
    <w:p>
      <w:pPr>
        <w:pStyle w:val="2"/>
        <w:rPr>
          <w:rFonts w:hint="eastAsia" w:ascii="仿宋_GB2312" w:hAnsi="Calibri" w:eastAsia="仿宋_GB2312" w:cs="仿宋"/>
          <w:color w:val="auto"/>
          <w:kern w:val="0"/>
          <w:sz w:val="32"/>
          <w:szCs w:val="32"/>
          <w:highlight w:val="none"/>
          <w:lang w:val="en-US" w:eastAsia="zh-CN" w:bidi="ar-SA"/>
        </w:rPr>
      </w:pPr>
    </w:p>
    <w:p>
      <w:pPr>
        <w:pStyle w:val="2"/>
        <w:rPr>
          <w:rFonts w:hint="eastAsia" w:ascii="仿宋_GB2312" w:hAnsi="Calibri" w:eastAsia="仿宋_GB2312" w:cs="仿宋"/>
          <w:color w:val="auto"/>
          <w:kern w:val="0"/>
          <w:sz w:val="32"/>
          <w:szCs w:val="32"/>
          <w:highlight w:val="none"/>
          <w:lang w:val="en-US" w:eastAsia="zh-CN" w:bidi="ar-SA"/>
        </w:rPr>
      </w:pPr>
    </w:p>
    <w:p>
      <w:pPr>
        <w:pStyle w:val="2"/>
        <w:rPr>
          <w:rFonts w:hint="eastAsia" w:ascii="仿宋_GB2312" w:hAnsi="Calibri" w:eastAsia="仿宋_GB2312" w:cs="仿宋"/>
          <w:color w:val="auto"/>
          <w:kern w:val="0"/>
          <w:sz w:val="32"/>
          <w:szCs w:val="32"/>
          <w:highlight w:val="none"/>
          <w:lang w:val="en-US" w:eastAsia="zh-CN" w:bidi="ar-SA"/>
        </w:rPr>
      </w:pPr>
    </w:p>
    <w:p>
      <w:pPr>
        <w:pStyle w:val="2"/>
        <w:rPr>
          <w:rFonts w:hint="eastAsia" w:ascii="仿宋_GB2312" w:hAnsi="Calibri" w:eastAsia="仿宋_GB2312" w:cs="仿宋"/>
          <w:color w:val="auto"/>
          <w:kern w:val="0"/>
          <w:sz w:val="32"/>
          <w:szCs w:val="32"/>
          <w:highlight w:val="none"/>
          <w:lang w:val="en-US" w:eastAsia="zh-CN" w:bidi="ar-SA"/>
        </w:rPr>
      </w:pPr>
    </w:p>
    <w:p>
      <w:pPr>
        <w:pStyle w:val="2"/>
        <w:rPr>
          <w:rFonts w:hint="eastAsia" w:ascii="仿宋_GB2312" w:hAnsi="Calibri" w:eastAsia="仿宋_GB2312" w:cs="仿宋"/>
          <w:color w:val="auto"/>
          <w:kern w:val="0"/>
          <w:sz w:val="32"/>
          <w:szCs w:val="32"/>
          <w:highlight w:val="none"/>
          <w:lang w:val="en-US" w:eastAsia="zh-CN" w:bidi="ar-SA"/>
        </w:rPr>
      </w:pPr>
    </w:p>
    <w:p>
      <w:pPr>
        <w:pStyle w:val="2"/>
        <w:rPr>
          <w:rFonts w:hint="eastAsia" w:ascii="仿宋_GB2312" w:hAnsi="Calibri" w:eastAsia="仿宋_GB2312" w:cs="仿宋"/>
          <w:color w:val="auto"/>
          <w:kern w:val="0"/>
          <w:sz w:val="32"/>
          <w:szCs w:val="32"/>
          <w:highlight w:val="none"/>
          <w:lang w:val="en-US" w:eastAsia="zh-CN" w:bidi="ar-SA"/>
        </w:rPr>
      </w:pPr>
    </w:p>
    <w:p>
      <w:pPr>
        <w:pStyle w:val="2"/>
        <w:rPr>
          <w:rFonts w:hint="eastAsia" w:ascii="仿宋_GB2312" w:hAnsi="Calibri" w:eastAsia="仿宋_GB2312" w:cs="仿宋"/>
          <w:color w:val="auto"/>
          <w:kern w:val="0"/>
          <w:sz w:val="32"/>
          <w:szCs w:val="32"/>
          <w:highlight w:val="none"/>
          <w:lang w:val="en-US" w:eastAsia="zh-CN" w:bidi="ar-SA"/>
        </w:rPr>
      </w:pPr>
    </w:p>
    <w:p>
      <w:pPr>
        <w:pStyle w:val="2"/>
        <w:rPr>
          <w:rFonts w:hint="eastAsia" w:ascii="仿宋_GB2312" w:hAnsi="Calibri" w:eastAsia="仿宋_GB2312" w:cs="仿宋"/>
          <w:color w:val="auto"/>
          <w:kern w:val="0"/>
          <w:sz w:val="32"/>
          <w:szCs w:val="32"/>
          <w:highlight w:val="none"/>
          <w:lang w:val="en-US" w:eastAsia="zh-CN" w:bidi="ar-SA"/>
        </w:rPr>
      </w:pPr>
    </w:p>
    <w:p>
      <w:pPr>
        <w:pStyle w:val="2"/>
        <w:rPr>
          <w:rFonts w:hint="eastAsia" w:ascii="仿宋_GB2312" w:hAnsi="Calibri" w:eastAsia="仿宋_GB2312" w:cs="仿宋"/>
          <w:color w:val="auto"/>
          <w:kern w:val="0"/>
          <w:sz w:val="32"/>
          <w:szCs w:val="32"/>
          <w:highlight w:val="none"/>
          <w:lang w:val="en-US" w:eastAsia="zh-CN" w:bidi="ar-SA"/>
        </w:rPr>
      </w:pPr>
    </w:p>
    <w:p>
      <w:pPr>
        <w:pStyle w:val="2"/>
        <w:rPr>
          <w:rFonts w:hint="eastAsia" w:ascii="仿宋_GB2312" w:hAnsi="Calibri" w:eastAsia="仿宋_GB2312" w:cs="仿宋"/>
          <w:color w:val="auto"/>
          <w:kern w:val="0"/>
          <w:sz w:val="32"/>
          <w:szCs w:val="32"/>
          <w:highlight w:val="none"/>
          <w:lang w:val="en-US" w:eastAsia="zh-CN" w:bidi="ar-SA"/>
        </w:rPr>
      </w:pPr>
    </w:p>
    <w:p>
      <w:pPr>
        <w:pStyle w:val="2"/>
        <w:rPr>
          <w:rFonts w:hint="eastAsia" w:ascii="仿宋_GB2312" w:hAnsi="Calibri" w:eastAsia="仿宋_GB2312" w:cs="仿宋"/>
          <w:color w:val="auto"/>
          <w:kern w:val="0"/>
          <w:sz w:val="32"/>
          <w:szCs w:val="32"/>
          <w:highlight w:val="none"/>
          <w:lang w:val="en-US" w:eastAsia="zh-CN" w:bidi="ar-SA"/>
        </w:rPr>
      </w:pPr>
    </w:p>
    <w:p>
      <w:pPr>
        <w:pStyle w:val="2"/>
        <w:rPr>
          <w:rFonts w:hint="eastAsia" w:ascii="仿宋_GB2312" w:hAnsi="Calibri" w:eastAsia="仿宋_GB2312" w:cs="仿宋"/>
          <w:color w:val="auto"/>
          <w:kern w:val="0"/>
          <w:sz w:val="32"/>
          <w:szCs w:val="32"/>
          <w:highlight w:val="none"/>
          <w:lang w:val="en-US" w:eastAsia="zh-CN" w:bidi="ar-SA"/>
        </w:rPr>
      </w:pPr>
    </w:p>
    <w:p>
      <w:pPr>
        <w:pStyle w:val="2"/>
        <w:rPr>
          <w:rFonts w:hint="eastAsia" w:ascii="仿宋_GB2312" w:hAnsi="Calibri" w:eastAsia="仿宋_GB2312" w:cs="仿宋"/>
          <w:color w:val="auto"/>
          <w:kern w:val="0"/>
          <w:sz w:val="32"/>
          <w:szCs w:val="32"/>
          <w:highlight w:val="none"/>
          <w:lang w:val="en-US" w:eastAsia="zh-CN" w:bidi="ar-SA"/>
        </w:rPr>
      </w:pPr>
    </w:p>
    <w:p>
      <w:pPr>
        <w:spacing w:line="600" w:lineRule="exact"/>
        <w:jc w:val="center"/>
        <w:outlineLvl w:val="0"/>
        <w:rPr>
          <w:rFonts w:hint="eastAsia" w:ascii="仿宋" w:hAnsi="仿宋" w:eastAsia="仿宋"/>
          <w:b w:val="0"/>
          <w:color w:val="auto"/>
          <w:highlight w:val="none"/>
        </w:rPr>
      </w:pPr>
      <w:r>
        <w:rPr>
          <w:rFonts w:hint="eastAsia" w:ascii="黑体" w:hAnsi="黑体" w:eastAsia="黑体"/>
          <w:color w:val="auto"/>
          <w:sz w:val="44"/>
          <w:szCs w:val="44"/>
          <w:highlight w:val="none"/>
        </w:rPr>
        <w:t>第</w:t>
      </w:r>
      <w:r>
        <w:rPr>
          <w:rStyle w:val="24"/>
          <w:rFonts w:hint="eastAsia" w:ascii="黑体" w:hAnsi="黑体" w:eastAsia="黑体"/>
          <w:b w:val="0"/>
          <w:color w:val="auto"/>
          <w:highlight w:val="none"/>
        </w:rPr>
        <w:t>五部分 附表</w:t>
      </w:r>
      <w:bookmarkEnd w:id="52"/>
      <w:bookmarkEnd w:id="53"/>
      <w:bookmarkStart w:id="54" w:name="_Toc15396619"/>
    </w:p>
    <w:p>
      <w:pPr>
        <w:pStyle w:val="4"/>
        <w:rPr>
          <w:rFonts w:ascii="仿宋" w:hAnsi="仿宋" w:eastAsia="仿宋"/>
          <w:color w:val="auto"/>
          <w:highlight w:val="none"/>
        </w:rPr>
      </w:pPr>
      <w:r>
        <w:rPr>
          <w:rFonts w:hint="eastAsia" w:ascii="仿宋" w:hAnsi="仿宋" w:eastAsia="仿宋"/>
          <w:b w:val="0"/>
          <w:color w:val="auto"/>
          <w:highlight w:val="none"/>
        </w:rPr>
        <w:t>一、收</w:t>
      </w:r>
      <w:r>
        <w:rPr>
          <w:rStyle w:val="25"/>
          <w:rFonts w:hint="eastAsia" w:ascii="仿宋" w:hAnsi="仿宋" w:eastAsia="仿宋"/>
          <w:b w:val="0"/>
          <w:bCs w:val="0"/>
          <w:color w:val="auto"/>
          <w:highlight w:val="none"/>
        </w:rPr>
        <w:t>入支出决算总表</w:t>
      </w:r>
      <w:bookmarkEnd w:id="54"/>
    </w:p>
    <w:p>
      <w:pPr>
        <w:pStyle w:val="4"/>
        <w:rPr>
          <w:rFonts w:ascii="仿宋" w:hAnsi="仿宋" w:eastAsia="仿宋"/>
          <w:color w:val="auto"/>
          <w:highlight w:val="none"/>
        </w:rPr>
      </w:pPr>
      <w:bookmarkStart w:id="55" w:name="_Toc15396620"/>
      <w:r>
        <w:rPr>
          <w:rFonts w:hint="eastAsia" w:ascii="仿宋" w:hAnsi="仿宋" w:eastAsia="仿宋"/>
          <w:b w:val="0"/>
          <w:color w:val="auto"/>
          <w:highlight w:val="none"/>
        </w:rPr>
        <w:t>二、收</w:t>
      </w:r>
      <w:r>
        <w:rPr>
          <w:rStyle w:val="25"/>
          <w:rFonts w:hint="eastAsia" w:ascii="仿宋" w:hAnsi="仿宋" w:eastAsia="仿宋"/>
          <w:b w:val="0"/>
          <w:bCs w:val="0"/>
          <w:color w:val="auto"/>
          <w:highlight w:val="none"/>
        </w:rPr>
        <w:t>入决算表</w:t>
      </w:r>
      <w:bookmarkEnd w:id="55"/>
    </w:p>
    <w:p>
      <w:pPr>
        <w:pStyle w:val="4"/>
        <w:rPr>
          <w:rFonts w:ascii="仿宋" w:hAnsi="仿宋" w:eastAsia="仿宋"/>
          <w:color w:val="auto"/>
          <w:highlight w:val="none"/>
        </w:rPr>
      </w:pPr>
      <w:bookmarkStart w:id="56" w:name="_Toc15396621"/>
      <w:r>
        <w:rPr>
          <w:rStyle w:val="25"/>
          <w:rFonts w:hint="eastAsia" w:ascii="仿宋" w:hAnsi="仿宋" w:eastAsia="仿宋"/>
          <w:b w:val="0"/>
          <w:bCs w:val="0"/>
          <w:color w:val="auto"/>
          <w:highlight w:val="none"/>
        </w:rPr>
        <w:t>三、</w:t>
      </w:r>
      <w:r>
        <w:rPr>
          <w:rFonts w:hint="eastAsia" w:ascii="仿宋" w:hAnsi="仿宋" w:eastAsia="仿宋"/>
          <w:b w:val="0"/>
          <w:color w:val="auto"/>
          <w:highlight w:val="none"/>
        </w:rPr>
        <w:t>支</w:t>
      </w:r>
      <w:r>
        <w:rPr>
          <w:rStyle w:val="25"/>
          <w:rFonts w:hint="eastAsia" w:ascii="仿宋" w:hAnsi="仿宋" w:eastAsia="仿宋"/>
          <w:b w:val="0"/>
          <w:bCs w:val="0"/>
          <w:color w:val="auto"/>
          <w:highlight w:val="none"/>
        </w:rPr>
        <w:t>出决算表</w:t>
      </w:r>
      <w:bookmarkEnd w:id="56"/>
    </w:p>
    <w:p>
      <w:pPr>
        <w:pStyle w:val="4"/>
        <w:rPr>
          <w:rFonts w:ascii="仿宋" w:hAnsi="仿宋" w:eastAsia="仿宋"/>
          <w:b w:val="0"/>
          <w:color w:val="auto"/>
          <w:highlight w:val="none"/>
        </w:rPr>
      </w:pPr>
      <w:bookmarkStart w:id="57" w:name="_Toc15396622"/>
      <w:r>
        <w:rPr>
          <w:rStyle w:val="25"/>
          <w:rFonts w:hint="eastAsia" w:ascii="仿宋" w:hAnsi="仿宋" w:eastAsia="仿宋"/>
          <w:b w:val="0"/>
          <w:bCs w:val="0"/>
          <w:color w:val="auto"/>
          <w:highlight w:val="none"/>
        </w:rPr>
        <w:t>四、</w:t>
      </w:r>
      <w:r>
        <w:rPr>
          <w:rFonts w:hint="eastAsia" w:ascii="仿宋" w:hAnsi="仿宋" w:eastAsia="仿宋"/>
          <w:b w:val="0"/>
          <w:color w:val="auto"/>
          <w:highlight w:val="none"/>
        </w:rPr>
        <w:t>财</w:t>
      </w:r>
      <w:r>
        <w:rPr>
          <w:rStyle w:val="25"/>
          <w:rFonts w:hint="eastAsia" w:ascii="仿宋" w:hAnsi="仿宋" w:eastAsia="仿宋"/>
          <w:b w:val="0"/>
          <w:bCs w:val="0"/>
          <w:color w:val="auto"/>
          <w:highlight w:val="none"/>
        </w:rPr>
        <w:t>政拨款收入支出决算总表</w:t>
      </w:r>
      <w:bookmarkEnd w:id="57"/>
    </w:p>
    <w:p>
      <w:pPr>
        <w:pStyle w:val="4"/>
        <w:rPr>
          <w:rStyle w:val="25"/>
          <w:rFonts w:ascii="仿宋" w:hAnsi="仿宋" w:eastAsia="仿宋"/>
          <w:b w:val="0"/>
          <w:bCs w:val="0"/>
          <w:color w:val="auto"/>
          <w:highlight w:val="none"/>
        </w:rPr>
      </w:pPr>
      <w:bookmarkStart w:id="58" w:name="_Toc15396623"/>
      <w:r>
        <w:rPr>
          <w:rStyle w:val="25"/>
          <w:rFonts w:hint="eastAsia" w:ascii="仿宋" w:hAnsi="仿宋" w:eastAsia="仿宋"/>
          <w:b w:val="0"/>
          <w:bCs w:val="0"/>
          <w:color w:val="auto"/>
          <w:highlight w:val="none"/>
        </w:rPr>
        <w:t>五、</w:t>
      </w:r>
      <w:r>
        <w:rPr>
          <w:rFonts w:hint="eastAsia" w:ascii="仿宋" w:hAnsi="仿宋" w:eastAsia="仿宋"/>
          <w:b w:val="0"/>
          <w:color w:val="auto"/>
          <w:highlight w:val="none"/>
        </w:rPr>
        <w:t>财</w:t>
      </w:r>
      <w:r>
        <w:rPr>
          <w:rStyle w:val="25"/>
          <w:rFonts w:hint="eastAsia" w:ascii="仿宋" w:hAnsi="仿宋" w:eastAsia="仿宋"/>
          <w:b w:val="0"/>
          <w:bCs w:val="0"/>
          <w:color w:val="auto"/>
          <w:highlight w:val="none"/>
        </w:rPr>
        <w:t>政拨款支出决算明细表</w:t>
      </w:r>
      <w:bookmarkEnd w:id="58"/>
      <w:bookmarkStart w:id="59" w:name="_Toc15396624"/>
    </w:p>
    <w:p>
      <w:pPr>
        <w:pStyle w:val="4"/>
        <w:rPr>
          <w:rFonts w:ascii="仿宋" w:hAnsi="仿宋" w:eastAsia="仿宋"/>
          <w:color w:val="auto"/>
          <w:highlight w:val="none"/>
        </w:rPr>
      </w:pPr>
      <w:r>
        <w:rPr>
          <w:rStyle w:val="25"/>
          <w:rFonts w:hint="eastAsia" w:ascii="仿宋" w:hAnsi="仿宋" w:eastAsia="仿宋"/>
          <w:b w:val="0"/>
          <w:bCs w:val="0"/>
          <w:color w:val="auto"/>
          <w:highlight w:val="none"/>
        </w:rPr>
        <w:t>六、</w:t>
      </w:r>
      <w:r>
        <w:rPr>
          <w:rFonts w:hint="eastAsia" w:ascii="仿宋" w:hAnsi="仿宋" w:eastAsia="仿宋"/>
          <w:b w:val="0"/>
          <w:color w:val="auto"/>
          <w:highlight w:val="none"/>
        </w:rPr>
        <w:t>一</w:t>
      </w:r>
      <w:r>
        <w:rPr>
          <w:rStyle w:val="25"/>
          <w:rFonts w:hint="eastAsia" w:ascii="仿宋" w:hAnsi="仿宋" w:eastAsia="仿宋"/>
          <w:b w:val="0"/>
          <w:bCs w:val="0"/>
          <w:color w:val="auto"/>
          <w:highlight w:val="none"/>
        </w:rPr>
        <w:t>般公共预算财政拨款支出决算表</w:t>
      </w:r>
      <w:bookmarkEnd w:id="59"/>
    </w:p>
    <w:p>
      <w:pPr>
        <w:pStyle w:val="4"/>
        <w:rPr>
          <w:rFonts w:ascii="仿宋" w:hAnsi="仿宋" w:eastAsia="仿宋"/>
          <w:color w:val="auto"/>
          <w:highlight w:val="none"/>
        </w:rPr>
      </w:pPr>
      <w:bookmarkStart w:id="60" w:name="_Toc15396625"/>
      <w:r>
        <w:rPr>
          <w:rStyle w:val="25"/>
          <w:rFonts w:hint="eastAsia" w:ascii="仿宋" w:hAnsi="仿宋" w:eastAsia="仿宋"/>
          <w:b w:val="0"/>
          <w:bCs w:val="0"/>
          <w:color w:val="auto"/>
          <w:highlight w:val="none"/>
        </w:rPr>
        <w:t>七、</w:t>
      </w:r>
      <w:r>
        <w:rPr>
          <w:rFonts w:hint="eastAsia" w:ascii="仿宋" w:hAnsi="仿宋" w:eastAsia="仿宋"/>
          <w:b w:val="0"/>
          <w:color w:val="auto"/>
          <w:highlight w:val="none"/>
        </w:rPr>
        <w:t>一</w:t>
      </w:r>
      <w:r>
        <w:rPr>
          <w:rStyle w:val="25"/>
          <w:rFonts w:hint="eastAsia" w:ascii="仿宋" w:hAnsi="仿宋" w:eastAsia="仿宋"/>
          <w:b w:val="0"/>
          <w:bCs w:val="0"/>
          <w:color w:val="auto"/>
          <w:highlight w:val="none"/>
        </w:rPr>
        <w:t>般公共预算财政拨款支出决算明细表</w:t>
      </w:r>
      <w:bookmarkEnd w:id="60"/>
    </w:p>
    <w:p>
      <w:pPr>
        <w:pStyle w:val="4"/>
        <w:rPr>
          <w:rFonts w:ascii="仿宋" w:hAnsi="仿宋" w:eastAsia="仿宋"/>
          <w:color w:val="auto"/>
          <w:highlight w:val="none"/>
        </w:rPr>
      </w:pPr>
      <w:bookmarkStart w:id="61" w:name="_Toc15396626"/>
      <w:r>
        <w:rPr>
          <w:rStyle w:val="25"/>
          <w:rFonts w:hint="eastAsia" w:ascii="仿宋" w:hAnsi="仿宋" w:eastAsia="仿宋"/>
          <w:b w:val="0"/>
          <w:bCs w:val="0"/>
          <w:color w:val="auto"/>
          <w:highlight w:val="none"/>
        </w:rPr>
        <w:t>八、</w:t>
      </w:r>
      <w:r>
        <w:rPr>
          <w:rFonts w:hint="eastAsia" w:ascii="仿宋" w:hAnsi="仿宋" w:eastAsia="仿宋"/>
          <w:b w:val="0"/>
          <w:color w:val="auto"/>
          <w:highlight w:val="none"/>
        </w:rPr>
        <w:t>一</w:t>
      </w:r>
      <w:r>
        <w:rPr>
          <w:rStyle w:val="25"/>
          <w:rFonts w:hint="eastAsia" w:ascii="仿宋" w:hAnsi="仿宋" w:eastAsia="仿宋"/>
          <w:b w:val="0"/>
          <w:bCs w:val="0"/>
          <w:color w:val="auto"/>
          <w:highlight w:val="none"/>
        </w:rPr>
        <w:t>般公共预算财政拨款基本支出决算表</w:t>
      </w:r>
      <w:bookmarkEnd w:id="61"/>
    </w:p>
    <w:p>
      <w:pPr>
        <w:pStyle w:val="4"/>
        <w:rPr>
          <w:rFonts w:ascii="仿宋" w:hAnsi="仿宋" w:eastAsia="仿宋"/>
          <w:color w:val="auto"/>
          <w:highlight w:val="none"/>
        </w:rPr>
      </w:pPr>
      <w:bookmarkStart w:id="62" w:name="_Toc15396627"/>
      <w:r>
        <w:rPr>
          <w:rStyle w:val="25"/>
          <w:rFonts w:hint="eastAsia" w:ascii="仿宋" w:hAnsi="仿宋" w:eastAsia="仿宋"/>
          <w:b w:val="0"/>
          <w:bCs w:val="0"/>
          <w:color w:val="auto"/>
          <w:highlight w:val="none"/>
        </w:rPr>
        <w:t>九、</w:t>
      </w:r>
      <w:r>
        <w:rPr>
          <w:rFonts w:hint="eastAsia" w:ascii="仿宋" w:hAnsi="仿宋" w:eastAsia="仿宋"/>
          <w:b w:val="0"/>
          <w:color w:val="auto"/>
          <w:highlight w:val="none"/>
        </w:rPr>
        <w:t>一</w:t>
      </w:r>
      <w:r>
        <w:rPr>
          <w:rStyle w:val="25"/>
          <w:rFonts w:hint="eastAsia" w:ascii="仿宋" w:hAnsi="仿宋" w:eastAsia="仿宋"/>
          <w:b w:val="0"/>
          <w:bCs w:val="0"/>
          <w:color w:val="auto"/>
          <w:highlight w:val="none"/>
        </w:rPr>
        <w:t>般公共预算财政拨款项目支出决算表</w:t>
      </w:r>
      <w:bookmarkEnd w:id="62"/>
    </w:p>
    <w:p>
      <w:pPr>
        <w:pStyle w:val="4"/>
        <w:rPr>
          <w:rFonts w:ascii="仿宋" w:hAnsi="仿宋" w:eastAsia="仿宋"/>
          <w:color w:val="auto"/>
          <w:highlight w:val="none"/>
        </w:rPr>
      </w:pPr>
      <w:bookmarkStart w:id="63" w:name="_Toc15396628"/>
      <w:r>
        <w:rPr>
          <w:rStyle w:val="25"/>
          <w:rFonts w:hint="eastAsia" w:ascii="仿宋" w:hAnsi="仿宋" w:eastAsia="仿宋"/>
          <w:b w:val="0"/>
          <w:bCs w:val="0"/>
          <w:color w:val="auto"/>
          <w:highlight w:val="none"/>
        </w:rPr>
        <w:t>十、</w:t>
      </w:r>
      <w:bookmarkEnd w:id="63"/>
      <w:r>
        <w:rPr>
          <w:rFonts w:hint="eastAsia" w:ascii="仿宋" w:hAnsi="仿宋" w:eastAsia="仿宋"/>
          <w:b w:val="0"/>
          <w:color w:val="auto"/>
          <w:highlight w:val="none"/>
        </w:rPr>
        <w:t>政</w:t>
      </w:r>
      <w:r>
        <w:rPr>
          <w:rStyle w:val="25"/>
          <w:rFonts w:hint="eastAsia" w:ascii="仿宋" w:hAnsi="仿宋" w:eastAsia="仿宋"/>
          <w:b w:val="0"/>
          <w:bCs w:val="0"/>
          <w:color w:val="auto"/>
          <w:highlight w:val="none"/>
        </w:rPr>
        <w:t>府性基金预算财政拨款收入支出决算表</w:t>
      </w:r>
    </w:p>
    <w:p>
      <w:pPr>
        <w:pStyle w:val="4"/>
        <w:rPr>
          <w:rFonts w:ascii="仿宋" w:hAnsi="仿宋" w:eastAsia="仿宋"/>
          <w:color w:val="auto"/>
          <w:highlight w:val="none"/>
        </w:rPr>
      </w:pPr>
      <w:bookmarkStart w:id="64" w:name="_Toc15396629"/>
      <w:r>
        <w:rPr>
          <w:rStyle w:val="25"/>
          <w:rFonts w:hint="eastAsia" w:ascii="仿宋" w:hAnsi="仿宋" w:eastAsia="仿宋"/>
          <w:b w:val="0"/>
          <w:bCs w:val="0"/>
          <w:color w:val="auto"/>
          <w:highlight w:val="none"/>
        </w:rPr>
        <w:t>十一、</w:t>
      </w:r>
      <w:bookmarkEnd w:id="64"/>
      <w:r>
        <w:rPr>
          <w:rFonts w:hint="eastAsia" w:ascii="仿宋" w:hAnsi="仿宋" w:eastAsia="仿宋"/>
          <w:b w:val="0"/>
          <w:color w:val="auto"/>
          <w:highlight w:val="none"/>
        </w:rPr>
        <w:t>国</w:t>
      </w:r>
      <w:r>
        <w:rPr>
          <w:rStyle w:val="25"/>
          <w:rFonts w:hint="eastAsia" w:ascii="仿宋" w:hAnsi="仿宋" w:eastAsia="仿宋"/>
          <w:b w:val="0"/>
          <w:bCs w:val="0"/>
          <w:color w:val="auto"/>
          <w:highlight w:val="none"/>
        </w:rPr>
        <w:t>有资本经营预算</w:t>
      </w:r>
      <w:r>
        <w:rPr>
          <w:rStyle w:val="25"/>
          <w:rFonts w:hint="eastAsia" w:ascii="仿宋" w:hAnsi="仿宋" w:eastAsia="仿宋"/>
          <w:b w:val="0"/>
          <w:bCs w:val="0"/>
          <w:color w:val="auto"/>
          <w:highlight w:val="none"/>
          <w:lang w:eastAsia="zh-CN"/>
        </w:rPr>
        <w:t>财政拨款收入</w:t>
      </w:r>
      <w:r>
        <w:rPr>
          <w:rStyle w:val="25"/>
          <w:rFonts w:hint="eastAsia" w:ascii="仿宋" w:hAnsi="仿宋" w:eastAsia="仿宋"/>
          <w:b w:val="0"/>
          <w:bCs w:val="0"/>
          <w:color w:val="auto"/>
          <w:highlight w:val="none"/>
        </w:rPr>
        <w:t>支出决算表</w:t>
      </w:r>
    </w:p>
    <w:p>
      <w:pPr>
        <w:pStyle w:val="4"/>
        <w:rPr>
          <w:rFonts w:ascii="仿宋" w:hAnsi="仿宋" w:eastAsia="仿宋"/>
          <w:color w:val="auto"/>
          <w:highlight w:val="none"/>
        </w:rPr>
      </w:pPr>
      <w:bookmarkStart w:id="65" w:name="_Toc15396630"/>
      <w:r>
        <w:rPr>
          <w:rStyle w:val="25"/>
          <w:rFonts w:hint="eastAsia" w:ascii="仿宋" w:hAnsi="仿宋" w:eastAsia="仿宋"/>
          <w:b w:val="0"/>
          <w:bCs w:val="0"/>
          <w:color w:val="auto"/>
          <w:highlight w:val="none"/>
        </w:rPr>
        <w:t>十二、</w:t>
      </w:r>
      <w:bookmarkEnd w:id="65"/>
      <w:r>
        <w:rPr>
          <w:rStyle w:val="25"/>
          <w:rFonts w:hint="eastAsia" w:ascii="仿宋" w:hAnsi="仿宋" w:eastAsia="仿宋"/>
          <w:b w:val="0"/>
          <w:bCs w:val="0"/>
          <w:color w:val="auto"/>
          <w:highlight w:val="none"/>
          <w:lang w:eastAsia="zh-CN"/>
        </w:rPr>
        <w:t>国有资本经营预算财政拨款支出决算表</w:t>
      </w:r>
    </w:p>
    <w:p>
      <w:pPr>
        <w:pStyle w:val="4"/>
        <w:rPr>
          <w:rFonts w:hint="eastAsia" w:eastAsia="仿宋"/>
          <w:color w:val="auto"/>
          <w:highlight w:val="none"/>
          <w:lang w:eastAsia="zh-CN"/>
        </w:rPr>
      </w:pPr>
      <w:bookmarkStart w:id="66" w:name="_Toc15396631"/>
      <w:r>
        <w:rPr>
          <w:rStyle w:val="25"/>
          <w:rFonts w:hint="eastAsia" w:ascii="仿宋" w:hAnsi="仿宋" w:eastAsia="仿宋"/>
          <w:b w:val="0"/>
          <w:bCs w:val="0"/>
          <w:color w:val="auto"/>
          <w:highlight w:val="none"/>
        </w:rPr>
        <w:t>十三、</w:t>
      </w:r>
      <w:bookmarkEnd w:id="66"/>
      <w:r>
        <w:rPr>
          <w:rStyle w:val="25"/>
          <w:rFonts w:hint="eastAsia" w:ascii="仿宋" w:hAnsi="仿宋" w:eastAsia="仿宋"/>
          <w:b w:val="0"/>
          <w:bCs w:val="0"/>
          <w:color w:val="auto"/>
          <w:highlight w:val="none"/>
          <w:lang w:eastAsia="zh-CN"/>
        </w:rPr>
        <w:t>财政拨款“三公”经费支出决算表</w:t>
      </w:r>
    </w:p>
    <w:sectPr>
      <w:footerReference r:id="rId8" w:type="first"/>
      <w:footerReference r:id="rId7" w:type="default"/>
      <w:pgSz w:w="11906" w:h="16838"/>
      <w:pgMar w:top="1440" w:right="1800" w:bottom="1440" w:left="1800" w:header="851" w:footer="992" w:gutter="0"/>
      <w:pgNumType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rFonts w:hint="eastAsia"/>
        <w:lang w:eastAsia="zh-CN"/>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5WZn4y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lZmfjICAABjBAAADgAAAAAAAAABACAAAAAfAQAAZHJzL2Uyb0RvYy54bWxQSwUG&#10;AAAAAAYABgBZAQAAwwUAAAAA&#10;">
              <v:fill on="f" focussize="0,0"/>
              <v:stroke on="f" weight="0.5pt"/>
              <v:imagedata o:title=""/>
              <o:lock v:ext="edit" aspectratio="f"/>
              <v:textbox inset="0mm,0mm,0mm,0mm" style="mso-fit-shape-to-text:t;">
                <w:txbxContent>
                  <w:p>
                    <w:pPr>
                      <w:pStyle w:val="8"/>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rFonts w:hint="eastAsia"/>
        <w:lang w:eastAsia="zh-CN"/>
      </w:rPr>
      <w:tab/>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pPr>
                      <w:pStyle w:val="8"/>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8"/>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EA5D18D"/>
    <w:multiLevelType w:val="singleLevel"/>
    <w:tmpl w:val="AEA5D18D"/>
    <w:lvl w:ilvl="0" w:tentative="0">
      <w:start w:val="4"/>
      <w:numFmt w:val="chineseCounting"/>
      <w:suff w:val="nothing"/>
      <w:lvlText w:val="（%1）"/>
      <w:lvlJc w:val="left"/>
      <w:rPr>
        <w:rFonts w:hint="eastAsia"/>
      </w:rPr>
    </w:lvl>
  </w:abstractNum>
  <w:abstractNum w:abstractNumId="1">
    <w:nsid w:val="CF652CEC"/>
    <w:multiLevelType w:val="singleLevel"/>
    <w:tmpl w:val="CF652CEC"/>
    <w:lvl w:ilvl="0" w:tentative="0">
      <w:start w:val="9"/>
      <w:numFmt w:val="chineseCounting"/>
      <w:suff w:val="nothing"/>
      <w:lvlText w:val="%1、"/>
      <w:lvlJc w:val="left"/>
      <w:rPr>
        <w:rFonts w:hint="eastAsia"/>
      </w:rPr>
    </w:lvl>
  </w:abstractNum>
  <w:abstractNum w:abstractNumId="2">
    <w:nsid w:val="E2FA047D"/>
    <w:multiLevelType w:val="singleLevel"/>
    <w:tmpl w:val="E2FA047D"/>
    <w:lvl w:ilvl="0" w:tentative="0">
      <w:start w:val="3"/>
      <w:numFmt w:val="chineseCounting"/>
      <w:suff w:val="space"/>
      <w:lvlText w:val="第%1部分"/>
      <w:lvlJc w:val="left"/>
      <w:rPr>
        <w:rFonts w:hint="eastAsia" w:ascii="黑体" w:hAnsi="黑体" w:eastAsia="黑体" w:cs="黑体"/>
        <w:sz w:val="44"/>
        <w:szCs w:val="44"/>
      </w:rPr>
    </w:lvl>
  </w:abstractNum>
  <w:abstractNum w:abstractNumId="3">
    <w:nsid w:val="1272550B"/>
    <w:multiLevelType w:val="multilevel"/>
    <w:tmpl w:val="1272550B"/>
    <w:lvl w:ilvl="0" w:tentative="0">
      <w:start w:val="1"/>
      <w:numFmt w:val="japaneseCounting"/>
      <w:lvlText w:val="%1、"/>
      <w:lvlJc w:val="left"/>
      <w:pPr>
        <w:ind w:left="1360" w:hanging="720"/>
      </w:pPr>
      <w:rPr>
        <w:rFonts w:hint="default"/>
        <w:b w:val="0"/>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4">
    <w:nsid w:val="3818A09A"/>
    <w:multiLevelType w:val="singleLevel"/>
    <w:tmpl w:val="3818A09A"/>
    <w:lvl w:ilvl="0" w:tentative="0">
      <w:start w:val="1"/>
      <w:numFmt w:val="chineseCounting"/>
      <w:suff w:val="nothing"/>
      <w:lvlText w:val="%1、"/>
      <w:lvlJc w:val="left"/>
      <w:pPr>
        <w:ind w:left="210"/>
      </w:pPr>
      <w:rPr>
        <w:rFonts w:hint="eastAsia"/>
      </w:rPr>
    </w:lvl>
  </w:abstractNum>
  <w:num w:numId="1">
    <w:abstractNumId w:val="4"/>
  </w:num>
  <w:num w:numId="2">
    <w:abstractNumId w:val="3"/>
  </w:num>
  <w:num w:numId="3">
    <w:abstractNumId w:val="1"/>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Q2ODFiYzIxZGNiYTliYmJjYzQ5NWQ1YzQyMGVmYjgifQ=="/>
  </w:docVars>
  <w:rsids>
    <w:rsidRoot w:val="00F1361C"/>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42216"/>
    <w:rsid w:val="00144D6A"/>
    <w:rsid w:val="0014729F"/>
    <w:rsid w:val="00157BAB"/>
    <w:rsid w:val="001654D1"/>
    <w:rsid w:val="00174518"/>
    <w:rsid w:val="0018106D"/>
    <w:rsid w:val="001877A7"/>
    <w:rsid w:val="00191536"/>
    <w:rsid w:val="00196687"/>
    <w:rsid w:val="001C0962"/>
    <w:rsid w:val="001D7531"/>
    <w:rsid w:val="001E737D"/>
    <w:rsid w:val="001F0592"/>
    <w:rsid w:val="001F7506"/>
    <w:rsid w:val="002006CD"/>
    <w:rsid w:val="00202B36"/>
    <w:rsid w:val="00204B7A"/>
    <w:rsid w:val="00204CDE"/>
    <w:rsid w:val="0021101A"/>
    <w:rsid w:val="00220536"/>
    <w:rsid w:val="00235629"/>
    <w:rsid w:val="00260C38"/>
    <w:rsid w:val="002616C0"/>
    <w:rsid w:val="00265372"/>
    <w:rsid w:val="002662AA"/>
    <w:rsid w:val="00280496"/>
    <w:rsid w:val="00294DC9"/>
    <w:rsid w:val="00295495"/>
    <w:rsid w:val="002A31DE"/>
    <w:rsid w:val="002B2613"/>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34489"/>
    <w:rsid w:val="00437085"/>
    <w:rsid w:val="00443880"/>
    <w:rsid w:val="004464F4"/>
    <w:rsid w:val="00471401"/>
    <w:rsid w:val="00473F31"/>
    <w:rsid w:val="0048263A"/>
    <w:rsid w:val="00487E5D"/>
    <w:rsid w:val="004A711F"/>
    <w:rsid w:val="004B199D"/>
    <w:rsid w:val="004B4690"/>
    <w:rsid w:val="004E0A2D"/>
    <w:rsid w:val="004E206B"/>
    <w:rsid w:val="004E6DF7"/>
    <w:rsid w:val="004F0FBD"/>
    <w:rsid w:val="00505A47"/>
    <w:rsid w:val="00512FDA"/>
    <w:rsid w:val="00520DA0"/>
    <w:rsid w:val="005664BB"/>
    <w:rsid w:val="00566FFA"/>
    <w:rsid w:val="0057481D"/>
    <w:rsid w:val="0058486E"/>
    <w:rsid w:val="00585B33"/>
    <w:rsid w:val="0059014D"/>
    <w:rsid w:val="005B5C64"/>
    <w:rsid w:val="005C5337"/>
    <w:rsid w:val="005C6BD0"/>
    <w:rsid w:val="005D1C8B"/>
    <w:rsid w:val="005D468D"/>
    <w:rsid w:val="005D5CED"/>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6343B"/>
    <w:rsid w:val="00664777"/>
    <w:rsid w:val="006748A4"/>
    <w:rsid w:val="00681A31"/>
    <w:rsid w:val="00683E73"/>
    <w:rsid w:val="006A3141"/>
    <w:rsid w:val="006A5E34"/>
    <w:rsid w:val="006B2422"/>
    <w:rsid w:val="006B2B9A"/>
    <w:rsid w:val="006C1937"/>
    <w:rsid w:val="006F020C"/>
    <w:rsid w:val="007127B7"/>
    <w:rsid w:val="0071798E"/>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E23B0"/>
    <w:rsid w:val="007E23E5"/>
    <w:rsid w:val="007F1991"/>
    <w:rsid w:val="007F2C2F"/>
    <w:rsid w:val="007F55FC"/>
    <w:rsid w:val="007F5665"/>
    <w:rsid w:val="00800112"/>
    <w:rsid w:val="00813348"/>
    <w:rsid w:val="008253BB"/>
    <w:rsid w:val="0083706E"/>
    <w:rsid w:val="008408F6"/>
    <w:rsid w:val="008423A5"/>
    <w:rsid w:val="00850625"/>
    <w:rsid w:val="00853718"/>
    <w:rsid w:val="00855221"/>
    <w:rsid w:val="00860645"/>
    <w:rsid w:val="00871F71"/>
    <w:rsid w:val="00872FD8"/>
    <w:rsid w:val="00885AF4"/>
    <w:rsid w:val="008939CD"/>
    <w:rsid w:val="008B768C"/>
    <w:rsid w:val="008C4DB1"/>
    <w:rsid w:val="008C4EAF"/>
    <w:rsid w:val="008C5176"/>
    <w:rsid w:val="008C7FD0"/>
    <w:rsid w:val="008E1DE7"/>
    <w:rsid w:val="008E707C"/>
    <w:rsid w:val="00900B08"/>
    <w:rsid w:val="00902155"/>
    <w:rsid w:val="00902FA3"/>
    <w:rsid w:val="00923564"/>
    <w:rsid w:val="0092392E"/>
    <w:rsid w:val="009315F9"/>
    <w:rsid w:val="00933499"/>
    <w:rsid w:val="00935C98"/>
    <w:rsid w:val="00946945"/>
    <w:rsid w:val="00951248"/>
    <w:rsid w:val="0095152F"/>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5BB7"/>
    <w:rsid w:val="00A56DF2"/>
    <w:rsid w:val="00A56E6E"/>
    <w:rsid w:val="00A67AB5"/>
    <w:rsid w:val="00A733B2"/>
    <w:rsid w:val="00A741C2"/>
    <w:rsid w:val="00A91760"/>
    <w:rsid w:val="00A93B00"/>
    <w:rsid w:val="00A93C21"/>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77EA6"/>
    <w:rsid w:val="00B81598"/>
    <w:rsid w:val="00B841F1"/>
    <w:rsid w:val="00B944D6"/>
    <w:rsid w:val="00BB4DF0"/>
    <w:rsid w:val="00BC289F"/>
    <w:rsid w:val="00BC2D50"/>
    <w:rsid w:val="00BC5361"/>
    <w:rsid w:val="00BC5460"/>
    <w:rsid w:val="00BC6B50"/>
    <w:rsid w:val="00BD0E25"/>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B4E70"/>
    <w:rsid w:val="00CC09B6"/>
    <w:rsid w:val="00CC666F"/>
    <w:rsid w:val="00CD1E3F"/>
    <w:rsid w:val="00CE44F6"/>
    <w:rsid w:val="00CE49DA"/>
    <w:rsid w:val="00CE7B61"/>
    <w:rsid w:val="00D00095"/>
    <w:rsid w:val="00D114F0"/>
    <w:rsid w:val="00D20620"/>
    <w:rsid w:val="00D254F7"/>
    <w:rsid w:val="00D26091"/>
    <w:rsid w:val="00D2685C"/>
    <w:rsid w:val="00D34E7C"/>
    <w:rsid w:val="00D35489"/>
    <w:rsid w:val="00D36AFE"/>
    <w:rsid w:val="00D51276"/>
    <w:rsid w:val="00D7035F"/>
    <w:rsid w:val="00DA634F"/>
    <w:rsid w:val="00DA65AC"/>
    <w:rsid w:val="00DB1913"/>
    <w:rsid w:val="00DC410D"/>
    <w:rsid w:val="00DC5A81"/>
    <w:rsid w:val="00DC68CA"/>
    <w:rsid w:val="00DC7CBA"/>
    <w:rsid w:val="00DD73B7"/>
    <w:rsid w:val="00DF28BC"/>
    <w:rsid w:val="00DF34B9"/>
    <w:rsid w:val="00E01053"/>
    <w:rsid w:val="00E07ACF"/>
    <w:rsid w:val="00E331A1"/>
    <w:rsid w:val="00E33202"/>
    <w:rsid w:val="00E336A9"/>
    <w:rsid w:val="00E472B1"/>
    <w:rsid w:val="00E50624"/>
    <w:rsid w:val="00E568DF"/>
    <w:rsid w:val="00E64269"/>
    <w:rsid w:val="00E82267"/>
    <w:rsid w:val="00E853CE"/>
    <w:rsid w:val="00E867B6"/>
    <w:rsid w:val="00EA010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A23E8"/>
    <w:rsid w:val="00FD3CC1"/>
    <w:rsid w:val="00FF1E02"/>
    <w:rsid w:val="00FF30B4"/>
    <w:rsid w:val="01CE3FA6"/>
    <w:rsid w:val="053A62B5"/>
    <w:rsid w:val="09EB3399"/>
    <w:rsid w:val="0A2032A3"/>
    <w:rsid w:val="0B8A37D8"/>
    <w:rsid w:val="0C354716"/>
    <w:rsid w:val="0DD52F64"/>
    <w:rsid w:val="10C055FF"/>
    <w:rsid w:val="118107EC"/>
    <w:rsid w:val="11DD6519"/>
    <w:rsid w:val="12D92E7C"/>
    <w:rsid w:val="13B864E5"/>
    <w:rsid w:val="16BB723D"/>
    <w:rsid w:val="18015F3F"/>
    <w:rsid w:val="199E1ABC"/>
    <w:rsid w:val="1AB6553B"/>
    <w:rsid w:val="1BE8440E"/>
    <w:rsid w:val="1BFB75B3"/>
    <w:rsid w:val="1D155CEE"/>
    <w:rsid w:val="20F57F95"/>
    <w:rsid w:val="240371BF"/>
    <w:rsid w:val="25711CC6"/>
    <w:rsid w:val="25C741E6"/>
    <w:rsid w:val="26B27887"/>
    <w:rsid w:val="27842671"/>
    <w:rsid w:val="28053ECA"/>
    <w:rsid w:val="288600EA"/>
    <w:rsid w:val="29086FE6"/>
    <w:rsid w:val="29FD04D3"/>
    <w:rsid w:val="2ABE7A3E"/>
    <w:rsid w:val="2CA234A8"/>
    <w:rsid w:val="2EFA178C"/>
    <w:rsid w:val="30B46D73"/>
    <w:rsid w:val="319F7F4E"/>
    <w:rsid w:val="383D272C"/>
    <w:rsid w:val="39AE70AB"/>
    <w:rsid w:val="3B373F34"/>
    <w:rsid w:val="3C0C0783"/>
    <w:rsid w:val="3F9F3A96"/>
    <w:rsid w:val="48BF60AB"/>
    <w:rsid w:val="49086791"/>
    <w:rsid w:val="493C27E9"/>
    <w:rsid w:val="496F39ED"/>
    <w:rsid w:val="49FF41D3"/>
    <w:rsid w:val="4A3F511B"/>
    <w:rsid w:val="4BE068DB"/>
    <w:rsid w:val="4BF6002B"/>
    <w:rsid w:val="4ECE2238"/>
    <w:rsid w:val="51DB4B86"/>
    <w:rsid w:val="55333C3E"/>
    <w:rsid w:val="568335B8"/>
    <w:rsid w:val="5CFF599B"/>
    <w:rsid w:val="5F9B149B"/>
    <w:rsid w:val="64CA39A1"/>
    <w:rsid w:val="69630ADE"/>
    <w:rsid w:val="6C4A05C8"/>
    <w:rsid w:val="6D3B1A89"/>
    <w:rsid w:val="71BF4EC2"/>
    <w:rsid w:val="72734D90"/>
    <w:rsid w:val="7412278C"/>
    <w:rsid w:val="77994506"/>
    <w:rsid w:val="79E7B28D"/>
    <w:rsid w:val="7F9F20EE"/>
    <w:rsid w:val="9E3A10E2"/>
    <w:rsid w:val="F2E1F9D4"/>
    <w:rsid w:val="F788081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4"/>
    <w:autoRedefine/>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25"/>
    <w:autoRedefine/>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28"/>
    <w:autoRedefine/>
    <w:unhideWhenUsed/>
    <w:qFormat/>
    <w:uiPriority w:val="9"/>
    <w:pPr>
      <w:keepNext/>
      <w:keepLines/>
      <w:spacing w:before="260" w:after="260" w:line="416" w:lineRule="auto"/>
      <w:outlineLvl w:val="2"/>
    </w:pPr>
    <w:rPr>
      <w:b/>
      <w:bCs/>
      <w:sz w:val="32"/>
      <w:szCs w:val="32"/>
    </w:rPr>
  </w:style>
  <w:style w:type="character" w:default="1" w:styleId="13">
    <w:name w:val="Default Paragraph Font"/>
    <w:autoRedefine/>
    <w:semiHidden/>
    <w:unhideWhenUsed/>
    <w:qFormat/>
    <w:uiPriority w:val="1"/>
  </w:style>
  <w:style w:type="table" w:default="1" w:styleId="12">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link w:val="21"/>
    <w:autoRedefine/>
    <w:qFormat/>
    <w:uiPriority w:val="99"/>
    <w:pPr>
      <w:spacing w:beforeLines="30"/>
    </w:pPr>
    <w:rPr>
      <w:rFonts w:ascii="仿宋_GB2312" w:eastAsia="仿宋_GB2312"/>
      <w:kern w:val="0"/>
      <w:sz w:val="30"/>
    </w:rPr>
  </w:style>
  <w:style w:type="paragraph" w:styleId="6">
    <w:name w:val="toc 3"/>
    <w:basedOn w:val="1"/>
    <w:next w:val="1"/>
    <w:autoRedefine/>
    <w:unhideWhenUsed/>
    <w:qFormat/>
    <w:uiPriority w:val="39"/>
    <w:pPr>
      <w:tabs>
        <w:tab w:val="right" w:leader="dot" w:pos="8296"/>
      </w:tabs>
      <w:ind w:left="840" w:leftChars="400"/>
    </w:pPr>
  </w:style>
  <w:style w:type="paragraph" w:styleId="7">
    <w:name w:val="Balloon Text"/>
    <w:basedOn w:val="1"/>
    <w:link w:val="27"/>
    <w:autoRedefine/>
    <w:semiHidden/>
    <w:unhideWhenUsed/>
    <w:qFormat/>
    <w:uiPriority w:val="99"/>
    <w:rPr>
      <w:sz w:val="18"/>
      <w:szCs w:val="18"/>
    </w:rPr>
  </w:style>
  <w:style w:type="paragraph" w:styleId="8">
    <w:name w:val="footer"/>
    <w:basedOn w:val="1"/>
    <w:link w:val="19"/>
    <w:autoRedefine/>
    <w:qFormat/>
    <w:uiPriority w:val="99"/>
    <w:pPr>
      <w:tabs>
        <w:tab w:val="center" w:pos="4153"/>
        <w:tab w:val="right" w:pos="8306"/>
      </w:tabs>
      <w:snapToGrid w:val="0"/>
      <w:jc w:val="left"/>
    </w:pPr>
    <w:rPr>
      <w:rFonts w:ascii="Calibri" w:hAnsi="Calibri"/>
      <w:kern w:val="0"/>
      <w:sz w:val="18"/>
      <w:szCs w:val="18"/>
    </w:rPr>
  </w:style>
  <w:style w:type="paragraph" w:styleId="9">
    <w:name w:val="header"/>
    <w:basedOn w:val="1"/>
    <w:link w:val="17"/>
    <w:autoRedefine/>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0">
    <w:name w:val="toc 1"/>
    <w:basedOn w:val="1"/>
    <w:next w:val="1"/>
    <w:autoRedefine/>
    <w:unhideWhenUsed/>
    <w:qFormat/>
    <w:uiPriority w:val="39"/>
    <w:pPr>
      <w:tabs>
        <w:tab w:val="right" w:leader="dot" w:pos="8296"/>
      </w:tabs>
      <w:spacing w:before="93"/>
      <w:jc w:val="center"/>
    </w:pPr>
    <w:rPr>
      <w:rFonts w:ascii="仿宋" w:hAnsi="仿宋" w:eastAsia="仿宋"/>
      <w:sz w:val="28"/>
      <w:szCs w:val="28"/>
    </w:rPr>
  </w:style>
  <w:style w:type="paragraph" w:styleId="11">
    <w:name w:val="toc 2"/>
    <w:basedOn w:val="1"/>
    <w:next w:val="1"/>
    <w:autoRedefine/>
    <w:unhideWhenUsed/>
    <w:qFormat/>
    <w:uiPriority w:val="39"/>
    <w:pPr>
      <w:tabs>
        <w:tab w:val="right" w:leader="dot" w:pos="8296"/>
      </w:tabs>
      <w:ind w:left="420" w:leftChars="200"/>
    </w:pPr>
  </w:style>
  <w:style w:type="character" w:styleId="14">
    <w:name w:val="Strong"/>
    <w:basedOn w:val="13"/>
    <w:autoRedefine/>
    <w:qFormat/>
    <w:uiPriority w:val="99"/>
    <w:rPr>
      <w:b/>
    </w:rPr>
  </w:style>
  <w:style w:type="character" w:styleId="15">
    <w:name w:val="Hyperlink"/>
    <w:basedOn w:val="13"/>
    <w:autoRedefine/>
    <w:unhideWhenUsed/>
    <w:qFormat/>
    <w:uiPriority w:val="99"/>
    <w:rPr>
      <w:color w:val="0000FF" w:themeColor="hyperlink"/>
      <w:u w:val="single"/>
      <w14:textFill>
        <w14:solidFill>
          <w14:schemeClr w14:val="hlink"/>
        </w14:solidFill>
      </w14:textFill>
    </w:rPr>
  </w:style>
  <w:style w:type="character" w:customStyle="1" w:styleId="16">
    <w:name w:val="Header Char"/>
    <w:basedOn w:val="13"/>
    <w:autoRedefine/>
    <w:semiHidden/>
    <w:qFormat/>
    <w:uiPriority w:val="99"/>
    <w:rPr>
      <w:rFonts w:ascii="Times New Roman" w:hAnsi="Times New Roman"/>
      <w:sz w:val="18"/>
      <w:szCs w:val="18"/>
    </w:rPr>
  </w:style>
  <w:style w:type="character" w:customStyle="1" w:styleId="17">
    <w:name w:val="页眉 Char"/>
    <w:link w:val="9"/>
    <w:autoRedefine/>
    <w:semiHidden/>
    <w:qFormat/>
    <w:locked/>
    <w:uiPriority w:val="99"/>
    <w:rPr>
      <w:sz w:val="18"/>
    </w:rPr>
  </w:style>
  <w:style w:type="character" w:customStyle="1" w:styleId="18">
    <w:name w:val="Footer Char"/>
    <w:basedOn w:val="13"/>
    <w:autoRedefine/>
    <w:semiHidden/>
    <w:qFormat/>
    <w:uiPriority w:val="99"/>
    <w:rPr>
      <w:rFonts w:ascii="Times New Roman" w:hAnsi="Times New Roman"/>
      <w:sz w:val="18"/>
      <w:szCs w:val="18"/>
    </w:rPr>
  </w:style>
  <w:style w:type="character" w:customStyle="1" w:styleId="19">
    <w:name w:val="页脚 Char"/>
    <w:link w:val="8"/>
    <w:autoRedefine/>
    <w:qFormat/>
    <w:locked/>
    <w:uiPriority w:val="99"/>
    <w:rPr>
      <w:sz w:val="18"/>
    </w:rPr>
  </w:style>
  <w:style w:type="character" w:customStyle="1" w:styleId="20">
    <w:name w:val="Body Text Char"/>
    <w:basedOn w:val="13"/>
    <w:autoRedefine/>
    <w:semiHidden/>
    <w:qFormat/>
    <w:uiPriority w:val="99"/>
    <w:rPr>
      <w:rFonts w:ascii="Times New Roman" w:hAnsi="Times New Roman"/>
      <w:szCs w:val="24"/>
    </w:rPr>
  </w:style>
  <w:style w:type="character" w:customStyle="1" w:styleId="21">
    <w:name w:val="正文文本 Char"/>
    <w:link w:val="2"/>
    <w:autoRedefine/>
    <w:qFormat/>
    <w:locked/>
    <w:uiPriority w:val="99"/>
    <w:rPr>
      <w:rFonts w:ascii="仿宋_GB2312" w:hAnsi="Times New Roman" w:eastAsia="仿宋_GB2312"/>
      <w:sz w:val="24"/>
    </w:rPr>
  </w:style>
  <w:style w:type="paragraph" w:customStyle="1" w:styleId="22">
    <w:name w:val="Default"/>
    <w:autoRedefine/>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23">
    <w:name w:val="List Paragraph"/>
    <w:basedOn w:val="1"/>
    <w:autoRedefine/>
    <w:qFormat/>
    <w:uiPriority w:val="34"/>
    <w:pPr>
      <w:ind w:firstLine="420" w:firstLineChars="200"/>
    </w:pPr>
  </w:style>
  <w:style w:type="character" w:customStyle="1" w:styleId="24">
    <w:name w:val="标题 1 Char"/>
    <w:basedOn w:val="13"/>
    <w:link w:val="3"/>
    <w:autoRedefine/>
    <w:qFormat/>
    <w:uiPriority w:val="9"/>
    <w:rPr>
      <w:rFonts w:ascii="Times New Roman" w:hAnsi="Times New Roman"/>
      <w:b/>
      <w:bCs/>
      <w:kern w:val="44"/>
      <w:sz w:val="44"/>
      <w:szCs w:val="44"/>
    </w:rPr>
  </w:style>
  <w:style w:type="character" w:customStyle="1" w:styleId="25">
    <w:name w:val="标题 2 Char"/>
    <w:basedOn w:val="13"/>
    <w:link w:val="4"/>
    <w:autoRedefine/>
    <w:qFormat/>
    <w:uiPriority w:val="9"/>
    <w:rPr>
      <w:rFonts w:asciiTheme="majorHAnsi" w:hAnsiTheme="majorHAnsi" w:eastAsiaTheme="majorEastAsia" w:cstheme="majorBidi"/>
      <w:b/>
      <w:bCs/>
      <w:kern w:val="2"/>
      <w:sz w:val="32"/>
      <w:szCs w:val="32"/>
    </w:rPr>
  </w:style>
  <w:style w:type="paragraph" w:customStyle="1" w:styleId="26">
    <w:name w:val="TOC 标题1"/>
    <w:basedOn w:val="3"/>
    <w:next w:val="1"/>
    <w:autoRedefine/>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27">
    <w:name w:val="批注框文本 Char"/>
    <w:basedOn w:val="13"/>
    <w:link w:val="7"/>
    <w:autoRedefine/>
    <w:semiHidden/>
    <w:qFormat/>
    <w:uiPriority w:val="99"/>
    <w:rPr>
      <w:rFonts w:ascii="Times New Roman" w:hAnsi="Times New Roman"/>
      <w:kern w:val="2"/>
      <w:sz w:val="18"/>
      <w:szCs w:val="18"/>
    </w:rPr>
  </w:style>
  <w:style w:type="character" w:customStyle="1" w:styleId="28">
    <w:name w:val="标题 3 Char"/>
    <w:basedOn w:val="13"/>
    <w:link w:val="5"/>
    <w:autoRedefine/>
    <w:qFormat/>
    <w:uiPriority w:val="9"/>
    <w:rPr>
      <w:rFonts w:ascii="Times New Roman" w:hAnsi="Times New Roman"/>
      <w:b/>
      <w:bCs/>
      <w:kern w:val="2"/>
      <w:sz w:val="32"/>
      <w:szCs w:val="32"/>
    </w:rPr>
  </w:style>
  <w:style w:type="paragraph" w:customStyle="1" w:styleId="29">
    <w:name w:val="TOC Heading"/>
    <w:basedOn w:val="3"/>
    <w:next w:val="1"/>
    <w:autoRedefine/>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30">
    <w:name w:val="〖C01〗正文"/>
    <w:basedOn w:val="1"/>
    <w:autoRedefine/>
    <w:qFormat/>
    <w:uiPriority w:val="0"/>
    <w:pPr>
      <w:topLinePunct/>
      <w:spacing w:line="600" w:lineRule="exact"/>
      <w:ind w:firstLine="640" w:firstLineChars="200"/>
    </w:pPr>
    <w:rPr>
      <w:rFonts w:ascii="仿宋_GB2312" w:hAnsi="Calibri" w:eastAsia="仿宋_GB2312"/>
      <w:sz w:val="32"/>
      <w:szCs w:val="32"/>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chart" Target="charts/chart7.xml"/><Relationship Id="rId15" Type="http://schemas.openxmlformats.org/officeDocument/2006/relationships/chart" Target="charts/chart6.xml"/><Relationship Id="rId14" Type="http://schemas.openxmlformats.org/officeDocument/2006/relationships/chart" Target="charts/chart5.xml"/><Relationship Id="rId13" Type="http://schemas.openxmlformats.org/officeDocument/2006/relationships/chart" Target="charts/chart4.xml"/><Relationship Id="rId12" Type="http://schemas.openxmlformats.org/officeDocument/2006/relationships/chart" Target="charts/chart3.xml"/><Relationship Id="rId11" Type="http://schemas.openxmlformats.org/officeDocument/2006/relationships/chart" Target="charts/chart2.xml"/><Relationship Id="rId10" Type="http://schemas.openxmlformats.org/officeDocument/2006/relationships/chart" Target="charts/chart1.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package" Target="../embeddings/Workbook2.xlsx"/></Relationships>
</file>

<file path=word/charts/_rels/chart2.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_rels/chart3.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package" Target="../embeddings/Workbook3.xlsx"/></Relationships>
</file>

<file path=word/charts/_rels/chart4.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package" Target="../embeddings/Workbook4.xlsx"/></Relationships>
</file>

<file path=word/charts/_rels/chart5.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package" Target="../embeddings/Workbook5.xlsx"/></Relationships>
</file>

<file path=word/charts/_rels/chart6.xml.rels><?xml version="1.0" encoding="UTF-8" standalone="yes"?>
<Relationships xmlns="http://schemas.openxmlformats.org/package/2006/relationships"><Relationship Id="rId3" Type="http://schemas.microsoft.com/office/2011/relationships/chartColorStyle" Target="colors6.xml"/><Relationship Id="rId2" Type="http://schemas.microsoft.com/office/2011/relationships/chartStyle" Target="style6.xml"/><Relationship Id="rId1" Type="http://schemas.openxmlformats.org/officeDocument/2006/relationships/package" Target="../embeddings/Workbook6.xlsx"/></Relationships>
</file>

<file path=word/charts/_rels/chart7.xml.rels><?xml version="1.0" encoding="UTF-8" standalone="yes"?>
<Relationships xmlns="http://schemas.openxmlformats.org/package/2006/relationships"><Relationship Id="rId3" Type="http://schemas.microsoft.com/office/2011/relationships/chartColorStyle" Target="colors7.xml"/><Relationship Id="rId2" Type="http://schemas.microsoft.com/office/2011/relationships/chartStyle" Target="style7.xml"/><Relationship Id="rId1" Type="http://schemas.openxmlformats.org/officeDocument/2006/relationships/package" Target="../embeddings/Workbook7.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05595"/>
          <c:y val="0.0463536463536464"/>
          <c:w val="0.91655"/>
          <c:h val="0.768511488511489"/>
        </c:manualLayout>
      </c:layout>
      <c:barChart>
        <c:barDir val="col"/>
        <c:grouping val="clustered"/>
        <c:varyColors val="0"/>
        <c:ser>
          <c:idx val="0"/>
          <c:order val="0"/>
          <c:tx>
            <c:strRef>
              <c:f>Sheet1!$B$1</c:f>
              <c:strCache>
                <c:ptCount val="1"/>
                <c:pt idx="0">
                  <c:v>2021年</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c:f>
              <c:strCache>
                <c:ptCount val="1"/>
                <c:pt idx="0">
                  <c:v>图1：收、支决算总计变动情况图（单位：万元）</c:v>
                </c:pt>
              </c:strCache>
            </c:strRef>
          </c:cat>
          <c:val>
            <c:numRef>
              <c:f>Sheet1!$B$2</c:f>
              <c:numCache>
                <c:formatCode>General</c:formatCode>
                <c:ptCount val="1"/>
                <c:pt idx="0">
                  <c:v>54.24</c:v>
                </c:pt>
              </c:numCache>
            </c:numRef>
          </c:val>
        </c:ser>
        <c:ser>
          <c:idx val="1"/>
          <c:order val="1"/>
          <c:tx>
            <c:strRef>
              <c:f>Sheet1!$C$1</c:f>
              <c:strCache>
                <c:ptCount val="1"/>
                <c:pt idx="0">
                  <c:v>2022年</c:v>
                </c:pt>
              </c:strCache>
            </c:strRef>
          </c:tx>
          <c:spPr>
            <a:solidFill>
              <a:schemeClr val="accent2"/>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c:f>
              <c:strCache>
                <c:ptCount val="1"/>
                <c:pt idx="0">
                  <c:v>图1：收、支决算总计变动情况图（单位：万元）</c:v>
                </c:pt>
              </c:strCache>
            </c:strRef>
          </c:cat>
          <c:val>
            <c:numRef>
              <c:f>Sheet1!$C$2</c:f>
              <c:numCache>
                <c:formatCode>General</c:formatCode>
                <c:ptCount val="1"/>
                <c:pt idx="0">
                  <c:v>65.71</c:v>
                </c:pt>
              </c:numCache>
            </c:numRef>
          </c:val>
        </c:ser>
        <c:dLbls>
          <c:showLegendKey val="0"/>
          <c:showVal val="0"/>
          <c:showCatName val="0"/>
          <c:showSerName val="0"/>
          <c:showPercent val="0"/>
          <c:showBubbleSize val="0"/>
        </c:dLbls>
        <c:gapWidth val="219"/>
        <c:overlap val="-27"/>
        <c:axId val="165817978"/>
        <c:axId val="747309194"/>
        <c:extLst>
          <c:ext xmlns:c15="http://schemas.microsoft.com/office/drawing/2012/chart" uri="{02D57815-91ED-43cb-92C2-25804820EDAC}">
            <c15:filteredBarSeries>
              <c15:ser>
                <c:idx val="2"/>
                <c:order val="2"/>
                <c:tx>
                  <c:strRef>
                    <c:extLst>
                      <c:ext uri="{02D57815-91ED-43cb-92C2-25804820EDAC}">
                        <c15:formulaRef>
                          <c15:sqref>Sheet1!#REF!</c15:sqref>
                        </c15:formulaRef>
                      </c:ext>
                    </c:extLst>
                    <c:strCache>
                      <c:ptCount val="1"/>
                      <c:pt idx="0">
                        <c:v/>
                      </c:pt>
                    </c:strCache>
                  </c:strRef>
                </c:tx>
                <c:spPr>
                  <a:solidFill>
                    <a:schemeClr val="accent3"/>
                  </a:solidFill>
                  <a:ln>
                    <a:noFill/>
                  </a:ln>
                  <a:effectLst/>
                </c:spPr>
                <c:invertIfNegative val="0"/>
                <c:dLbls>
                  <c:delete val="1"/>
                </c:dLbls>
                <c:cat>
                  <c:strRef>
                    <c:extLst>
                      <c:ext uri="{02D57815-91ED-43cb-92C2-25804820EDAC}">
                        <c15:fullRef>
                          <c15:sqref/>
                        </c15:fullRef>
                        <c15:formulaRef>
                          <c15:sqref>Sheet1!$A$2</c15:sqref>
                        </c15:formulaRef>
                      </c:ext>
                    </c:extLst>
                    <c:strCache>
                      <c:ptCount val="1"/>
                      <c:pt idx="0">
                        <c:v>图1：收、支决算总计变动情况图（单位：万元）</c:v>
                      </c:pt>
                    </c:strCache>
                  </c:strRef>
                </c:cat>
                <c:val>
                  <c:numRef>
                    <c:extLst>
                      <c:ext uri="{02D57815-91ED-43cb-92C2-25804820EDAC}">
                        <c15:formulaRef>
                          <c15:sqref>Sheet1!#REF!</c15:sqref>
                        </c15:formulaRef>
                      </c:ext>
                    </c:extLst>
                    <c:numCache>
                      <c:formatCode>General</c:formatCode>
                      <c:ptCount val="1"/>
                      <c:pt idx="0">
                        <c:v>1</c:v>
                      </c:pt>
                    </c:numCache>
                  </c:numRef>
                </c:val>
              </c15:ser>
            </c15:filteredBarSeries>
          </c:ext>
        </c:extLst>
      </c:barChart>
      <c:catAx>
        <c:axId val="165817978"/>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747309194"/>
        <c:crosses val="autoZero"/>
        <c:auto val="1"/>
        <c:lblAlgn val="ctr"/>
        <c:lblOffset val="100"/>
        <c:noMultiLvlLbl val="0"/>
      </c:catAx>
      <c:valAx>
        <c:axId val="74730919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65817978"/>
        <c:crosses val="autoZero"/>
        <c:crossBetween val="between"/>
      </c:valAx>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0"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p>
      </c:txPr>
    </c:title>
    <c:autoTitleDeleted val="0"/>
    <c:plotArea>
      <c:layout/>
      <c:pieChart>
        <c:varyColors val="1"/>
        <c:ser>
          <c:idx val="0"/>
          <c:order val="0"/>
          <c:tx>
            <c:strRef>
              <c:f>Sheet1!$B$1</c:f>
              <c:strCache>
                <c:ptCount val="1"/>
                <c:pt idx="0">
                  <c:v>图2：收入决算结构图</c:v>
                </c:pt>
              </c:strCache>
            </c:strRef>
          </c:tx>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dPt>
            <c:idx val="3"/>
            <c:bubble3D val="0"/>
            <c:spPr>
              <a:solidFill>
                <a:schemeClr val="accent4"/>
              </a:solidFill>
              <a:ln w="19050">
                <a:solidFill>
                  <a:schemeClr val="lt1"/>
                </a:solidFill>
              </a:ln>
              <a:effectLst/>
            </c:spPr>
          </c:dPt>
          <c:dLbls>
            <c:delete val="1"/>
          </c:dLbls>
          <c:cat>
            <c:numRef>
              <c:f>Sheet1!$A$2:$A$5</c:f>
              <c:numCache>
                <c:formatCode>General</c:formatCode>
                <c:ptCount val="4"/>
              </c:numCache>
            </c:numRef>
          </c:cat>
          <c:val>
            <c:numRef>
              <c:f>Sheet1!$B$2:$B$5</c:f>
              <c:numCache>
                <c:formatCode>0%</c:formatCode>
                <c:ptCount val="4"/>
                <c:pt idx="0">
                  <c:v>1</c:v>
                </c:pt>
              </c:numCache>
            </c:numRef>
          </c:val>
        </c:ser>
        <c:dLbls>
          <c:showLegendKey val="0"/>
          <c:showVal val="0"/>
          <c:showCatName val="0"/>
          <c:showSerName val="0"/>
          <c:showPercent val="0"/>
          <c:showBubbleSize val="0"/>
          <c:showLeaderLines val="1"/>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0"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p>
      </c:txPr>
    </c:title>
    <c:autoTitleDeleted val="0"/>
    <c:plotArea>
      <c:layout/>
      <c:pieChart>
        <c:varyColors val="1"/>
        <c:ser>
          <c:idx val="0"/>
          <c:order val="0"/>
          <c:tx>
            <c:strRef>
              <c:f>Sheet1!$B$1</c:f>
              <c:strCache>
                <c:ptCount val="1"/>
                <c:pt idx="0">
                  <c:v>图3：支出决算结构图</c:v>
                </c:pt>
              </c:strCache>
            </c:strRef>
          </c:tx>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extLst>
                <c:ext xmlns:c15="http://schemas.microsoft.com/office/drawing/2012/chart" uri="{02D57815-91ED-43cb-92C2-25804820EDAC}">
                  <c15:fullRef>
                    <c15:sqref>Sheet1!$A$2:$A$5</c15:sqref>
                  </c15:fullRef>
                </c:ext>
              </c:extLst>
              <c:f>Sheet1!$A$2:$A$3</c:f>
              <c:strCache>
                <c:ptCount val="2"/>
                <c:pt idx="0">
                  <c:v>基本支出</c:v>
                </c:pt>
                <c:pt idx="1">
                  <c:v>项目支出</c:v>
                </c:pt>
              </c:strCache>
            </c:strRef>
          </c:cat>
          <c:val>
            <c:numRef>
              <c:extLst>
                <c:ext xmlns:c15="http://schemas.microsoft.com/office/drawing/2012/chart" uri="{02D57815-91ED-43cb-92C2-25804820EDAC}">
                  <c15:fullRef>
                    <c15:sqref>Sheet1!$B$2:$B$5</c15:sqref>
                  </c15:fullRef>
                </c:ext>
              </c:extLst>
              <c:f>Sheet1!$B$2:$B$3</c:f>
              <c:numCache>
                <c:formatCode>0.00%</c:formatCode>
                <c:ptCount val="2"/>
                <c:pt idx="0">
                  <c:v>0.8792</c:v>
                </c:pt>
                <c:pt idx="1">
                  <c:v>0.1208</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b"/>
      <c:layout>
        <c:manualLayout>
          <c:xMode val="edge"/>
          <c:yMode val="edge"/>
          <c:x val="0.2524375"/>
          <c:y val="0.9395"/>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05595"/>
          <c:y val="0.0463536463536464"/>
          <c:w val="0.91655"/>
          <c:h val="0.768511488511489"/>
        </c:manualLayout>
      </c:layout>
      <c:barChart>
        <c:barDir val="col"/>
        <c:grouping val="clustered"/>
        <c:varyColors val="0"/>
        <c:ser>
          <c:idx val="0"/>
          <c:order val="0"/>
          <c:tx>
            <c:strRef>
              <c:f>Sheet1!$B$1</c:f>
              <c:strCache>
                <c:ptCount val="1"/>
                <c:pt idx="0">
                  <c:v>2021年</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c:f>
              <c:strCache>
                <c:ptCount val="1"/>
                <c:pt idx="0">
                  <c:v>图4：财政拨款收、支决算总计变动情况（单位：万元）</c:v>
                </c:pt>
              </c:strCache>
            </c:strRef>
          </c:cat>
          <c:val>
            <c:numRef>
              <c:f>Sheet1!$B$2</c:f>
              <c:numCache>
                <c:formatCode>General</c:formatCode>
                <c:ptCount val="1"/>
                <c:pt idx="0">
                  <c:v>54.24</c:v>
                </c:pt>
              </c:numCache>
            </c:numRef>
          </c:val>
        </c:ser>
        <c:ser>
          <c:idx val="1"/>
          <c:order val="1"/>
          <c:tx>
            <c:strRef>
              <c:f>Sheet1!$C$1</c:f>
              <c:strCache>
                <c:ptCount val="1"/>
                <c:pt idx="0">
                  <c:v>2022年</c:v>
                </c:pt>
              </c:strCache>
            </c:strRef>
          </c:tx>
          <c:spPr>
            <a:solidFill>
              <a:schemeClr val="accent2"/>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c:f>
              <c:strCache>
                <c:ptCount val="1"/>
                <c:pt idx="0">
                  <c:v>图4：财政拨款收、支决算总计变动情况（单位：万元）</c:v>
                </c:pt>
              </c:strCache>
            </c:strRef>
          </c:cat>
          <c:val>
            <c:numRef>
              <c:f>Sheet1!$C$2</c:f>
              <c:numCache>
                <c:formatCode>General</c:formatCode>
                <c:ptCount val="1"/>
                <c:pt idx="0">
                  <c:v>65.71</c:v>
                </c:pt>
              </c:numCache>
            </c:numRef>
          </c:val>
        </c:ser>
        <c:dLbls>
          <c:showLegendKey val="0"/>
          <c:showVal val="0"/>
          <c:showCatName val="0"/>
          <c:showSerName val="0"/>
          <c:showPercent val="0"/>
          <c:showBubbleSize val="0"/>
        </c:dLbls>
        <c:gapWidth val="219"/>
        <c:overlap val="-27"/>
        <c:axId val="165817978"/>
        <c:axId val="747309194"/>
        <c:extLst>
          <c:ext xmlns:c15="http://schemas.microsoft.com/office/drawing/2012/chart" uri="{02D57815-91ED-43cb-92C2-25804820EDAC}">
            <c15:filteredBarSeries>
              <c15:ser>
                <c:idx val="2"/>
                <c:order val="2"/>
                <c:tx>
                  <c:strRef>
                    <c:extLst>
                      <c:ext uri="{02D57815-91ED-43cb-92C2-25804820EDAC}">
                        <c15:formulaRef>
                          <c15:sqref>Sheet1!#REF!</c15:sqref>
                        </c15:formulaRef>
                      </c:ext>
                    </c:extLst>
                    <c:strCache>
                      <c:ptCount val="1"/>
                      <c:pt idx="0">
                        <c:v/>
                      </c:pt>
                    </c:strCache>
                  </c:strRef>
                </c:tx>
                <c:spPr>
                  <a:solidFill>
                    <a:schemeClr val="accent3"/>
                  </a:solidFill>
                  <a:ln>
                    <a:noFill/>
                  </a:ln>
                  <a:effectLst/>
                </c:spPr>
                <c:invertIfNegative val="0"/>
                <c:dLbls>
                  <c:delete val="1"/>
                </c:dLbls>
                <c:cat>
                  <c:strRef>
                    <c:extLst>
                      <c:ext uri="{02D57815-91ED-43cb-92C2-25804820EDAC}">
                        <c15:fullRef>
                          <c15:sqref/>
                        </c15:fullRef>
                        <c15:formulaRef>
                          <c15:sqref>Sheet1!$A$2</c15:sqref>
                        </c15:formulaRef>
                      </c:ext>
                    </c:extLst>
                    <c:strCache>
                      <c:ptCount val="1"/>
                      <c:pt idx="0">
                        <c:v>图4：财政拨款收、支决算总计变动情况（单位：万元）</c:v>
                      </c:pt>
                    </c:strCache>
                  </c:strRef>
                </c:cat>
                <c:val>
                  <c:numRef>
                    <c:extLst>
                      <c:ext uri="{02D57815-91ED-43cb-92C2-25804820EDAC}">
                        <c15:formulaRef>
                          <c15:sqref>Sheet1!#REF!</c15:sqref>
                        </c15:formulaRef>
                      </c:ext>
                    </c:extLst>
                    <c:numCache>
                      <c:formatCode>General</c:formatCode>
                      <c:ptCount val="1"/>
                      <c:pt idx="0">
                        <c:v>1</c:v>
                      </c:pt>
                    </c:numCache>
                  </c:numRef>
                </c:val>
              </c15:ser>
            </c15:filteredBarSeries>
          </c:ext>
        </c:extLst>
      </c:barChart>
      <c:catAx>
        <c:axId val="165817978"/>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747309194"/>
        <c:crosses val="autoZero"/>
        <c:auto val="1"/>
        <c:lblAlgn val="ctr"/>
        <c:lblOffset val="100"/>
        <c:noMultiLvlLbl val="0"/>
      </c:catAx>
      <c:valAx>
        <c:axId val="74730919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65817978"/>
        <c:crosses val="autoZero"/>
        <c:crossBetween val="between"/>
      </c:valAx>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2021年</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c:f>
              <c:strCache>
                <c:ptCount val="1"/>
                <c:pt idx="0">
                  <c:v>图5：一般公共预算财政拨款支出决算变动情况（单位：万元）</c:v>
                </c:pt>
              </c:strCache>
            </c:strRef>
          </c:cat>
          <c:val>
            <c:numRef>
              <c:f>Sheet1!$B$2</c:f>
              <c:numCache>
                <c:formatCode>General</c:formatCode>
                <c:ptCount val="1"/>
                <c:pt idx="0">
                  <c:v>54.24</c:v>
                </c:pt>
              </c:numCache>
            </c:numRef>
          </c:val>
        </c:ser>
        <c:ser>
          <c:idx val="1"/>
          <c:order val="1"/>
          <c:tx>
            <c:strRef>
              <c:f>Sheet1!$C$1</c:f>
              <c:strCache>
                <c:ptCount val="1"/>
                <c:pt idx="0">
                  <c:v>2022年</c:v>
                </c:pt>
              </c:strCache>
            </c:strRef>
          </c:tx>
          <c:spPr>
            <a:solidFill>
              <a:schemeClr val="accent2"/>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c:f>
              <c:strCache>
                <c:ptCount val="1"/>
                <c:pt idx="0">
                  <c:v>图5：一般公共预算财政拨款支出决算变动情况（单位：万元）</c:v>
                </c:pt>
              </c:strCache>
            </c:strRef>
          </c:cat>
          <c:val>
            <c:numRef>
              <c:f>Sheet1!$C$2</c:f>
              <c:numCache>
                <c:formatCode>General</c:formatCode>
                <c:ptCount val="1"/>
                <c:pt idx="0">
                  <c:v>65.71</c:v>
                </c:pt>
              </c:numCache>
            </c:numRef>
          </c:val>
        </c:ser>
        <c:ser>
          <c:idx val="2"/>
          <c:order val="2"/>
          <c:tx>
            <c:strRef>
              <c:f>Sheet1!$D$1</c:f>
              <c:strCache>
                <c:ptCount val="1"/>
                <c:pt idx="0">
                  <c:v/>
                </c:pt>
              </c:strCache>
            </c:strRef>
          </c:tx>
          <c:spPr>
            <a:solidFill>
              <a:schemeClr val="accent3"/>
            </a:solidFill>
            <a:ln>
              <a:noFill/>
            </a:ln>
            <a:effectLst/>
          </c:spPr>
          <c:invertIfNegative val="0"/>
          <c:dLbls>
            <c:delete val="1"/>
          </c:dLbls>
          <c:cat>
            <c:strRef>
              <c:f>Sheet1!$A$2</c:f>
              <c:strCache>
                <c:ptCount val="1"/>
                <c:pt idx="0">
                  <c:v>图5：一般公共预算财政拨款支出决算变动情况（单位：万元）</c:v>
                </c:pt>
              </c:strCache>
            </c:strRef>
          </c:cat>
          <c:val>
            <c:numRef>
              <c:f>Sheet1!$D$2</c:f>
              <c:numCache>
                <c:formatCode>General</c:formatCode>
                <c:ptCount val="1"/>
              </c:numCache>
            </c:numRef>
          </c:val>
        </c:ser>
        <c:dLbls>
          <c:showLegendKey val="0"/>
          <c:showVal val="0"/>
          <c:showCatName val="0"/>
          <c:showSerName val="0"/>
          <c:showPercent val="0"/>
          <c:showBubbleSize val="0"/>
        </c:dLbls>
        <c:gapWidth val="219"/>
        <c:overlap val="-27"/>
        <c:axId val="853367356"/>
        <c:axId val="774359185"/>
      </c:barChart>
      <c:catAx>
        <c:axId val="853367356"/>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774359185"/>
        <c:crosses val="autoZero"/>
        <c:auto val="1"/>
        <c:lblAlgn val="ctr"/>
        <c:lblOffset val="100"/>
        <c:noMultiLvlLbl val="0"/>
      </c:catAx>
      <c:valAx>
        <c:axId val="774359185"/>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853367356"/>
        <c:crosses val="autoZero"/>
        <c:crossBetween val="between"/>
      </c:valAx>
      <c:spPr>
        <a:noFill/>
        <a:ln>
          <a:noFill/>
        </a:ln>
        <a:effectLst/>
      </c:spPr>
    </c:plotArea>
    <c:legend>
      <c:legendPos val="b"/>
      <c:layout>
        <c:manualLayout>
          <c:xMode val="edge"/>
          <c:yMode val="edge"/>
          <c:x val="0.386"/>
          <c:y val="0.912322540019567"/>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0"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p>
      </c:txPr>
    </c:title>
    <c:autoTitleDeleted val="0"/>
    <c:plotArea>
      <c:layout/>
      <c:pieChart>
        <c:varyColors val="1"/>
        <c:ser>
          <c:idx val="0"/>
          <c:order val="0"/>
          <c:tx>
            <c:strRef>
              <c:f>Sheet1!$B$1</c:f>
              <c:strCache>
                <c:ptCount val="1"/>
                <c:pt idx="0">
                  <c:v>图6：一般公共预算财政拨款支出决算结构</c:v>
                </c:pt>
              </c:strCache>
            </c:strRef>
          </c:tx>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dPt>
            <c:idx val="3"/>
            <c:bubble3D val="0"/>
            <c:spPr>
              <a:solidFill>
                <a:schemeClr val="accent4"/>
              </a:solidFill>
              <a:ln w="19050">
                <a:solidFill>
                  <a:schemeClr val="lt1"/>
                </a:solidFill>
              </a:ln>
              <a:effectLst/>
            </c:spPr>
          </c:dPt>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Sheet1!$A$2:$A$5</c:f>
              <c:strCache>
                <c:ptCount val="4"/>
                <c:pt idx="0">
                  <c:v>一般公共服务（类）</c:v>
                </c:pt>
                <c:pt idx="1">
                  <c:v>社会保障和就业（类）</c:v>
                </c:pt>
                <c:pt idx="2">
                  <c:v>卫生健康支出</c:v>
                </c:pt>
                <c:pt idx="3">
                  <c:v>住房保障支出</c:v>
                </c:pt>
              </c:strCache>
            </c:strRef>
          </c:cat>
          <c:val>
            <c:numRef>
              <c:f>Sheet1!$B$2:$B$5</c:f>
              <c:numCache>
                <c:formatCode>0.00%</c:formatCode>
                <c:ptCount val="4"/>
                <c:pt idx="0">
                  <c:v>0.818</c:v>
                </c:pt>
                <c:pt idx="1">
                  <c:v>0.088</c:v>
                </c:pt>
                <c:pt idx="2">
                  <c:v>0.025</c:v>
                </c:pt>
                <c:pt idx="3">
                  <c:v>0.069</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b"/>
      <c:layout>
        <c:manualLayout>
          <c:xMode val="edge"/>
          <c:yMode val="edge"/>
          <c:x val="0.088875"/>
          <c:y val="0.910456611978652"/>
          <c:w val="0.822375"/>
          <c:h val="0.0318244712393754"/>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0"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p>
      </c:txPr>
    </c:title>
    <c:autoTitleDeleted val="0"/>
    <c:plotArea>
      <c:layout/>
      <c:pieChart>
        <c:varyColors val="1"/>
        <c:ser>
          <c:idx val="0"/>
          <c:order val="0"/>
          <c:tx>
            <c:strRef>
              <c:f>Sheet1!$B$1</c:f>
              <c:strCache>
                <c:ptCount val="1"/>
                <c:pt idx="0">
                  <c:v>图7：“三公”经费财政拨款支出结构</c:v>
                </c:pt>
              </c:strCache>
            </c:strRef>
          </c:tx>
          <c:spPr/>
          <c:explosion val="0"/>
          <c:dPt>
            <c:idx val="0"/>
            <c:bubble3D val="0"/>
            <c:spPr>
              <a:solidFill>
                <a:schemeClr val="accent1"/>
              </a:solidFill>
              <a:ln w="19050">
                <a:solidFill>
                  <a:schemeClr val="lt1"/>
                </a:solidFill>
              </a:ln>
              <a:effectLst/>
            </c:spPr>
          </c:dPt>
          <c:dLbls>
            <c:dLbl>
              <c:idx val="0"/>
              <c:layout/>
              <c:dLblPos val="bestFi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0"/>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c:f>
              <c:strCache>
                <c:ptCount val="1"/>
                <c:pt idx="0">
                  <c:v>公务接待费支出决算</c:v>
                </c:pt>
              </c:strCache>
            </c:strRef>
          </c:cat>
          <c:val>
            <c:numRef>
              <c:f>Sheet1!$B$2</c:f>
              <c:numCache>
                <c:formatCode>0%</c:formatCode>
                <c:ptCount val="1"/>
                <c:pt idx="0">
                  <c:v>1</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四川省财政厅</Company>
  <Pages>24</Pages>
  <Words>1299</Words>
  <Characters>7410</Characters>
  <Lines>61</Lines>
  <Paragraphs>17</Paragraphs>
  <TotalTime>11</TotalTime>
  <ScaleCrop>false</ScaleCrop>
  <LinksUpToDate>false</LinksUpToDate>
  <CharactersWithSpaces>8692</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2020-08-05T01:49:00Z</dcterms:created>
  <dc:creator>曹颖</dc:creator>
  <cp:lastModifiedBy>Long</cp:lastModifiedBy>
  <cp:lastPrinted>2023-07-31T02:35:00Z</cp:lastPrinted>
  <dcterms:modified xsi:type="dcterms:W3CDTF">2024-01-15T09:42:40Z</dcterms:modified>
  <dc:title>四川省***</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6677286313B94AC5AC8632AE54C70690</vt:lpwstr>
  </property>
</Properties>
</file>