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乐山市五通桥区委政法委</w:t>
      </w: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2024部门预算编制说明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2"/>
        <w:spacing w:before="2"/>
        <w:rPr>
          <w:rFonts w:ascii="宋体" w:hAnsi="宋体"/>
          <w:sz w:val="4"/>
        </w:rPr>
      </w:pPr>
    </w:p>
    <w:p>
      <w:pPr>
        <w:pStyle w:val="2"/>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8"/>
            <w:tabs>
              <w:tab w:val="right" w:leader="dot" w:pos="9812"/>
            </w:tabs>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_Toc25288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第一部分 部门概况</w:t>
          </w:r>
          <w:r>
            <w:tab/>
          </w:r>
          <w:r>
            <w:fldChar w:fldCharType="begin"/>
          </w:r>
          <w:r>
            <w:instrText xml:space="preserve"> PAGEREF _Toc25288 \h </w:instrText>
          </w:r>
          <w:r>
            <w:fldChar w:fldCharType="separate"/>
          </w:r>
          <w:r>
            <w:t>1</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_Toc12322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一、基本职能及主要工作</w:t>
          </w:r>
          <w:r>
            <w:tab/>
          </w:r>
          <w:r>
            <w:fldChar w:fldCharType="begin"/>
          </w:r>
          <w:r>
            <w:instrText xml:space="preserve"> PAGEREF _Toc12322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_Toc22541 </w:instrText>
          </w:r>
          <w:r>
            <w:rPr>
              <w:rFonts w:hint="eastAsia" w:ascii="宋体" w:hAnsi="宋体" w:eastAsia="方正小标宋简体" w:cs="方正小标宋简体"/>
              <w:bCs/>
              <w:szCs w:val="48"/>
              <w:lang w:val="en-US" w:eastAsia="zh-CN"/>
            </w:rPr>
            <w:fldChar w:fldCharType="separate"/>
          </w:r>
          <w:r>
            <w:rPr>
              <w:rFonts w:ascii="宋体" w:hAnsi="宋体"/>
            </w:rPr>
            <w:t>（一）部门职能简介</w:t>
          </w:r>
          <w:r>
            <w:tab/>
          </w:r>
          <w:r>
            <w:fldChar w:fldCharType="begin"/>
          </w:r>
          <w:r>
            <w:instrText xml:space="preserve"> PAGEREF _Toc22541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_Toc401 </w:instrText>
          </w:r>
          <w:r>
            <w:rPr>
              <w:rFonts w:hint="eastAsia" w:ascii="宋体" w:hAnsi="宋体" w:eastAsia="方正小标宋简体" w:cs="方正小标宋简体"/>
              <w:bCs/>
              <w:szCs w:val="48"/>
              <w:lang w:val="en-US" w:eastAsia="zh-CN"/>
            </w:rPr>
            <w:fldChar w:fldCharType="separate"/>
          </w:r>
          <w:r>
            <w:rPr>
              <w:rFonts w:ascii="宋体" w:hAnsi="宋体"/>
            </w:rPr>
            <w:t>（二）部门</w:t>
          </w:r>
          <w:r>
            <w:rPr>
              <w:rFonts w:hint="eastAsia" w:ascii="宋体" w:hAnsi="宋体"/>
              <w:lang w:val="en-US" w:eastAsia="zh-CN"/>
            </w:rPr>
            <w:t>2024</w:t>
          </w:r>
          <w:r>
            <w:rPr>
              <w:rFonts w:ascii="宋体" w:hAnsi="宋体"/>
            </w:rPr>
            <w:t>年重点工</w:t>
          </w:r>
          <w:r>
            <w:rPr>
              <w:rFonts w:hint="eastAsia" w:ascii="宋体" w:hAnsi="宋体"/>
            </w:rPr>
            <w:t>作</w:t>
          </w:r>
          <w:r>
            <w:tab/>
          </w:r>
          <w:r>
            <w:fldChar w:fldCharType="begin"/>
          </w:r>
          <w:r>
            <w:instrText xml:space="preserve"> PAGEREF _Toc401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_Toc12495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二、部门预算单位构成</w:t>
          </w:r>
          <w:r>
            <w:tab/>
          </w:r>
          <w:r>
            <w:fldChar w:fldCharType="begin"/>
          </w:r>
          <w:r>
            <w:instrText xml:space="preserve"> PAGEREF _Toc12495 \h </w:instrText>
          </w:r>
          <w:r>
            <w:fldChar w:fldCharType="separate"/>
          </w:r>
          <w:r>
            <w:t>2</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_Toc10526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 xml:space="preserve">第二部分 </w:t>
          </w:r>
          <w:r>
            <w:rPr>
              <w:rFonts w:hint="eastAsia" w:ascii="宋体" w:hAnsi="宋体" w:eastAsia="方正小标宋简体" w:cs="方正小标宋简体"/>
              <w:bCs/>
              <w:szCs w:val="44"/>
              <w:lang w:val="en-US" w:eastAsia="zh-CN" w:bidi="zh-CN"/>
            </w:rPr>
            <w:t>五通桥区委政法委</w:t>
          </w:r>
          <w:r>
            <w:tab/>
          </w:r>
          <w:r>
            <w:fldChar w:fldCharType="begin"/>
          </w:r>
          <w:r>
            <w:instrText xml:space="preserve"> PAGEREF _Toc10526 \h </w:instrText>
          </w:r>
          <w:r>
            <w:fldChar w:fldCharType="separate"/>
          </w:r>
          <w:r>
            <w:t>3</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_Toc13007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bCs/>
              <w:szCs w:val="52"/>
              <w:lang w:val="en-US" w:eastAsia="zh-CN"/>
            </w:rPr>
            <w:t>2024年部门预算表</w:t>
          </w:r>
          <w:r>
            <w:tab/>
          </w:r>
          <w:r>
            <w:fldChar w:fldCharType="begin"/>
          </w:r>
          <w:r>
            <w:instrText xml:space="preserve"> PAGEREF _Toc13007 \h </w:instrText>
          </w:r>
          <w:r>
            <w:fldChar w:fldCharType="separate"/>
          </w:r>
          <w:r>
            <w:t>3</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_Toc8461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一、部门收支总表（公开表 1）</w:t>
          </w:r>
          <w:r>
            <w:tab/>
          </w:r>
          <w:r>
            <w:fldChar w:fldCharType="begin"/>
          </w:r>
          <w:r>
            <w:instrText xml:space="preserve"> PAGEREF _Toc8461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_Toc19147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二、部门收入总表（公开表 1-1）</w:t>
          </w:r>
          <w:r>
            <w:tab/>
          </w:r>
          <w:r>
            <w:fldChar w:fldCharType="begin"/>
          </w:r>
          <w:r>
            <w:instrText xml:space="preserve"> PAGEREF _Toc19147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_Toc27868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三、部门支出总表（公开表 1-2）</w:t>
          </w:r>
          <w:r>
            <w:tab/>
          </w:r>
          <w:r>
            <w:fldChar w:fldCharType="begin"/>
          </w:r>
          <w:r>
            <w:instrText xml:space="preserve"> PAGEREF _Toc27868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_Toc29371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四、财政拨款收支预算总表（公开表 2）</w:t>
          </w:r>
          <w:r>
            <w:tab/>
          </w:r>
          <w:r>
            <w:fldChar w:fldCharType="begin"/>
          </w:r>
          <w:r>
            <w:instrText xml:space="preserve"> PAGEREF _Toc29371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_Toc32535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五、财政拨款支出预算表（部门经济分类科目）</w:t>
          </w:r>
          <w:r>
            <w:tab/>
          </w:r>
          <w:r>
            <w:fldChar w:fldCharType="begin"/>
          </w:r>
          <w:r>
            <w:instrText xml:space="preserve"> PAGEREF _Toc32535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_Toc6540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六、一般公共预算支出预算表（公开表 3）</w:t>
          </w:r>
          <w:r>
            <w:tab/>
          </w:r>
          <w:r>
            <w:fldChar w:fldCharType="begin"/>
          </w:r>
          <w:r>
            <w:instrText xml:space="preserve"> PAGEREF _Toc6540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_Toc32578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七、一般公共预算基本支出预算表（公开表 3-1）</w:t>
          </w:r>
          <w:r>
            <w:tab/>
          </w:r>
          <w:r>
            <w:fldChar w:fldCharType="begin"/>
          </w:r>
          <w:r>
            <w:instrText xml:space="preserve"> PAGEREF _Toc32578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_Toc5075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八、一般公共预算项目支出预算表（公开表 3-2）</w:t>
          </w:r>
          <w:r>
            <w:tab/>
          </w:r>
          <w:r>
            <w:fldChar w:fldCharType="begin"/>
          </w:r>
          <w:r>
            <w:instrText xml:space="preserve"> PAGEREF _Toc5075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_Toc5688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九、一般公共预算“三公”经费支出预算表</w:t>
          </w:r>
          <w:r>
            <w:tab/>
          </w:r>
          <w:r>
            <w:fldChar w:fldCharType="begin"/>
          </w:r>
          <w:r>
            <w:instrText xml:space="preserve"> PAGEREF _Toc5688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_Toc23343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十、政府性基金预算支出表（公开表 4）</w:t>
          </w:r>
          <w:r>
            <w:tab/>
          </w:r>
          <w:r>
            <w:fldChar w:fldCharType="begin"/>
          </w:r>
          <w:r>
            <w:instrText xml:space="preserve"> PAGEREF _Toc23343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_Toc17028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十一、政府性基金预算“三公”经费支出预算表</w:t>
          </w:r>
          <w:r>
            <w:tab/>
          </w:r>
          <w:r>
            <w:fldChar w:fldCharType="begin"/>
          </w:r>
          <w:r>
            <w:instrText xml:space="preserve"> PAGEREF _Toc17028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_Toc22980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十二、国有资本经营预算支出表（公开表 5）</w:t>
          </w:r>
          <w:r>
            <w:tab/>
          </w:r>
          <w:r>
            <w:fldChar w:fldCharType="begin"/>
          </w:r>
          <w:r>
            <w:instrText xml:space="preserve"> PAGEREF _Toc22980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_Toc7289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十三、部门整体支出绩效目标表（公开表 6）</w:t>
          </w:r>
          <w:r>
            <w:tab/>
          </w:r>
          <w:r>
            <w:fldChar w:fldCharType="begin"/>
          </w:r>
          <w:r>
            <w:instrText xml:space="preserve"> PAGEREF _Toc7289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_Toc10859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十四、部门预算项目支出绩效目标表（公开表 7）</w:t>
          </w:r>
          <w:r>
            <w:tab/>
          </w:r>
          <w:r>
            <w:fldChar w:fldCharType="begin"/>
          </w:r>
          <w:r>
            <w:instrText xml:space="preserve"> PAGEREF _Toc10859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_Toc28692 </w:instrText>
          </w:r>
          <w:r>
            <w:rPr>
              <w:rFonts w:hint="eastAsia" w:ascii="宋体" w:hAnsi="宋体" w:eastAsia="方正小标宋简体" w:cs="方正小标宋简体"/>
              <w:bCs/>
              <w:szCs w:val="48"/>
              <w:lang w:val="en-US" w:eastAsia="zh-CN"/>
            </w:rPr>
            <w:fldChar w:fldCharType="separate"/>
          </w:r>
          <w:r>
            <w:rPr>
              <w:rFonts w:hint="eastAsia" w:ascii="宋体" w:hAnsi="宋体"/>
              <w:lang w:val="en-US" w:eastAsia="zh-CN"/>
            </w:rPr>
            <w:t>十五、政府采购预算表（公开表 8）</w:t>
          </w:r>
          <w:r>
            <w:tab/>
          </w:r>
          <w:r>
            <w:fldChar w:fldCharType="begin"/>
          </w:r>
          <w:r>
            <w:instrText xml:space="preserve"> PAGEREF _Toc28692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_Toc15245 </w:instrText>
          </w:r>
          <w:r>
            <w:rPr>
              <w:rFonts w:hint="eastAsia" w:ascii="宋体" w:hAnsi="宋体" w:eastAsia="方正小标宋简体" w:cs="方正小标宋简体"/>
              <w:bCs/>
              <w:szCs w:val="48"/>
              <w:lang w:val="en-US" w:eastAsia="zh-CN"/>
            </w:rPr>
            <w:fldChar w:fldCharType="separate"/>
          </w:r>
          <w:r>
            <w:rPr>
              <w:rFonts w:hint="eastAsia" w:ascii="宋体" w:hAnsi="宋体"/>
              <w:bCs/>
              <w:lang w:val="en-US" w:eastAsia="zh-CN"/>
            </w:rPr>
            <w:t>以上所有表格详见部门说明后附件。</w:t>
          </w:r>
          <w:r>
            <w:tab/>
          </w:r>
          <w:r>
            <w:fldChar w:fldCharType="begin"/>
          </w:r>
          <w:r>
            <w:instrText xml:space="preserve"> PAGEREF _Toc15245 \h </w:instrText>
          </w:r>
          <w:r>
            <w:fldChar w:fldCharType="separate"/>
          </w:r>
          <w:r>
            <w:t>4</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_Toc752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 xml:space="preserve">第三部分 </w:t>
          </w:r>
          <w:r>
            <w:rPr>
              <w:rFonts w:hint="eastAsia" w:ascii="宋体" w:hAnsi="宋体" w:eastAsia="方正小标宋简体" w:cs="方正小标宋简体"/>
              <w:bCs/>
              <w:szCs w:val="52"/>
              <w:lang w:val="en-US" w:eastAsia="zh-CN" w:bidi="zh-CN"/>
            </w:rPr>
            <w:t>五通桥区委政法委</w:t>
          </w:r>
          <w:r>
            <w:tab/>
          </w:r>
          <w:r>
            <w:fldChar w:fldCharType="begin"/>
          </w:r>
          <w:r>
            <w:instrText xml:space="preserve"> PAGEREF _Toc752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_Toc29134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2024年部门预算情况说明</w:t>
          </w:r>
          <w:r>
            <w:tab/>
          </w:r>
          <w:r>
            <w:fldChar w:fldCharType="begin"/>
          </w:r>
          <w:r>
            <w:instrText xml:space="preserve"> PAGEREF _Toc29134 \h </w:instrText>
          </w:r>
          <w:r>
            <w:fldChar w:fldCharType="separate"/>
          </w:r>
          <w:r>
            <w:t>5</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_Toc20177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一、收支预算情况说明</w:t>
          </w:r>
          <w:r>
            <w:tab/>
          </w:r>
          <w:r>
            <w:fldChar w:fldCharType="begin"/>
          </w:r>
          <w:r>
            <w:instrText xml:space="preserve"> PAGEREF _Toc20177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_Toc4322 </w:instrText>
          </w:r>
          <w:r>
            <w:rPr>
              <w:rFonts w:hint="eastAsia" w:ascii="宋体" w:hAnsi="宋体" w:eastAsia="方正小标宋简体" w:cs="方正小标宋简体"/>
              <w:bCs/>
              <w:szCs w:val="48"/>
              <w:lang w:val="en-US" w:eastAsia="zh-CN"/>
            </w:rPr>
            <w:fldChar w:fldCharType="separate"/>
          </w:r>
          <w:r>
            <w:rPr>
              <w:rFonts w:ascii="宋体" w:hAnsi="宋体"/>
            </w:rPr>
            <w:t>（一）收入预算情况</w:t>
          </w:r>
          <w:r>
            <w:tab/>
          </w:r>
          <w:r>
            <w:fldChar w:fldCharType="begin"/>
          </w:r>
          <w:r>
            <w:instrText xml:space="preserve"> PAGEREF _Toc4322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_Toc32146 </w:instrText>
          </w:r>
          <w:r>
            <w:rPr>
              <w:rFonts w:hint="eastAsia" w:ascii="宋体" w:hAnsi="宋体" w:eastAsia="方正小标宋简体" w:cs="方正小标宋简体"/>
              <w:bCs/>
              <w:szCs w:val="48"/>
              <w:lang w:val="en-US" w:eastAsia="zh-CN"/>
            </w:rPr>
            <w:fldChar w:fldCharType="separate"/>
          </w:r>
          <w:r>
            <w:rPr>
              <w:rFonts w:ascii="宋体" w:hAnsi="宋体"/>
            </w:rPr>
            <w:t>（二）支出预算情况</w:t>
          </w:r>
          <w:r>
            <w:tab/>
          </w:r>
          <w:r>
            <w:fldChar w:fldCharType="begin"/>
          </w:r>
          <w:r>
            <w:instrText xml:space="preserve"> PAGEREF _Toc32146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_Toc9289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二、财政拨款收支预算情况说明</w:t>
          </w:r>
          <w:r>
            <w:tab/>
          </w:r>
          <w:r>
            <w:fldChar w:fldCharType="begin"/>
          </w:r>
          <w:r>
            <w:instrText xml:space="preserve"> PAGEREF _Toc9289 \h </w:instrText>
          </w:r>
          <w:r>
            <w:fldChar w:fldCharType="separate"/>
          </w:r>
          <w:r>
            <w:t>6</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_Toc6524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三、一般公共预算当年拨款情况说明</w:t>
          </w:r>
          <w:r>
            <w:tab/>
          </w:r>
          <w:r>
            <w:fldChar w:fldCharType="begin"/>
          </w:r>
          <w:r>
            <w:instrText xml:space="preserve"> PAGEREF _Toc6524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_Toc11982 </w:instrText>
          </w:r>
          <w:r>
            <w:rPr>
              <w:rFonts w:hint="eastAsia" w:ascii="宋体" w:hAnsi="宋体" w:eastAsia="方正小标宋简体" w:cs="方正小标宋简体"/>
              <w:bCs/>
              <w:szCs w:val="48"/>
              <w:lang w:val="en-US" w:eastAsia="zh-CN"/>
            </w:rPr>
            <w:fldChar w:fldCharType="separate"/>
          </w:r>
          <w:r>
            <w:rPr>
              <w:rFonts w:ascii="宋体" w:hAnsi="宋体"/>
            </w:rPr>
            <w:t>（一）一般公共预算当年拨款规模变化情况</w:t>
          </w:r>
          <w:r>
            <w:tab/>
          </w:r>
          <w:r>
            <w:fldChar w:fldCharType="begin"/>
          </w:r>
          <w:r>
            <w:instrText xml:space="preserve"> PAGEREF _Toc11982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_Toc15689 </w:instrText>
          </w:r>
          <w:r>
            <w:rPr>
              <w:rFonts w:hint="eastAsia" w:ascii="宋体" w:hAnsi="宋体" w:eastAsia="方正小标宋简体" w:cs="方正小标宋简体"/>
              <w:bCs/>
              <w:szCs w:val="48"/>
              <w:lang w:val="en-US" w:eastAsia="zh-CN"/>
            </w:rPr>
            <w:fldChar w:fldCharType="separate"/>
          </w:r>
          <w:r>
            <w:rPr>
              <w:rFonts w:ascii="宋体" w:hAnsi="宋体"/>
            </w:rPr>
            <w:t>（二）一般公共预算当年拨款结构情况</w:t>
          </w:r>
          <w:r>
            <w:tab/>
          </w:r>
          <w:r>
            <w:fldChar w:fldCharType="begin"/>
          </w:r>
          <w:r>
            <w:instrText xml:space="preserve"> PAGEREF _Toc15689 \h </w:instrText>
          </w:r>
          <w:r>
            <w:fldChar w:fldCharType="separate"/>
          </w:r>
          <w:r>
            <w:t>7</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_Toc24303 </w:instrText>
          </w:r>
          <w:r>
            <w:rPr>
              <w:rFonts w:hint="eastAsia" w:ascii="宋体" w:hAnsi="宋体" w:eastAsia="方正小标宋简体" w:cs="方正小标宋简体"/>
              <w:bCs/>
              <w:szCs w:val="48"/>
              <w:lang w:val="en-US" w:eastAsia="zh-CN"/>
            </w:rPr>
            <w:fldChar w:fldCharType="separate"/>
          </w:r>
          <w:r>
            <w:rPr>
              <w:rFonts w:ascii="宋体" w:hAnsi="宋体"/>
            </w:rPr>
            <w:t>（三）一般公共预算当年拨款具体使用情况</w:t>
          </w:r>
          <w:r>
            <w:tab/>
          </w:r>
          <w:r>
            <w:fldChar w:fldCharType="begin"/>
          </w:r>
          <w:r>
            <w:instrText xml:space="preserve"> PAGEREF _Toc24303 \h </w:instrText>
          </w:r>
          <w:r>
            <w:fldChar w:fldCharType="separate"/>
          </w:r>
          <w:r>
            <w:t>8</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_Toc10603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highlight w:val="none"/>
            </w:rPr>
            <w:t>四、一般公共预算基本支出情况说明</w:t>
          </w:r>
          <w:r>
            <w:tab/>
          </w:r>
          <w:r>
            <w:fldChar w:fldCharType="begin"/>
          </w:r>
          <w:r>
            <w:instrText xml:space="preserve"> PAGEREF _Toc10603 \h </w:instrText>
          </w:r>
          <w:r>
            <w:fldChar w:fldCharType="separate"/>
          </w:r>
          <w:r>
            <w:t>10</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_Toc14237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五、“三公”经费财政拨款预算安排情况说明</w:t>
          </w:r>
          <w:r>
            <w:tab/>
          </w:r>
          <w:r>
            <w:fldChar w:fldCharType="begin"/>
          </w:r>
          <w:r>
            <w:instrText xml:space="preserve"> PAGEREF _Toc14237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_Toc4167 </w:instrText>
          </w:r>
          <w:r>
            <w:rPr>
              <w:rFonts w:hint="eastAsia" w:ascii="宋体" w:hAnsi="宋体" w:eastAsia="方正小标宋简体" w:cs="方正小标宋简体"/>
              <w:bCs/>
              <w:szCs w:val="48"/>
              <w:lang w:val="en-US" w:eastAsia="zh-CN"/>
            </w:rPr>
            <w:fldChar w:fldCharType="separate"/>
          </w:r>
          <w:r>
            <w:rPr>
              <w:rFonts w:ascii="宋体" w:hAnsi="宋体"/>
            </w:rPr>
            <w:t>（一）</w:t>
          </w:r>
          <w:r>
            <w:rPr>
              <w:rFonts w:hint="eastAsia" w:ascii="宋体" w:hAnsi="宋体"/>
              <w:lang w:val="en-US" w:eastAsia="zh-CN"/>
            </w:rPr>
            <w:t>公务接待费变化情况</w:t>
          </w:r>
          <w:r>
            <w:tab/>
          </w:r>
          <w:r>
            <w:fldChar w:fldCharType="begin"/>
          </w:r>
          <w:r>
            <w:instrText xml:space="preserve"> PAGEREF _Toc4167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_Toc22522 </w:instrText>
          </w:r>
          <w:r>
            <w:rPr>
              <w:rFonts w:hint="eastAsia" w:ascii="宋体" w:hAnsi="宋体" w:eastAsia="方正小标宋简体" w:cs="方正小标宋简体"/>
              <w:bCs/>
              <w:szCs w:val="48"/>
              <w:lang w:val="en-US" w:eastAsia="zh-CN"/>
            </w:rPr>
            <w:fldChar w:fldCharType="separate"/>
          </w:r>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r>
            <w:tab/>
          </w:r>
          <w:r>
            <w:fldChar w:fldCharType="begin"/>
          </w:r>
          <w:r>
            <w:instrText xml:space="preserve"> PAGEREF _Toc22522 \h </w:instrText>
          </w:r>
          <w:r>
            <w:fldChar w:fldCharType="separate"/>
          </w:r>
          <w:r>
            <w:t>11</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_Toc14721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rPr>
            <w:t>六、政府性基金预算支出情况说明</w:t>
          </w:r>
          <w:r>
            <w:tab/>
          </w:r>
          <w:r>
            <w:fldChar w:fldCharType="begin"/>
          </w:r>
          <w:r>
            <w:instrText xml:space="preserve"> PAGEREF _Toc14721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_Toc8697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_Toc8697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9"/>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_Toc23705 </w:instrText>
          </w:r>
          <w:r>
            <w:rPr>
              <w:rFonts w:hint="eastAsia" w:ascii="宋体" w:hAnsi="宋体" w:eastAsia="方正小标宋简体" w:cs="方正小标宋简体"/>
              <w:bCs/>
              <w:szCs w:val="48"/>
              <w:lang w:val="en-US" w:eastAsia="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_Toc23705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_Toc16143 </w:instrText>
          </w:r>
          <w:r>
            <w:rPr>
              <w:rFonts w:hint="eastAsia" w:ascii="宋体" w:hAnsi="宋体" w:eastAsia="方正小标宋简体" w:cs="方正小标宋简体"/>
              <w:bCs/>
              <w:szCs w:val="48"/>
              <w:lang w:val="en-US" w:eastAsia="zh-CN"/>
            </w:rPr>
            <w:fldChar w:fldCharType="separate"/>
          </w:r>
          <w:r>
            <w:rPr>
              <w:rFonts w:ascii="宋体" w:hAnsi="宋体"/>
            </w:rPr>
            <w:t>（一）机关运行经费情况</w:t>
          </w:r>
          <w:r>
            <w:tab/>
          </w:r>
          <w:r>
            <w:fldChar w:fldCharType="begin"/>
          </w:r>
          <w:r>
            <w:instrText xml:space="preserve"> PAGEREF _Toc16143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_Toc21853 </w:instrText>
          </w:r>
          <w:r>
            <w:rPr>
              <w:rFonts w:hint="eastAsia" w:ascii="宋体" w:hAnsi="宋体" w:eastAsia="方正小标宋简体" w:cs="方正小标宋简体"/>
              <w:bCs/>
              <w:szCs w:val="48"/>
              <w:lang w:val="en-US" w:eastAsia="zh-CN"/>
            </w:rPr>
            <w:fldChar w:fldCharType="separate"/>
          </w:r>
          <w:r>
            <w:rPr>
              <w:rFonts w:ascii="宋体" w:hAnsi="宋体"/>
            </w:rPr>
            <w:t>（二）政府采购情况</w:t>
          </w:r>
          <w:r>
            <w:tab/>
          </w:r>
          <w:r>
            <w:fldChar w:fldCharType="begin"/>
          </w:r>
          <w:r>
            <w:instrText xml:space="preserve"> PAGEREF _Toc21853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_Toc15187 </w:instrText>
          </w:r>
          <w:r>
            <w:rPr>
              <w:rFonts w:hint="eastAsia" w:ascii="宋体" w:hAnsi="宋体" w:eastAsia="方正小标宋简体" w:cs="方正小标宋简体"/>
              <w:bCs/>
              <w:szCs w:val="48"/>
              <w:lang w:val="en-US" w:eastAsia="zh-CN"/>
            </w:rPr>
            <w:fldChar w:fldCharType="separate"/>
          </w:r>
          <w:r>
            <w:rPr>
              <w:rFonts w:ascii="宋体" w:hAnsi="宋体"/>
            </w:rPr>
            <w:t>（三）国有资产占有使用情况</w:t>
          </w:r>
          <w:r>
            <w:tab/>
          </w:r>
          <w:r>
            <w:fldChar w:fldCharType="begin"/>
          </w:r>
          <w:r>
            <w:instrText xml:space="preserve"> PAGEREF _Toc15187 \h </w:instrText>
          </w:r>
          <w:r>
            <w:fldChar w:fldCharType="separate"/>
          </w:r>
          <w:r>
            <w:t>12</w:t>
          </w:r>
          <w:r>
            <w:fldChar w:fldCharType="end"/>
          </w:r>
          <w:r>
            <w:rPr>
              <w:rFonts w:hint="eastAsia" w:ascii="宋体" w:hAnsi="宋体" w:eastAsia="方正小标宋简体" w:cs="方正小标宋简体"/>
              <w:bCs/>
              <w:szCs w:val="48"/>
              <w:lang w:val="en-US" w:eastAsia="zh-CN"/>
            </w:rPr>
            <w:fldChar w:fldCharType="end"/>
          </w:r>
        </w:p>
        <w:p>
          <w:pPr>
            <w:pStyle w:val="5"/>
            <w:tabs>
              <w:tab w:val="right" w:leader="dot" w:pos="9812"/>
            </w:tabs>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_Toc10495 </w:instrText>
          </w:r>
          <w:r>
            <w:rPr>
              <w:rFonts w:hint="eastAsia" w:ascii="宋体" w:hAnsi="宋体" w:eastAsia="方正小标宋简体" w:cs="方正小标宋简体"/>
              <w:bCs/>
              <w:szCs w:val="48"/>
              <w:lang w:val="en-US" w:eastAsia="zh-CN"/>
            </w:rPr>
            <w:fldChar w:fldCharType="separate"/>
          </w: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r>
            <w:tab/>
          </w:r>
          <w:r>
            <w:fldChar w:fldCharType="begin"/>
          </w:r>
          <w:r>
            <w:instrText xml:space="preserve"> PAGEREF _Toc10495 \h </w:instrText>
          </w:r>
          <w:r>
            <w:fldChar w:fldCharType="separate"/>
          </w:r>
          <w:r>
            <w:t>13</w:t>
          </w:r>
          <w:r>
            <w:fldChar w:fldCharType="end"/>
          </w:r>
          <w:r>
            <w:rPr>
              <w:rFonts w:hint="eastAsia" w:ascii="宋体" w:hAnsi="宋体" w:eastAsia="方正小标宋简体" w:cs="方正小标宋简体"/>
              <w:bCs/>
              <w:szCs w:val="48"/>
              <w:lang w:val="en-US" w:eastAsia="zh-CN"/>
            </w:rPr>
            <w:fldChar w:fldCharType="end"/>
          </w:r>
        </w:p>
        <w:p>
          <w:pPr>
            <w:pStyle w:val="8"/>
            <w:tabs>
              <w:tab w:val="right" w:leader="dot" w:pos="9812"/>
            </w:tabs>
            <w:ind w:firstLine="440" w:firstLineChars="200"/>
          </w:pPr>
          <w:r>
            <w:rPr>
              <w:rFonts w:hint="eastAsia" w:ascii="宋体" w:hAnsi="宋体" w:eastAsia="方正小标宋简体" w:cs="方正小标宋简体"/>
              <w:bCs/>
              <w:szCs w:val="48"/>
              <w:lang w:val="en-US" w:eastAsia="zh-CN"/>
            </w:rPr>
            <w:fldChar w:fldCharType="begin"/>
          </w:r>
          <w:r>
            <w:rPr>
              <w:rFonts w:hint="eastAsia" w:ascii="宋体" w:hAnsi="宋体" w:eastAsia="方正小标宋简体" w:cs="方正小标宋简体"/>
              <w:bCs/>
              <w:szCs w:val="48"/>
              <w:lang w:val="en-US" w:eastAsia="zh-CN"/>
            </w:rPr>
            <w:instrText xml:space="preserve"> HYPERLINK \l _Toc29379 </w:instrText>
          </w:r>
          <w:r>
            <w:rPr>
              <w:rFonts w:hint="eastAsia" w:ascii="宋体" w:hAnsi="宋体" w:eastAsia="方正小标宋简体" w:cs="方正小标宋简体"/>
              <w:bCs/>
              <w:szCs w:val="48"/>
              <w:lang w:val="en-US" w:eastAsia="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_Toc29379 \h </w:instrText>
          </w:r>
          <w:r>
            <w:fldChar w:fldCharType="separate"/>
          </w:r>
          <w:r>
            <w:t>14</w:t>
          </w:r>
          <w:r>
            <w:fldChar w:fldCharType="end"/>
          </w:r>
          <w:r>
            <w:rPr>
              <w:rFonts w:hint="eastAsia" w:ascii="宋体" w:hAnsi="宋体" w:eastAsia="方正小标宋简体" w:cs="方正小标宋简体"/>
              <w:bCs/>
              <w:szCs w:val="48"/>
              <w:lang w:val="en-US" w:eastAsia="zh-CN"/>
            </w:rPr>
            <w:fldChar w:fldCharType="end"/>
          </w:r>
        </w:p>
        <w:p>
          <w:pPr>
            <w:pStyle w:val="2"/>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2"/>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spacing w:before="3"/>
        <w:rPr>
          <w:rFonts w:ascii="宋体" w:hAnsi="宋体"/>
          <w:sz w:val="28"/>
        </w:rPr>
      </w:pPr>
    </w:p>
    <w:p>
      <w:pPr>
        <w:pStyle w:val="2"/>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5288"/>
      <w:r>
        <w:rPr>
          <w:rFonts w:hint="eastAsia" w:ascii="宋体" w:hAnsi="宋体" w:eastAsia="方正小标宋简体" w:cs="方正小标宋简体"/>
          <w:b/>
          <w:bCs/>
          <w:sz w:val="52"/>
          <w:szCs w:val="52"/>
          <w:lang w:val="en-US" w:eastAsia="zh-CN"/>
        </w:rPr>
        <w:t>部门概况</w:t>
      </w:r>
      <w:bookmarkEnd w:id="0"/>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2322"/>
      <w:r>
        <w:rPr>
          <w:rFonts w:hint="eastAsia" w:ascii="宋体" w:hAnsi="宋体" w:eastAsia="黑体"/>
          <w:color w:val="333333"/>
        </w:rPr>
        <w:t>一、基本职能及主要工作</w:t>
      </w:r>
      <w:bookmarkEnd w:id="1"/>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22541"/>
      <w:r>
        <w:rPr>
          <w:rFonts w:ascii="宋体" w:hAnsi="宋体"/>
        </w:rPr>
        <w:t>（一）部门职能简介</w:t>
      </w:r>
      <w:bookmarkEnd w:id="2"/>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1606" w:firstLineChars="500"/>
        <w:textAlignment w:val="auto"/>
        <w:rPr>
          <w:rFonts w:hint="eastAsia" w:ascii="仿宋_GB2312" w:hAnsi="仿宋_GB2312" w:eastAsia="仿宋_GB2312" w:cs="仿宋_GB2312"/>
          <w:sz w:val="32"/>
          <w:szCs w:val="32"/>
        </w:rPr>
      </w:pPr>
      <w:bookmarkStart w:id="3" w:name="_Toc20814"/>
      <w:bookmarkStart w:id="4" w:name="_Toc20246"/>
      <w:r>
        <w:rPr>
          <w:rFonts w:hint="eastAsia" w:ascii="仿宋_GB2312" w:hAnsi="仿宋_GB2312" w:eastAsia="仿宋_GB2312" w:cs="仿宋_GB2312"/>
          <w:sz w:val="32"/>
          <w:szCs w:val="32"/>
        </w:rPr>
        <w:t>不宜公开</w:t>
      </w:r>
      <w:bookmarkEnd w:id="3"/>
      <w:bookmarkEnd w:id="4"/>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5" w:name="_Toc401"/>
      <w:r>
        <w:rPr>
          <w:rFonts w:ascii="宋体" w:hAnsi="宋体"/>
        </w:rPr>
        <w:t>（二）部门</w:t>
      </w:r>
      <w:r>
        <w:rPr>
          <w:rFonts w:hint="eastAsia" w:ascii="宋体" w:hAnsi="宋体"/>
          <w:lang w:val="en-US" w:eastAsia="zh-CN"/>
        </w:rPr>
        <w:t>2024</w:t>
      </w:r>
      <w:r>
        <w:rPr>
          <w:rFonts w:ascii="宋体" w:hAnsi="宋体"/>
        </w:rPr>
        <w:t>年重点工</w:t>
      </w:r>
      <w:r>
        <w:rPr>
          <w:rFonts w:hint="eastAsia" w:ascii="宋体" w:hAnsi="宋体"/>
        </w:rPr>
        <w:t>作</w:t>
      </w:r>
      <w:bookmarkEnd w:id="5"/>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1606" w:firstLineChars="500"/>
        <w:textAlignment w:val="auto"/>
        <w:rPr>
          <w:rFonts w:hint="eastAsia" w:ascii="仿宋_GB2312" w:hAnsi="仿宋_GB2312" w:eastAsia="仿宋_GB2312" w:cs="仿宋_GB2312"/>
          <w:sz w:val="32"/>
          <w:szCs w:val="32"/>
        </w:rPr>
      </w:pPr>
      <w:bookmarkStart w:id="6" w:name="_Toc14219"/>
      <w:r>
        <w:rPr>
          <w:rFonts w:hint="eastAsia" w:ascii="仿宋_GB2312" w:hAnsi="仿宋_GB2312" w:eastAsia="仿宋_GB2312" w:cs="仿宋_GB2312"/>
          <w:sz w:val="32"/>
          <w:szCs w:val="32"/>
        </w:rPr>
        <w:t>不宜公开</w:t>
      </w:r>
      <w:bookmarkEnd w:id="6"/>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7" w:name="_Toc12495"/>
      <w:r>
        <w:rPr>
          <w:rFonts w:hint="eastAsia" w:ascii="宋体" w:hAnsi="宋体" w:eastAsia="黑体"/>
          <w:color w:val="333333"/>
        </w:rPr>
        <w:t>二、部门预算单位构成</w:t>
      </w:r>
      <w:bookmarkEnd w:id="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部门下属预算单位1个（含局机关），其中行政单位0个，参照公务员法管理的事业单位0个，其他事业单位1个。主要包括：</w:t>
      </w:r>
    </w:p>
    <w:tbl>
      <w:tblPr>
        <w:tblStyle w:val="10"/>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1" w:hRule="atLeast"/>
        </w:trPr>
        <w:tc>
          <w:tcPr>
            <w:tcW w:w="2007" w:type="dxa"/>
          </w:tcPr>
          <w:p>
            <w:pPr>
              <w:pStyle w:val="14"/>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4"/>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vAlign w:val="top"/>
          </w:tcPr>
          <w:p>
            <w:pPr>
              <w:pStyle w:val="14"/>
              <w:spacing w:before="181"/>
              <w:ind w:left="748" w:leftChars="0" w:right="0" w:rightChars="0"/>
              <w:rPr>
                <w:rFonts w:ascii="宋体" w:hAnsi="宋体" w:eastAsia="宋体" w:cs="宋体"/>
                <w:sz w:val="32"/>
                <w:szCs w:val="22"/>
                <w:lang w:val="zh-CN" w:eastAsia="zh-CN" w:bidi="zh-CN"/>
              </w:rPr>
            </w:pPr>
            <w:r>
              <w:rPr>
                <w:rFonts w:ascii="宋体" w:hAnsi="宋体"/>
                <w:color w:val="333333"/>
                <w:w w:val="99"/>
                <w:sz w:val="32"/>
              </w:rPr>
              <w:t>1</w:t>
            </w:r>
          </w:p>
        </w:tc>
        <w:tc>
          <w:tcPr>
            <w:tcW w:w="6282" w:type="dxa"/>
            <w:vAlign w:val="top"/>
          </w:tcPr>
          <w:p>
            <w:pPr>
              <w:pStyle w:val="14"/>
              <w:spacing w:before="160"/>
              <w:ind w:left="0" w:leftChars="0" w:right="0" w:rightChars="0"/>
              <w:rPr>
                <w:rFonts w:hint="eastAsia" w:ascii="宋体" w:hAnsi="宋体" w:eastAsia="仿宋_GB2312" w:cs="宋体"/>
                <w:sz w:val="32"/>
                <w:szCs w:val="22"/>
                <w:lang w:val="zh-CN" w:eastAsia="zh-CN" w:bidi="zh-CN"/>
              </w:rPr>
            </w:pPr>
            <w:r>
              <w:rPr>
                <w:rFonts w:hint="eastAsia" w:ascii="宋体" w:hAnsi="宋体" w:eastAsia="仿宋_GB2312"/>
                <w:sz w:val="32"/>
              </w:rPr>
              <w:t>106001-五通桥区委政法委机关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vAlign w:val="top"/>
          </w:tcPr>
          <w:p>
            <w:pPr>
              <w:pStyle w:val="14"/>
              <w:spacing w:before="183"/>
              <w:ind w:left="748" w:leftChars="0" w:right="0" w:rightChars="0"/>
              <w:rPr>
                <w:rFonts w:ascii="宋体" w:hAnsi="宋体" w:eastAsia="宋体" w:cs="宋体"/>
                <w:sz w:val="32"/>
                <w:szCs w:val="22"/>
                <w:lang w:val="zh-CN" w:eastAsia="zh-CN" w:bidi="zh-CN"/>
              </w:rPr>
            </w:pPr>
            <w:r>
              <w:rPr>
                <w:rFonts w:ascii="宋体" w:hAnsi="宋体"/>
                <w:color w:val="333333"/>
                <w:w w:val="99"/>
                <w:sz w:val="32"/>
              </w:rPr>
              <w:t>2</w:t>
            </w:r>
          </w:p>
        </w:tc>
        <w:tc>
          <w:tcPr>
            <w:tcW w:w="6282" w:type="dxa"/>
            <w:vAlign w:val="top"/>
          </w:tcPr>
          <w:p>
            <w:pPr>
              <w:pStyle w:val="14"/>
              <w:spacing w:before="162"/>
              <w:ind w:left="0" w:leftChars="0" w:right="0" w:rightChars="0"/>
              <w:rPr>
                <w:rFonts w:hint="eastAsia" w:ascii="宋体" w:hAnsi="宋体" w:eastAsia="仿宋_GB2312" w:cs="宋体"/>
                <w:sz w:val="32"/>
                <w:szCs w:val="22"/>
                <w:lang w:val="zh-CN" w:eastAsia="zh-CN" w:bidi="zh-CN"/>
              </w:rPr>
            </w:pPr>
            <w:r>
              <w:rPr>
                <w:rFonts w:hint="eastAsia" w:ascii="宋体" w:hAnsi="宋体" w:eastAsia="仿宋_GB2312"/>
                <w:sz w:val="32"/>
              </w:rPr>
              <w:t>106103-乐山市五通桥区社会治安综合治理中心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spacing w:before="183"/>
              <w:ind w:left="748"/>
              <w:rPr>
                <w:rFonts w:ascii="宋体" w:hAnsi="宋体"/>
                <w:sz w:val="32"/>
              </w:rPr>
            </w:pPr>
            <w:r>
              <w:rPr>
                <w:rFonts w:ascii="宋体" w:hAnsi="宋体"/>
                <w:color w:val="333333"/>
                <w:w w:val="99"/>
                <w:sz w:val="32"/>
              </w:rPr>
              <w:t>3</w:t>
            </w:r>
          </w:p>
        </w:tc>
        <w:tc>
          <w:tcPr>
            <w:tcW w:w="6282" w:type="dxa"/>
          </w:tcPr>
          <w:p>
            <w:pPr>
              <w:pStyle w:val="14"/>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4"/>
              <w:spacing w:before="183"/>
              <w:ind w:left="748"/>
              <w:rPr>
                <w:rFonts w:ascii="宋体" w:hAnsi="宋体"/>
                <w:sz w:val="32"/>
              </w:rPr>
            </w:pPr>
            <w:r>
              <w:rPr>
                <w:rFonts w:ascii="宋体" w:hAnsi="宋体"/>
                <w:color w:val="333333"/>
                <w:w w:val="99"/>
                <w:sz w:val="32"/>
              </w:rPr>
              <w:t>4</w:t>
            </w:r>
          </w:p>
        </w:tc>
        <w:tc>
          <w:tcPr>
            <w:tcW w:w="6282" w:type="dxa"/>
          </w:tcPr>
          <w:p>
            <w:pPr>
              <w:pStyle w:val="14"/>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spacing w:before="183"/>
              <w:ind w:left="748"/>
              <w:rPr>
                <w:rFonts w:ascii="宋体" w:hAnsi="宋体"/>
                <w:sz w:val="32"/>
              </w:rPr>
            </w:pPr>
            <w:r>
              <w:rPr>
                <w:rFonts w:ascii="宋体" w:hAnsi="宋体"/>
                <w:color w:val="333333"/>
                <w:w w:val="99"/>
                <w:sz w:val="32"/>
              </w:rPr>
              <w:t>5</w:t>
            </w:r>
          </w:p>
        </w:tc>
        <w:tc>
          <w:tcPr>
            <w:tcW w:w="6282" w:type="dxa"/>
          </w:tcPr>
          <w:p>
            <w:pPr>
              <w:pStyle w:val="14"/>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4"/>
              <w:spacing w:before="184"/>
              <w:ind w:left="748"/>
              <w:rPr>
                <w:rFonts w:ascii="宋体" w:hAnsi="宋体"/>
                <w:sz w:val="32"/>
              </w:rPr>
            </w:pPr>
            <w:r>
              <w:rPr>
                <w:rFonts w:ascii="宋体" w:hAnsi="宋体"/>
                <w:color w:val="333333"/>
                <w:w w:val="99"/>
                <w:sz w:val="32"/>
              </w:rPr>
              <w:t>6</w:t>
            </w:r>
          </w:p>
        </w:tc>
        <w:tc>
          <w:tcPr>
            <w:tcW w:w="6282" w:type="dxa"/>
          </w:tcPr>
          <w:p>
            <w:pPr>
              <w:pStyle w:val="14"/>
              <w:spacing w:before="162"/>
              <w:ind w:left="746"/>
              <w:rPr>
                <w:rFonts w:hint="eastAsia" w:ascii="宋体" w:hAnsi="宋体" w:eastAsia="仿宋_GB2312"/>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4"/>
              <w:spacing w:before="183"/>
              <w:ind w:left="748"/>
              <w:rPr>
                <w:rFonts w:ascii="宋体" w:hAnsi="宋体"/>
                <w:sz w:val="32"/>
              </w:rPr>
            </w:pPr>
            <w:r>
              <w:rPr>
                <w:rFonts w:ascii="宋体" w:hAnsi="宋体"/>
                <w:color w:val="333333"/>
                <w:w w:val="99"/>
                <w:sz w:val="32"/>
              </w:rPr>
              <w:t>7</w:t>
            </w:r>
          </w:p>
        </w:tc>
        <w:tc>
          <w:tcPr>
            <w:tcW w:w="6282" w:type="dxa"/>
          </w:tcPr>
          <w:p>
            <w:pPr>
              <w:pStyle w:val="14"/>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jc w:val="center"/>
        <w:outlineLvl w:val="0"/>
        <w:rPr>
          <w:rFonts w:hint="default" w:ascii="宋体" w:hAnsi="宋体" w:eastAsia="方正小标宋简体" w:cs="方正小标宋简体"/>
          <w:b/>
          <w:bCs/>
          <w:sz w:val="52"/>
          <w:szCs w:val="52"/>
          <w:lang w:val="en-US" w:eastAsia="zh-CN"/>
        </w:rPr>
      </w:pPr>
      <w:bookmarkStart w:id="8" w:name="_Toc10526"/>
      <w:r>
        <w:rPr>
          <w:rFonts w:hint="eastAsia" w:ascii="宋体" w:hAnsi="宋体" w:eastAsia="方正小标宋简体" w:cs="方正小标宋简体"/>
          <w:b/>
          <w:bCs/>
          <w:sz w:val="44"/>
          <w:szCs w:val="44"/>
          <w:lang w:val="en-US" w:eastAsia="zh-CN" w:bidi="zh-CN"/>
        </w:rPr>
        <w:t>五通桥区委政法委</w:t>
      </w:r>
      <w:bookmarkEnd w:id="8"/>
    </w:p>
    <w:p>
      <w:pPr>
        <w:pStyle w:val="2"/>
        <w:numPr>
          <w:ilvl w:val="0"/>
          <w:numId w:val="0"/>
        </w:numPr>
        <w:ind w:right="0" w:rightChars="0" w:firstLine="3654" w:firstLineChars="700"/>
        <w:jc w:val="both"/>
        <w:outlineLvl w:val="0"/>
        <w:rPr>
          <w:rFonts w:hint="default" w:ascii="宋体" w:hAnsi="宋体" w:eastAsia="方正小标宋简体" w:cs="方正小标宋简体"/>
          <w:b/>
          <w:bCs/>
          <w:sz w:val="52"/>
          <w:szCs w:val="52"/>
          <w:lang w:val="en-US" w:eastAsia="zh-CN"/>
        </w:rPr>
      </w:pPr>
      <w:bookmarkStart w:id="9" w:name="_Toc13007"/>
      <w:r>
        <w:rPr>
          <w:rFonts w:hint="eastAsia" w:ascii="宋体" w:hAnsi="宋体" w:eastAsia="方正小标宋简体" w:cs="方正小标宋简体"/>
          <w:b/>
          <w:bCs/>
          <w:sz w:val="52"/>
          <w:szCs w:val="52"/>
          <w:lang w:val="en-US" w:eastAsia="zh-CN"/>
        </w:rPr>
        <w:t>2024年部门预算表</w:t>
      </w:r>
      <w:bookmarkEnd w:id="9"/>
    </w:p>
    <w:p>
      <w:pPr>
        <w:rPr>
          <w:rFonts w:hint="eastAsia" w:ascii="宋体" w:hAnsi="宋体"/>
          <w:sz w:val="32"/>
          <w:lang w:val="en-US" w:eastAsia="zh-CN"/>
        </w:rPr>
      </w:pPr>
      <w:r>
        <w:rPr>
          <w:rFonts w:ascii="宋体" w:hAnsi="宋体"/>
          <w:color w:val="333333"/>
        </w:rPr>
        <w:br w:type="page"/>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8461"/>
      <w:r>
        <w:rPr>
          <w:rFonts w:hint="eastAsia" w:ascii="宋体" w:hAnsi="宋体"/>
          <w:sz w:val="32"/>
          <w:lang w:val="en-US" w:eastAsia="zh-CN"/>
        </w:rPr>
        <w:t>一、部门收支总表（公开表 1）</w:t>
      </w:r>
      <w:bookmarkEnd w:id="1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19147"/>
      <w:r>
        <w:rPr>
          <w:rFonts w:hint="eastAsia" w:ascii="宋体" w:hAnsi="宋体"/>
          <w:sz w:val="32"/>
          <w:lang w:val="en-US" w:eastAsia="zh-CN"/>
        </w:rPr>
        <w:t>二、部门收入总表（公开表 1-1）</w:t>
      </w:r>
      <w:bookmarkEnd w:id="1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27868"/>
      <w:r>
        <w:rPr>
          <w:rFonts w:hint="eastAsia" w:ascii="宋体" w:hAnsi="宋体"/>
          <w:sz w:val="32"/>
          <w:lang w:val="en-US" w:eastAsia="zh-CN"/>
        </w:rPr>
        <w:t>三、部门支出总表（公开表 1-2）</w:t>
      </w:r>
      <w:bookmarkEnd w:id="1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29371"/>
      <w:r>
        <w:rPr>
          <w:rFonts w:hint="eastAsia" w:ascii="宋体" w:hAnsi="宋体"/>
          <w:sz w:val="32"/>
          <w:lang w:val="en-US" w:eastAsia="zh-CN"/>
        </w:rPr>
        <w:t>四、财政拨款收支预算总表（公开表 2）</w:t>
      </w:r>
      <w:bookmarkEnd w:id="1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32535"/>
      <w:r>
        <w:rPr>
          <w:rFonts w:hint="eastAsia" w:ascii="宋体" w:hAnsi="宋体"/>
          <w:sz w:val="32"/>
          <w:lang w:val="en-US" w:eastAsia="zh-CN"/>
        </w:rPr>
        <w:t>五、财政拨款支出预算表（部门经济分类科目）</w:t>
      </w:r>
      <w:bookmarkEnd w:id="1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6540"/>
      <w:r>
        <w:rPr>
          <w:rFonts w:hint="eastAsia" w:ascii="宋体" w:hAnsi="宋体"/>
          <w:sz w:val="32"/>
          <w:lang w:val="en-US" w:eastAsia="zh-CN"/>
        </w:rPr>
        <w:t>六、一般公共预算支出预算表（公开表 3）</w:t>
      </w:r>
      <w:bookmarkEnd w:id="1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578"/>
      <w:r>
        <w:rPr>
          <w:rFonts w:hint="eastAsia" w:ascii="宋体" w:hAnsi="宋体"/>
          <w:sz w:val="32"/>
          <w:lang w:val="en-US" w:eastAsia="zh-CN"/>
        </w:rPr>
        <w:t>七、一般公共预算基本支出预算表（公开表 3-1）</w:t>
      </w:r>
      <w:bookmarkEnd w:id="16"/>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5075"/>
      <w:r>
        <w:rPr>
          <w:rFonts w:hint="eastAsia" w:ascii="宋体" w:hAnsi="宋体"/>
          <w:sz w:val="32"/>
          <w:lang w:val="en-US" w:eastAsia="zh-CN"/>
        </w:rPr>
        <w:t>八、一般公共预算项目支出预算表（公开表 3-2）</w:t>
      </w:r>
      <w:bookmarkEnd w:id="1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5688"/>
      <w:r>
        <w:rPr>
          <w:rFonts w:hint="eastAsia" w:ascii="宋体" w:hAnsi="宋体"/>
          <w:sz w:val="32"/>
          <w:lang w:val="en-US" w:eastAsia="zh-CN"/>
        </w:rPr>
        <w:t>九、一般公共预算“三公”经费支出预算表</w:t>
      </w:r>
      <w:bookmarkEnd w:id="1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3343"/>
      <w:r>
        <w:rPr>
          <w:rFonts w:hint="eastAsia" w:ascii="宋体" w:hAnsi="宋体"/>
          <w:sz w:val="32"/>
          <w:lang w:val="en-US" w:eastAsia="zh-CN"/>
        </w:rPr>
        <w:t>十、政府性基金预算支出表（公开表 4）</w:t>
      </w:r>
      <w:bookmarkEnd w:id="1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17028"/>
      <w:r>
        <w:rPr>
          <w:rFonts w:hint="eastAsia" w:ascii="宋体" w:hAnsi="宋体"/>
          <w:sz w:val="32"/>
          <w:lang w:val="en-US" w:eastAsia="zh-CN"/>
        </w:rPr>
        <w:t>十一、政府性基金预算“三公”经费支出预算表</w:t>
      </w:r>
      <w:bookmarkEnd w:id="2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980"/>
      <w:r>
        <w:rPr>
          <w:rFonts w:hint="eastAsia" w:ascii="宋体" w:hAnsi="宋体"/>
          <w:sz w:val="32"/>
          <w:lang w:val="en-US" w:eastAsia="zh-CN"/>
        </w:rPr>
        <w:t>十二、国有资本经营预算支出表（公开表 5）</w:t>
      </w:r>
      <w:bookmarkEnd w:id="2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2" w:name="_Toc7289"/>
      <w:r>
        <w:rPr>
          <w:rFonts w:hint="eastAsia" w:ascii="宋体" w:hAnsi="宋体"/>
          <w:sz w:val="32"/>
          <w:lang w:val="en-US" w:eastAsia="zh-CN"/>
        </w:rPr>
        <w:t>十三、部门整体支出绩效目标表（公开表 6）</w:t>
      </w:r>
      <w:bookmarkEnd w:id="22"/>
      <w:r>
        <w:rPr>
          <w:rFonts w:hint="eastAsia" w:ascii="宋体" w:hAnsi="宋体"/>
          <w:sz w:val="32"/>
          <w:lang w:val="en-US" w:eastAsia="zh-CN"/>
        </w:rPr>
        <w:t xml:space="preserve"> </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10859"/>
      <w:r>
        <w:rPr>
          <w:rFonts w:hint="eastAsia" w:ascii="宋体" w:hAnsi="宋体"/>
          <w:sz w:val="32"/>
          <w:lang w:val="en-US" w:eastAsia="zh-CN"/>
        </w:rPr>
        <w:t>十四、部门预算项目支出绩效目标表（公开表 7）</w:t>
      </w:r>
      <w:bookmarkEnd w:id="2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28692"/>
      <w:r>
        <w:rPr>
          <w:rFonts w:hint="eastAsia" w:ascii="宋体" w:hAnsi="宋体"/>
          <w:sz w:val="32"/>
          <w:lang w:val="en-US" w:eastAsia="zh-CN"/>
        </w:rPr>
        <w:t>十五、政府采购预算表（公开表 8）</w:t>
      </w:r>
      <w:bookmarkEnd w:id="24"/>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5" w:name="_Toc16458"/>
      <w:bookmarkStart w:id="26" w:name="_Toc15245"/>
      <w:r>
        <w:rPr>
          <w:rFonts w:hint="eastAsia" w:ascii="宋体" w:hAnsi="宋体"/>
          <w:b/>
          <w:bCs/>
          <w:sz w:val="32"/>
          <w:lang w:val="en-US" w:eastAsia="zh-CN"/>
        </w:rPr>
        <w:t>以上所有表格详见部门说明后附件。</w:t>
      </w:r>
      <w:bookmarkEnd w:id="25"/>
      <w:bookmarkEnd w:id="26"/>
    </w:p>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27" w:name="_Toc752"/>
      <w:r>
        <w:rPr>
          <w:rFonts w:hint="eastAsia" w:ascii="宋体" w:hAnsi="宋体" w:eastAsia="方正小标宋简体" w:cs="方正小标宋简体"/>
          <w:b/>
          <w:bCs/>
          <w:sz w:val="52"/>
          <w:szCs w:val="52"/>
          <w:lang w:val="en-US" w:eastAsia="zh-CN" w:bidi="zh-CN"/>
        </w:rPr>
        <w:t>五通桥区委政法委</w:t>
      </w:r>
      <w:bookmarkEnd w:id="27"/>
    </w:p>
    <w:p>
      <w:pPr>
        <w:pStyle w:val="2"/>
        <w:numPr>
          <w:ilvl w:val="0"/>
          <w:numId w:val="0"/>
        </w:numPr>
        <w:spacing w:before="6"/>
        <w:ind w:leftChars="0" w:right="0" w:rightChars="0" w:firstLine="3120" w:firstLineChars="600"/>
        <w:jc w:val="both"/>
        <w:outlineLvl w:val="0"/>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28" w:name="_Toc29134"/>
      <w:r>
        <w:rPr>
          <w:rFonts w:hint="eastAsia" w:ascii="宋体" w:hAnsi="宋体" w:eastAsia="方正小标宋简体" w:cs="方正小标宋简体"/>
          <w:sz w:val="52"/>
          <w:szCs w:val="52"/>
          <w:lang w:val="en-US" w:eastAsia="zh-CN"/>
        </w:rPr>
        <w:t>2024年</w:t>
      </w:r>
      <w:bookmarkStart w:id="29" w:name="_Toc1047"/>
      <w:r>
        <w:rPr>
          <w:rFonts w:hint="eastAsia" w:ascii="宋体" w:hAnsi="宋体" w:eastAsia="方正小标宋简体" w:cs="方正小标宋简体"/>
          <w:sz w:val="52"/>
          <w:szCs w:val="52"/>
          <w:lang w:val="en-US" w:eastAsia="zh-CN"/>
        </w:rPr>
        <w:t>部门预算情况说明</w:t>
      </w:r>
      <w:bookmarkEnd w:id="28"/>
      <w:bookmarkEnd w:id="29"/>
    </w:p>
    <w:p>
      <w:pPr>
        <w:pStyle w:val="2"/>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0" w:name="_Toc20177"/>
      <w:r>
        <w:rPr>
          <w:rFonts w:hint="eastAsia" w:ascii="宋体" w:hAnsi="宋体" w:eastAsia="黑体"/>
          <w:color w:val="333333"/>
        </w:rPr>
        <w:t>一、收支预算情况说明</w:t>
      </w:r>
      <w:bookmarkEnd w:id="3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部门所有收入和支出均纳入部门预算管理。收入包括：一般公共预算拨款收入；支出包括：公共安全支出、社会保障和就业支出、卫生健康支出、住房保障支出。五通桥区委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收支预算总数519.18万元,比2023年收支预算总数712.70万元减少193.52万元。主要原因：公共安全支出减少199.03万元、社会保障和就业支出增加3.53万元、卫生健康支出增加0.64万元、住房保障支出增加1.34万元所致。</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1" w:name="_Toc4322"/>
      <w:r>
        <w:rPr>
          <w:rFonts w:ascii="宋体" w:hAnsi="宋体"/>
        </w:rPr>
        <w:t>（一）收入预算情况</w:t>
      </w:r>
      <w:bookmarkEnd w:id="3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收入预算519.18万元，其中：上年结转0万元，占0%；一般公共预算拨款收入519.18万元，占100%；政府基金预算拨款收入0万元，占0%；事业收入0万元，占0%；事业单位经营收入0万元，占0%；其他收入0万元，占0%。</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2" w:name="_Toc32146"/>
      <w:r>
        <w:rPr>
          <w:rFonts w:ascii="宋体" w:hAnsi="宋体"/>
        </w:rPr>
        <w:t>（二）支出预算情况</w:t>
      </w:r>
      <w:bookmarkEnd w:id="3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部门2024年支出预算519.18万元，其中：人员支出68.67万元，日常公用支出4.20万元，对个人和家庭的补助支出0万元，专项支出446.31万元。</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3" w:name="_Toc9289"/>
      <w:r>
        <w:rPr>
          <w:rFonts w:hint="eastAsia" w:ascii="宋体" w:hAnsi="宋体" w:eastAsia="黑体"/>
          <w:color w:val="333333"/>
        </w:rPr>
        <w:t>二、财政拨款收支预算情况说明</w:t>
      </w:r>
      <w:bookmarkEnd w:id="3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财政拨款收支预算总数519.18万元,比2023年财政拨款收支预算总数712.70万元减少193.52万元。主要原因：公共安全支出减少199.03万元、社会保障和就业支出增加3.53万元、卫生健康支出增加0.64万元、住房保障支出增加1.34万元所致。</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其中：基本支出72.87万元，占14.04%；项目支出446.31万元，占85.96%。</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机关、下属事业单位</w:t>
      </w:r>
      <w:r>
        <w:rPr>
          <w:rFonts w:hint="eastAsia" w:ascii="宋体" w:hAnsi="宋体" w:eastAsia="仿宋_GB2312"/>
          <w:sz w:val="32"/>
        </w:rPr>
        <w:t>五通桥区社会治安综合治理中心</w:t>
      </w:r>
      <w:r>
        <w:rPr>
          <w:rFonts w:hint="eastAsia" w:ascii="宋体" w:hAnsi="宋体"/>
          <w:sz w:val="32"/>
          <w:lang w:val="en-US" w:eastAsia="zh-CN"/>
        </w:rPr>
        <w:t>等机构正常运转的日常支出，包括基本工资、津贴补贴等人员经费以及办公费、印刷费、水电费、办公设备购置等日常公用经费。</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机关、下属事业单位</w:t>
      </w:r>
      <w:r>
        <w:rPr>
          <w:rFonts w:hint="eastAsia" w:ascii="宋体" w:hAnsi="宋体" w:eastAsia="仿宋_GB2312"/>
          <w:sz w:val="32"/>
        </w:rPr>
        <w:t>五通桥区社会治安综合治理中心</w:t>
      </w:r>
      <w:r>
        <w:rPr>
          <w:rFonts w:hint="eastAsia" w:ascii="宋体" w:hAnsi="宋体"/>
          <w:sz w:val="32"/>
          <w:lang w:val="en-US" w:eastAsia="zh-CN"/>
        </w:rPr>
        <w:t>为完成特定的行政工作任务或事业发展目标，用于专项业务工作的经费支出。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6524"/>
      <w:r>
        <w:rPr>
          <w:rFonts w:hint="eastAsia" w:ascii="宋体" w:hAnsi="宋体" w:eastAsia="黑体"/>
          <w:color w:val="333333"/>
        </w:rPr>
        <w:t>三、一般公共预算当年拨款情况说明</w:t>
      </w:r>
      <w:bookmarkEnd w:id="34"/>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11982"/>
      <w:r>
        <w:rPr>
          <w:rFonts w:ascii="宋体" w:hAnsi="宋体"/>
        </w:rPr>
        <w:t>（一）一般公共预算当年拨款规模变化情况</w:t>
      </w:r>
      <w:bookmarkEnd w:id="3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一般公共预算当年拨款519.18万元，比2023年财政拨款收支预算总数712.70万元减少193.52万元。主要原因：公共安全支出减少199.03万元、社会保障和就业支出增加3.53万元、卫生健康支出增加0.64万元、住房保障支出增加1.34万元所致。</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643" w:firstLineChars="200"/>
        <w:textAlignment w:val="auto"/>
        <w:rPr>
          <w:rFonts w:ascii="宋体" w:hAnsi="宋体"/>
        </w:rPr>
      </w:pPr>
      <w:bookmarkStart w:id="36" w:name="_Toc15689"/>
      <w:r>
        <w:rPr>
          <w:rFonts w:ascii="宋体" w:hAnsi="宋体"/>
        </w:rPr>
        <w:t>（二）一般公共预算当年拨款结构情况</w:t>
      </w:r>
      <w:bookmarkEnd w:id="3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360" w:lineRule="auto"/>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一般公共预算支出519.18万元，主要包括一般公共服务支出0万元，占0%；外交支出0万元，占0%；国防支出0万元，占0%；公共安全支出505.4万元，占97.35%；教育支出0万元，占0%；科学技术支出0万元，占0%；文化旅游体育与传媒支出0万元，占0%；社会保障和就业支出8.14万元，占1.57%；卫生健康支出1.64万元，占0.32%；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4万元，占0.77%；粮油物资储备支出0万元，占0%；灾害防治及应急管理支出0万元，占0%；预备费0万元，占0%；其他支出0万元，占0%；转移性支出0万元，占0%；债务还本支出0万元，占0%；债务付息支出0万元，占0%；债务发行费支出0万元，占0%。</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37" w:name="_Toc24303"/>
      <w:r>
        <w:rPr>
          <w:rFonts w:ascii="宋体" w:hAnsi="宋体"/>
        </w:rPr>
        <w:t>（三）一般公共预算当年拨款具体使用情况</w:t>
      </w:r>
      <w:bookmarkEnd w:id="37"/>
    </w:p>
    <w:p>
      <w:pPr>
        <w:spacing w:line="360" w:lineRule="auto"/>
        <w:ind w:left="319" w:leftChars="145" w:firstLine="960" w:firstLineChars="300"/>
        <w:rPr>
          <w:rFonts w:hint="eastAsia" w:ascii="宋体" w:hAnsi="宋体" w:eastAsia="仿宋_GB2312" w:cs="仿宋_GB2312"/>
          <w:sz w:val="32"/>
          <w:szCs w:val="22"/>
          <w:highlight w:val="none"/>
          <w:lang w:val="en-US" w:eastAsia="zh-CN" w:bidi="zh-CN"/>
        </w:rPr>
      </w:pPr>
      <w:r>
        <w:rPr>
          <w:rFonts w:hint="eastAsia" w:ascii="宋体" w:hAnsi="宋体" w:eastAsia="仿宋_GB2312" w:cs="仿宋_GB2312"/>
          <w:sz w:val="32"/>
          <w:szCs w:val="22"/>
          <w:highlight w:val="none"/>
          <w:lang w:val="en-US" w:eastAsia="zh-CN" w:bidi="zh-CN"/>
        </w:rPr>
        <w:t>1.公共安全支出（类）公安（款）其他公共安全支出（项）:202</w:t>
      </w:r>
      <w:r>
        <w:rPr>
          <w:rFonts w:hint="eastAsia" w:eastAsia="仿宋_GB2312" w:cs="仿宋_GB2312"/>
          <w:sz w:val="32"/>
          <w:szCs w:val="22"/>
          <w:highlight w:val="none"/>
          <w:lang w:val="en-US" w:eastAsia="zh-CN" w:bidi="zh-CN"/>
        </w:rPr>
        <w:t>4</w:t>
      </w:r>
      <w:r>
        <w:rPr>
          <w:rFonts w:hint="eastAsia" w:ascii="宋体" w:hAnsi="宋体" w:eastAsia="仿宋_GB2312" w:cs="仿宋_GB2312"/>
          <w:sz w:val="32"/>
          <w:szCs w:val="22"/>
          <w:highlight w:val="none"/>
          <w:lang w:val="en-US" w:eastAsia="zh-CN" w:bidi="zh-CN"/>
        </w:rPr>
        <w:t>年预算数为</w:t>
      </w:r>
      <w:r>
        <w:rPr>
          <w:rFonts w:hint="eastAsia" w:eastAsia="仿宋_GB2312" w:cs="仿宋_GB2312"/>
          <w:sz w:val="32"/>
          <w:szCs w:val="22"/>
          <w:highlight w:val="none"/>
          <w:lang w:val="en-US" w:eastAsia="zh-CN" w:bidi="zh-CN"/>
        </w:rPr>
        <w:t>34.21</w:t>
      </w:r>
      <w:r>
        <w:rPr>
          <w:rFonts w:hint="eastAsia" w:ascii="宋体" w:hAnsi="宋体" w:eastAsia="仿宋_GB2312" w:cs="仿宋_GB2312"/>
          <w:sz w:val="32"/>
          <w:szCs w:val="22"/>
          <w:highlight w:val="none"/>
          <w:lang w:val="en-US" w:eastAsia="zh-CN" w:bidi="zh-CN"/>
        </w:rPr>
        <w:t>万元，主要用于：区委政法委</w:t>
      </w:r>
    </w:p>
    <w:p>
      <w:pPr>
        <w:spacing w:line="360" w:lineRule="auto"/>
        <w:ind w:firstLine="640" w:firstLineChars="200"/>
        <w:rPr>
          <w:rFonts w:hint="eastAsia" w:ascii="宋体" w:hAnsi="宋体" w:eastAsia="仿宋_GB2312" w:cs="仿宋_GB2312"/>
          <w:sz w:val="32"/>
          <w:szCs w:val="22"/>
          <w:highlight w:val="none"/>
          <w:lang w:val="en-US" w:eastAsia="zh-CN" w:bidi="zh-CN"/>
        </w:rPr>
      </w:pPr>
      <w:r>
        <w:rPr>
          <w:rFonts w:hint="eastAsia" w:ascii="宋体" w:hAnsi="宋体" w:eastAsia="仿宋_GB2312" w:cs="仿宋_GB2312"/>
          <w:sz w:val="32"/>
          <w:szCs w:val="22"/>
          <w:highlight w:val="none"/>
          <w:lang w:val="en-US" w:eastAsia="zh-CN" w:bidi="zh-CN"/>
        </w:rPr>
        <w:t>（含五通桥区社会治安管理中心）正常运转的基本支出，包</w:t>
      </w:r>
    </w:p>
    <w:p>
      <w:pPr>
        <w:spacing w:line="360" w:lineRule="auto"/>
        <w:ind w:firstLine="640" w:firstLineChars="200"/>
        <w:rPr>
          <w:rFonts w:hint="eastAsia" w:ascii="宋体" w:hAnsi="宋体" w:eastAsia="仿宋_GB2312" w:cs="仿宋_GB2312"/>
          <w:sz w:val="32"/>
          <w:szCs w:val="22"/>
          <w:highlight w:val="none"/>
          <w:lang w:val="en-US" w:eastAsia="zh-CN" w:bidi="zh-CN"/>
        </w:rPr>
      </w:pPr>
      <w:r>
        <w:rPr>
          <w:rFonts w:hint="eastAsia" w:ascii="宋体" w:hAnsi="宋体" w:eastAsia="仿宋_GB2312" w:cs="仿宋_GB2312"/>
          <w:sz w:val="32"/>
          <w:szCs w:val="22"/>
          <w:highlight w:val="none"/>
          <w:lang w:val="en-US" w:eastAsia="zh-CN" w:bidi="zh-CN"/>
        </w:rPr>
        <w:t>括基本工资、津贴补贴、绩效工资、其他社会保障缴费、工</w:t>
      </w:r>
    </w:p>
    <w:p>
      <w:pPr>
        <w:spacing w:line="360" w:lineRule="auto"/>
        <w:ind w:firstLine="640" w:firstLineChars="200"/>
        <w:rPr>
          <w:rFonts w:hint="eastAsia" w:ascii="宋体" w:hAnsi="宋体" w:eastAsia="仿宋_GB2312" w:cs="仿宋_GB2312"/>
          <w:sz w:val="32"/>
          <w:szCs w:val="22"/>
          <w:highlight w:val="none"/>
          <w:lang w:val="en-US" w:eastAsia="zh-CN" w:bidi="zh-CN"/>
        </w:rPr>
      </w:pPr>
      <w:r>
        <w:rPr>
          <w:rFonts w:hint="eastAsia" w:ascii="宋体" w:hAnsi="宋体" w:eastAsia="仿宋_GB2312" w:cs="仿宋_GB2312"/>
          <w:sz w:val="32"/>
          <w:szCs w:val="22"/>
          <w:highlight w:val="none"/>
          <w:lang w:val="en-US" w:eastAsia="zh-CN" w:bidi="zh-CN"/>
        </w:rPr>
        <w:t>会经费、福利费等人员经费以及办公费、邮电费、差旅费等</w:t>
      </w:r>
    </w:p>
    <w:p>
      <w:pPr>
        <w:spacing w:line="360" w:lineRule="auto"/>
        <w:ind w:firstLine="640" w:firstLineChars="200"/>
        <w:rPr>
          <w:rFonts w:hint="eastAsia" w:ascii="宋体" w:hAnsi="宋体"/>
          <w:sz w:val="32"/>
          <w:highlight w:val="none"/>
          <w:lang w:val="en-US" w:eastAsia="zh-CN"/>
        </w:rPr>
      </w:pPr>
      <w:r>
        <w:rPr>
          <w:rFonts w:hint="eastAsia" w:ascii="宋体" w:hAnsi="宋体" w:eastAsia="仿宋_GB2312" w:cs="仿宋_GB2312"/>
          <w:sz w:val="32"/>
          <w:szCs w:val="22"/>
          <w:highlight w:val="none"/>
          <w:lang w:val="en-US" w:eastAsia="zh-CN" w:bidi="zh-CN"/>
        </w:rPr>
        <w:t>日常公用经费</w:t>
      </w:r>
      <w:r>
        <w:rPr>
          <w:rFonts w:hint="eastAsia" w:eastAsia="仿宋_GB2312" w:cs="仿宋_GB2312"/>
          <w:sz w:val="32"/>
          <w:szCs w:val="22"/>
          <w:highlight w:val="none"/>
          <w:lang w:val="en-US" w:eastAsia="zh-CN" w:bidi="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2.</w:t>
      </w:r>
      <w:r>
        <w:rPr>
          <w:rFonts w:hint="eastAsia" w:ascii="仿宋_GB2312" w:hAnsi="仿宋_GB2312" w:eastAsia="仿宋_GB2312" w:cs="仿宋_GB2312"/>
          <w:sz w:val="32"/>
          <w:szCs w:val="32"/>
          <w:highlight w:val="none"/>
        </w:rPr>
        <w:t>公共安全支出（类）公安（款）一般行政管理事务（项）：</w:t>
      </w:r>
      <w:r>
        <w:rPr>
          <w:rFonts w:hint="eastAsia" w:ascii="宋体" w:hAnsi="宋体"/>
          <w:sz w:val="32"/>
          <w:highlight w:val="none"/>
          <w:lang w:val="en-US" w:eastAsia="zh-CN"/>
        </w:rPr>
        <w:t xml:space="preserve">:2024年预算数为397.11万元，主要用于：机关及事业单位开展综合业务等未单独设置项级科目的专门性公安管理工作的项目支出。 </w:t>
      </w:r>
    </w:p>
    <w:p>
      <w:pPr>
        <w:spacing w:line="360" w:lineRule="auto"/>
        <w:ind w:left="638" w:leftChars="290"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3．公共安全支出（类）公安（款）其他公安支出（项）：202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年预算数为</w:t>
      </w:r>
      <w:r>
        <w:rPr>
          <w:rFonts w:hint="eastAsia" w:ascii="仿宋_GB2312" w:hAnsi="仿宋_GB2312" w:eastAsia="仿宋_GB2312" w:cs="仿宋_GB2312"/>
          <w:sz w:val="32"/>
          <w:szCs w:val="32"/>
          <w:highlight w:val="none"/>
          <w:lang w:val="en-US" w:eastAsia="zh-CN"/>
        </w:rPr>
        <w:t>54.08</w:t>
      </w:r>
      <w:r>
        <w:rPr>
          <w:rFonts w:hint="eastAsia" w:ascii="仿宋_GB2312" w:hAnsi="仿宋_GB2312" w:eastAsia="仿宋_GB2312" w:cs="仿宋_GB2312"/>
          <w:sz w:val="32"/>
          <w:szCs w:val="32"/>
          <w:highlight w:val="none"/>
        </w:rPr>
        <w:t>万元，主要用于：</w:t>
      </w:r>
      <w:r>
        <w:rPr>
          <w:rFonts w:hint="eastAsia" w:ascii="仿宋_GB2312" w:hAnsi="仿宋_GB2312" w:eastAsia="仿宋_GB2312" w:cs="仿宋_GB2312"/>
          <w:sz w:val="32"/>
          <w:szCs w:val="32"/>
          <w:highlight w:val="none"/>
          <w:lang w:val="en-US" w:eastAsia="zh-CN"/>
        </w:rPr>
        <w:t>机关及</w:t>
      </w:r>
      <w:r>
        <w:rPr>
          <w:rFonts w:hint="eastAsia" w:ascii="仿宋_GB2312" w:hAnsi="仿宋_GB2312" w:eastAsia="仿宋_GB2312" w:cs="仿宋_GB2312"/>
          <w:sz w:val="32"/>
          <w:szCs w:val="32"/>
          <w:highlight w:val="none"/>
        </w:rPr>
        <w:t>五通桥区社</w:t>
      </w:r>
    </w:p>
    <w:p>
      <w:pPr>
        <w:spacing w:line="360" w:lineRule="auto"/>
        <w:ind w:left="638" w:leftChars="290" w:firstLine="0" w:firstLineChars="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会治安管理中心的办公费、差旅费、邮电费、委托业务费、培</w:t>
      </w:r>
    </w:p>
    <w:p>
      <w:pPr>
        <w:spacing w:line="360" w:lineRule="auto"/>
        <w:ind w:left="638" w:leftChars="290" w:firstLine="0" w:firstLineChars="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训费、公务接待费、其他商品和服务支出、办公设备购置和</w:t>
      </w:r>
      <w:r>
        <w:rPr>
          <w:rFonts w:hint="eastAsia" w:ascii="仿宋_GB2312" w:hAnsi="仿宋_GB2312" w:eastAsia="仿宋_GB2312" w:cs="仿宋_GB2312"/>
          <w:sz w:val="32"/>
          <w:szCs w:val="32"/>
          <w:highlight w:val="none"/>
          <w:lang w:eastAsia="zh-CN"/>
        </w:rPr>
        <w:t>项</w:t>
      </w:r>
    </w:p>
    <w:p>
      <w:pPr>
        <w:spacing w:line="360" w:lineRule="auto"/>
        <w:ind w:left="638" w:leftChars="290" w:firstLine="0" w:firstLineChars="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目支出。</w:t>
      </w:r>
    </w:p>
    <w:p>
      <w:pPr>
        <w:numPr>
          <w:ilvl w:val="0"/>
          <w:numId w:val="3"/>
        </w:numPr>
        <w:spacing w:line="360" w:lineRule="auto"/>
        <w:ind w:left="638" w:leftChars="29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公共安全支出（类）公安（款）国家司法救助支出</w:t>
      </w:r>
    </w:p>
    <w:p>
      <w:pPr>
        <w:numPr>
          <w:ilvl w:val="0"/>
          <w:numId w:val="0"/>
        </w:numPr>
        <w:spacing w:line="360" w:lineRule="auto"/>
        <w:ind w:left="638" w:leftChars="290" w:right="0" w:rightChars="0" w:firstLine="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（项）：2024年预算数为20万元，主要用于：涉法涉诉疑难案件司法救助。    </w:t>
      </w:r>
    </w:p>
    <w:p>
      <w:pPr>
        <w:numPr>
          <w:ilvl w:val="0"/>
          <w:numId w:val="3"/>
        </w:numPr>
        <w:spacing w:line="360" w:lineRule="auto"/>
        <w:ind w:left="638" w:leftChars="29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社会保障和就业（类）行政事业单位离退休（款）机关</w:t>
      </w:r>
    </w:p>
    <w:p>
      <w:pPr>
        <w:numPr>
          <w:ilvl w:val="0"/>
          <w:numId w:val="0"/>
        </w:numPr>
        <w:spacing w:line="360" w:lineRule="auto"/>
        <w:ind w:left="638" w:leftChars="290" w:right="0" w:rightChars="0" w:firstLine="0" w:firstLineChars="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事业单位基本养老保险缴费支出（项）:2024年预算数为4.64万元，主要用于：实施养老保险制度后，部门按规定由单位缴纳的基本养老保险费支出。</w:t>
      </w:r>
    </w:p>
    <w:p>
      <w:pPr>
        <w:pStyle w:val="13"/>
        <w:keepNext w:val="0"/>
        <w:keepLines w:val="0"/>
        <w:pageBreakBefore w:val="0"/>
        <w:widowControl w:val="0"/>
        <w:numPr>
          <w:ilvl w:val="0"/>
          <w:numId w:val="3"/>
        </w:numPr>
        <w:tabs>
          <w:tab w:val="left" w:pos="1784"/>
        </w:tabs>
        <w:kinsoku/>
        <w:wordWrap/>
        <w:overflowPunct/>
        <w:topLinePunct w:val="0"/>
        <w:autoSpaceDE w:val="0"/>
        <w:autoSpaceDN w:val="0"/>
        <w:bidi w:val="0"/>
        <w:adjustRightInd/>
        <w:snapToGrid/>
        <w:spacing w:before="0" w:beforeLines="100" w:after="0" w:afterLines="50" w:line="560" w:lineRule="exact"/>
        <w:ind w:left="638" w:leftChars="29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社会保障和就业（类）行政事业单位离退休（款）机关事业单位职业年金缴费支出（项）:2024年预算数为2.32万元，主要用于：实施养老保险制度后，部门按规定由单位缴纳的职业年金支出。</w:t>
      </w:r>
    </w:p>
    <w:p>
      <w:pPr>
        <w:pStyle w:val="18"/>
        <w:spacing w:line="360" w:lineRule="auto"/>
        <w:ind w:left="638" w:leftChars="290" w:firstLine="640" w:firstLineChars="200"/>
        <w:rPr>
          <w:rFonts w:hint="eastAsia"/>
          <w:highlight w:val="none"/>
        </w:rPr>
      </w:pPr>
      <w:r>
        <w:rPr>
          <w:rFonts w:hint="eastAsia"/>
          <w:highlight w:val="none"/>
          <w:lang w:val="en-US" w:eastAsia="zh-CN"/>
        </w:rPr>
        <w:t>7.</w:t>
      </w:r>
      <w:r>
        <w:rPr>
          <w:rFonts w:hint="eastAsia"/>
          <w:highlight w:val="none"/>
        </w:rPr>
        <w:t>社会保障和就业（类）行政事业单位离退休（款）其他行政事业单位养老支出（项）:202</w:t>
      </w:r>
      <w:r>
        <w:rPr>
          <w:rFonts w:hint="eastAsia"/>
          <w:highlight w:val="none"/>
          <w:lang w:val="en-US" w:eastAsia="zh-CN"/>
        </w:rPr>
        <w:t>4</w:t>
      </w:r>
      <w:r>
        <w:rPr>
          <w:rFonts w:hint="eastAsia"/>
          <w:highlight w:val="none"/>
        </w:rPr>
        <w:t>年预算数为</w:t>
      </w:r>
      <w:r>
        <w:rPr>
          <w:rFonts w:hint="eastAsia"/>
          <w:highlight w:val="none"/>
          <w:lang w:val="en-US" w:eastAsia="zh-CN"/>
        </w:rPr>
        <w:t>0.83</w:t>
      </w:r>
      <w:r>
        <w:rPr>
          <w:rFonts w:hint="eastAsia"/>
          <w:highlight w:val="none"/>
        </w:rPr>
        <w:t>万元，主要用于：保障离退休人员养老相关经费的支出。</w:t>
      </w:r>
    </w:p>
    <w:p>
      <w:pPr>
        <w:pStyle w:val="18"/>
        <w:spacing w:line="360" w:lineRule="auto"/>
        <w:ind w:left="638" w:leftChars="290" w:firstLine="640" w:firstLineChars="200"/>
        <w:rPr>
          <w:rFonts w:hint="default" w:ascii="宋体" w:hAnsi="宋体"/>
          <w:sz w:val="32"/>
          <w:highlight w:val="none"/>
          <w:lang w:val="en-US" w:eastAsia="zh-CN"/>
        </w:rPr>
      </w:pPr>
      <w:r>
        <w:rPr>
          <w:rFonts w:hint="eastAsia" w:ascii="宋体" w:hAnsi="宋体"/>
          <w:sz w:val="32"/>
          <w:highlight w:val="none"/>
          <w:lang w:val="en-US" w:eastAsia="zh-CN"/>
        </w:rPr>
        <w:t>8.</w:t>
      </w:r>
      <w:r>
        <w:rPr>
          <w:rFonts w:hint="eastAsia"/>
          <w:highlight w:val="none"/>
        </w:rPr>
        <w:t>社会保障和就业（类）其他社会保障和就业支出（款）其他社会保障和就业支出（项）202</w:t>
      </w:r>
      <w:r>
        <w:rPr>
          <w:rFonts w:hint="eastAsia"/>
          <w:highlight w:val="none"/>
          <w:lang w:val="en-US" w:eastAsia="zh-CN"/>
        </w:rPr>
        <w:t>4</w:t>
      </w:r>
      <w:r>
        <w:rPr>
          <w:rFonts w:hint="eastAsia"/>
          <w:highlight w:val="none"/>
        </w:rPr>
        <w:t>年预算数为</w:t>
      </w:r>
      <w:r>
        <w:rPr>
          <w:rFonts w:hint="eastAsia"/>
          <w:highlight w:val="none"/>
          <w:lang w:val="en-US" w:eastAsia="zh-CN"/>
        </w:rPr>
        <w:t>0.32</w:t>
      </w:r>
      <w:r>
        <w:rPr>
          <w:rFonts w:hint="eastAsia"/>
          <w:highlight w:val="none"/>
        </w:rPr>
        <w:t>万元，主要用于其他社会保障和就业</w:t>
      </w:r>
      <w:r>
        <w:rPr>
          <w:rFonts w:hint="eastAsia"/>
          <w:highlight w:val="none"/>
          <w:lang w:eastAsia="zh-CN"/>
        </w:rPr>
        <w:t>方面的</w:t>
      </w:r>
      <w:r>
        <w:rPr>
          <w:rFonts w:hint="eastAsia"/>
          <w:highlight w:val="none"/>
        </w:rPr>
        <w:t>支出</w:t>
      </w:r>
      <w:r>
        <w:rPr>
          <w:rFonts w:hint="eastAsia"/>
          <w:highlight w:val="none"/>
          <w:lang w:eastAsia="zh-CN"/>
        </w:rPr>
        <w:t>。</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9.卫生健康（类）行政事业单位医疗（款） 事业单位医疗（项）:2024年预算数为1.34万元，主要用于：机关及参公管理事业单位基本医疗保险缴费支出。</w:t>
      </w:r>
    </w:p>
    <w:p>
      <w:pPr>
        <w:pStyle w:val="18"/>
        <w:spacing w:line="360" w:lineRule="auto"/>
        <w:ind w:left="638" w:leftChars="290" w:firstLine="640" w:firstLineChars="200"/>
        <w:rPr>
          <w:rFonts w:hint="eastAsia"/>
          <w:highlight w:val="none"/>
        </w:rPr>
      </w:pPr>
      <w:r>
        <w:rPr>
          <w:rFonts w:hint="eastAsia" w:ascii="宋体" w:hAnsi="宋体"/>
          <w:sz w:val="32"/>
          <w:highlight w:val="none"/>
          <w:lang w:val="en-US" w:eastAsia="zh-CN"/>
        </w:rPr>
        <w:t>10.</w:t>
      </w:r>
      <w:r>
        <w:rPr>
          <w:rFonts w:hint="eastAsia"/>
          <w:highlight w:val="none"/>
        </w:rPr>
        <w:t>卫生健康支出（类）行政事业单位医疗（款） 公务员医疗补助（项）:202</w:t>
      </w:r>
      <w:r>
        <w:rPr>
          <w:rFonts w:hint="eastAsia"/>
          <w:highlight w:val="none"/>
          <w:lang w:val="en-US" w:eastAsia="zh-CN"/>
        </w:rPr>
        <w:t>4</w:t>
      </w:r>
      <w:r>
        <w:rPr>
          <w:rFonts w:hint="eastAsia"/>
          <w:highlight w:val="none"/>
        </w:rPr>
        <w:t>年预算数为</w:t>
      </w:r>
      <w:r>
        <w:rPr>
          <w:rFonts w:hint="eastAsia"/>
          <w:highlight w:val="none"/>
          <w:lang w:val="en-US" w:eastAsia="zh-CN"/>
        </w:rPr>
        <w:t>0.30</w:t>
      </w:r>
      <w:r>
        <w:rPr>
          <w:rFonts w:hint="eastAsia"/>
          <w:highlight w:val="none"/>
        </w:rPr>
        <w:t>万元，主要用于：机关及参公管理事业单位公务员医疗补助医疗保险缴费支出。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11.住房保障（类）住房改革支出（款）住房公积金（项）:2024年预算数为4万元，主要用于：部门按人力资源和社会保障部、财政部规定的基本工资和津贴补贴以及规定比例为职工缴纳的住房公积金支出。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highlight w:val="none"/>
        </w:rPr>
      </w:pPr>
      <w:bookmarkStart w:id="38" w:name="_Toc10603"/>
      <w:r>
        <w:rPr>
          <w:rFonts w:hint="eastAsia" w:ascii="宋体" w:hAnsi="宋体" w:eastAsia="黑体"/>
          <w:color w:val="333333"/>
          <w:highlight w:val="none"/>
        </w:rPr>
        <w:t>四、一般公共预算基本支出情况说明</w:t>
      </w:r>
      <w:bookmarkEnd w:id="3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部门2024年一般公共预算基本支出72.87万元，其中：</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68.67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4.20万元，主要包括：主要包括：办公费、印刷费、水费、电费、邮电费、差旅费、维修（护）费、会议费、培训费、公务接待费、劳务费、工会经费、福利费、公务用车运行维护费、其他交通费、其他商品和服务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9" w:name="_Toc14237"/>
      <w:r>
        <w:rPr>
          <w:rFonts w:hint="eastAsia" w:ascii="宋体" w:hAnsi="宋体" w:eastAsia="黑体"/>
          <w:color w:val="333333"/>
        </w:rPr>
        <w:t>五、“三公”经费财政拨款预算安排情况说明</w:t>
      </w:r>
      <w:bookmarkEnd w:id="39"/>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部门2024年“三公”经费财政拨款预算数0万元，其中：公务接待费0万元，公务用车购置0万元，公车运行维护费0万元。</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2024年公务接待费未计划。</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4167"/>
      <w:r>
        <w:rPr>
          <w:rFonts w:ascii="宋体" w:hAnsi="宋体"/>
        </w:rPr>
        <w:t>（一）</w:t>
      </w:r>
      <w:r>
        <w:rPr>
          <w:rFonts w:hint="eastAsia" w:ascii="宋体" w:hAnsi="宋体"/>
          <w:lang w:val="en-US" w:eastAsia="zh-CN"/>
        </w:rPr>
        <w:t>公务接待费变化情况</w:t>
      </w:r>
      <w:bookmarkEnd w:id="40"/>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2023</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万元减少</w:t>
      </w:r>
      <w:r>
        <w:rPr>
          <w:rFonts w:hint="eastAsia" w:ascii="宋体" w:hAnsi="宋体"/>
          <w:sz w:val="32"/>
          <w:lang w:val="en-US" w:eastAsia="zh-CN"/>
        </w:rPr>
        <w:t>0</w:t>
      </w:r>
      <w:r>
        <w:rPr>
          <w:rFonts w:hint="default" w:ascii="宋体" w:hAnsi="宋体"/>
          <w:sz w:val="32"/>
          <w:lang w:val="en-US" w:eastAsia="zh-CN"/>
        </w:rPr>
        <w:t>万元。主要原因是厉行节约，压缩接待规模和接待费用。</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1" w:name="_Toc22522"/>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1"/>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2023</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202</w:t>
      </w:r>
      <w:r>
        <w:rPr>
          <w:rFonts w:hint="eastAsia" w:ascii="宋体" w:hAnsi="宋体"/>
          <w:sz w:val="32"/>
          <w:lang w:val="en-US" w:eastAsia="zh-CN"/>
        </w:rPr>
        <w:t>4</w:t>
      </w:r>
      <w:r>
        <w:rPr>
          <w:rFonts w:hint="default" w:ascii="宋体" w:hAnsi="宋体"/>
          <w:sz w:val="32"/>
          <w:lang w:val="en-US" w:eastAsia="zh-CN"/>
        </w:rPr>
        <w:t>年安排公务用车运行维护费</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未安排</w:t>
      </w:r>
      <w:r>
        <w:rPr>
          <w:rFonts w:hint="default" w:ascii="宋体" w:hAnsi="宋体"/>
          <w:sz w:val="32"/>
          <w:lang w:val="en-US" w:eastAsia="zh-CN"/>
        </w:rPr>
        <w:t>公务用车汽油费、维修费、过路过桥费、保险费、停车费等支出。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14721"/>
      <w:r>
        <w:rPr>
          <w:rFonts w:hint="eastAsia" w:ascii="宋体" w:hAnsi="宋体" w:eastAsia="黑体"/>
          <w:color w:val="333333"/>
        </w:rPr>
        <w:t>六、政府性基金预算支出情况说明</w:t>
      </w:r>
      <w:bookmarkEnd w:id="42"/>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default" w:ascii="宋体" w:hAnsi="宋体"/>
          <w:sz w:val="32"/>
          <w:lang w:val="en-US" w:eastAsia="zh-CN"/>
        </w:rPr>
        <w:t>部门</w:t>
      </w:r>
      <w:r>
        <w:rPr>
          <w:rFonts w:hint="eastAsia" w:ascii="宋体" w:hAnsi="宋体"/>
          <w:sz w:val="32"/>
          <w:lang w:val="en-US" w:eastAsia="zh-CN"/>
        </w:rPr>
        <w:t>2024</w:t>
      </w:r>
      <w:r>
        <w:rPr>
          <w:rFonts w:hint="default" w:ascii="宋体" w:hAnsi="宋体"/>
          <w:sz w:val="32"/>
          <w:lang w:val="en-US" w:eastAsia="zh-CN"/>
        </w:rPr>
        <w:t>年政府性基金预算拨款安排支出</w:t>
      </w:r>
      <w:r>
        <w:rPr>
          <w:rFonts w:hint="eastAsia" w:ascii="宋体" w:hAnsi="宋体"/>
          <w:sz w:val="32"/>
          <w:lang w:val="en-US" w:eastAsia="zh-CN"/>
        </w:rPr>
        <w:t>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8697"/>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3"/>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部门2024年国有资本经营预算拨款安排支出0万元,较上年预算数持平。</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4" w:name="_Toc23705"/>
      <w:r>
        <w:rPr>
          <w:rFonts w:hint="eastAsia" w:ascii="宋体" w:hAnsi="宋体" w:eastAsia="黑体"/>
          <w:color w:val="333333"/>
          <w:lang w:val="en-US" w:eastAsia="zh-CN"/>
        </w:rPr>
        <w:t>八、其他重要事项的情况说明</w:t>
      </w:r>
      <w:bookmarkEnd w:id="44"/>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5" w:name="_Toc16143"/>
      <w:r>
        <w:rPr>
          <w:rFonts w:ascii="宋体" w:hAnsi="宋体"/>
        </w:rPr>
        <w:t>（一）机关运行经费情况</w:t>
      </w:r>
      <w:bookmarkEnd w:id="45"/>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2024年，五通桥区委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部门下属</w:t>
      </w:r>
      <w:r>
        <w:rPr>
          <w:rFonts w:hint="eastAsia" w:ascii="宋体" w:hAnsi="宋体" w:eastAsia="仿宋_GB2312"/>
          <w:sz w:val="32"/>
        </w:rPr>
        <w:t>五通桥区委政法委机关</w:t>
      </w:r>
      <w:r>
        <w:rPr>
          <w:rFonts w:hint="eastAsia" w:ascii="宋体" w:hAnsi="宋体"/>
          <w:sz w:val="32"/>
          <w:lang w:val="en-US" w:eastAsia="zh-CN"/>
        </w:rPr>
        <w:t>、1家事业单位</w:t>
      </w:r>
      <w:r>
        <w:rPr>
          <w:rFonts w:hint="eastAsia" w:ascii="宋体" w:hAnsi="宋体" w:eastAsia="仿宋_GB2312"/>
          <w:sz w:val="32"/>
        </w:rPr>
        <w:t>五通桥区社会治安综合治理中心</w:t>
      </w:r>
      <w:r>
        <w:rPr>
          <w:rFonts w:hint="eastAsia" w:ascii="宋体" w:hAnsi="宋体"/>
          <w:sz w:val="32"/>
          <w:lang w:val="en-US" w:eastAsia="zh-CN"/>
        </w:rPr>
        <w:t>的机关运行经费财政拨款预算为4.20万元，比2023年预算3.46万元增加0.74万元，增长21.39%。主要原因是办公费、电费等增加所致。</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6" w:name="_Toc21853"/>
      <w:r>
        <w:rPr>
          <w:rFonts w:ascii="宋体" w:hAnsi="宋体"/>
        </w:rPr>
        <w:t>（二）政府采购情况</w:t>
      </w:r>
      <w:bookmarkEnd w:id="46"/>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highlight w:val="none"/>
          <w:lang w:val="en-US" w:eastAsia="zh-CN"/>
        </w:rPr>
      </w:pPr>
      <w:r>
        <w:rPr>
          <w:rFonts w:hint="eastAsia" w:ascii="宋体" w:hAnsi="宋体"/>
          <w:sz w:val="32"/>
          <w:highlight w:val="none"/>
          <w:lang w:val="en-US" w:eastAsia="zh-CN"/>
        </w:rPr>
        <w:t>2024年，五通桥区委</w:t>
      </w:r>
      <w:r>
        <w:rPr>
          <w:rFonts w:hint="eastAsia" w:ascii="仿宋_GB2312" w:hAnsi="仿宋_GB2312" w:eastAsia="仿宋_GB2312" w:cs="仿宋_GB2312"/>
          <w:sz w:val="32"/>
          <w:szCs w:val="32"/>
          <w:highlight w:val="none"/>
        </w:rPr>
        <w:t>政法委</w:t>
      </w:r>
      <w:r>
        <w:rPr>
          <w:rFonts w:hint="eastAsia" w:ascii="宋体" w:hAnsi="宋体"/>
          <w:sz w:val="32"/>
          <w:highlight w:val="none"/>
          <w:lang w:val="en-US" w:eastAsia="zh-CN"/>
        </w:rPr>
        <w:t>部门政府采购项目132.73万元。其中，政府采购货物预算5.29万元；政府采购工程预算0万元；政府采购服务预算127.44万元。</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7" w:name="_Toc15187"/>
      <w:r>
        <w:rPr>
          <w:rFonts w:ascii="宋体" w:hAnsi="宋体"/>
        </w:rPr>
        <w:t>（三）国有资产占有使用情况</w:t>
      </w:r>
      <w:bookmarkEnd w:id="47"/>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截至2024年底，五通桥区委</w:t>
      </w:r>
      <w:r>
        <w:rPr>
          <w:rFonts w:hint="eastAsia" w:ascii="仿宋_GB2312" w:hAnsi="仿宋_GB2312" w:eastAsia="仿宋_GB2312" w:cs="仿宋_GB2312"/>
          <w:sz w:val="32"/>
          <w:szCs w:val="32"/>
        </w:rPr>
        <w:t>政法委</w:t>
      </w:r>
      <w:r>
        <w:rPr>
          <w:rFonts w:hint="eastAsia" w:ascii="宋体" w:hAnsi="宋体"/>
          <w:sz w:val="32"/>
          <w:lang w:val="en-US" w:eastAsia="zh-CN"/>
        </w:rPr>
        <w:t>部门所属各预算单位共有车辆0辆。单位价值100万元以上大型设备0套。</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2024年部门预算未安排购置车辆及单位价值100万元以上大型设备。</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10495"/>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48"/>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2024年五通桥区</w:t>
      </w:r>
      <w:bookmarkStart w:id="50" w:name="_GoBack"/>
      <w:bookmarkEnd w:id="50"/>
      <w:r>
        <w:rPr>
          <w:rFonts w:hint="eastAsia" w:ascii="宋体" w:hAnsi="宋体"/>
          <w:sz w:val="32"/>
          <w:lang w:val="en-US" w:eastAsia="zh-CN"/>
        </w:rPr>
        <w:t>开展绩效目标管理的项目10个，涉及预算446.31万元。其中：人员类项目0个，涉及预算0万元；运转类项目0个，涉及预算0万元；特定目标类项目 10个，涉及预算446.31万元。</w:t>
      </w:r>
    </w:p>
    <w:p>
      <w:pPr>
        <w:pStyle w:val="2"/>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rPr>
          <w:rFonts w:ascii="宋体" w:hAnsi="宋体"/>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jc w:val="center"/>
        <w:outlineLvl w:val="0"/>
        <w:rPr>
          <w:rFonts w:hint="eastAsia" w:ascii="宋体" w:hAnsi="宋体" w:eastAsia="方正小标宋简体" w:cs="方正小标宋简体"/>
          <w:sz w:val="52"/>
          <w:szCs w:val="52"/>
          <w:lang w:val="en-US" w:eastAsia="zh-CN"/>
        </w:rPr>
      </w:pPr>
      <w:bookmarkStart w:id="49" w:name="_Toc29379"/>
      <w:r>
        <w:rPr>
          <w:rFonts w:hint="eastAsia" w:ascii="宋体" w:hAnsi="宋体" w:eastAsia="方正小标宋简体" w:cs="方正小标宋简体"/>
          <w:sz w:val="52"/>
          <w:szCs w:val="52"/>
          <w:lang w:val="en-US" w:eastAsia="zh-CN"/>
        </w:rPr>
        <w:t>第四部分  名词解释</w:t>
      </w:r>
      <w:bookmarkEnd w:id="49"/>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19.公共安全支出：指反映政府维护社会公共安全方面的支出。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20.其他公安支出：指其他用于公安事务和管理方面的支出。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21.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43F18C62-6064-4378-AE66-53E8165123C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3FFCB768-D1C6-49C7-8F77-E87D25A45FCC}"/>
  </w:font>
  <w:font w:name="楷体">
    <w:panose1 w:val="02010609060101010101"/>
    <w:charset w:val="86"/>
    <w:family w:val="modern"/>
    <w:pitch w:val="default"/>
    <w:sig w:usb0="800002BF" w:usb1="38CF7CFA" w:usb2="00000016" w:usb3="00000000" w:csb0="00040001" w:csb1="00000000"/>
    <w:embedRegular r:id="rId3" w:fontKey="{DF1A948C-2601-4261-A136-22BEEB0ADCD4}"/>
  </w:font>
  <w:font w:name="仿宋_GB2312">
    <w:panose1 w:val="02010609030101010101"/>
    <w:charset w:val="86"/>
    <w:family w:val="modern"/>
    <w:pitch w:val="default"/>
    <w:sig w:usb0="00000001" w:usb1="080E0000" w:usb2="00000000" w:usb3="00000000" w:csb0="00040000" w:csb1="00000000"/>
    <w:embedRegular r:id="rId4" w:fontKey="{B004C9DE-853F-4160-AD5A-613938B1E8C7}"/>
  </w:font>
  <w:font w:name="方正小标宋简体">
    <w:panose1 w:val="03000509000000000000"/>
    <w:charset w:val="86"/>
    <w:family w:val="script"/>
    <w:pitch w:val="default"/>
    <w:sig w:usb0="00000001" w:usb1="080E0000" w:usb2="00000000" w:usb3="00000000" w:csb0="00040000" w:csb1="00000000"/>
    <w:embedRegular r:id="rId5" w:fontKey="{891EEEEA-9FF6-4EC5-B5F8-6C2DBB277F1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2987E"/>
    <w:multiLevelType w:val="singleLevel"/>
    <w:tmpl w:val="8EA2987E"/>
    <w:lvl w:ilvl="0" w:tentative="0">
      <w:start w:val="4"/>
      <w:numFmt w:val="decimal"/>
      <w:suff w:val="nothing"/>
      <w:lvlText w:val="%1．"/>
      <w:lvlJc w:val="left"/>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 w:name="KSO_WPS_MARK_KEY" w:val="48d2c7c5-5ca7-4a62-94c0-78ba1c7e0ebc"/>
  </w:docVars>
  <w:rsids>
    <w:rsidRoot w:val="00000000"/>
    <w:rsid w:val="02ED1707"/>
    <w:rsid w:val="02F925FF"/>
    <w:rsid w:val="0697766D"/>
    <w:rsid w:val="0AD3521E"/>
    <w:rsid w:val="10633773"/>
    <w:rsid w:val="11EB61E0"/>
    <w:rsid w:val="13CB5FFB"/>
    <w:rsid w:val="14B2320A"/>
    <w:rsid w:val="18D94D16"/>
    <w:rsid w:val="1C302C98"/>
    <w:rsid w:val="1C4565B4"/>
    <w:rsid w:val="1E9115A9"/>
    <w:rsid w:val="20D9567F"/>
    <w:rsid w:val="21211D8E"/>
    <w:rsid w:val="240622C9"/>
    <w:rsid w:val="247F2477"/>
    <w:rsid w:val="25DC2346"/>
    <w:rsid w:val="2BD66371"/>
    <w:rsid w:val="3170631D"/>
    <w:rsid w:val="36DD2186"/>
    <w:rsid w:val="467D4749"/>
    <w:rsid w:val="48EF0D51"/>
    <w:rsid w:val="49907A36"/>
    <w:rsid w:val="4D3C563B"/>
    <w:rsid w:val="4DDD7CA4"/>
    <w:rsid w:val="54C30EEA"/>
    <w:rsid w:val="5543046B"/>
    <w:rsid w:val="58EE6347"/>
    <w:rsid w:val="595E3E2E"/>
    <w:rsid w:val="5AE90F4A"/>
    <w:rsid w:val="5B65451D"/>
    <w:rsid w:val="5DF133EC"/>
    <w:rsid w:val="7209340F"/>
    <w:rsid w:val="7400435A"/>
    <w:rsid w:val="76615229"/>
    <w:rsid w:val="76A30804"/>
    <w:rsid w:val="781C30A5"/>
    <w:rsid w:val="7F602A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4">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 w:type="paragraph" w:customStyle="1" w:styleId="18">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5523</Words>
  <Characters>6016</Characters>
  <TotalTime>24</TotalTime>
  <ScaleCrop>false</ScaleCrop>
  <LinksUpToDate>false</LinksUpToDate>
  <CharactersWithSpaces>6597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微信用户</cp:lastModifiedBy>
  <dcterms:modified xsi:type="dcterms:W3CDTF">2024-02-23T02:05:17Z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2052-11.8.2.10321</vt:lpwstr>
  </property>
  <property fmtid="{D5CDD505-2E9C-101B-9397-08002B2CF9AE}" pid="6" name="ICV">
    <vt:lpwstr>19A6489293D14499A2E447A850DEABA6</vt:lpwstr>
  </property>
</Properties>
</file>