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jc w:val="center"/>
        <w:rPr>
          <w:rFonts w:hint="eastAsia" w:ascii="宋体" w:hAnsi="宋体" w:eastAsia="宋体" w:cs="宋体"/>
          <w:b/>
          <w:bCs/>
          <w:color w:val="auto"/>
          <w:sz w:val="52"/>
          <w:szCs w:val="52"/>
          <w:shd w:val="clear" w:color="auto" w:fill="auto"/>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color w:val="auto"/>
          <w:sz w:val="52"/>
          <w:szCs w:val="52"/>
          <w:shd w:val="clear" w:color="auto" w:fill="auto"/>
          <w:lang w:val="en-US" w:eastAsia="zh-CN"/>
        </w:rPr>
      </w:pPr>
      <w:r>
        <w:rPr>
          <w:rFonts w:hint="eastAsia" w:ascii="宋体" w:hAnsi="宋体" w:eastAsia="方正小标宋简体" w:cs="方正小标宋简体"/>
          <w:b w:val="0"/>
          <w:bCs w:val="0"/>
          <w:color w:val="auto"/>
          <w:sz w:val="52"/>
          <w:szCs w:val="52"/>
          <w:shd w:val="clear" w:color="auto" w:fill="auto"/>
          <w:lang w:val="en-US" w:eastAsia="zh-CN"/>
        </w:rPr>
        <w:t>乐山市五通桥区纪委监委</w:t>
      </w: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color w:val="auto"/>
          <w:sz w:val="52"/>
          <w:szCs w:val="52"/>
          <w:shd w:val="clear" w:color="auto" w:fill="auto"/>
          <w:lang w:val="en-US" w:eastAsia="zh-CN"/>
        </w:rPr>
      </w:pPr>
      <w:r>
        <w:rPr>
          <w:rFonts w:hint="eastAsia" w:ascii="宋体" w:hAnsi="宋体" w:eastAsia="方正小标宋简体" w:cs="方正小标宋简体"/>
          <w:b w:val="0"/>
          <w:bCs w:val="0"/>
          <w:color w:val="auto"/>
          <w:sz w:val="52"/>
          <w:szCs w:val="52"/>
          <w:shd w:val="clear" w:color="auto" w:fill="auto"/>
          <w:lang w:val="en-US" w:eastAsia="zh-CN"/>
        </w:rPr>
        <w:t>2024部门预算编制说明</w:t>
      </w:r>
    </w:p>
    <w:p>
      <w:pPr>
        <w:spacing w:after="0"/>
        <w:rPr>
          <w:rFonts w:ascii="宋体" w:hAnsi="宋体"/>
          <w:color w:val="auto"/>
        </w:rPr>
      </w:pPr>
    </w:p>
    <w:p>
      <w:pPr>
        <w:rPr>
          <w:rFonts w:ascii="宋体" w:hAnsi="宋体"/>
          <w:color w:val="auto"/>
          <w:sz w:val="4"/>
        </w:rPr>
      </w:pPr>
      <w:r>
        <w:rPr>
          <w:rFonts w:ascii="宋体" w:hAnsi="宋体"/>
          <w:color w:val="auto"/>
          <w:sz w:val="4"/>
        </w:rPr>
        <w:br w:type="page"/>
      </w:r>
    </w:p>
    <w:p>
      <w:pPr>
        <w:rPr>
          <w:rFonts w:ascii="宋体" w:hAnsi="宋体"/>
          <w:color w:val="auto"/>
          <w:sz w:val="4"/>
        </w:rPr>
      </w:pPr>
    </w:p>
    <w:p>
      <w:pPr>
        <w:pStyle w:val="5"/>
        <w:spacing w:before="2"/>
        <w:rPr>
          <w:rFonts w:ascii="宋体" w:hAnsi="宋体"/>
          <w:color w:val="auto"/>
          <w:sz w:val="4"/>
        </w:rPr>
      </w:pPr>
    </w:p>
    <w:p>
      <w:pPr>
        <w:pStyle w:val="5"/>
        <w:tabs>
          <w:tab w:val="left" w:pos="4798"/>
        </w:tabs>
        <w:jc w:val="center"/>
        <w:rPr>
          <w:rFonts w:hint="eastAsia" w:ascii="宋体" w:hAnsi="宋体" w:eastAsia="方正小标宋简体" w:cs="方正小标宋简体"/>
          <w:b/>
          <w:bCs/>
          <w:color w:val="auto"/>
          <w:sz w:val="48"/>
          <w:szCs w:val="48"/>
          <w:lang w:val="en-US" w:eastAsia="zh-CN"/>
        </w:rPr>
      </w:pPr>
      <w:r>
        <w:rPr>
          <w:rFonts w:hint="eastAsia" w:ascii="宋体" w:hAnsi="宋体" w:eastAsia="方正小标宋简体" w:cs="方正小标宋简体"/>
          <w:b/>
          <w:bCs/>
          <w:color w:val="auto"/>
          <w:sz w:val="48"/>
          <w:szCs w:val="48"/>
          <w:lang w:val="en-US" w:eastAsia="zh-CN"/>
        </w:rPr>
        <w:t>目  录</w:t>
      </w:r>
    </w:p>
    <w:sdt>
      <w:sdtPr>
        <w:rPr>
          <w:rFonts w:ascii="宋体" w:hAnsi="宋体" w:eastAsia="宋体" w:cs="宋体"/>
          <w:color w:val="auto"/>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color w:val="auto"/>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color w:val="auto"/>
            </w:rPr>
          </w:pPr>
        </w:p>
        <w:p>
          <w:pPr>
            <w:pStyle w:val="16"/>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
              <w:bCs/>
              <w:color w:val="auto"/>
              <w:sz w:val="48"/>
              <w:szCs w:val="48"/>
              <w:lang w:val="en-US" w:eastAsia="zh-CN"/>
            </w:rPr>
            <w:fldChar w:fldCharType="begin"/>
          </w:r>
          <w:r>
            <w:rPr>
              <w:rFonts w:hint="eastAsia" w:ascii="宋体" w:hAnsi="宋体" w:eastAsia="方正小标宋简体" w:cs="方正小标宋简体"/>
              <w:b/>
              <w:bCs/>
              <w:color w:val="auto"/>
              <w:sz w:val="48"/>
              <w:szCs w:val="48"/>
              <w:lang w:val="en-US" w:eastAsia="zh-CN"/>
            </w:rPr>
            <w:instrText xml:space="preserve">TOC \o "1-3" \h \u </w:instrText>
          </w:r>
          <w:r>
            <w:rPr>
              <w:rFonts w:hint="eastAsia" w:ascii="宋体" w:hAnsi="宋体" w:eastAsia="方正小标宋简体" w:cs="方正小标宋简体"/>
              <w:b/>
              <w:bCs/>
              <w:color w:val="auto"/>
              <w:sz w:val="48"/>
              <w:szCs w:val="48"/>
              <w:lang w:val="en-US" w:eastAsia="zh-CN"/>
            </w:rPr>
            <w:fldChar w:fldCharType="separate"/>
          </w: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_Toc24981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方正小标宋简体" w:cs="方正小标宋简体"/>
              <w:bCs/>
              <w:color w:val="auto"/>
              <w:sz w:val="32"/>
              <w:szCs w:val="32"/>
              <w:lang w:val="en-US" w:eastAsia="zh-CN"/>
            </w:rPr>
            <w:t>第一部分 部门概况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_Toc24981 \h </w:instrText>
          </w:r>
          <w:r>
            <w:rPr>
              <w:rFonts w:ascii="宋体" w:hAnsi="宋体"/>
              <w:color w:val="auto"/>
              <w:sz w:val="32"/>
              <w:szCs w:val="32"/>
            </w:rPr>
            <w:fldChar w:fldCharType="separate"/>
          </w:r>
          <w:r>
            <w:rPr>
              <w:rFonts w:ascii="宋体" w:hAnsi="宋体"/>
              <w:color w:val="auto"/>
              <w:sz w:val="32"/>
              <w:szCs w:val="32"/>
            </w:rPr>
            <w:t>1</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_Toc977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一、基本职能及主要工作</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_Toc977 \h </w:instrText>
          </w:r>
          <w:r>
            <w:rPr>
              <w:rFonts w:ascii="宋体" w:hAnsi="宋体"/>
              <w:color w:val="auto"/>
              <w:sz w:val="32"/>
              <w:szCs w:val="32"/>
            </w:rPr>
            <w:fldChar w:fldCharType="separate"/>
          </w:r>
          <w:r>
            <w:rPr>
              <w:rFonts w:ascii="宋体" w:hAnsi="宋体"/>
              <w:color w:val="auto"/>
              <w:sz w:val="32"/>
              <w:szCs w:val="32"/>
            </w:rPr>
            <w:t>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_Toc5540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（一）部门职能简介</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_Toc5540 \h </w:instrText>
          </w:r>
          <w:r>
            <w:rPr>
              <w:rFonts w:ascii="宋体" w:hAnsi="宋体"/>
              <w:color w:val="auto"/>
              <w:sz w:val="32"/>
              <w:szCs w:val="32"/>
            </w:rPr>
            <w:fldChar w:fldCharType="separate"/>
          </w:r>
          <w:r>
            <w:rPr>
              <w:rFonts w:ascii="宋体" w:hAnsi="宋体"/>
              <w:color w:val="auto"/>
              <w:sz w:val="32"/>
              <w:szCs w:val="32"/>
            </w:rPr>
            <w:t>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_Toc29132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（二）部门</w:t>
          </w:r>
          <w:r>
            <w:rPr>
              <w:rFonts w:hint="eastAsia" w:ascii="宋体" w:hAnsi="宋体"/>
              <w:color w:val="auto"/>
              <w:sz w:val="32"/>
              <w:szCs w:val="32"/>
              <w:lang w:val="en-US" w:eastAsia="zh-CN"/>
            </w:rPr>
            <w:t>2024</w:t>
          </w:r>
          <w:r>
            <w:rPr>
              <w:rFonts w:ascii="宋体" w:hAnsi="宋体"/>
              <w:color w:val="auto"/>
              <w:sz w:val="32"/>
              <w:szCs w:val="32"/>
            </w:rPr>
            <w:t>年重点工</w:t>
          </w:r>
          <w:r>
            <w:rPr>
              <w:rFonts w:hint="eastAsia" w:ascii="宋体" w:hAnsi="宋体"/>
              <w:color w:val="auto"/>
              <w:sz w:val="32"/>
              <w:szCs w:val="32"/>
            </w:rPr>
            <w:t>作</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_Toc29132 \h </w:instrText>
          </w:r>
          <w:r>
            <w:rPr>
              <w:rFonts w:ascii="宋体" w:hAnsi="宋体"/>
              <w:color w:val="auto"/>
              <w:sz w:val="32"/>
              <w:szCs w:val="32"/>
            </w:rPr>
            <w:fldChar w:fldCharType="separate"/>
          </w:r>
          <w:r>
            <w:rPr>
              <w:rFonts w:ascii="宋体" w:hAnsi="宋体"/>
              <w:color w:val="auto"/>
              <w:sz w:val="32"/>
              <w:szCs w:val="32"/>
            </w:rPr>
            <w:t>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_Toc30432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二、部门预算单位构成</w:t>
          </w:r>
          <w:r>
            <w:rPr>
              <w:rFonts w:ascii="宋体" w:hAnsi="宋体"/>
              <w:color w:val="auto"/>
              <w:sz w:val="32"/>
              <w:szCs w:val="32"/>
            </w:rPr>
            <w:tab/>
          </w:r>
          <w:r>
            <w:rPr>
              <w:rFonts w:hint="eastAsia" w:ascii="宋体" w:hAnsi="宋体" w:eastAsia="宋体"/>
              <w:color w:val="auto"/>
              <w:sz w:val="32"/>
              <w:szCs w:val="32"/>
              <w:lang w:val="en-US" w:eastAsia="zh-CN"/>
            </w:rPr>
            <w:t>4</w:t>
          </w:r>
          <w:r>
            <w:rPr>
              <w:rFonts w:hint="eastAsia" w:ascii="宋体" w:hAnsi="宋体" w:eastAsia="方正小标宋简体" w:cs="方正小标宋简体"/>
              <w:bCs/>
              <w:color w:val="auto"/>
              <w:sz w:val="32"/>
              <w:szCs w:val="32"/>
              <w:lang w:val="en-US" w:eastAsia="zh-CN"/>
            </w:rPr>
            <w:fldChar w:fldCharType="end"/>
          </w:r>
        </w:p>
        <w:p>
          <w:pPr>
            <w:pStyle w:val="16"/>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_Toc28587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方正小标宋简体" w:cs="方正小标宋简体"/>
              <w:bCs/>
              <w:color w:val="auto"/>
              <w:sz w:val="32"/>
              <w:szCs w:val="32"/>
              <w:lang w:val="en-US" w:eastAsia="zh-CN"/>
            </w:rPr>
            <w:t>第二部分 区纪委监委2024年部门预算表</w:t>
          </w:r>
          <w:r>
            <w:rPr>
              <w:rFonts w:ascii="宋体" w:hAnsi="宋体"/>
              <w:color w:val="auto"/>
              <w:sz w:val="32"/>
              <w:szCs w:val="32"/>
            </w:rPr>
            <w:tab/>
          </w:r>
          <w:r>
            <w:rPr>
              <w:rFonts w:hint="eastAsia" w:ascii="宋体" w:hAnsi="宋体" w:eastAsia="宋体"/>
              <w:color w:val="auto"/>
              <w:sz w:val="32"/>
              <w:szCs w:val="32"/>
              <w:lang w:val="en-US" w:eastAsia="zh-CN"/>
            </w:rPr>
            <w:t>5</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_Toc12069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一、部门收支总表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_Toc27995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二、部门收入总表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_Toc3639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三、部门支出总表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_Toc25815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四、财政拨款收支预算总表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_Toc4686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五、财政拨款支出预算表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_Toc7952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六、一般公共预算支出预算表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_Toc32200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七、一般公共预算基本支出预算表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_Toc17751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八、一般公共预算项目支出预算表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_Toc11119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九、一般公共预算“三公”经费支出预算表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_Toc19211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十、政府性基金预算支出表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_Toc7676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十一、政府性基金预算“三公”经费支出预算表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_Toc22917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十二、国有资本经营预算支出表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_Toc27847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十三、部门整体支出绩效目标表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_Toc30878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十四、部门预算项目支出绩效目标表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_Toc32437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val="en-US" w:eastAsia="zh-CN"/>
            </w:rPr>
            <w:t>十五、政府采购预算表</w:t>
          </w:r>
          <w:r>
            <w:rPr>
              <w:rFonts w:ascii="宋体" w:hAnsi="宋体"/>
              <w:color w:val="auto"/>
              <w:sz w:val="32"/>
              <w:szCs w:val="32"/>
            </w:rPr>
            <w:tab/>
          </w:r>
          <w:r>
            <w:rPr>
              <w:rFonts w:hint="eastAsia" w:ascii="宋体" w:hAnsi="宋体" w:eastAsia="宋体"/>
              <w:color w:val="auto"/>
              <w:sz w:val="32"/>
              <w:szCs w:val="32"/>
              <w:lang w:val="en-US" w:eastAsia="zh-CN"/>
            </w:rPr>
            <w:t>6</w:t>
          </w:r>
          <w:r>
            <w:rPr>
              <w:rFonts w:hint="eastAsia" w:ascii="宋体" w:hAnsi="宋体" w:eastAsia="方正小标宋简体" w:cs="方正小标宋简体"/>
              <w:bCs/>
              <w:color w:val="auto"/>
              <w:sz w:val="32"/>
              <w:szCs w:val="32"/>
              <w:lang w:val="en-US" w:eastAsia="zh-CN"/>
            </w:rPr>
            <w:fldChar w:fldCharType="end"/>
          </w:r>
        </w:p>
        <w:p>
          <w:pPr>
            <w:pStyle w:val="16"/>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_Toc19948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方正小标宋简体" w:cs="方正小标宋简体"/>
              <w:color w:val="auto"/>
              <w:sz w:val="32"/>
              <w:szCs w:val="32"/>
              <w:lang w:val="en-US" w:eastAsia="zh-CN"/>
            </w:rPr>
            <w:t xml:space="preserve">第三部分 </w:t>
          </w:r>
          <w:r>
            <w:rPr>
              <w:rFonts w:hint="eastAsia" w:ascii="宋体" w:hAnsi="宋体" w:eastAsia="方正小标宋简体" w:cs="方正小标宋简体"/>
              <w:bCs/>
              <w:color w:val="auto"/>
              <w:sz w:val="32"/>
              <w:szCs w:val="32"/>
              <w:lang w:val="en-US" w:eastAsia="zh-CN"/>
            </w:rPr>
            <w:t>区纪委监委</w:t>
          </w:r>
          <w:r>
            <w:rPr>
              <w:rFonts w:hint="eastAsia" w:ascii="宋体" w:hAnsi="宋体" w:eastAsia="方正小标宋简体" w:cs="方正小标宋简体"/>
              <w:color w:val="auto"/>
              <w:sz w:val="32"/>
              <w:szCs w:val="32"/>
              <w:lang w:val="en-US" w:eastAsia="zh-CN"/>
            </w:rPr>
            <w:t>2024年部门预算情况说明</w:t>
          </w:r>
          <w:r>
            <w:rPr>
              <w:rFonts w:ascii="宋体" w:hAnsi="宋体"/>
              <w:color w:val="auto"/>
              <w:sz w:val="32"/>
              <w:szCs w:val="32"/>
            </w:rPr>
            <w:tab/>
          </w:r>
          <w:r>
            <w:rPr>
              <w:rFonts w:hint="eastAsia" w:ascii="宋体" w:hAnsi="宋体" w:eastAsia="宋体"/>
              <w:color w:val="auto"/>
              <w:sz w:val="32"/>
              <w:szCs w:val="32"/>
              <w:lang w:val="en-US" w:eastAsia="zh-CN"/>
            </w:rPr>
            <w:t>7</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ind w:leftChars="0" w:firstLine="640" w:firstLineChars="200"/>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_Toc469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一、收支预算情况说明</w:t>
          </w:r>
          <w:r>
            <w:rPr>
              <w:rFonts w:ascii="宋体" w:hAnsi="宋体"/>
              <w:color w:val="auto"/>
              <w:sz w:val="32"/>
              <w:szCs w:val="32"/>
            </w:rPr>
            <w:tab/>
          </w:r>
          <w:r>
            <w:rPr>
              <w:rFonts w:hint="eastAsia" w:ascii="宋体" w:hAnsi="宋体" w:eastAsia="宋体"/>
              <w:color w:val="auto"/>
              <w:sz w:val="32"/>
              <w:szCs w:val="32"/>
              <w:lang w:val="en-US" w:eastAsia="zh-CN"/>
            </w:rPr>
            <w:t>8</w:t>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_Toc12176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（一）收入预算情况</w:t>
          </w:r>
          <w:r>
            <w:rPr>
              <w:rFonts w:ascii="宋体" w:hAnsi="宋体"/>
              <w:color w:val="auto"/>
              <w:sz w:val="32"/>
              <w:szCs w:val="32"/>
            </w:rPr>
            <w:tab/>
          </w:r>
          <w:r>
            <w:rPr>
              <w:rFonts w:hint="eastAsia" w:ascii="宋体" w:hAnsi="宋体" w:eastAsia="宋体"/>
              <w:color w:val="auto"/>
              <w:sz w:val="32"/>
              <w:szCs w:val="32"/>
              <w:lang w:val="en-US" w:eastAsia="zh-CN"/>
            </w:rPr>
            <w:t>8</w:t>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_Toc23149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（二）支出预算情况</w:t>
          </w:r>
          <w:r>
            <w:rPr>
              <w:rFonts w:ascii="宋体" w:hAnsi="宋体"/>
              <w:color w:val="auto"/>
              <w:sz w:val="32"/>
              <w:szCs w:val="32"/>
            </w:rPr>
            <w:tab/>
          </w:r>
          <w:r>
            <w:rPr>
              <w:rFonts w:hint="eastAsia" w:ascii="宋体" w:hAnsi="宋体" w:eastAsia="宋体"/>
              <w:color w:val="auto"/>
              <w:sz w:val="32"/>
              <w:szCs w:val="32"/>
              <w:lang w:val="en-US" w:eastAsia="zh-CN"/>
            </w:rPr>
            <w:t>8</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_Toc729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二、财政拨款收支预算情况说明</w:t>
          </w:r>
          <w:r>
            <w:rPr>
              <w:rFonts w:ascii="宋体" w:hAnsi="宋体"/>
              <w:color w:val="auto"/>
              <w:sz w:val="32"/>
              <w:szCs w:val="32"/>
            </w:rPr>
            <w:tab/>
          </w:r>
          <w:r>
            <w:rPr>
              <w:rFonts w:hint="eastAsia" w:ascii="宋体" w:hAnsi="宋体" w:eastAsia="宋体"/>
              <w:color w:val="auto"/>
              <w:sz w:val="32"/>
              <w:szCs w:val="32"/>
              <w:lang w:val="en-US" w:eastAsia="zh-CN"/>
            </w:rPr>
            <w:t>8</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_Toc32511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三、一般公共预算当年拨款情况说明</w:t>
          </w:r>
          <w:r>
            <w:rPr>
              <w:rFonts w:ascii="宋体" w:hAnsi="宋体"/>
              <w:color w:val="auto"/>
              <w:sz w:val="32"/>
              <w:szCs w:val="32"/>
            </w:rPr>
            <w:tab/>
          </w:r>
          <w:r>
            <w:rPr>
              <w:rFonts w:hint="eastAsia" w:ascii="宋体" w:hAnsi="宋体" w:eastAsia="宋体"/>
              <w:color w:val="auto"/>
              <w:sz w:val="32"/>
              <w:szCs w:val="32"/>
              <w:lang w:val="en-US" w:eastAsia="zh-CN"/>
            </w:rPr>
            <w:t>9</w:t>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_Toc6394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（一）一般公共预算当年拨款规模变化情况</w:t>
          </w:r>
          <w:r>
            <w:rPr>
              <w:rFonts w:ascii="宋体" w:hAnsi="宋体"/>
              <w:color w:val="auto"/>
              <w:sz w:val="32"/>
              <w:szCs w:val="32"/>
            </w:rPr>
            <w:tab/>
          </w:r>
          <w:r>
            <w:rPr>
              <w:rFonts w:hint="eastAsia" w:ascii="宋体" w:hAnsi="宋体" w:eastAsia="宋体"/>
              <w:color w:val="auto"/>
              <w:sz w:val="32"/>
              <w:szCs w:val="32"/>
              <w:lang w:val="en-US" w:eastAsia="zh-CN"/>
            </w:rPr>
            <w:t>9</w:t>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_Toc5045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（二）一般公共预算当年拨款结构情况</w:t>
          </w:r>
          <w:r>
            <w:rPr>
              <w:rFonts w:ascii="宋体" w:hAnsi="宋体"/>
              <w:color w:val="auto"/>
              <w:sz w:val="32"/>
              <w:szCs w:val="32"/>
            </w:rPr>
            <w:tab/>
          </w:r>
          <w:r>
            <w:rPr>
              <w:rFonts w:hint="eastAsia" w:ascii="宋体" w:hAnsi="宋体" w:eastAsia="宋体"/>
              <w:color w:val="auto"/>
              <w:sz w:val="32"/>
              <w:szCs w:val="32"/>
              <w:lang w:val="en-US" w:eastAsia="zh-CN"/>
            </w:rPr>
            <w:t>9</w:t>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_Toc11698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（三）一般公共预算当年拨款具体使用情况</w:t>
          </w:r>
          <w:r>
            <w:rPr>
              <w:rFonts w:ascii="宋体" w:hAnsi="宋体"/>
              <w:color w:val="auto"/>
              <w:sz w:val="32"/>
              <w:szCs w:val="32"/>
            </w:rPr>
            <w:tab/>
          </w:r>
          <w:r>
            <w:rPr>
              <w:rFonts w:hint="eastAsia" w:ascii="宋体" w:hAnsi="宋体" w:eastAsia="宋体"/>
              <w:color w:val="auto"/>
              <w:sz w:val="32"/>
              <w:szCs w:val="32"/>
              <w:lang w:val="en-US" w:eastAsia="zh-CN"/>
            </w:rPr>
            <w:t>9</w:t>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hint="default" w:ascii="宋体" w:hAnsi="宋体"/>
              <w:color w:val="auto"/>
              <w:sz w:val="32"/>
              <w:szCs w:val="32"/>
              <w:lang w:val="en-US"/>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_Toc21665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四、一般公共预算基本支出情况说明</w:t>
          </w:r>
          <w:r>
            <w:rPr>
              <w:rFonts w:ascii="宋体" w:hAnsi="宋体"/>
              <w:color w:val="auto"/>
              <w:sz w:val="32"/>
              <w:szCs w:val="32"/>
            </w:rPr>
            <w:tab/>
          </w:r>
          <w:r>
            <w:rPr>
              <w:rFonts w:hint="eastAsia" w:ascii="宋体" w:hAnsi="宋体" w:eastAsia="宋体"/>
              <w:color w:val="auto"/>
              <w:sz w:val="32"/>
              <w:szCs w:val="32"/>
              <w:lang w:val="en-US" w:eastAsia="zh-CN"/>
            </w:rPr>
            <w:t>1</w:t>
          </w:r>
          <w:r>
            <w:rPr>
              <w:rFonts w:hint="eastAsia" w:ascii="宋体" w:hAnsi="宋体" w:eastAsia="方正小标宋简体" w:cs="方正小标宋简体"/>
              <w:bCs/>
              <w:color w:val="auto"/>
              <w:sz w:val="32"/>
              <w:szCs w:val="32"/>
              <w:lang w:val="en-US" w:eastAsia="zh-CN"/>
            </w:rPr>
            <w:fldChar w:fldCharType="end"/>
          </w:r>
          <w:r>
            <w:rPr>
              <w:rFonts w:hint="eastAsia" w:ascii="宋体" w:hAnsi="宋体" w:eastAsia="方正小标宋简体" w:cs="方正小标宋简体"/>
              <w:bCs/>
              <w:color w:val="auto"/>
              <w:sz w:val="32"/>
              <w:szCs w:val="32"/>
              <w:lang w:val="en-US" w:eastAsia="zh-CN"/>
            </w:rPr>
            <w:t>0</w:t>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_Toc1746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五、“三公”经费财政拨款预算安排情况说明</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_Toc1746 \h </w:instrText>
          </w:r>
          <w:r>
            <w:rPr>
              <w:rFonts w:ascii="宋体" w:hAnsi="宋体"/>
              <w:color w:val="auto"/>
              <w:sz w:val="32"/>
              <w:szCs w:val="32"/>
            </w:rPr>
            <w:fldChar w:fldCharType="separate"/>
          </w:r>
          <w:r>
            <w:rPr>
              <w:rFonts w:ascii="宋体" w:hAnsi="宋体"/>
              <w:color w:val="auto"/>
              <w:sz w:val="32"/>
              <w:szCs w:val="32"/>
            </w:rPr>
            <w:t>11</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_Toc10802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（一）</w:t>
          </w:r>
          <w:r>
            <w:rPr>
              <w:rFonts w:hint="eastAsia" w:ascii="宋体" w:hAnsi="宋体"/>
              <w:color w:val="auto"/>
              <w:sz w:val="32"/>
              <w:szCs w:val="32"/>
              <w:lang w:val="en-US" w:eastAsia="zh-CN"/>
            </w:rPr>
            <w:t>公务接待费变化情况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_Toc10802 \h </w:instrText>
          </w:r>
          <w:r>
            <w:rPr>
              <w:rFonts w:ascii="宋体" w:hAnsi="宋体"/>
              <w:color w:val="auto"/>
              <w:sz w:val="32"/>
              <w:szCs w:val="32"/>
            </w:rPr>
            <w:fldChar w:fldCharType="separate"/>
          </w:r>
          <w:r>
            <w:rPr>
              <w:rFonts w:ascii="宋体" w:hAnsi="宋体"/>
              <w:color w:val="auto"/>
              <w:sz w:val="32"/>
              <w:szCs w:val="32"/>
            </w:rPr>
            <w:t>12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_Toc17768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w:t>
          </w:r>
          <w:r>
            <w:rPr>
              <w:rFonts w:hint="eastAsia" w:ascii="宋体" w:hAnsi="宋体"/>
              <w:color w:val="auto"/>
              <w:sz w:val="32"/>
              <w:szCs w:val="32"/>
              <w:lang w:val="en-US" w:eastAsia="zh-CN"/>
            </w:rPr>
            <w:t>二</w:t>
          </w:r>
          <w:r>
            <w:rPr>
              <w:rFonts w:ascii="宋体" w:hAnsi="宋体"/>
              <w:color w:val="auto"/>
              <w:sz w:val="32"/>
              <w:szCs w:val="32"/>
            </w:rPr>
            <w:t>）</w:t>
          </w:r>
          <w:r>
            <w:rPr>
              <w:rFonts w:hint="eastAsia" w:ascii="宋体" w:hAnsi="宋体"/>
              <w:color w:val="auto"/>
              <w:sz w:val="32"/>
              <w:szCs w:val="32"/>
              <w:lang w:val="en-US" w:eastAsia="zh-CN"/>
            </w:rPr>
            <w:t>公务用车购置及运行维护费变化情况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_Toc17768 \h </w:instrText>
          </w:r>
          <w:r>
            <w:rPr>
              <w:rFonts w:ascii="宋体" w:hAnsi="宋体"/>
              <w:color w:val="auto"/>
              <w:sz w:val="32"/>
              <w:szCs w:val="32"/>
            </w:rPr>
            <w:fldChar w:fldCharType="separate"/>
          </w:r>
          <w:r>
            <w:rPr>
              <w:rFonts w:ascii="宋体" w:hAnsi="宋体"/>
              <w:color w:val="auto"/>
              <w:sz w:val="32"/>
              <w:szCs w:val="32"/>
            </w:rPr>
            <w:t>12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_Toc2610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rPr>
            <w:t>六、政府性基金预算支出情况说明</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_Toc2610 \h </w:instrText>
          </w:r>
          <w:r>
            <w:rPr>
              <w:rFonts w:ascii="宋体" w:hAnsi="宋体"/>
              <w:color w:val="auto"/>
              <w:sz w:val="32"/>
              <w:szCs w:val="32"/>
            </w:rPr>
            <w:fldChar w:fldCharType="separate"/>
          </w:r>
          <w:r>
            <w:rPr>
              <w:rFonts w:ascii="宋体" w:hAnsi="宋体"/>
              <w:color w:val="auto"/>
              <w:sz w:val="32"/>
              <w:szCs w:val="32"/>
            </w:rPr>
            <w:t>12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_Toc17731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lang w:val="en-US" w:eastAsia="zh-CN"/>
            </w:rPr>
            <w:t>七、</w:t>
          </w:r>
          <w:r>
            <w:rPr>
              <w:rFonts w:hint="eastAsia" w:ascii="宋体" w:hAnsi="宋体" w:eastAsia="黑体"/>
              <w:color w:val="auto"/>
              <w:sz w:val="32"/>
              <w:szCs w:val="32"/>
            </w:rPr>
            <w:t>国有资本经营预算情况说明</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_Toc17731 \h </w:instrText>
          </w:r>
          <w:r>
            <w:rPr>
              <w:rFonts w:ascii="宋体" w:hAnsi="宋体"/>
              <w:color w:val="auto"/>
              <w:sz w:val="32"/>
              <w:szCs w:val="32"/>
            </w:rPr>
            <w:fldChar w:fldCharType="separate"/>
          </w:r>
          <w:r>
            <w:rPr>
              <w:rFonts w:ascii="宋体" w:hAnsi="宋体"/>
              <w:color w:val="auto"/>
              <w:sz w:val="32"/>
              <w:szCs w:val="32"/>
            </w:rPr>
            <w:t>12</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7"/>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_Toc20919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黑体"/>
              <w:color w:val="auto"/>
              <w:sz w:val="32"/>
              <w:szCs w:val="32"/>
              <w:lang w:val="en-US" w:eastAsia="zh-CN"/>
            </w:rPr>
            <w:t>八、其他重要事项的情况说明</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_Toc20919 \h </w:instrText>
          </w:r>
          <w:r>
            <w:rPr>
              <w:rFonts w:ascii="宋体" w:hAnsi="宋体"/>
              <w:color w:val="auto"/>
              <w:sz w:val="32"/>
              <w:szCs w:val="32"/>
            </w:rPr>
            <w:fldChar w:fldCharType="separate"/>
          </w:r>
          <w:r>
            <w:rPr>
              <w:rFonts w:ascii="宋体" w:hAnsi="宋体"/>
              <w:color w:val="auto"/>
              <w:sz w:val="32"/>
              <w:szCs w:val="32"/>
            </w:rPr>
            <w:t>13</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_Toc9621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（一）机关运行经费情况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_Toc9621 \h </w:instrText>
          </w:r>
          <w:r>
            <w:rPr>
              <w:rFonts w:ascii="宋体" w:hAnsi="宋体"/>
              <w:color w:val="auto"/>
              <w:sz w:val="32"/>
              <w:szCs w:val="32"/>
            </w:rPr>
            <w:fldChar w:fldCharType="separate"/>
          </w:r>
          <w:r>
            <w:rPr>
              <w:rFonts w:ascii="宋体" w:hAnsi="宋体"/>
              <w:color w:val="auto"/>
              <w:sz w:val="32"/>
              <w:szCs w:val="32"/>
            </w:rPr>
            <w:t>13</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_Toc26552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（二）政府采购情况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_Toc26552 \h </w:instrText>
          </w:r>
          <w:r>
            <w:rPr>
              <w:rFonts w:ascii="宋体" w:hAnsi="宋体"/>
              <w:color w:val="auto"/>
              <w:sz w:val="32"/>
              <w:szCs w:val="32"/>
            </w:rPr>
            <w:fldChar w:fldCharType="separate"/>
          </w:r>
          <w:r>
            <w:rPr>
              <w:rFonts w:ascii="宋体" w:hAnsi="宋体"/>
              <w:color w:val="auto"/>
              <w:sz w:val="32"/>
              <w:szCs w:val="32"/>
            </w:rPr>
            <w:t>13</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_Toc11208 </w:instrText>
          </w:r>
          <w:r>
            <w:rPr>
              <w:rFonts w:hint="eastAsia" w:ascii="宋体" w:hAnsi="宋体" w:eastAsia="方正小标宋简体" w:cs="方正小标宋简体"/>
              <w:bCs/>
              <w:color w:val="auto"/>
              <w:sz w:val="32"/>
              <w:szCs w:val="32"/>
              <w:lang w:val="en-US" w:eastAsia="zh-CN"/>
            </w:rPr>
            <w:fldChar w:fldCharType="separate"/>
          </w:r>
          <w:r>
            <w:rPr>
              <w:rFonts w:ascii="宋体" w:hAnsi="宋体"/>
              <w:color w:val="auto"/>
              <w:sz w:val="32"/>
              <w:szCs w:val="32"/>
            </w:rPr>
            <w:t>（三）国有资产占有使用情况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_Toc11208 \h </w:instrText>
          </w:r>
          <w:r>
            <w:rPr>
              <w:rFonts w:ascii="宋体" w:hAnsi="宋体"/>
              <w:color w:val="auto"/>
              <w:sz w:val="32"/>
              <w:szCs w:val="32"/>
            </w:rPr>
            <w:fldChar w:fldCharType="separate"/>
          </w:r>
          <w:r>
            <w:rPr>
              <w:rFonts w:ascii="宋体" w:hAnsi="宋体"/>
              <w:color w:val="auto"/>
              <w:sz w:val="32"/>
              <w:szCs w:val="32"/>
            </w:rPr>
            <w:t>13</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8"/>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_Toc13599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color w:val="auto"/>
              <w:sz w:val="32"/>
              <w:szCs w:val="32"/>
              <w:lang w:eastAsia="zh-CN"/>
            </w:rPr>
            <w:t>（</w:t>
          </w:r>
          <w:r>
            <w:rPr>
              <w:rFonts w:hint="eastAsia" w:ascii="宋体" w:hAnsi="宋体"/>
              <w:color w:val="auto"/>
              <w:sz w:val="32"/>
              <w:szCs w:val="32"/>
              <w:lang w:val="en-US" w:eastAsia="zh-CN"/>
            </w:rPr>
            <w:t>四</w:t>
          </w:r>
          <w:r>
            <w:rPr>
              <w:rFonts w:hint="eastAsia" w:ascii="宋体" w:hAnsi="宋体"/>
              <w:color w:val="auto"/>
              <w:sz w:val="32"/>
              <w:szCs w:val="32"/>
              <w:lang w:eastAsia="zh-CN"/>
            </w:rPr>
            <w:t>）</w:t>
          </w:r>
          <w:r>
            <w:rPr>
              <w:rFonts w:ascii="宋体" w:hAnsi="宋体"/>
              <w:color w:val="auto"/>
              <w:sz w:val="32"/>
              <w:szCs w:val="32"/>
            </w:rPr>
            <w:t>预算绩效情况</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_Toc13599 \h </w:instrText>
          </w:r>
          <w:r>
            <w:rPr>
              <w:rFonts w:ascii="宋体" w:hAnsi="宋体"/>
              <w:color w:val="auto"/>
              <w:sz w:val="32"/>
              <w:szCs w:val="32"/>
            </w:rPr>
            <w:fldChar w:fldCharType="separate"/>
          </w:r>
          <w:r>
            <w:rPr>
              <w:rFonts w:ascii="宋体" w:hAnsi="宋体"/>
              <w:color w:val="auto"/>
              <w:sz w:val="32"/>
              <w:szCs w:val="32"/>
            </w:rPr>
            <w:t>13</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p>
        <w:p>
          <w:pPr>
            <w:pStyle w:val="16"/>
            <w:keepNext w:val="0"/>
            <w:keepLines w:val="0"/>
            <w:pageBreakBefore w:val="0"/>
            <w:widowControl/>
            <w:tabs>
              <w:tab w:val="right" w:leader="dot" w:pos="9812"/>
            </w:tabs>
            <w:kinsoku/>
            <w:wordWrap/>
            <w:overflowPunct/>
            <w:topLinePunct w:val="0"/>
            <w:autoSpaceDE/>
            <w:autoSpaceDN/>
            <w:bidi w:val="0"/>
            <w:adjustRightInd/>
            <w:snapToGrid/>
            <w:spacing w:line="560" w:lineRule="exact"/>
            <w:textAlignment w:val="auto"/>
            <w:rPr>
              <w:rFonts w:hint="eastAsia" w:ascii="宋体" w:hAnsi="宋体" w:eastAsia="方正小标宋简体" w:cs="方正小标宋简体"/>
              <w:b/>
              <w:bCs/>
              <w:color w:val="auto"/>
              <w:sz w:val="48"/>
              <w:szCs w:val="48"/>
              <w:lang w:val="en-US" w:eastAsia="zh-CN"/>
            </w:rPr>
          </w:pPr>
          <w:r>
            <w:rPr>
              <w:rFonts w:hint="eastAsia" w:ascii="宋体" w:hAnsi="宋体" w:eastAsia="方正小标宋简体" w:cs="方正小标宋简体"/>
              <w:bCs/>
              <w:color w:val="auto"/>
              <w:sz w:val="32"/>
              <w:szCs w:val="32"/>
              <w:lang w:val="en-US" w:eastAsia="zh-CN"/>
            </w:rPr>
            <w:fldChar w:fldCharType="begin"/>
          </w:r>
          <w:r>
            <w:rPr>
              <w:rFonts w:hint="eastAsia" w:ascii="宋体" w:hAnsi="宋体" w:eastAsia="方正小标宋简体" w:cs="方正小标宋简体"/>
              <w:bCs/>
              <w:color w:val="auto"/>
              <w:sz w:val="32"/>
              <w:szCs w:val="32"/>
              <w:lang w:val="en-US" w:eastAsia="zh-CN"/>
            </w:rPr>
            <w:instrText xml:space="preserve"> HYPERLINK \l _Toc31157 </w:instrText>
          </w:r>
          <w:r>
            <w:rPr>
              <w:rFonts w:hint="eastAsia" w:ascii="宋体" w:hAnsi="宋体" w:eastAsia="方正小标宋简体" w:cs="方正小标宋简体"/>
              <w:bCs/>
              <w:color w:val="auto"/>
              <w:sz w:val="32"/>
              <w:szCs w:val="32"/>
              <w:lang w:val="en-US" w:eastAsia="zh-CN"/>
            </w:rPr>
            <w:fldChar w:fldCharType="separate"/>
          </w:r>
          <w:r>
            <w:rPr>
              <w:rFonts w:hint="eastAsia" w:ascii="宋体" w:hAnsi="宋体" w:eastAsia="方正小标宋简体" w:cs="方正小标宋简体"/>
              <w:color w:val="auto"/>
              <w:sz w:val="32"/>
              <w:szCs w:val="32"/>
              <w:lang w:val="en-US" w:eastAsia="zh-CN"/>
            </w:rPr>
            <w:t>第四部分  名词解释</w:t>
          </w:r>
          <w:r>
            <w:rPr>
              <w:rFonts w:ascii="宋体" w:hAnsi="宋体"/>
              <w:color w:val="auto"/>
              <w:sz w:val="32"/>
              <w:szCs w:val="32"/>
            </w:rPr>
            <w:tab/>
          </w:r>
          <w:r>
            <w:rPr>
              <w:rFonts w:ascii="宋体" w:hAnsi="宋体"/>
              <w:color w:val="auto"/>
              <w:sz w:val="32"/>
              <w:szCs w:val="32"/>
            </w:rPr>
            <w:fldChar w:fldCharType="begin"/>
          </w:r>
          <w:r>
            <w:rPr>
              <w:rFonts w:ascii="宋体" w:hAnsi="宋体"/>
              <w:color w:val="auto"/>
              <w:sz w:val="32"/>
              <w:szCs w:val="32"/>
            </w:rPr>
            <w:instrText xml:space="preserve"> PAGEREF _Toc31157 \h </w:instrText>
          </w:r>
          <w:r>
            <w:rPr>
              <w:rFonts w:ascii="宋体" w:hAnsi="宋体"/>
              <w:color w:val="auto"/>
              <w:sz w:val="32"/>
              <w:szCs w:val="32"/>
            </w:rPr>
            <w:fldChar w:fldCharType="separate"/>
          </w:r>
          <w:r>
            <w:rPr>
              <w:rFonts w:ascii="宋体" w:hAnsi="宋体"/>
              <w:color w:val="auto"/>
              <w:sz w:val="32"/>
              <w:szCs w:val="32"/>
            </w:rPr>
            <w:t>14</w:t>
          </w:r>
          <w:r>
            <w:rPr>
              <w:rFonts w:ascii="宋体" w:hAnsi="宋体"/>
              <w:color w:val="auto"/>
              <w:sz w:val="32"/>
              <w:szCs w:val="32"/>
            </w:rPr>
            <w:fldChar w:fldCharType="end"/>
          </w:r>
          <w:r>
            <w:rPr>
              <w:rFonts w:hint="eastAsia" w:ascii="宋体" w:hAnsi="宋体" w:eastAsia="方正小标宋简体" w:cs="方正小标宋简体"/>
              <w:bCs/>
              <w:color w:val="auto"/>
              <w:sz w:val="32"/>
              <w:szCs w:val="32"/>
              <w:lang w:val="en-US" w:eastAsia="zh-CN"/>
            </w:rPr>
            <w:fldChar w:fldCharType="end"/>
          </w:r>
          <w:r>
            <w:rPr>
              <w:rFonts w:hint="eastAsia" w:ascii="宋体" w:hAnsi="宋体" w:eastAsia="方正小标宋简体" w:cs="方正小标宋简体"/>
              <w:bCs/>
              <w:color w:val="auto"/>
              <w:szCs w:val="48"/>
              <w:lang w:val="en-US" w:eastAsia="zh-CN"/>
            </w:rPr>
            <w:fldChar w:fldCharType="end"/>
          </w:r>
        </w:p>
      </w:sdtContent>
    </w:sdt>
    <w:p>
      <w:pPr>
        <w:pStyle w:val="5"/>
        <w:rPr>
          <w:rFonts w:ascii="宋体" w:hAnsi="宋体"/>
          <w:color w:val="auto"/>
          <w:sz w:val="20"/>
        </w:rPr>
        <w:sectPr>
          <w:headerReference r:id="rId5" w:type="default"/>
          <w:footerReference r:id="rId6" w:type="default"/>
          <w:pgSz w:w="11910" w:h="16840"/>
          <w:pgMar w:top="2098" w:right="1474" w:bottom="1984" w:left="1587" w:header="737" w:footer="737" w:gutter="0"/>
          <w:pgNumType w:fmt="decimal" w:start="1"/>
          <w:cols w:space="0" w:num="1"/>
          <w:rtlGutter w:val="0"/>
          <w:docGrid w:linePitch="0" w:charSpace="0"/>
        </w:sect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spacing w:before="3"/>
        <w:rPr>
          <w:rFonts w:ascii="宋体" w:hAnsi="宋体"/>
          <w:color w:val="auto"/>
          <w:sz w:val="28"/>
        </w:rPr>
      </w:pPr>
    </w:p>
    <w:p>
      <w:pPr>
        <w:pStyle w:val="5"/>
        <w:numPr>
          <w:ilvl w:val="0"/>
          <w:numId w:val="1"/>
        </w:numPr>
        <w:jc w:val="center"/>
        <w:outlineLvl w:val="0"/>
        <w:rPr>
          <w:rFonts w:hint="eastAsia" w:ascii="宋体" w:hAnsi="宋体" w:eastAsia="方正小标宋简体" w:cs="方正小标宋简体"/>
          <w:b w:val="0"/>
          <w:bCs w:val="0"/>
          <w:color w:val="auto"/>
          <w:sz w:val="52"/>
          <w:szCs w:val="52"/>
          <w:lang w:val="en-US" w:eastAsia="zh-CN"/>
        </w:rPr>
      </w:pPr>
      <w:bookmarkStart w:id="0" w:name="_Toc24981"/>
      <w:r>
        <w:rPr>
          <w:rFonts w:hint="eastAsia" w:ascii="宋体" w:hAnsi="宋体" w:eastAsia="方正小标宋简体" w:cs="方正小标宋简体"/>
          <w:b w:val="0"/>
          <w:bCs w:val="0"/>
          <w:color w:val="auto"/>
          <w:sz w:val="52"/>
          <w:szCs w:val="52"/>
          <w:lang w:val="en-US" w:eastAsia="zh-CN"/>
        </w:rPr>
        <w:t>部门概况</w:t>
      </w:r>
      <w:bookmarkEnd w:id="0"/>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auto"/>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auto"/>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auto"/>
        </w:rPr>
        <w:sectPr>
          <w:footerReference r:id="rId7" w:type="default"/>
          <w:pgSz w:w="11910" w:h="16840"/>
          <w:pgMar w:top="2098" w:right="1474" w:bottom="1984" w:left="1587" w:header="737" w:footer="737" w:gutter="0"/>
          <w:pgNumType w:fmt="decimal" w:start="1"/>
          <w:cols w:space="0" w:num="1"/>
          <w:rtlGutter w:val="0"/>
          <w:docGrid w:linePitch="0" w:charSpace="0"/>
        </w:sectPr>
      </w:pPr>
    </w:p>
    <w:p>
      <w:pPr>
        <w:pStyle w:val="5"/>
        <w:keepNext w:val="0"/>
        <w:keepLines w:val="0"/>
        <w:pageBreakBefore w:val="0"/>
        <w:widowControl w:val="0"/>
        <w:kinsoku/>
        <w:wordWrap/>
        <w:overflowPunct/>
        <w:topLinePunct w:val="0"/>
        <w:autoSpaceDE w:val="0"/>
        <w:autoSpaceDN w:val="0"/>
        <w:bidi w:val="0"/>
        <w:adjustRightInd/>
        <w:snapToGrid/>
        <w:spacing w:before="0" w:after="0" w:line="520" w:lineRule="exact"/>
        <w:ind w:left="0" w:leftChars="0" w:right="0" w:rightChars="0" w:firstLine="640" w:firstLineChars="200"/>
        <w:jc w:val="both"/>
        <w:textAlignment w:val="auto"/>
        <w:outlineLvl w:val="1"/>
        <w:rPr>
          <w:rFonts w:hint="eastAsia" w:ascii="宋体" w:hAnsi="宋体" w:eastAsia="黑体"/>
          <w:color w:val="auto"/>
        </w:rPr>
      </w:pPr>
      <w:bookmarkStart w:id="1" w:name="_Toc977"/>
      <w:r>
        <w:rPr>
          <w:rFonts w:hint="eastAsia" w:ascii="宋体" w:hAnsi="宋体" w:eastAsia="黑体"/>
          <w:color w:val="auto"/>
        </w:rPr>
        <w:t>一、基本职能及主要工作</w:t>
      </w:r>
      <w:bookmarkEnd w:id="1"/>
    </w:p>
    <w:p>
      <w:pPr>
        <w:pStyle w:val="4"/>
        <w:keepNext w:val="0"/>
        <w:keepLines w:val="0"/>
        <w:pageBreakBefore w:val="0"/>
        <w:widowControl w:val="0"/>
        <w:kinsoku/>
        <w:wordWrap/>
        <w:overflowPunct/>
        <w:topLinePunct w:val="0"/>
        <w:autoSpaceDE w:val="0"/>
        <w:autoSpaceDN w:val="0"/>
        <w:bidi w:val="0"/>
        <w:adjustRightInd/>
        <w:snapToGrid/>
        <w:spacing w:before="0" w:after="0" w:line="520" w:lineRule="exact"/>
        <w:ind w:left="0" w:leftChars="0" w:right="0" w:rightChars="0" w:firstLine="964" w:firstLineChars="300"/>
        <w:jc w:val="both"/>
        <w:textAlignment w:val="auto"/>
        <w:rPr>
          <w:rFonts w:hint="eastAsia" w:ascii="宋体" w:hAnsi="宋体" w:eastAsia="楷体"/>
          <w:color w:val="auto"/>
          <w:lang w:eastAsia="zh-CN"/>
        </w:rPr>
      </w:pPr>
      <w:bookmarkStart w:id="2" w:name="_Toc5540"/>
      <w:r>
        <w:rPr>
          <w:rFonts w:ascii="宋体" w:hAnsi="宋体"/>
          <w:color w:val="auto"/>
        </w:rPr>
        <w:t>（一）</w:t>
      </w:r>
      <w:r>
        <w:rPr>
          <w:rFonts w:hint="eastAsia" w:ascii="宋体" w:hAnsi="宋体"/>
          <w:color w:val="auto"/>
          <w:lang w:eastAsia="zh-CN"/>
        </w:rPr>
        <w:t>五通桥区纪委监委</w:t>
      </w:r>
      <w:r>
        <w:rPr>
          <w:rFonts w:ascii="宋体" w:hAnsi="宋体"/>
          <w:color w:val="auto"/>
        </w:rPr>
        <w:t>职能简介</w:t>
      </w:r>
      <w:bookmarkEnd w:id="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负责党的纪律检查工作。贯彻落实党中央、省委、市委、区委关于纪律检查工作的决定,维护党的章程和其他党内法规,检查党的路线方针政策和决议的执行情况,协助区委推进全面从严治党、加强党风廉政建设和组织协调反腐败工作。依照党的章程和其他党内法规履行监督、执纪、问责职责。负责全区监察工作。贯彻落实党中央、省委、市委、区委关于监察工作的决定,维护宪法法律,依法对行使公权力的公职人员进行监察,调查职务违法和职务犯罪,开展廉政建设和反腐败工作。依照法律规定履行监督、调查、处置职责。负责组织协调全面从严治党、党风廉政建设和反腐败宣传教育工作。在上级纪委监委的领导下,做好反腐败追逃追赃和防逃工作的组织协调,督促有关单位做好相关工作。根据干部管理权限,负责纪检监察系统领导班子建设、干部队伍建设和组织建设的综合规划、政策研究、制度建设和业务指导。完成区委和上级纪委监委交办的其他任务。</w:t>
      </w:r>
    </w:p>
    <w:p>
      <w:pPr>
        <w:pStyle w:val="4"/>
        <w:keepNext w:val="0"/>
        <w:keepLines w:val="0"/>
        <w:pageBreakBefore w:val="0"/>
        <w:widowControl w:val="0"/>
        <w:kinsoku/>
        <w:wordWrap/>
        <w:overflowPunct/>
        <w:topLinePunct w:val="0"/>
        <w:autoSpaceDE w:val="0"/>
        <w:autoSpaceDN w:val="0"/>
        <w:bidi w:val="0"/>
        <w:adjustRightInd/>
        <w:snapToGrid/>
        <w:spacing w:before="0" w:line="520" w:lineRule="exact"/>
        <w:ind w:left="0" w:leftChars="0" w:right="0" w:rightChars="0" w:firstLine="964" w:firstLineChars="300"/>
        <w:jc w:val="both"/>
        <w:textAlignment w:val="auto"/>
        <w:rPr>
          <w:rFonts w:hint="eastAsia" w:ascii="宋体" w:hAnsi="宋体"/>
          <w:color w:val="auto"/>
        </w:rPr>
      </w:pPr>
      <w:bookmarkStart w:id="3" w:name="_Toc29132"/>
      <w:r>
        <w:rPr>
          <w:rFonts w:ascii="宋体" w:hAnsi="宋体"/>
          <w:color w:val="auto"/>
        </w:rPr>
        <w:t>（二）</w:t>
      </w:r>
      <w:r>
        <w:rPr>
          <w:rFonts w:hint="eastAsia" w:ascii="宋体" w:hAnsi="宋体"/>
          <w:color w:val="auto"/>
          <w:lang w:eastAsia="zh-CN"/>
        </w:rPr>
        <w:t>五通桥区纪委监委</w:t>
      </w:r>
      <w:r>
        <w:rPr>
          <w:rFonts w:hint="eastAsia" w:ascii="宋体" w:hAnsi="宋体"/>
          <w:color w:val="auto"/>
          <w:lang w:val="en-US" w:eastAsia="zh-CN"/>
        </w:rPr>
        <w:t>2024</w:t>
      </w:r>
      <w:r>
        <w:rPr>
          <w:rFonts w:ascii="宋体" w:hAnsi="宋体"/>
          <w:color w:val="auto"/>
        </w:rPr>
        <w:t>年重点工</w:t>
      </w:r>
      <w:r>
        <w:rPr>
          <w:rFonts w:hint="eastAsia" w:ascii="宋体" w:hAnsi="宋体"/>
          <w:color w:val="auto"/>
        </w:rPr>
        <w:t>作</w:t>
      </w:r>
      <w:bookmarkEnd w:id="3"/>
    </w:p>
    <w:p>
      <w:pPr>
        <w:pStyle w:val="6"/>
        <w:keepNext w:val="0"/>
        <w:keepLines w:val="0"/>
        <w:pageBreakBefore w:val="0"/>
        <w:kinsoku/>
        <w:wordWrap/>
        <w:overflowPunct/>
        <w:topLinePunct w:val="0"/>
        <w:autoSpaceDE w:val="0"/>
        <w:autoSpaceDN w:val="0"/>
        <w:bidi w:val="0"/>
        <w:adjustRightInd/>
        <w:snapToGrid/>
        <w:spacing w:line="520" w:lineRule="exact"/>
        <w:ind w:firstLine="640" w:firstLineChars="200"/>
        <w:textAlignment w:val="auto"/>
        <w:rPr>
          <w:rFonts w:hint="eastAsia" w:ascii="仿宋_GB2312" w:hAnsi="仿宋_GB2312" w:cs="仿宋_GB2312"/>
          <w:color w:val="auto"/>
          <w:szCs w:val="32"/>
        </w:rPr>
      </w:pPr>
      <w:bookmarkStart w:id="4" w:name="_Toc30432"/>
      <w:r>
        <w:rPr>
          <w:rFonts w:hint="eastAsia" w:ascii="仿宋_GB2312" w:hAnsi="仿宋_GB2312" w:cs="仿宋_GB2312"/>
          <w:color w:val="auto"/>
          <w:szCs w:val="32"/>
        </w:rPr>
        <w:t>坚定以习近平新时代中国特色社会主义思想为指导，全面贯彻落实党的二十大和二十届二中全会精神，深入学习贯彻习近平总书记关于党的自我革命的重要思想，坚决落实全面从严治党战略方针，深刻领悟“两个确立”的决定性意义，自觉增强“四个意识”、坚定“四个自信”、做到“两个维护”，按照党中央决策部署和中央纪委国家监委、省委、省纪委监委、市委、市纪委监委、区委工作要求，巩固拓展主题教育和教育整顿成果，以护航争创全国百强区为统揽，围绕“重大项目建设落地年”经济工作主题，忠诚履行党章和宪法赋予的职责，推动健全全面从严治党体系，持续发力、纵深推进正风肃纪反腐，守正创新推进纪检监察工作高质量发展，为奋进中国式现代化五通桥新征程提供坚强保障。</w:t>
      </w:r>
    </w:p>
    <w:p>
      <w:pPr>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ascii="仿宋_GB2312" w:hAnsi="仿宋_GB2312" w:eastAsia="仿宋_GB2312" w:cs="仿宋_GB2312"/>
          <w:color w:val="auto"/>
          <w:sz w:val="32"/>
          <w:szCs w:val="32"/>
        </w:rPr>
      </w:pPr>
      <w:r>
        <w:rPr>
          <w:rStyle w:val="12"/>
          <w:rFonts w:hint="eastAsia" w:ascii="楷体_GB2312" w:hAnsi="楷体_GB2312" w:eastAsia="楷体_GB2312" w:cs="楷体_GB2312"/>
          <w:color w:val="auto"/>
          <w:sz w:val="32"/>
          <w:szCs w:val="32"/>
        </w:rPr>
        <w:t>第一，坚定不移深化政治监督。</w:t>
      </w:r>
      <w:r>
        <w:rPr>
          <w:rFonts w:hint="eastAsia" w:ascii="仿宋_GB2312" w:hAnsi="仿宋_GB2312" w:eastAsia="仿宋_GB2312" w:cs="仿宋_GB2312"/>
          <w:color w:val="auto"/>
          <w:sz w:val="32"/>
          <w:szCs w:val="32"/>
        </w:rPr>
        <w:t>深入学习贯彻习近平新时代中国特色社会主义思想，切实用以统领纪检监察一切工作。紧紧围绕习近平总书记重要指示批示精神跟进监督，督促各级党委（党组）和领导班子特别是“一把手”担当尽责，督促党员干部坚决站稳党性立场、人民立场。深化拓展政治生态“两个</w:t>
      </w:r>
      <w:r>
        <w:rPr>
          <w:rFonts w:hint="eastAsia" w:ascii="仿宋_GB2312" w:hAnsi="仿宋_GB2312" w:eastAsia="仿宋_GB2312" w:cs="仿宋_GB2312"/>
          <w:bCs/>
          <w:color w:val="auto"/>
          <w:sz w:val="32"/>
          <w:szCs w:val="32"/>
        </w:rPr>
        <w:t>体系”</w:t>
      </w:r>
      <w:r>
        <w:rPr>
          <w:rFonts w:hint="eastAsia" w:ascii="仿宋_GB2312" w:hAnsi="仿宋_GB2312" w:eastAsia="仿宋_GB2312" w:cs="仿宋_GB2312"/>
          <w:color w:val="auto"/>
          <w:sz w:val="32"/>
          <w:szCs w:val="32"/>
        </w:rPr>
        <w:t>，推动重点工作落地见效。</w:t>
      </w:r>
    </w:p>
    <w:p>
      <w:pPr>
        <w:pStyle w:val="6"/>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hint="eastAsia" w:ascii="仿宋_GB2312" w:hAnsi="仿宋_GB2312" w:cs="仿宋_GB2312"/>
          <w:color w:val="auto"/>
          <w:szCs w:val="32"/>
        </w:rPr>
      </w:pPr>
      <w:r>
        <w:rPr>
          <w:rStyle w:val="12"/>
          <w:rFonts w:hint="eastAsia" w:ascii="楷体_GB2312" w:hAnsi="楷体_GB2312" w:eastAsia="楷体_GB2312" w:cs="楷体_GB2312"/>
          <w:color w:val="auto"/>
          <w:szCs w:val="32"/>
        </w:rPr>
        <w:t>第二，坚持不懈推进腐败防治。</w:t>
      </w:r>
      <w:r>
        <w:rPr>
          <w:rFonts w:hint="eastAsia" w:ascii="仿宋_GB2312" w:hAnsi="仿宋_GB2312" w:cs="仿宋_GB2312"/>
          <w:color w:val="auto"/>
          <w:szCs w:val="32"/>
        </w:rPr>
        <w:t>持续强化案件开道，紧盯重点问题、重点领域、重点对象，深化整治国企、能源、医药、基建工程和招投标等领域腐败问题，深化营商环境“三清”专项行动，严查营商环境领域违纪违法问题。坚持“三不腐”一体推进，受贿行贿一起查，深化以案促改、以案促治，加强新时代廉洁文化建设。</w:t>
      </w:r>
    </w:p>
    <w:p>
      <w:pPr>
        <w:pStyle w:val="9"/>
        <w:keepNext w:val="0"/>
        <w:keepLines w:val="0"/>
        <w:pageBreakBefore w:val="0"/>
        <w:widowControl/>
        <w:shd w:val="clear" w:color="auto" w:fill="FFFFFF"/>
        <w:kinsoku/>
        <w:wordWrap/>
        <w:overflowPunct/>
        <w:topLinePunct w:val="0"/>
        <w:autoSpaceDE w:val="0"/>
        <w:autoSpaceDN w:val="0"/>
        <w:bidi w:val="0"/>
        <w:adjustRightInd/>
        <w:snapToGrid/>
        <w:spacing w:before="0" w:beforeAutospacing="0" w:after="0" w:afterAutospacing="0" w:line="520" w:lineRule="exact"/>
        <w:ind w:firstLine="643" w:firstLineChars="200"/>
        <w:jc w:val="both"/>
        <w:textAlignment w:val="auto"/>
        <w:rPr>
          <w:rFonts w:hint="eastAsia" w:ascii="仿宋_GB2312" w:hAnsi="仿宋_GB2312" w:eastAsia="仿宋_GB2312" w:cs="仿宋_GB2312"/>
          <w:color w:val="auto"/>
          <w:kern w:val="2"/>
          <w:sz w:val="32"/>
          <w:szCs w:val="32"/>
        </w:rPr>
      </w:pPr>
      <w:r>
        <w:rPr>
          <w:rStyle w:val="12"/>
          <w:rFonts w:hint="eastAsia" w:ascii="楷体_GB2312" w:hAnsi="楷体_GB2312" w:eastAsia="楷体_GB2312" w:cs="楷体_GB2312"/>
          <w:color w:val="auto"/>
          <w:sz w:val="32"/>
          <w:szCs w:val="32"/>
        </w:rPr>
        <w:t>第三，持续发力纠治“四风”顽疾。</w:t>
      </w:r>
      <w:r>
        <w:rPr>
          <w:rFonts w:hint="eastAsia" w:ascii="仿宋_GB2312" w:hAnsi="仿宋_GB2312" w:eastAsia="仿宋_GB2312" w:cs="仿宋_GB2312"/>
          <w:color w:val="auto"/>
          <w:kern w:val="2"/>
          <w:sz w:val="32"/>
          <w:szCs w:val="32"/>
        </w:rPr>
        <w:t>扎实开展违规吃喝问题专项整治，坚决纠治影响党中央决策部署和上级工作要求落地落实、影响高质量发展、权力观扭曲和政绩观错位、安全责任空转等问题。持续为基层松绑减负，激励基层干部集中精力干实事、出实招、求实效。</w:t>
      </w:r>
    </w:p>
    <w:p>
      <w:pPr>
        <w:pStyle w:val="6"/>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hint="eastAsia" w:ascii="仿宋_GB2312" w:hAnsi="仿宋_GB2312" w:cs="仿宋_GB2312"/>
          <w:color w:val="auto"/>
          <w:szCs w:val="32"/>
        </w:rPr>
      </w:pPr>
      <w:r>
        <w:rPr>
          <w:rStyle w:val="12"/>
          <w:rFonts w:hint="eastAsia" w:ascii="楷体_GB2312" w:hAnsi="楷体_GB2312" w:eastAsia="楷体_GB2312" w:cs="楷体_GB2312"/>
          <w:color w:val="auto"/>
          <w:szCs w:val="32"/>
        </w:rPr>
        <w:t>第四，从严从实加强纪律建设。</w:t>
      </w:r>
      <w:r>
        <w:rPr>
          <w:rFonts w:hint="eastAsia" w:ascii="仿宋_GB2312" w:hAnsi="仿宋_GB2312" w:cs="仿宋_GB2312"/>
          <w:color w:val="auto"/>
          <w:szCs w:val="32"/>
        </w:rPr>
        <w:t>以学习贯彻新修订的纪律处分条例为契机，深化纪律教育，做到全覆盖、有重点、无死角。规范纪律执行，坚持实事求是，</w:t>
      </w:r>
      <w:r>
        <w:rPr>
          <w:rFonts w:hint="eastAsia" w:ascii="仿宋_GB2312"/>
          <w:color w:val="auto"/>
          <w:szCs w:val="20"/>
        </w:rPr>
        <w:t>坚持依规依纪依法，坚持精准容错纠错</w:t>
      </w:r>
      <w:r>
        <w:rPr>
          <w:rFonts w:hint="eastAsia" w:ascii="仿宋_GB2312" w:hAnsi="仿宋_GB2312" w:cs="仿宋_GB2312"/>
          <w:color w:val="auto"/>
          <w:szCs w:val="32"/>
        </w:rPr>
        <w:t>。压实纪律建设责任，健全各负其责、统一协调的责任格局。</w:t>
      </w:r>
    </w:p>
    <w:p>
      <w:pPr>
        <w:pStyle w:val="6"/>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hint="eastAsia" w:ascii="仿宋_GB2312" w:hAnsi="仿宋_GB2312" w:cs="仿宋_GB2312"/>
          <w:color w:val="auto"/>
          <w:szCs w:val="32"/>
        </w:rPr>
      </w:pPr>
      <w:r>
        <w:rPr>
          <w:rStyle w:val="12"/>
          <w:rFonts w:hint="eastAsia" w:ascii="楷体_GB2312" w:hAnsi="楷体_GB2312" w:eastAsia="楷体_GB2312" w:cs="楷体_GB2312"/>
          <w:color w:val="auto"/>
          <w:szCs w:val="32"/>
        </w:rPr>
        <w:t>第五，常态长效夯实基层</w:t>
      </w:r>
      <w:r>
        <w:rPr>
          <w:rStyle w:val="12"/>
          <w:rFonts w:hint="eastAsia" w:ascii="楷体_GB2312" w:hAnsi="楷体_GB2312" w:eastAsia="楷体_GB2312" w:cs="楷体_GB2312"/>
          <w:color w:val="auto"/>
          <w:szCs w:val="32"/>
          <w:lang w:eastAsia="zh-CN"/>
        </w:rPr>
        <w:t>根基</w:t>
      </w:r>
      <w:r>
        <w:rPr>
          <w:rStyle w:val="12"/>
          <w:rFonts w:hint="eastAsia" w:ascii="仿宋_GB2312" w:hAnsi="仿宋_GB2312" w:cs="仿宋_GB2312"/>
          <w:color w:val="auto"/>
          <w:szCs w:val="32"/>
        </w:rPr>
        <w:t>。</w:t>
      </w:r>
      <w:r>
        <w:rPr>
          <w:rFonts w:hint="eastAsia" w:ascii="仿宋_GB2312" w:hAnsi="仿宋_GB2312" w:cs="仿宋_GB2312"/>
          <w:color w:val="auto"/>
          <w:szCs w:val="32"/>
        </w:rPr>
        <w:t>系统化常态化开展“小切口”专项整治，严查基层“蝇贪蚁腐”。优化监督载体，解决基层急难愁盼，形成群众信任监督、监督回报信任的良性循环。创新基层监督方式，用好“关键一招”，持续释放监督势能。</w:t>
      </w:r>
    </w:p>
    <w:p>
      <w:pPr>
        <w:pStyle w:val="20"/>
        <w:keepNext w:val="0"/>
        <w:keepLines w:val="0"/>
        <w:pageBreakBefore w:val="0"/>
        <w:kinsoku/>
        <w:wordWrap/>
        <w:overflowPunct/>
        <w:topLinePunct w:val="0"/>
        <w:autoSpaceDE w:val="0"/>
        <w:autoSpaceDN w:val="0"/>
        <w:bidi w:val="0"/>
        <w:adjustRightInd/>
        <w:snapToGrid/>
        <w:spacing w:line="520" w:lineRule="exact"/>
        <w:ind w:firstLine="643"/>
        <w:textAlignment w:val="auto"/>
        <w:rPr>
          <w:rFonts w:hint="eastAsia" w:ascii="仿宋_GB2312" w:hAnsi="仿宋_GB2312" w:eastAsia="仿宋_GB2312" w:cs="仿宋_GB2312"/>
          <w:color w:val="auto"/>
        </w:rPr>
      </w:pPr>
      <w:r>
        <w:rPr>
          <w:rStyle w:val="12"/>
          <w:rFonts w:hint="eastAsia" w:ascii="楷体_GB2312" w:hAnsi="楷体_GB2312" w:eastAsia="楷体_GB2312" w:cs="楷体_GB2312"/>
          <w:color w:val="auto"/>
        </w:rPr>
        <w:t>第六，持之以恒擦亮巡察利剑。</w:t>
      </w:r>
      <w:r>
        <w:rPr>
          <w:rFonts w:hint="eastAsia" w:ascii="仿宋_GB2312" w:hAnsi="仿宋_GB2312" w:eastAsia="仿宋_GB2312" w:cs="仿宋_GB2312"/>
          <w:color w:val="auto"/>
        </w:rPr>
        <w:t>高质量推进巡察全覆盖，修订区委巡察工作流程，实施</w:t>
      </w:r>
      <w:r>
        <w:rPr>
          <w:rFonts w:hint="eastAsia" w:ascii="仿宋_GB2312" w:hAnsi="仿宋_GB2312" w:eastAsia="仿宋_GB2312" w:cs="仿宋_GB2312"/>
          <w:color w:val="auto"/>
          <w:lang w:eastAsia="zh-CN"/>
        </w:rPr>
        <w:t>九届</w:t>
      </w:r>
      <w:r>
        <w:rPr>
          <w:rFonts w:hint="eastAsia" w:ascii="仿宋_GB2312" w:hAnsi="仿宋_GB2312" w:eastAsia="仿宋_GB2312" w:cs="仿宋_GB2312"/>
          <w:color w:val="auto"/>
        </w:rPr>
        <w:t>区委第五、六轮常规巡察，因地制宜、分类有效推进对村（社区）巡察。高水平提升巡察监督质效，探索健全“巡纪审”协同联动机制，提高巡察发现问题质量。高标准做好巡察“后半篇文章”，推动以巡促改、以巡促建、以巡促治。</w:t>
      </w:r>
    </w:p>
    <w:p>
      <w:pPr>
        <w:pStyle w:val="6"/>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hint="eastAsia" w:ascii="仿宋_GB2312" w:hAnsi="仿宋_GB2312" w:cs="仿宋_GB2312"/>
          <w:color w:val="auto"/>
          <w:szCs w:val="32"/>
        </w:rPr>
      </w:pPr>
      <w:r>
        <w:rPr>
          <w:rStyle w:val="12"/>
          <w:rFonts w:hint="eastAsia" w:ascii="楷体_GB2312" w:hAnsi="楷体_GB2312" w:eastAsia="楷体_GB2312" w:cs="楷体_GB2312"/>
          <w:color w:val="auto"/>
          <w:szCs w:val="32"/>
        </w:rPr>
        <w:t>第七，蹄疾步稳推动改革创新。</w:t>
      </w:r>
      <w:r>
        <w:rPr>
          <w:rFonts w:hint="eastAsia" w:ascii="仿宋_GB2312" w:hAnsi="仿宋_GB2312" w:cs="仿宋_GB2312"/>
          <w:color w:val="auto"/>
          <w:szCs w:val="32"/>
        </w:rPr>
        <w:t>健全纪检监察工作体系，强化内部力量统筹，调整优化派驻机构设置和监督范围。</w:t>
      </w:r>
      <w:r>
        <w:rPr>
          <w:rFonts w:hint="eastAsia" w:ascii="仿宋_GB2312" w:hAnsi="楷体_GB2312" w:cs="楷体_GB2312"/>
          <w:color w:val="auto"/>
          <w:szCs w:val="32"/>
        </w:rPr>
        <w:t>推动监督体系贯通协调</w:t>
      </w:r>
      <w:r>
        <w:rPr>
          <w:rFonts w:hint="eastAsia" w:ascii="仿宋_GB2312" w:hAnsi="仿宋_GB2312" w:cs="仿宋_GB2312"/>
          <w:color w:val="auto"/>
          <w:szCs w:val="32"/>
        </w:rPr>
        <w:t>，强化纪检监察专责监督，推动各类监督同频共振、同题共答。深入推进</w:t>
      </w:r>
      <w:r>
        <w:rPr>
          <w:rFonts w:hint="eastAsia" w:ascii="仿宋_GB2312" w:hAnsi="楷体_GB2312" w:cs="楷体_GB2312"/>
          <w:bCs/>
          <w:color w:val="auto"/>
          <w:szCs w:val="32"/>
        </w:rPr>
        <w:t>规范化法治化正规化</w:t>
      </w:r>
      <w:r>
        <w:rPr>
          <w:rFonts w:hint="eastAsia" w:ascii="仿宋_GB2312" w:hAnsi="仿宋_GB2312" w:cs="仿宋_GB2312"/>
          <w:color w:val="auto"/>
          <w:szCs w:val="32"/>
        </w:rPr>
        <w:t>建设。</w:t>
      </w:r>
    </w:p>
    <w:p>
      <w:pPr>
        <w:pStyle w:val="6"/>
        <w:keepNext w:val="0"/>
        <w:keepLines w:val="0"/>
        <w:pageBreakBefore w:val="0"/>
        <w:kinsoku/>
        <w:wordWrap/>
        <w:overflowPunct/>
        <w:topLinePunct w:val="0"/>
        <w:autoSpaceDE w:val="0"/>
        <w:autoSpaceDN w:val="0"/>
        <w:bidi w:val="0"/>
        <w:adjustRightInd/>
        <w:snapToGrid/>
        <w:spacing w:line="520" w:lineRule="exact"/>
        <w:ind w:firstLine="643" w:firstLineChars="200"/>
        <w:textAlignment w:val="auto"/>
        <w:rPr>
          <w:rFonts w:hint="eastAsia" w:ascii="仿宋_GB2312" w:hAnsi="仿宋_GB2312" w:cs="仿宋_GB2312"/>
          <w:color w:val="auto"/>
          <w:szCs w:val="32"/>
        </w:rPr>
      </w:pPr>
      <w:r>
        <w:rPr>
          <w:rStyle w:val="12"/>
          <w:rFonts w:hint="eastAsia" w:ascii="楷体_GB2312" w:hAnsi="楷体_GB2312" w:eastAsia="楷体_GB2312" w:cs="楷体_GB2312"/>
          <w:color w:val="auto"/>
          <w:szCs w:val="32"/>
        </w:rPr>
        <w:t>第八，严管厚爱锻造铁军队伍。</w:t>
      </w:r>
      <w:r>
        <w:rPr>
          <w:rFonts w:hint="eastAsia" w:ascii="仿宋_GB2312" w:hAnsi="仿宋_GB2312" w:cs="仿宋_GB2312"/>
          <w:color w:val="auto"/>
          <w:szCs w:val="32"/>
        </w:rPr>
        <w:t>巩固拓展主题教育和教育整顿成果，突出政治建设，突出能力建设，突出严管严治，在思想、作风、廉洁、严管上勇于自我革命，确保干部队伍绝对忠诚、绝对可靠、绝对纯洁。</w:t>
      </w:r>
    </w:p>
    <w:p>
      <w:pPr>
        <w:pStyle w:val="5"/>
        <w:keepNext w:val="0"/>
        <w:keepLines w:val="0"/>
        <w:pageBreakBefore w:val="0"/>
        <w:widowControl w:val="0"/>
        <w:kinsoku/>
        <w:wordWrap/>
        <w:overflowPunct/>
        <w:topLinePunct w:val="0"/>
        <w:autoSpaceDE w:val="0"/>
        <w:autoSpaceDN w:val="0"/>
        <w:bidi w:val="0"/>
        <w:adjustRightInd/>
        <w:snapToGrid/>
        <w:spacing w:before="0" w:after="0" w:line="520" w:lineRule="exact"/>
        <w:ind w:left="0" w:leftChars="0" w:right="0" w:rightChars="0" w:firstLine="640" w:firstLineChars="200"/>
        <w:jc w:val="both"/>
        <w:textAlignment w:val="auto"/>
        <w:outlineLvl w:val="1"/>
        <w:rPr>
          <w:rFonts w:hint="eastAsia" w:ascii="宋体" w:hAnsi="宋体" w:eastAsia="黑体"/>
          <w:color w:val="auto"/>
        </w:rPr>
      </w:pPr>
      <w:r>
        <w:rPr>
          <w:rFonts w:hint="eastAsia" w:ascii="宋体" w:hAnsi="宋体" w:eastAsia="黑体"/>
          <w:color w:val="auto"/>
        </w:rPr>
        <w:t>二、部门预算单位构成</w:t>
      </w:r>
      <w:bookmarkEnd w:id="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五通桥区纪委监委属行政单位（含区委巡察办的人员经费及项目经费），下属无二级预算单位。</w:t>
      </w:r>
    </w:p>
    <w:p>
      <w:pPr>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0" w:rightChars="0"/>
        <w:jc w:val="both"/>
        <w:textAlignment w:val="auto"/>
        <w:rPr>
          <w:rFonts w:ascii="宋体" w:hAnsi="宋体"/>
          <w:color w:val="auto"/>
          <w:sz w:val="20"/>
        </w:rPr>
      </w:pPr>
      <w:r>
        <w:rPr>
          <w:rFonts w:ascii="宋体" w:hAnsi="宋体"/>
          <w:color w:val="auto"/>
          <w:sz w:val="20"/>
        </w:rPr>
        <w:br w:type="page"/>
      </w: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numPr>
          <w:ilvl w:val="0"/>
          <w:numId w:val="2"/>
        </w:numPr>
        <w:jc w:val="center"/>
        <w:outlineLvl w:val="0"/>
        <w:rPr>
          <w:rFonts w:hint="eastAsia" w:ascii="方正小标宋简体" w:hAnsi="方正小标宋简体" w:eastAsia="方正小标宋简体" w:cs="方正小标宋简体"/>
          <w:b w:val="0"/>
          <w:bCs w:val="0"/>
          <w:color w:val="auto"/>
          <w:sz w:val="52"/>
          <w:szCs w:val="52"/>
          <w:lang w:val="en-US" w:eastAsia="zh-CN"/>
        </w:rPr>
      </w:pPr>
      <w:bookmarkStart w:id="5" w:name="_Toc28587"/>
      <w:r>
        <w:rPr>
          <w:rFonts w:hint="eastAsia" w:ascii="方正小标宋简体" w:hAnsi="方正小标宋简体" w:eastAsia="方正小标宋简体" w:cs="方正小标宋简体"/>
          <w:b w:val="0"/>
          <w:bCs w:val="0"/>
          <w:color w:val="auto"/>
          <w:sz w:val="52"/>
          <w:szCs w:val="52"/>
          <w:lang w:val="en-US" w:eastAsia="zh-CN"/>
        </w:rPr>
        <w:t>区纪委监委2024年部门预算表</w:t>
      </w:r>
      <w:bookmarkEnd w:id="5"/>
    </w:p>
    <w:p>
      <w:pPr>
        <w:rPr>
          <w:rFonts w:hint="eastAsia" w:ascii="宋体" w:hAnsi="宋体"/>
          <w:color w:val="auto"/>
          <w:sz w:val="32"/>
          <w:lang w:val="en-US" w:eastAsia="zh-CN"/>
        </w:rPr>
      </w:pPr>
      <w:r>
        <w:rPr>
          <w:rFonts w:ascii="宋体" w:hAnsi="宋体"/>
          <w:color w:val="auto"/>
        </w:rPr>
        <w:br w:type="page"/>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6" w:name="_Toc12069"/>
      <w:r>
        <w:rPr>
          <w:rFonts w:hint="eastAsia" w:ascii="宋体" w:hAnsi="宋体"/>
          <w:color w:val="auto"/>
          <w:sz w:val="32"/>
          <w:lang w:val="en-US" w:eastAsia="zh-CN"/>
        </w:rPr>
        <w:t>一、部门收支总表（公开表 1）</w:t>
      </w:r>
      <w:bookmarkEnd w:id="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7" w:name="_Toc27995"/>
      <w:r>
        <w:rPr>
          <w:rFonts w:hint="eastAsia" w:ascii="宋体" w:hAnsi="宋体"/>
          <w:color w:val="auto"/>
          <w:sz w:val="32"/>
          <w:lang w:val="en-US" w:eastAsia="zh-CN"/>
        </w:rPr>
        <w:t>二、部门收入总表（公开表 1-1）</w:t>
      </w:r>
      <w:bookmarkEnd w:id="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8" w:name="_Toc3639"/>
      <w:r>
        <w:rPr>
          <w:rFonts w:hint="eastAsia" w:ascii="宋体" w:hAnsi="宋体"/>
          <w:color w:val="auto"/>
          <w:sz w:val="32"/>
          <w:lang w:val="en-US" w:eastAsia="zh-CN"/>
        </w:rPr>
        <w:t>三、部门支出总表（公开表 1-2）</w:t>
      </w:r>
      <w:bookmarkEnd w:id="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9" w:name="_Toc25815"/>
      <w:r>
        <w:rPr>
          <w:rFonts w:hint="eastAsia" w:ascii="宋体" w:hAnsi="宋体"/>
          <w:color w:val="auto"/>
          <w:sz w:val="32"/>
          <w:lang w:val="en-US" w:eastAsia="zh-CN"/>
        </w:rPr>
        <w:t>四、财政拨款收支预算总表（公开表 2）</w:t>
      </w:r>
      <w:bookmarkEnd w:id="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0" w:name="_Toc4686"/>
      <w:r>
        <w:rPr>
          <w:rFonts w:hint="eastAsia" w:ascii="宋体" w:hAnsi="宋体"/>
          <w:color w:val="auto"/>
          <w:sz w:val="32"/>
          <w:lang w:val="en-US" w:eastAsia="zh-CN"/>
        </w:rPr>
        <w:t>五、财政拨款支出预算表（部门经济分类科目）</w:t>
      </w:r>
      <w:bookmarkEnd w:id="1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rPr>
          <w:rFonts w:hint="eastAsia" w:ascii="宋体" w:hAnsi="宋体"/>
          <w:color w:val="auto"/>
          <w:sz w:val="32"/>
          <w:lang w:val="en-US" w:eastAsia="zh-CN"/>
        </w:rPr>
      </w:pPr>
      <w:r>
        <w:rPr>
          <w:rFonts w:hint="eastAsia" w:ascii="宋体" w:hAnsi="宋体"/>
          <w:color w:val="auto"/>
          <w:sz w:val="32"/>
          <w:lang w:val="en-US" w:eastAsia="zh-CN"/>
        </w:rPr>
        <w:t>（公开表 2-1）</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1" w:name="_Toc7952"/>
      <w:r>
        <w:rPr>
          <w:rFonts w:hint="eastAsia" w:ascii="宋体" w:hAnsi="宋体"/>
          <w:color w:val="auto"/>
          <w:sz w:val="32"/>
          <w:lang w:val="en-US" w:eastAsia="zh-CN"/>
        </w:rPr>
        <w:t>六、一般公共预算支出预算表（公开表 3）</w:t>
      </w:r>
      <w:bookmarkEnd w:id="1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2" w:name="_Toc32200"/>
      <w:r>
        <w:rPr>
          <w:rFonts w:hint="eastAsia" w:ascii="宋体" w:hAnsi="宋体"/>
          <w:color w:val="auto"/>
          <w:sz w:val="32"/>
          <w:lang w:val="en-US" w:eastAsia="zh-CN"/>
        </w:rPr>
        <w:t>七、一般公共预算基本支出预算表（公开表 3-1）</w:t>
      </w:r>
      <w:bookmarkEnd w:id="12"/>
      <w:r>
        <w:rPr>
          <w:rFonts w:hint="eastAsia" w:ascii="宋体" w:hAnsi="宋体"/>
          <w:color w:val="auto"/>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3" w:name="_Toc17751"/>
      <w:r>
        <w:rPr>
          <w:rFonts w:hint="eastAsia" w:ascii="宋体" w:hAnsi="宋体"/>
          <w:color w:val="auto"/>
          <w:sz w:val="32"/>
          <w:lang w:val="en-US" w:eastAsia="zh-CN"/>
        </w:rPr>
        <w:t>八、一般公共预算项目支出预算表（公开表 3-2）</w:t>
      </w:r>
      <w:bookmarkEnd w:id="1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4" w:name="_Toc11119"/>
      <w:r>
        <w:rPr>
          <w:rFonts w:hint="eastAsia" w:ascii="宋体" w:hAnsi="宋体"/>
          <w:color w:val="auto"/>
          <w:sz w:val="32"/>
          <w:lang w:val="en-US" w:eastAsia="zh-CN"/>
        </w:rPr>
        <w:t>九、一般公共预算“三公”经费支出预算表</w:t>
      </w:r>
      <w:bookmarkEnd w:id="1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rPr>
          <w:rFonts w:hint="eastAsia" w:ascii="宋体" w:hAnsi="宋体"/>
          <w:color w:val="auto"/>
          <w:sz w:val="32"/>
          <w:lang w:val="en-US" w:eastAsia="zh-CN"/>
        </w:rPr>
      </w:pPr>
      <w:r>
        <w:rPr>
          <w:rFonts w:hint="eastAsia" w:ascii="宋体" w:hAnsi="宋体"/>
          <w:color w:val="auto"/>
          <w:sz w:val="32"/>
          <w:lang w:val="en-US" w:eastAsia="zh-CN"/>
        </w:rPr>
        <w:t xml:space="preserve">（公开表 3-3）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5" w:name="_Toc19211"/>
      <w:r>
        <w:rPr>
          <w:rFonts w:hint="eastAsia" w:ascii="宋体" w:hAnsi="宋体"/>
          <w:color w:val="auto"/>
          <w:sz w:val="32"/>
          <w:lang w:val="en-US" w:eastAsia="zh-CN"/>
        </w:rPr>
        <w:t>十、政府性基金预算支出表（公开表 4）</w:t>
      </w:r>
      <w:bookmarkEnd w:id="1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6" w:name="_Toc7676"/>
      <w:r>
        <w:rPr>
          <w:rFonts w:hint="eastAsia" w:ascii="宋体" w:hAnsi="宋体"/>
          <w:color w:val="auto"/>
          <w:sz w:val="32"/>
          <w:lang w:val="en-US" w:eastAsia="zh-CN"/>
        </w:rPr>
        <w:t>十一、政府性基金预算“三公”经费支出预算表</w:t>
      </w:r>
      <w:bookmarkEnd w:id="1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rPr>
          <w:rFonts w:hint="eastAsia" w:ascii="宋体" w:hAnsi="宋体"/>
          <w:color w:val="auto"/>
          <w:sz w:val="32"/>
          <w:lang w:val="en-US" w:eastAsia="zh-CN"/>
        </w:rPr>
      </w:pPr>
      <w:r>
        <w:rPr>
          <w:rFonts w:hint="eastAsia" w:ascii="宋体" w:hAnsi="宋体"/>
          <w:color w:val="auto"/>
          <w:sz w:val="32"/>
          <w:lang w:val="en-US" w:eastAsia="zh-CN"/>
        </w:rPr>
        <w:t>（公开表 4-1）</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7" w:name="_Toc22917"/>
      <w:r>
        <w:rPr>
          <w:rFonts w:hint="eastAsia" w:ascii="宋体" w:hAnsi="宋体"/>
          <w:color w:val="auto"/>
          <w:sz w:val="32"/>
          <w:lang w:val="en-US" w:eastAsia="zh-CN"/>
        </w:rPr>
        <w:t>十二、国有资本经营预算支出表（公开表 5）</w:t>
      </w:r>
      <w:bookmarkEnd w:id="1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8" w:name="_Toc27847"/>
      <w:r>
        <w:rPr>
          <w:rFonts w:hint="eastAsia" w:ascii="宋体" w:hAnsi="宋体"/>
          <w:color w:val="auto"/>
          <w:sz w:val="32"/>
          <w:lang w:val="en-US" w:eastAsia="zh-CN"/>
        </w:rPr>
        <w:t>十三、部门整体支出绩效目标表（公开表 6）</w:t>
      </w:r>
      <w:bookmarkEnd w:id="18"/>
      <w:r>
        <w:rPr>
          <w:rFonts w:hint="eastAsia" w:ascii="宋体" w:hAnsi="宋体"/>
          <w:color w:val="auto"/>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19" w:name="_Toc30878"/>
      <w:r>
        <w:rPr>
          <w:rFonts w:hint="eastAsia" w:ascii="宋体" w:hAnsi="宋体"/>
          <w:color w:val="auto"/>
          <w:sz w:val="32"/>
          <w:lang w:val="en-US" w:eastAsia="zh-CN"/>
        </w:rPr>
        <w:t>十四、部门预算项目支出绩效目标表（公开表 7）</w:t>
      </w:r>
      <w:bookmarkEnd w:id="1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left"/>
        <w:textAlignment w:val="auto"/>
        <w:outlineLvl w:val="1"/>
        <w:rPr>
          <w:rFonts w:hint="eastAsia" w:ascii="宋体" w:hAnsi="宋体"/>
          <w:color w:val="auto"/>
          <w:sz w:val="32"/>
          <w:lang w:val="en-US" w:eastAsia="zh-CN"/>
        </w:rPr>
      </w:pPr>
      <w:bookmarkStart w:id="20" w:name="_Toc32437"/>
      <w:r>
        <w:rPr>
          <w:rFonts w:hint="eastAsia" w:ascii="宋体" w:hAnsi="宋体"/>
          <w:color w:val="auto"/>
          <w:sz w:val="32"/>
          <w:lang w:val="en-US" w:eastAsia="zh-CN"/>
        </w:rPr>
        <w:t>十五、政府采购预算表（公开表 8）</w:t>
      </w:r>
      <w:bookmarkEnd w:id="2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3" w:firstLineChars="200"/>
        <w:jc w:val="left"/>
        <w:textAlignment w:val="auto"/>
        <w:outlineLvl w:val="1"/>
        <w:rPr>
          <w:rFonts w:hint="default" w:ascii="宋体" w:hAnsi="宋体"/>
          <w:b/>
          <w:bCs/>
          <w:color w:val="auto"/>
          <w:sz w:val="32"/>
          <w:lang w:val="en-US" w:eastAsia="zh-CN"/>
        </w:rPr>
      </w:pPr>
      <w:bookmarkStart w:id="21" w:name="_Toc16458"/>
      <w:r>
        <w:rPr>
          <w:rFonts w:hint="eastAsia" w:ascii="宋体" w:hAnsi="宋体"/>
          <w:b/>
          <w:bCs/>
          <w:color w:val="auto"/>
          <w:sz w:val="32"/>
          <w:lang w:val="en-US" w:eastAsia="zh-CN"/>
        </w:rPr>
        <w:t>以上所有表格详见部门说明后附件。</w:t>
      </w:r>
      <w:bookmarkEnd w:id="21"/>
    </w:p>
    <w:p>
      <w:pPr>
        <w:keepNext w:val="0"/>
        <w:keepLines w:val="0"/>
        <w:pageBreakBefore w:val="0"/>
        <w:widowControl w:val="0"/>
        <w:kinsoku/>
        <w:wordWrap/>
        <w:overflowPunct/>
        <w:topLinePunct w:val="0"/>
        <w:autoSpaceDE w:val="0"/>
        <w:autoSpaceDN w:val="0"/>
        <w:bidi w:val="0"/>
        <w:adjustRightInd/>
        <w:snapToGrid/>
        <w:spacing w:line="576" w:lineRule="exact"/>
        <w:ind w:left="0" w:leftChars="0" w:right="0" w:rightChars="0" w:firstLine="400" w:firstLineChars="200"/>
        <w:textAlignment w:val="auto"/>
        <w:rPr>
          <w:rFonts w:ascii="宋体" w:hAnsi="宋体"/>
          <w:color w:val="auto"/>
          <w:sz w:val="20"/>
        </w:rPr>
      </w:pPr>
      <w:r>
        <w:rPr>
          <w:rFonts w:ascii="宋体" w:hAnsi="宋体"/>
          <w:color w:val="auto"/>
          <w:sz w:val="20"/>
        </w:rPr>
        <w:br w:type="page"/>
      </w: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numPr>
          <w:ilvl w:val="0"/>
          <w:numId w:val="2"/>
        </w:numPr>
        <w:spacing w:before="6"/>
        <w:ind w:left="0" w:leftChars="0" w:firstLine="0" w:firstLineChars="0"/>
        <w:jc w:val="center"/>
        <w:outlineLvl w:val="0"/>
        <w:rPr>
          <w:rFonts w:hint="eastAsia" w:ascii="宋体" w:hAnsi="宋体" w:eastAsia="方正小标宋简体" w:cs="方正小标宋简体"/>
          <w:color w:val="auto"/>
          <w:sz w:val="52"/>
          <w:szCs w:val="52"/>
          <w:lang w:val="en-US" w:eastAsia="zh-CN"/>
        </w:rPr>
      </w:pPr>
      <w:bookmarkStart w:id="22" w:name="_Toc19948"/>
      <w:r>
        <w:rPr>
          <w:rFonts w:hint="eastAsia" w:ascii="宋体" w:hAnsi="宋体" w:eastAsia="方正小标宋简体" w:cs="方正小标宋简体"/>
          <w:color w:val="auto"/>
          <w:sz w:val="52"/>
          <w:szCs w:val="52"/>
          <w:lang w:val="en-US" w:eastAsia="zh-CN"/>
        </w:rPr>
        <w:t>区纪委监委2024年</w:t>
      </w:r>
      <w:bookmarkEnd w:id="22"/>
    </w:p>
    <w:p>
      <w:pPr>
        <w:pStyle w:val="5"/>
        <w:numPr>
          <w:ilvl w:val="0"/>
          <w:numId w:val="0"/>
        </w:numPr>
        <w:spacing w:before="6"/>
        <w:ind w:leftChars="0" w:right="0" w:rightChars="0"/>
        <w:jc w:val="center"/>
        <w:outlineLvl w:val="1"/>
        <w:rPr>
          <w:rFonts w:hint="default" w:ascii="宋体" w:hAnsi="宋体"/>
          <w:color w:val="auto"/>
          <w:sz w:val="20"/>
          <w:lang w:val="en-US"/>
        </w:rPr>
        <w:sectPr>
          <w:headerReference r:id="rId8" w:type="default"/>
          <w:pgSz w:w="11910" w:h="16840"/>
          <w:pgMar w:top="2098" w:right="1474" w:bottom="1984" w:left="1587" w:header="737" w:footer="737" w:gutter="0"/>
          <w:pgNumType w:fmt="decimal"/>
          <w:cols w:space="0" w:num="1"/>
          <w:rtlGutter w:val="0"/>
          <w:docGrid w:linePitch="0" w:charSpace="0"/>
        </w:sectPr>
      </w:pPr>
      <w:bookmarkStart w:id="23" w:name="_Toc1047"/>
      <w:r>
        <w:rPr>
          <w:rFonts w:hint="eastAsia" w:ascii="宋体" w:hAnsi="宋体" w:eastAsia="方正小标宋简体" w:cs="方正小标宋简体"/>
          <w:color w:val="auto"/>
          <w:sz w:val="52"/>
          <w:szCs w:val="52"/>
          <w:lang w:val="en-US" w:eastAsia="zh-CN"/>
        </w:rPr>
        <w:t>部门预算情况说明</w:t>
      </w:r>
      <w:bookmarkEnd w:id="23"/>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bookmarkStart w:id="24" w:name="_Toc469"/>
      <w:r>
        <w:rPr>
          <w:rFonts w:hint="eastAsia" w:ascii="宋体" w:hAnsi="宋体" w:eastAsia="黑体"/>
          <w:color w:val="auto"/>
        </w:rPr>
        <w:t>一、收支预算情况说明</w:t>
      </w:r>
      <w:bookmarkEnd w:id="2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按照综合预算的原则，五通桥区纪委监委所有收入和支出均纳入部门预算管理。收入包括：一般公共预算拨款收入1567</w:t>
      </w:r>
      <w:r>
        <w:rPr>
          <w:rFonts w:hint="default" w:ascii="宋体" w:hAnsi="宋体"/>
          <w:color w:val="auto"/>
          <w:sz w:val="32"/>
          <w:lang w:val="en" w:eastAsia="zh-CN"/>
        </w:rPr>
        <w:t>.</w:t>
      </w:r>
      <w:r>
        <w:rPr>
          <w:rFonts w:hint="eastAsia" w:ascii="宋体" w:hAnsi="宋体"/>
          <w:color w:val="auto"/>
          <w:sz w:val="32"/>
          <w:lang w:val="en-US" w:eastAsia="zh-CN"/>
        </w:rPr>
        <w:t>25万元；支出包括：一般公共服务支出1281</w:t>
      </w:r>
      <w:r>
        <w:rPr>
          <w:rFonts w:hint="default" w:ascii="宋体" w:hAnsi="宋体"/>
          <w:color w:val="auto"/>
          <w:sz w:val="32"/>
          <w:lang w:val="en" w:eastAsia="zh-CN"/>
        </w:rPr>
        <w:t>.9</w:t>
      </w:r>
      <w:r>
        <w:rPr>
          <w:rFonts w:hint="eastAsia" w:ascii="宋体" w:hAnsi="宋体"/>
          <w:color w:val="auto"/>
          <w:sz w:val="32"/>
          <w:lang w:val="en-US" w:eastAsia="zh-CN"/>
        </w:rPr>
        <w:t>万元；社会保障和就业支出16</w:t>
      </w:r>
      <w:r>
        <w:rPr>
          <w:rFonts w:hint="default" w:ascii="宋体" w:hAnsi="宋体"/>
          <w:color w:val="auto"/>
          <w:sz w:val="32"/>
          <w:lang w:val="en" w:eastAsia="zh-CN"/>
        </w:rPr>
        <w:t>2</w:t>
      </w:r>
      <w:r>
        <w:rPr>
          <w:rFonts w:hint="eastAsia" w:ascii="宋体" w:hAnsi="宋体"/>
          <w:color w:val="auto"/>
          <w:sz w:val="32"/>
          <w:lang w:val="en-US" w:eastAsia="zh-CN"/>
        </w:rPr>
        <w:t>.8万元；卫生健康支出33.</w:t>
      </w:r>
      <w:r>
        <w:rPr>
          <w:rFonts w:hint="default" w:ascii="宋体" w:hAnsi="宋体"/>
          <w:color w:val="auto"/>
          <w:sz w:val="32"/>
          <w:lang w:val="en" w:eastAsia="zh-CN"/>
        </w:rPr>
        <w:t>62</w:t>
      </w:r>
      <w:r>
        <w:rPr>
          <w:rFonts w:hint="eastAsia" w:ascii="宋体" w:hAnsi="宋体"/>
          <w:color w:val="auto"/>
          <w:sz w:val="32"/>
          <w:lang w:val="en-US" w:eastAsia="zh-CN"/>
        </w:rPr>
        <w:t>万元；住房保障支出</w:t>
      </w:r>
      <w:r>
        <w:rPr>
          <w:rFonts w:hint="default" w:ascii="宋体" w:hAnsi="宋体"/>
          <w:color w:val="auto"/>
          <w:sz w:val="32"/>
          <w:lang w:val="en" w:eastAsia="zh-CN"/>
        </w:rPr>
        <w:t>88.93</w:t>
      </w:r>
      <w:r>
        <w:rPr>
          <w:rFonts w:hint="eastAsia" w:ascii="宋体" w:hAnsi="宋体"/>
          <w:color w:val="auto"/>
          <w:sz w:val="32"/>
          <w:lang w:val="en-US" w:eastAsia="zh-CN"/>
        </w:rPr>
        <w:t>万元。区纪委监委2024年收支预算总数1567</w:t>
      </w:r>
      <w:r>
        <w:rPr>
          <w:rFonts w:hint="default" w:ascii="宋体" w:hAnsi="宋体"/>
          <w:color w:val="auto"/>
          <w:sz w:val="32"/>
          <w:lang w:val="en" w:eastAsia="zh-CN"/>
        </w:rPr>
        <w:t>.</w:t>
      </w:r>
      <w:r>
        <w:rPr>
          <w:rFonts w:hint="eastAsia" w:ascii="宋体" w:hAnsi="宋体"/>
          <w:color w:val="auto"/>
          <w:sz w:val="32"/>
          <w:lang w:val="en-US" w:eastAsia="zh-CN"/>
        </w:rPr>
        <w:t>25万元,比2023年收支预算总数1588.96万元减少</w:t>
      </w:r>
      <w:r>
        <w:rPr>
          <w:rFonts w:hint="default" w:ascii="宋体" w:hAnsi="宋体"/>
          <w:color w:val="auto"/>
          <w:sz w:val="32"/>
          <w:lang w:val="en" w:eastAsia="zh-CN"/>
        </w:rPr>
        <w:t>21.71</w:t>
      </w:r>
      <w:r>
        <w:rPr>
          <w:rFonts w:hint="eastAsia" w:ascii="宋体" w:hAnsi="宋体"/>
          <w:color w:val="auto"/>
          <w:sz w:val="32"/>
          <w:lang w:val="en-US" w:eastAsia="zh-CN"/>
        </w:rPr>
        <w:t>万元。主要原因：区纪委监委人员数量减少，导致收支预算总数减少。</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25" w:name="_Toc12176"/>
      <w:r>
        <w:rPr>
          <w:rFonts w:ascii="宋体" w:hAnsi="宋体"/>
          <w:color w:val="auto"/>
        </w:rPr>
        <w:t>（一）收入预算情况</w:t>
      </w:r>
      <w:bookmarkEnd w:id="2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五通桥区纪委监委2024年收入预算1567</w:t>
      </w:r>
      <w:r>
        <w:rPr>
          <w:rFonts w:hint="default" w:ascii="宋体" w:hAnsi="宋体"/>
          <w:color w:val="auto"/>
          <w:sz w:val="32"/>
          <w:lang w:val="en" w:eastAsia="zh-CN"/>
        </w:rPr>
        <w:t>.</w:t>
      </w:r>
      <w:r>
        <w:rPr>
          <w:rFonts w:hint="eastAsia" w:ascii="宋体" w:hAnsi="宋体"/>
          <w:color w:val="auto"/>
          <w:sz w:val="32"/>
          <w:lang w:val="en-US" w:eastAsia="zh-CN"/>
        </w:rPr>
        <w:t>25万元，其中：上年结转0万元，占0%；一般公共预算拨款收入1567</w:t>
      </w:r>
      <w:r>
        <w:rPr>
          <w:rFonts w:hint="default" w:ascii="宋体" w:hAnsi="宋体"/>
          <w:color w:val="auto"/>
          <w:sz w:val="32"/>
          <w:lang w:val="en" w:eastAsia="zh-CN"/>
        </w:rPr>
        <w:t>.</w:t>
      </w:r>
      <w:r>
        <w:rPr>
          <w:rFonts w:hint="eastAsia" w:ascii="宋体" w:hAnsi="宋体"/>
          <w:color w:val="auto"/>
          <w:sz w:val="32"/>
          <w:lang w:val="en-US" w:eastAsia="zh-CN"/>
        </w:rPr>
        <w:t>25万元，占100%；政府基金预算拨款收入0万元，占0%；事业收入0万元，占0%；事业单位经营收入0万元，占0%；其他收入0万元，占0%。</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26" w:name="_Toc23149"/>
      <w:r>
        <w:rPr>
          <w:rFonts w:ascii="宋体" w:hAnsi="宋体"/>
          <w:color w:val="auto"/>
        </w:rPr>
        <w:t>（二）支出预算情况</w:t>
      </w:r>
      <w:bookmarkEnd w:id="2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五通桥区纪委监委2024年支出预算1567</w:t>
      </w:r>
      <w:r>
        <w:rPr>
          <w:rFonts w:hint="default" w:ascii="宋体" w:hAnsi="宋体"/>
          <w:color w:val="auto"/>
          <w:sz w:val="32"/>
          <w:lang w:val="en" w:eastAsia="zh-CN"/>
        </w:rPr>
        <w:t>.</w:t>
      </w:r>
      <w:r>
        <w:rPr>
          <w:rFonts w:hint="eastAsia" w:ascii="宋体" w:hAnsi="宋体"/>
          <w:color w:val="auto"/>
          <w:sz w:val="32"/>
          <w:lang w:val="en-US" w:eastAsia="zh-CN"/>
        </w:rPr>
        <w:t>25万元，其中：人员支出982</w:t>
      </w:r>
      <w:r>
        <w:rPr>
          <w:rFonts w:hint="default" w:ascii="宋体" w:hAnsi="宋体"/>
          <w:color w:val="auto"/>
          <w:sz w:val="32"/>
          <w:lang w:val="en" w:eastAsia="zh-CN"/>
        </w:rPr>
        <w:t>.</w:t>
      </w:r>
      <w:r>
        <w:rPr>
          <w:rFonts w:hint="eastAsia" w:ascii="宋体" w:hAnsi="宋体"/>
          <w:color w:val="auto"/>
          <w:sz w:val="32"/>
          <w:lang w:val="en-US" w:eastAsia="zh-CN"/>
        </w:rPr>
        <w:t>95万元，日常公用支出174万元，对个人和家庭的补助支出8</w:t>
      </w:r>
      <w:r>
        <w:rPr>
          <w:rFonts w:hint="default" w:ascii="宋体" w:hAnsi="宋体"/>
          <w:color w:val="auto"/>
          <w:sz w:val="32"/>
          <w:lang w:val="en" w:eastAsia="zh-CN"/>
        </w:rPr>
        <w:t>.</w:t>
      </w:r>
      <w:r>
        <w:rPr>
          <w:rFonts w:hint="eastAsia" w:ascii="宋体" w:hAnsi="宋体"/>
          <w:color w:val="auto"/>
          <w:sz w:val="32"/>
          <w:lang w:val="en-US" w:eastAsia="zh-CN"/>
        </w:rPr>
        <w:t>3万元，专项支出402万元。</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bookmarkStart w:id="27" w:name="_Toc729"/>
      <w:r>
        <w:rPr>
          <w:rFonts w:hint="eastAsia" w:ascii="宋体" w:hAnsi="宋体" w:eastAsia="黑体"/>
          <w:color w:val="auto"/>
        </w:rPr>
        <w:t>二、财政拨款收支预算情况说明</w:t>
      </w:r>
      <w:bookmarkEnd w:id="2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五通桥区纪委监委2024年财政拨款收支预算总数1567</w:t>
      </w:r>
      <w:r>
        <w:rPr>
          <w:rFonts w:hint="default" w:ascii="宋体" w:hAnsi="宋体"/>
          <w:color w:val="auto"/>
          <w:sz w:val="32"/>
          <w:lang w:val="en" w:eastAsia="zh-CN"/>
        </w:rPr>
        <w:t>.</w:t>
      </w:r>
      <w:r>
        <w:rPr>
          <w:rFonts w:hint="eastAsia" w:ascii="宋体" w:hAnsi="宋体"/>
          <w:color w:val="auto"/>
          <w:sz w:val="32"/>
          <w:lang w:val="en-US" w:eastAsia="zh-CN"/>
        </w:rPr>
        <w:t>25万元,比2023年财政拨款收支预算总数1588.96万元减少</w:t>
      </w:r>
      <w:r>
        <w:rPr>
          <w:rFonts w:hint="default" w:ascii="宋体" w:hAnsi="宋体"/>
          <w:color w:val="auto"/>
          <w:sz w:val="32"/>
          <w:lang w:val="en" w:eastAsia="zh-CN"/>
        </w:rPr>
        <w:t>21.71</w:t>
      </w:r>
      <w:r>
        <w:rPr>
          <w:rFonts w:hint="eastAsia" w:ascii="宋体" w:hAnsi="宋体"/>
          <w:color w:val="auto"/>
          <w:sz w:val="32"/>
          <w:lang w:val="en-US" w:eastAsia="zh-CN"/>
        </w:rPr>
        <w:t>万元。</w:t>
      </w:r>
      <w:r>
        <w:rPr>
          <w:rFonts w:hint="eastAsia" w:ascii="仿宋_GB2312" w:hAnsi="仿宋_GB2312" w:eastAsia="仿宋_GB2312" w:cs="仿宋_GB2312"/>
          <w:color w:val="auto"/>
          <w:sz w:val="32"/>
          <w:szCs w:val="32"/>
          <w:lang w:val="en-US" w:eastAsia="zh-CN"/>
        </w:rPr>
        <w:t>区纪委监委人员数量</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，导致收支预算总数</w:t>
      </w:r>
      <w:r>
        <w:rPr>
          <w:rFonts w:hint="eastAsia" w:cs="仿宋_GB2312"/>
          <w:color w:val="auto"/>
          <w:sz w:val="32"/>
          <w:szCs w:val="32"/>
          <w:lang w:val="en-US" w:eastAsia="zh-CN"/>
        </w:rPr>
        <w:t>减少</w:t>
      </w:r>
      <w:r>
        <w:rPr>
          <w:rFonts w:hint="eastAsia" w:ascii="宋体" w:hAnsi="宋体"/>
          <w:color w:val="auto"/>
          <w:sz w:val="32"/>
          <w:lang w:val="en-US" w:eastAsia="zh-CN"/>
        </w:rPr>
        <w:t>。</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其中：基本支出1165</w:t>
      </w:r>
      <w:r>
        <w:rPr>
          <w:rFonts w:hint="default" w:ascii="宋体" w:hAnsi="宋体"/>
          <w:color w:val="auto"/>
          <w:sz w:val="32"/>
          <w:lang w:val="en" w:eastAsia="zh-CN"/>
        </w:rPr>
        <w:t>.</w:t>
      </w:r>
      <w:r>
        <w:rPr>
          <w:rFonts w:hint="eastAsia" w:ascii="宋体" w:hAnsi="宋体"/>
          <w:color w:val="auto"/>
          <w:sz w:val="32"/>
          <w:lang w:val="en-US" w:eastAsia="zh-CN"/>
        </w:rPr>
        <w:t>25万元，占74</w:t>
      </w:r>
      <w:r>
        <w:rPr>
          <w:rFonts w:hint="default" w:ascii="宋体" w:hAnsi="宋体"/>
          <w:color w:val="auto"/>
          <w:sz w:val="32"/>
          <w:lang w:val="en" w:eastAsia="zh-CN"/>
        </w:rPr>
        <w:t>.</w:t>
      </w:r>
      <w:r>
        <w:rPr>
          <w:rFonts w:hint="eastAsia" w:ascii="宋体" w:hAnsi="宋体"/>
          <w:color w:val="auto"/>
          <w:sz w:val="32"/>
          <w:lang w:val="en-US" w:eastAsia="zh-CN"/>
        </w:rPr>
        <w:t>35%；项目支出402万元，占</w:t>
      </w:r>
      <w:r>
        <w:rPr>
          <w:rFonts w:hint="default" w:ascii="宋体" w:hAnsi="宋体"/>
          <w:color w:val="auto"/>
          <w:sz w:val="32"/>
          <w:lang w:val="en" w:eastAsia="zh-CN"/>
        </w:rPr>
        <w:t>25.65</w:t>
      </w:r>
      <w:r>
        <w:rPr>
          <w:rFonts w:hint="eastAsia" w:ascii="宋体" w:hAnsi="宋体"/>
          <w:color w:val="auto"/>
          <w:sz w:val="32"/>
          <w:lang w:val="en-US" w:eastAsia="zh-CN"/>
        </w:rPr>
        <w:t>%。</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基本支出，是用于保障</w:t>
      </w:r>
      <w:r>
        <w:rPr>
          <w:rFonts w:hint="eastAsia" w:ascii="仿宋_GB2312" w:hAnsi="仿宋_GB2312" w:eastAsia="仿宋_GB2312" w:cs="仿宋_GB2312"/>
          <w:color w:val="auto"/>
          <w:sz w:val="32"/>
          <w:szCs w:val="32"/>
          <w:lang w:val="en-US" w:eastAsia="zh-CN"/>
        </w:rPr>
        <w:t>区纪委监委</w:t>
      </w:r>
      <w:r>
        <w:rPr>
          <w:rFonts w:hint="eastAsia" w:ascii="宋体" w:hAnsi="宋体"/>
          <w:color w:val="auto"/>
          <w:sz w:val="32"/>
          <w:lang w:val="en-US" w:eastAsia="zh-CN"/>
        </w:rPr>
        <w:t>正常运转的日常支出，包括基本工资、津贴补贴等人员经费以及办公费、印刷费、水电费、办公设备购置等日常公用经费。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项目支出，是用于保障</w:t>
      </w:r>
      <w:r>
        <w:rPr>
          <w:rFonts w:hint="eastAsia" w:ascii="仿宋_GB2312" w:hAnsi="仿宋_GB2312" w:eastAsia="仿宋_GB2312" w:cs="仿宋_GB2312"/>
          <w:color w:val="auto"/>
          <w:sz w:val="32"/>
          <w:szCs w:val="32"/>
          <w:lang w:val="en-US" w:eastAsia="zh-CN"/>
        </w:rPr>
        <w:t>区纪委监委</w:t>
      </w:r>
      <w:r>
        <w:rPr>
          <w:rFonts w:hint="eastAsia" w:ascii="宋体" w:hAnsi="宋体"/>
          <w:color w:val="auto"/>
          <w:sz w:val="32"/>
          <w:lang w:val="en-US" w:eastAsia="zh-CN"/>
        </w:rPr>
        <w:t>为完成特定的行政工作任务或事业发展目标，用于专项业务工作的经费支出。</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right="0" w:rightChars="0" w:firstLine="640" w:firstLineChars="200"/>
        <w:jc w:val="both"/>
        <w:textAlignment w:val="auto"/>
        <w:outlineLvl w:val="1"/>
        <w:rPr>
          <w:rFonts w:hint="eastAsia" w:ascii="宋体" w:hAnsi="宋体" w:eastAsia="黑体"/>
          <w:color w:val="auto"/>
        </w:rPr>
      </w:pPr>
      <w:bookmarkStart w:id="28" w:name="_Toc32511"/>
      <w:r>
        <w:rPr>
          <w:rFonts w:hint="eastAsia" w:ascii="宋体" w:hAnsi="宋体" w:eastAsia="黑体"/>
          <w:color w:val="auto"/>
        </w:rPr>
        <w:t>三、一般公共预算当年拨款情况说明</w:t>
      </w:r>
      <w:bookmarkEnd w:id="28"/>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29" w:name="_Toc6394"/>
      <w:r>
        <w:rPr>
          <w:rFonts w:ascii="宋体" w:hAnsi="宋体"/>
          <w:color w:val="auto"/>
        </w:rPr>
        <w:t>（一）一般公共预算当年拨款规模变化情况</w:t>
      </w:r>
      <w:bookmarkEnd w:id="2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ascii="宋体" w:hAnsi="宋体"/>
          <w:color w:val="auto"/>
        </w:rPr>
      </w:pPr>
      <w:r>
        <w:rPr>
          <w:rFonts w:hint="eastAsia" w:cs="仿宋_GB2312"/>
          <w:color w:val="auto"/>
          <w:sz w:val="32"/>
          <w:szCs w:val="32"/>
          <w:lang w:val="en-US" w:eastAsia="zh-CN"/>
        </w:rPr>
        <w:t>五通桥</w:t>
      </w:r>
      <w:r>
        <w:rPr>
          <w:rFonts w:hint="eastAsia" w:ascii="仿宋_GB2312" w:hAnsi="仿宋_GB2312" w:eastAsia="仿宋_GB2312" w:cs="仿宋_GB2312"/>
          <w:color w:val="auto"/>
          <w:sz w:val="32"/>
          <w:szCs w:val="32"/>
          <w:lang w:val="en-US" w:eastAsia="zh-CN"/>
        </w:rPr>
        <w:t>区纪委监委</w:t>
      </w:r>
      <w:r>
        <w:rPr>
          <w:rFonts w:hint="eastAsia" w:ascii="宋体" w:hAnsi="宋体"/>
          <w:color w:val="auto"/>
          <w:sz w:val="32"/>
          <w:lang w:val="en-US" w:eastAsia="zh-CN"/>
        </w:rPr>
        <w:t>2024年一般公共预算当年拨款1567</w:t>
      </w:r>
      <w:r>
        <w:rPr>
          <w:rFonts w:hint="default" w:ascii="宋体" w:hAnsi="宋体"/>
          <w:color w:val="auto"/>
          <w:sz w:val="32"/>
          <w:lang w:val="en" w:eastAsia="zh-CN"/>
        </w:rPr>
        <w:t>.</w:t>
      </w:r>
      <w:r>
        <w:rPr>
          <w:rFonts w:hint="eastAsia" w:ascii="宋体" w:hAnsi="宋体"/>
          <w:color w:val="auto"/>
          <w:sz w:val="32"/>
          <w:lang w:val="en-US" w:eastAsia="zh-CN"/>
        </w:rPr>
        <w:t>25万元，比2023年财政拨款收支预算总数1588.96万元减少</w:t>
      </w:r>
      <w:r>
        <w:rPr>
          <w:rFonts w:hint="default" w:ascii="宋体" w:hAnsi="宋体"/>
          <w:color w:val="auto"/>
          <w:sz w:val="32"/>
          <w:lang w:val="en" w:eastAsia="zh-CN"/>
        </w:rPr>
        <w:t>21.71</w:t>
      </w:r>
      <w:r>
        <w:rPr>
          <w:rFonts w:hint="eastAsia" w:ascii="宋体" w:hAnsi="宋体"/>
          <w:color w:val="auto"/>
          <w:sz w:val="32"/>
          <w:lang w:val="en-US" w:eastAsia="zh-CN"/>
        </w:rPr>
        <w:t>万元。主要原因</w:t>
      </w:r>
      <w:r>
        <w:rPr>
          <w:rFonts w:hint="default" w:ascii="宋体" w:hAnsi="宋体"/>
          <w:color w:val="auto"/>
          <w:sz w:val="32"/>
          <w:lang w:val="en" w:eastAsia="zh-CN"/>
        </w:rPr>
        <w:t>:</w:t>
      </w:r>
      <w:r>
        <w:rPr>
          <w:rFonts w:hint="eastAsia" w:ascii="仿宋_GB2312" w:hAnsi="仿宋_GB2312" w:eastAsia="仿宋_GB2312" w:cs="仿宋_GB2312"/>
          <w:color w:val="auto"/>
          <w:sz w:val="32"/>
          <w:szCs w:val="32"/>
          <w:lang w:val="en-US" w:eastAsia="zh-CN"/>
        </w:rPr>
        <w:t>区纪委监委人员数量</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，导致收支预算总数</w:t>
      </w:r>
      <w:r>
        <w:rPr>
          <w:rFonts w:hint="eastAsia" w:cs="仿宋_GB2312"/>
          <w:color w:val="auto"/>
          <w:sz w:val="32"/>
          <w:szCs w:val="32"/>
          <w:lang w:val="en-US" w:eastAsia="zh-CN"/>
        </w:rPr>
        <w:t>减少</w:t>
      </w:r>
      <w:r>
        <w:rPr>
          <w:rFonts w:hint="eastAsia" w:ascii="宋体" w:hAnsi="宋体"/>
          <w:color w:val="auto"/>
          <w:sz w:val="32"/>
          <w:lang w:val="en-US" w:eastAsia="zh-CN"/>
        </w:rPr>
        <w:t>。</w:t>
      </w:r>
      <w:bookmarkStart w:id="30" w:name="_Toc5045"/>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r>
        <w:rPr>
          <w:rFonts w:ascii="宋体" w:hAnsi="宋体"/>
          <w:color w:val="auto"/>
        </w:rPr>
        <w:t>（二）一般公共预算当年拨款结构情况</w:t>
      </w:r>
      <w:bookmarkEnd w:id="3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eastAsia="仿宋_GB2312" w:cs="仿宋_GB2312"/>
          <w:color w:val="auto"/>
          <w:sz w:val="32"/>
          <w:szCs w:val="22"/>
          <w:lang w:val="en" w:eastAsia="zh-CN" w:bidi="zh-CN"/>
        </w:rPr>
      </w:pPr>
      <w:r>
        <w:rPr>
          <w:rFonts w:hint="eastAsia" w:ascii="宋体" w:hAnsi="宋体"/>
          <w:color w:val="auto"/>
          <w:sz w:val="32"/>
          <w:lang w:val="en-US" w:eastAsia="zh-CN"/>
        </w:rPr>
        <w:t>五通桥区纪委监委202</w:t>
      </w:r>
      <w:r>
        <w:rPr>
          <w:rFonts w:hint="default" w:ascii="宋体" w:hAnsi="宋体"/>
          <w:color w:val="auto"/>
          <w:sz w:val="32"/>
          <w:lang w:val="en" w:eastAsia="zh-CN"/>
        </w:rPr>
        <w:t>4</w:t>
      </w:r>
      <w:r>
        <w:rPr>
          <w:rFonts w:hint="eastAsia" w:ascii="宋体" w:hAnsi="宋体"/>
          <w:color w:val="auto"/>
          <w:sz w:val="32"/>
          <w:lang w:val="en-US" w:eastAsia="zh-CN"/>
        </w:rPr>
        <w:t>年一般公共预算支出1567</w:t>
      </w:r>
      <w:r>
        <w:rPr>
          <w:rFonts w:hint="default" w:ascii="宋体" w:hAnsi="宋体"/>
          <w:color w:val="auto"/>
          <w:sz w:val="32"/>
          <w:lang w:val="en" w:eastAsia="zh-CN"/>
        </w:rPr>
        <w:t>.</w:t>
      </w:r>
      <w:r>
        <w:rPr>
          <w:rFonts w:hint="eastAsia" w:ascii="宋体" w:hAnsi="宋体"/>
          <w:color w:val="auto"/>
          <w:sz w:val="32"/>
          <w:lang w:val="en-US" w:eastAsia="zh-CN"/>
        </w:rPr>
        <w:t>25万元，主要包括一般公共服务支出1281</w:t>
      </w:r>
      <w:r>
        <w:rPr>
          <w:rFonts w:hint="default" w:ascii="宋体" w:hAnsi="宋体"/>
          <w:color w:val="auto"/>
          <w:sz w:val="32"/>
          <w:lang w:val="en" w:eastAsia="zh-CN"/>
        </w:rPr>
        <w:t>.</w:t>
      </w:r>
      <w:r>
        <w:rPr>
          <w:rFonts w:hint="eastAsia" w:ascii="宋体" w:hAnsi="宋体"/>
          <w:color w:val="auto"/>
          <w:sz w:val="32"/>
          <w:lang w:val="en-US" w:eastAsia="zh-CN"/>
        </w:rPr>
        <w:t>9万元，占81</w:t>
      </w:r>
      <w:r>
        <w:rPr>
          <w:rFonts w:hint="default" w:ascii="宋体" w:hAnsi="宋体"/>
          <w:color w:val="auto"/>
          <w:sz w:val="32"/>
          <w:lang w:val="en" w:eastAsia="zh-CN"/>
        </w:rPr>
        <w:t>.79</w:t>
      </w:r>
      <w:r>
        <w:rPr>
          <w:rFonts w:hint="eastAsia" w:ascii="宋体" w:hAnsi="宋体"/>
          <w:color w:val="auto"/>
          <w:sz w:val="32"/>
          <w:lang w:val="en-US" w:eastAsia="zh-CN"/>
        </w:rPr>
        <w:t>%；社会保障和就业支出162</w:t>
      </w:r>
      <w:r>
        <w:rPr>
          <w:rFonts w:hint="default" w:ascii="宋体" w:hAnsi="宋体"/>
          <w:color w:val="auto"/>
          <w:sz w:val="32"/>
          <w:lang w:val="en" w:eastAsia="zh-CN"/>
        </w:rPr>
        <w:t>.8</w:t>
      </w:r>
      <w:r>
        <w:rPr>
          <w:rFonts w:hint="eastAsia" w:ascii="宋体" w:hAnsi="宋体"/>
          <w:color w:val="auto"/>
          <w:sz w:val="32"/>
          <w:lang w:val="en-US" w:eastAsia="zh-CN"/>
        </w:rPr>
        <w:t>元，占10.</w:t>
      </w:r>
      <w:r>
        <w:rPr>
          <w:rFonts w:hint="default" w:ascii="宋体" w:hAnsi="宋体"/>
          <w:color w:val="auto"/>
          <w:sz w:val="32"/>
          <w:lang w:val="en" w:eastAsia="zh-CN"/>
        </w:rPr>
        <w:t>39</w:t>
      </w:r>
      <w:r>
        <w:rPr>
          <w:rFonts w:hint="eastAsia" w:ascii="宋体" w:hAnsi="宋体"/>
          <w:color w:val="auto"/>
          <w:sz w:val="32"/>
          <w:lang w:val="en-US" w:eastAsia="zh-CN"/>
        </w:rPr>
        <w:t>%；卫生健康支出33.62万元，占2.</w:t>
      </w:r>
      <w:r>
        <w:rPr>
          <w:rFonts w:hint="default" w:ascii="宋体" w:hAnsi="宋体"/>
          <w:color w:val="auto"/>
          <w:sz w:val="32"/>
          <w:lang w:val="en" w:eastAsia="zh-CN"/>
        </w:rPr>
        <w:t>15</w:t>
      </w:r>
      <w:r>
        <w:rPr>
          <w:rFonts w:hint="eastAsia" w:ascii="宋体" w:hAnsi="宋体"/>
          <w:color w:val="auto"/>
          <w:sz w:val="32"/>
          <w:lang w:val="en-US" w:eastAsia="zh-CN"/>
        </w:rPr>
        <w:t>%；住房保障支出88</w:t>
      </w:r>
      <w:r>
        <w:rPr>
          <w:rFonts w:hint="default" w:ascii="宋体" w:hAnsi="宋体"/>
          <w:color w:val="auto"/>
          <w:sz w:val="32"/>
          <w:lang w:val="en" w:eastAsia="zh-CN"/>
        </w:rPr>
        <w:t>.</w:t>
      </w:r>
      <w:r>
        <w:rPr>
          <w:rFonts w:hint="eastAsia" w:ascii="宋体" w:hAnsi="宋体"/>
          <w:color w:val="auto"/>
          <w:sz w:val="32"/>
          <w:lang w:val="en-US" w:eastAsia="zh-CN"/>
        </w:rPr>
        <w:t>93万元，占5.</w:t>
      </w:r>
      <w:r>
        <w:rPr>
          <w:rFonts w:hint="default" w:ascii="宋体" w:hAnsi="宋体"/>
          <w:color w:val="auto"/>
          <w:sz w:val="32"/>
          <w:lang w:val="en" w:eastAsia="zh-CN"/>
        </w:rPr>
        <w:t>67</w:t>
      </w:r>
      <w:r>
        <w:rPr>
          <w:rFonts w:hint="eastAsia" w:ascii="宋体" w:hAnsi="宋体"/>
          <w:color w:val="auto"/>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964" w:firstLineChars="300"/>
        <w:jc w:val="both"/>
        <w:textAlignment w:val="auto"/>
        <w:rPr>
          <w:rFonts w:hint="eastAsia" w:ascii="宋体" w:hAnsi="宋体" w:eastAsia="楷体"/>
          <w:color w:val="auto"/>
          <w:highlight w:val="yellow"/>
          <w:lang w:eastAsia="zh-CN"/>
        </w:rPr>
      </w:pPr>
      <w:bookmarkStart w:id="31" w:name="_Toc11698"/>
      <w:r>
        <w:rPr>
          <w:rFonts w:ascii="宋体" w:hAnsi="宋体"/>
          <w:color w:val="auto"/>
        </w:rPr>
        <w:t>（三）一般公共预算当年拨款具体使用情况</w:t>
      </w:r>
      <w:bookmarkEnd w:id="3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1.一般公共服务（类）</w:t>
      </w:r>
      <w:r>
        <w:rPr>
          <w:rFonts w:hint="eastAsia" w:ascii="仿宋_GB2312" w:hAnsi="仿宋_GB2312" w:eastAsia="仿宋_GB2312" w:cs="仿宋_GB2312"/>
          <w:color w:val="auto"/>
          <w:sz w:val="32"/>
          <w:szCs w:val="32"/>
          <w:lang w:val="en-US" w:eastAsia="zh-CN"/>
        </w:rPr>
        <w:t>纪检事务</w:t>
      </w:r>
      <w:r>
        <w:rPr>
          <w:rFonts w:hint="eastAsia" w:ascii="宋体" w:hAnsi="宋体"/>
          <w:color w:val="auto"/>
          <w:sz w:val="32"/>
          <w:lang w:val="en-US" w:eastAsia="zh-CN"/>
        </w:rPr>
        <w:t>（款）行政运行（项）:2024年预算数为</w:t>
      </w:r>
      <w:r>
        <w:rPr>
          <w:rFonts w:hint="default" w:ascii="宋体" w:hAnsi="宋体"/>
          <w:color w:val="auto"/>
          <w:sz w:val="32"/>
          <w:lang w:val="en" w:eastAsia="zh-CN"/>
        </w:rPr>
        <w:t>879.9</w:t>
      </w:r>
      <w:r>
        <w:rPr>
          <w:rFonts w:hint="eastAsia" w:ascii="宋体" w:hAnsi="宋体"/>
          <w:color w:val="auto"/>
          <w:sz w:val="32"/>
          <w:lang w:val="en-US" w:eastAsia="zh-CN"/>
        </w:rPr>
        <w:t>万元，主要用于：机关正常运转的基本支出，包括基本工资、津贴补贴等人员经费以及办公费、印刷费、水电费等日常公用经费。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2.一般公共服务（类）</w:t>
      </w:r>
      <w:r>
        <w:rPr>
          <w:rFonts w:hint="eastAsia" w:ascii="仿宋_GB2312" w:hAnsi="仿宋_GB2312" w:eastAsia="仿宋_GB2312" w:cs="仿宋_GB2312"/>
          <w:color w:val="auto"/>
          <w:sz w:val="32"/>
          <w:szCs w:val="32"/>
          <w:lang w:val="en-US" w:eastAsia="zh-CN"/>
        </w:rPr>
        <w:t>纪检事务</w:t>
      </w:r>
      <w:r>
        <w:rPr>
          <w:rFonts w:hint="eastAsia" w:ascii="宋体" w:hAnsi="宋体"/>
          <w:color w:val="auto"/>
          <w:sz w:val="32"/>
          <w:lang w:val="en-US" w:eastAsia="zh-CN"/>
        </w:rPr>
        <w:t>（款）一般行政管理事务（项）:2024年预算数为</w:t>
      </w:r>
      <w:r>
        <w:rPr>
          <w:rFonts w:hint="default" w:ascii="宋体" w:hAnsi="宋体"/>
          <w:color w:val="auto"/>
          <w:sz w:val="32"/>
          <w:lang w:val="en" w:eastAsia="zh-CN"/>
        </w:rPr>
        <w:t>402</w:t>
      </w:r>
      <w:r>
        <w:rPr>
          <w:rFonts w:hint="eastAsia" w:ascii="宋体" w:hAnsi="宋体"/>
          <w:color w:val="auto"/>
          <w:sz w:val="32"/>
          <w:lang w:val="en-US" w:eastAsia="zh-CN"/>
        </w:rPr>
        <w:t xml:space="preserve">万元，主要用于：机关开展纪检综合业务、专案办理等未单独设置项级科目的专门性纪检管理工作的项目支出。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bookmarkStart w:id="32" w:name="_Toc21665"/>
      <w:r>
        <w:rPr>
          <w:rFonts w:hint="default" w:ascii="宋体" w:hAnsi="宋体"/>
          <w:color w:val="auto"/>
          <w:sz w:val="32"/>
          <w:lang w:val="en" w:eastAsia="zh-CN"/>
        </w:rPr>
        <w:t>3</w:t>
      </w:r>
      <w:r>
        <w:rPr>
          <w:rFonts w:hint="eastAsia" w:ascii="宋体" w:hAnsi="宋体"/>
          <w:color w:val="auto"/>
          <w:sz w:val="32"/>
          <w:lang w:val="en-US" w:eastAsia="zh-CN"/>
        </w:rPr>
        <w:t>.社会保障和就业（类）行政事业单位离退休（款）机关事业单位基本养老保险缴费支出（项）:202</w:t>
      </w:r>
      <w:r>
        <w:rPr>
          <w:rFonts w:hint="default" w:ascii="宋体" w:hAnsi="宋体"/>
          <w:color w:val="auto"/>
          <w:sz w:val="32"/>
          <w:lang w:val="en" w:eastAsia="zh-CN"/>
        </w:rPr>
        <w:t>4</w:t>
      </w:r>
      <w:r>
        <w:rPr>
          <w:rFonts w:hint="eastAsia" w:ascii="宋体" w:hAnsi="宋体"/>
          <w:color w:val="auto"/>
          <w:sz w:val="32"/>
          <w:lang w:val="en-US" w:eastAsia="zh-CN"/>
        </w:rPr>
        <w:t>年预算数为</w:t>
      </w:r>
      <w:r>
        <w:rPr>
          <w:rFonts w:hint="default" w:ascii="宋体" w:hAnsi="宋体"/>
          <w:color w:val="auto"/>
          <w:sz w:val="32"/>
          <w:lang w:val="en" w:eastAsia="zh-CN"/>
        </w:rPr>
        <w:t>98.14</w:t>
      </w:r>
      <w:r>
        <w:rPr>
          <w:rFonts w:hint="eastAsia" w:ascii="宋体" w:hAnsi="宋体"/>
          <w:color w:val="auto"/>
          <w:sz w:val="32"/>
          <w:lang w:val="en-US" w:eastAsia="zh-CN"/>
        </w:rPr>
        <w:t>万元，主要用于：实施养老保险制度后，部门按规定由单位缴纳的基本养老保险费支出。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4.</w:t>
      </w:r>
      <w:r>
        <w:rPr>
          <w:rFonts w:hint="eastAsia" w:ascii="宋体" w:hAnsi="宋体"/>
          <w:color w:val="auto"/>
          <w:sz w:val="32"/>
          <w:lang w:val="en-US" w:eastAsia="zh-CN"/>
        </w:rPr>
        <w:t>社会保障和就业（类）行政事业单位离退休（款）机关事业单位职业年金缴费支出（项）:202</w:t>
      </w:r>
      <w:r>
        <w:rPr>
          <w:rFonts w:hint="default" w:ascii="宋体" w:hAnsi="宋体"/>
          <w:color w:val="auto"/>
          <w:sz w:val="32"/>
          <w:lang w:val="en" w:eastAsia="zh-CN"/>
        </w:rPr>
        <w:t>4</w:t>
      </w:r>
      <w:r>
        <w:rPr>
          <w:rFonts w:hint="eastAsia" w:ascii="宋体" w:hAnsi="宋体"/>
          <w:color w:val="auto"/>
          <w:sz w:val="32"/>
          <w:lang w:val="en-US" w:eastAsia="zh-CN"/>
        </w:rPr>
        <w:t>年预算数为</w:t>
      </w:r>
      <w:r>
        <w:rPr>
          <w:rFonts w:hint="default" w:ascii="宋体" w:hAnsi="宋体"/>
          <w:color w:val="auto"/>
          <w:sz w:val="32"/>
          <w:lang w:val="en" w:eastAsia="zh-CN"/>
        </w:rPr>
        <w:t>49.07</w:t>
      </w:r>
      <w:r>
        <w:rPr>
          <w:rFonts w:hint="eastAsia" w:ascii="宋体" w:hAnsi="宋体"/>
          <w:color w:val="auto"/>
          <w:sz w:val="32"/>
          <w:lang w:val="en-US" w:eastAsia="zh-CN"/>
        </w:rPr>
        <w:t>万元，主要用于：实施养老保险制度后，部门按规定由单位缴纳的职业年金支出。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5</w:t>
      </w:r>
      <w:r>
        <w:rPr>
          <w:rFonts w:hint="eastAsia" w:ascii="宋体" w:hAnsi="宋体"/>
          <w:color w:val="auto"/>
          <w:sz w:val="32"/>
          <w:lang w:val="en-US" w:eastAsia="zh-CN"/>
        </w:rPr>
        <w:t>.社会保障和就业（类）行政事业单位离退休（款）其他行政事业单位养老支出（项）:202</w:t>
      </w:r>
      <w:r>
        <w:rPr>
          <w:rFonts w:hint="default" w:ascii="宋体" w:hAnsi="宋体"/>
          <w:color w:val="auto"/>
          <w:sz w:val="32"/>
          <w:lang w:val="en" w:eastAsia="zh-CN"/>
        </w:rPr>
        <w:t>4</w:t>
      </w:r>
      <w:r>
        <w:rPr>
          <w:rFonts w:hint="eastAsia" w:ascii="宋体" w:hAnsi="宋体"/>
          <w:color w:val="auto"/>
          <w:sz w:val="32"/>
          <w:lang w:val="en-US" w:eastAsia="zh-CN"/>
        </w:rPr>
        <w:t>年预算数为8.3万元，主要用于：保障离退休人员经费支出。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6</w:t>
      </w:r>
      <w:r>
        <w:rPr>
          <w:rFonts w:hint="eastAsia" w:ascii="宋体" w:hAnsi="宋体"/>
          <w:color w:val="auto"/>
          <w:sz w:val="32"/>
          <w:lang w:val="en-US" w:eastAsia="zh-CN"/>
        </w:rPr>
        <w:t>.社会保障和就业（类）行政事业单位离退休（款）其他社会保障和就业支出（项）:202</w:t>
      </w:r>
      <w:r>
        <w:rPr>
          <w:rFonts w:hint="default" w:ascii="宋体" w:hAnsi="宋体"/>
          <w:color w:val="auto"/>
          <w:sz w:val="32"/>
          <w:lang w:val="en" w:eastAsia="zh-CN"/>
        </w:rPr>
        <w:t>4</w:t>
      </w:r>
      <w:r>
        <w:rPr>
          <w:rFonts w:hint="eastAsia" w:ascii="宋体" w:hAnsi="宋体"/>
          <w:color w:val="auto"/>
          <w:sz w:val="32"/>
          <w:lang w:val="en-US" w:eastAsia="zh-CN"/>
        </w:rPr>
        <w:t>年预算数为7</w:t>
      </w:r>
      <w:r>
        <w:rPr>
          <w:rFonts w:hint="default" w:ascii="宋体" w:hAnsi="宋体"/>
          <w:color w:val="auto"/>
          <w:sz w:val="32"/>
          <w:lang w:val="en" w:eastAsia="zh-CN"/>
        </w:rPr>
        <w:t>.3</w:t>
      </w:r>
      <w:r>
        <w:rPr>
          <w:rFonts w:hint="eastAsia" w:ascii="宋体" w:hAnsi="宋体"/>
          <w:color w:val="auto"/>
          <w:sz w:val="32"/>
          <w:lang w:val="en-US" w:eastAsia="zh-CN"/>
        </w:rPr>
        <w:t>万元，主要用于：部门按规定由单位缴纳的失业保险、残疾人保障金等支出。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7</w:t>
      </w:r>
      <w:r>
        <w:rPr>
          <w:rFonts w:hint="eastAsia" w:ascii="宋体" w:hAnsi="宋体"/>
          <w:color w:val="auto"/>
          <w:sz w:val="32"/>
          <w:lang w:val="en-US" w:eastAsia="zh-CN"/>
        </w:rPr>
        <w:t>.卫生健康（类）行政事业单位医疗（款）行政单位医疗（项）:202</w:t>
      </w:r>
      <w:r>
        <w:rPr>
          <w:rFonts w:hint="default" w:ascii="宋体" w:hAnsi="宋体"/>
          <w:color w:val="auto"/>
          <w:sz w:val="32"/>
          <w:lang w:val="en" w:eastAsia="zh-CN"/>
        </w:rPr>
        <w:t>4</w:t>
      </w:r>
      <w:r>
        <w:rPr>
          <w:rFonts w:hint="eastAsia" w:ascii="宋体" w:hAnsi="宋体"/>
          <w:color w:val="auto"/>
          <w:sz w:val="32"/>
          <w:lang w:val="en-US" w:eastAsia="zh-CN"/>
        </w:rPr>
        <w:t>年预算数为26.</w:t>
      </w:r>
      <w:r>
        <w:rPr>
          <w:rFonts w:hint="default" w:ascii="宋体" w:hAnsi="宋体"/>
          <w:color w:val="auto"/>
          <w:sz w:val="32"/>
          <w:lang w:val="en" w:eastAsia="zh-CN"/>
        </w:rPr>
        <w:t>82</w:t>
      </w:r>
      <w:r>
        <w:rPr>
          <w:rFonts w:hint="eastAsia" w:ascii="宋体" w:hAnsi="宋体"/>
          <w:color w:val="auto"/>
          <w:sz w:val="32"/>
          <w:lang w:val="en-US" w:eastAsia="zh-CN"/>
        </w:rPr>
        <w:t>万元，主要用于：机关基本医疗保险缴费支出。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8</w:t>
      </w:r>
      <w:r>
        <w:rPr>
          <w:rFonts w:hint="eastAsia" w:ascii="宋体" w:hAnsi="宋体"/>
          <w:color w:val="auto"/>
          <w:sz w:val="32"/>
          <w:lang w:val="en-US" w:eastAsia="zh-CN"/>
        </w:rPr>
        <w:t>.卫生健康（类）行政事业单位医疗（款）公务员医疗补助（项）:202</w:t>
      </w:r>
      <w:r>
        <w:rPr>
          <w:rFonts w:hint="default" w:ascii="宋体" w:hAnsi="宋体"/>
          <w:color w:val="auto"/>
          <w:sz w:val="32"/>
          <w:lang w:val="en" w:eastAsia="zh-CN"/>
        </w:rPr>
        <w:t>4</w:t>
      </w:r>
      <w:r>
        <w:rPr>
          <w:rFonts w:hint="eastAsia" w:ascii="宋体" w:hAnsi="宋体"/>
          <w:color w:val="auto"/>
          <w:sz w:val="32"/>
          <w:lang w:val="en-US" w:eastAsia="zh-CN"/>
        </w:rPr>
        <w:t>年预算数为6.</w:t>
      </w:r>
      <w:r>
        <w:rPr>
          <w:rFonts w:hint="default" w:ascii="宋体" w:hAnsi="宋体"/>
          <w:color w:val="auto"/>
          <w:sz w:val="32"/>
          <w:lang w:val="en" w:eastAsia="zh-CN"/>
        </w:rPr>
        <w:t>8</w:t>
      </w:r>
      <w:r>
        <w:rPr>
          <w:rFonts w:hint="eastAsia" w:ascii="宋体" w:hAnsi="宋体"/>
          <w:color w:val="auto"/>
          <w:sz w:val="32"/>
          <w:lang w:val="en-US" w:eastAsia="zh-CN"/>
        </w:rPr>
        <w:t>万元，主要用于：机关公务员医疗保险补助缴费支出。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default" w:ascii="宋体" w:hAnsi="宋体"/>
          <w:color w:val="auto"/>
          <w:sz w:val="32"/>
          <w:lang w:val="en" w:eastAsia="zh-CN"/>
        </w:rPr>
        <w:t>9</w:t>
      </w:r>
      <w:r>
        <w:rPr>
          <w:rFonts w:hint="eastAsia" w:ascii="宋体" w:hAnsi="宋体"/>
          <w:color w:val="auto"/>
          <w:sz w:val="32"/>
          <w:lang w:val="en-US" w:eastAsia="zh-CN"/>
        </w:rPr>
        <w:t>.住房保障（类）住房改革支出（款）住房公积金（项）:202</w:t>
      </w:r>
      <w:r>
        <w:rPr>
          <w:rFonts w:hint="default" w:ascii="宋体" w:hAnsi="宋体"/>
          <w:color w:val="auto"/>
          <w:sz w:val="32"/>
          <w:lang w:val="en" w:eastAsia="zh-CN"/>
        </w:rPr>
        <w:t>4</w:t>
      </w:r>
      <w:r>
        <w:rPr>
          <w:rFonts w:hint="eastAsia" w:ascii="宋体" w:hAnsi="宋体"/>
          <w:color w:val="auto"/>
          <w:sz w:val="32"/>
          <w:lang w:val="en-US" w:eastAsia="zh-CN"/>
        </w:rPr>
        <w:t>年预算数为</w:t>
      </w:r>
      <w:r>
        <w:rPr>
          <w:rFonts w:hint="default" w:ascii="宋体" w:hAnsi="宋体"/>
          <w:color w:val="auto"/>
          <w:sz w:val="32"/>
          <w:lang w:val="en" w:eastAsia="zh-CN"/>
        </w:rPr>
        <w:t>88.93</w:t>
      </w:r>
      <w:r>
        <w:rPr>
          <w:rFonts w:hint="eastAsia" w:ascii="宋体" w:hAnsi="宋体"/>
          <w:color w:val="auto"/>
          <w:sz w:val="32"/>
          <w:lang w:val="en-US" w:eastAsia="zh-CN"/>
        </w:rPr>
        <w:t>万元，主要用于：部门按人力资源和社会保障部、财政部规定的基本工资和津贴补贴以及规定比例为职工缴纳的住房公积金支出。</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r>
        <w:rPr>
          <w:rFonts w:hint="eastAsia" w:ascii="宋体" w:hAnsi="宋体" w:eastAsia="黑体"/>
          <w:color w:val="auto"/>
        </w:rPr>
        <w:t>四、一般公共预算基本支出情况说明</w:t>
      </w:r>
      <w:bookmarkEnd w:id="3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五通桥区纪委监委2024年一般公共预算基本支出1165</w:t>
      </w:r>
      <w:r>
        <w:rPr>
          <w:rFonts w:hint="default" w:ascii="宋体" w:hAnsi="宋体"/>
          <w:color w:val="auto"/>
          <w:sz w:val="32"/>
          <w:lang w:val="en" w:eastAsia="zh-CN"/>
        </w:rPr>
        <w:t>.</w:t>
      </w:r>
      <w:r>
        <w:rPr>
          <w:rFonts w:hint="eastAsia" w:ascii="宋体" w:hAnsi="宋体"/>
          <w:color w:val="auto"/>
          <w:sz w:val="32"/>
          <w:lang w:val="en-US" w:eastAsia="zh-CN"/>
        </w:rPr>
        <w:t>25万元，其中：</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人员经费991</w:t>
      </w:r>
      <w:r>
        <w:rPr>
          <w:rFonts w:hint="default" w:ascii="宋体" w:hAnsi="宋体"/>
          <w:color w:val="auto"/>
          <w:sz w:val="32"/>
          <w:lang w:val="en" w:eastAsia="zh-CN"/>
        </w:rPr>
        <w:t>.</w:t>
      </w:r>
      <w:r>
        <w:rPr>
          <w:rFonts w:hint="eastAsia" w:ascii="宋体" w:hAnsi="宋体"/>
          <w:color w:val="auto"/>
          <w:sz w:val="32"/>
          <w:lang w:val="en-US" w:eastAsia="zh-CN"/>
        </w:rPr>
        <w:t>25万元，主要包括：基本工资、津贴补贴、奖金、伙食补助费、绩效工资、机关事业单位基本养老保险缴费、职业年金缴费、职工基本医疗保险缴费、其他社会保障缴费、住房公积金、其他工资福利支出、离休费、抚恤金、其他对个人和家庭的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公用经费174万元，主要包括：主要包括：办公费、印刷费、水费、电费、邮电费、差旅费、维修（护）费、会议费、培训费、公务接待费、劳务费、工会经费、福利费、公务用车运行维护费、其他交通费、其他商品和服务支出。</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bookmarkStart w:id="33" w:name="_Toc1746"/>
      <w:r>
        <w:rPr>
          <w:rFonts w:hint="eastAsia" w:ascii="宋体" w:hAnsi="宋体" w:eastAsia="黑体"/>
          <w:color w:val="auto"/>
        </w:rPr>
        <w:t>五、“三公”经费财政拨款预算安排情况说明</w:t>
      </w:r>
      <w:bookmarkEnd w:id="3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仿宋_GB2312" w:hAnsi="仿宋_GB2312" w:eastAsia="仿宋_GB2312" w:cs="仿宋_GB2312"/>
          <w:color w:val="auto"/>
          <w:sz w:val="32"/>
          <w:szCs w:val="32"/>
          <w:lang w:val="en-US" w:eastAsia="zh-CN"/>
        </w:rPr>
        <w:t>五通桥区纪委监委</w:t>
      </w:r>
      <w:r>
        <w:rPr>
          <w:rFonts w:hint="eastAsia" w:ascii="宋体" w:hAnsi="宋体"/>
          <w:color w:val="auto"/>
          <w:sz w:val="32"/>
          <w:lang w:val="en-US" w:eastAsia="zh-CN"/>
        </w:rPr>
        <w:t>2024年“三公”经费财政拨款预算数20万元，其中：公务接待费5万元，公务用车购置0万元，公车运行维护费15万元。</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2024年公务接待费计划用于执行公务、开展业务活动开支、接待业务部门专题工作考察、调研、检查指导工作、学习交流的工作用餐费等。</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34" w:name="_Toc10802"/>
      <w:r>
        <w:rPr>
          <w:rFonts w:ascii="宋体" w:hAnsi="宋体"/>
          <w:color w:val="auto"/>
        </w:rPr>
        <w:t>（一）</w:t>
      </w:r>
      <w:r>
        <w:rPr>
          <w:rFonts w:hint="eastAsia" w:ascii="宋体" w:hAnsi="宋体"/>
          <w:color w:val="auto"/>
          <w:lang w:val="en-US" w:eastAsia="zh-CN"/>
        </w:rPr>
        <w:t>公务接待费变化情况</w:t>
      </w:r>
      <w:bookmarkEnd w:id="3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default" w:ascii="宋体" w:hAnsi="宋体"/>
          <w:color w:val="auto"/>
          <w:sz w:val="32"/>
          <w:lang w:val="en-US" w:eastAsia="zh-CN"/>
        </w:rPr>
        <w:t>公务接待费较</w:t>
      </w:r>
      <w:r>
        <w:rPr>
          <w:rFonts w:hint="eastAsia" w:ascii="宋体" w:hAnsi="宋体"/>
          <w:color w:val="auto"/>
          <w:sz w:val="32"/>
          <w:lang w:val="en-US" w:eastAsia="zh-CN"/>
        </w:rPr>
        <w:t>2023</w:t>
      </w:r>
      <w:r>
        <w:rPr>
          <w:rFonts w:hint="default" w:ascii="宋体" w:hAnsi="宋体"/>
          <w:color w:val="auto"/>
          <w:sz w:val="32"/>
          <w:lang w:val="en-US" w:eastAsia="zh-CN"/>
        </w:rPr>
        <w:t>年预算</w:t>
      </w:r>
      <w:r>
        <w:rPr>
          <w:rFonts w:hint="eastAsia" w:ascii="宋体" w:hAnsi="宋体"/>
          <w:color w:val="auto"/>
          <w:sz w:val="32"/>
          <w:lang w:val="en-US" w:eastAsia="zh-CN"/>
        </w:rPr>
        <w:t>5</w:t>
      </w:r>
      <w:r>
        <w:rPr>
          <w:rFonts w:hint="default" w:ascii="宋体" w:hAnsi="宋体"/>
          <w:color w:val="auto"/>
          <w:sz w:val="32"/>
          <w:lang w:val="en-US" w:eastAsia="zh-CN"/>
        </w:rPr>
        <w:t>万元</w:t>
      </w:r>
      <w:r>
        <w:rPr>
          <w:rFonts w:hint="eastAsia" w:ascii="宋体" w:hAnsi="宋体"/>
          <w:color w:val="auto"/>
          <w:sz w:val="32"/>
          <w:lang w:val="en-US" w:eastAsia="zh-CN"/>
        </w:rPr>
        <w:t>持平</w:t>
      </w:r>
      <w:r>
        <w:rPr>
          <w:rFonts w:hint="default" w:ascii="宋体" w:hAnsi="宋体"/>
          <w:color w:val="auto"/>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35" w:name="_Toc17768"/>
      <w:r>
        <w:rPr>
          <w:rFonts w:ascii="宋体" w:hAnsi="宋体"/>
          <w:color w:val="auto"/>
        </w:rPr>
        <w:t>（</w:t>
      </w:r>
      <w:r>
        <w:rPr>
          <w:rFonts w:hint="eastAsia" w:ascii="宋体" w:hAnsi="宋体"/>
          <w:color w:val="auto"/>
          <w:lang w:val="en-US" w:eastAsia="zh-CN"/>
        </w:rPr>
        <w:t>二</w:t>
      </w:r>
      <w:r>
        <w:rPr>
          <w:rFonts w:ascii="宋体" w:hAnsi="宋体"/>
          <w:color w:val="auto"/>
        </w:rPr>
        <w:t>）</w:t>
      </w:r>
      <w:r>
        <w:rPr>
          <w:rFonts w:hint="eastAsia" w:ascii="宋体" w:hAnsi="宋体"/>
          <w:color w:val="auto"/>
          <w:lang w:val="en-US" w:eastAsia="zh-CN"/>
        </w:rPr>
        <w:t>公务用车购置及运行维护费变化情况</w:t>
      </w:r>
      <w:bookmarkEnd w:id="3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default" w:ascii="宋体" w:hAnsi="宋体"/>
          <w:color w:val="auto"/>
          <w:sz w:val="32"/>
          <w:lang w:val="en-US" w:eastAsia="zh-CN"/>
        </w:rPr>
        <w:t>公务用车购置及运行维护费较</w:t>
      </w:r>
      <w:r>
        <w:rPr>
          <w:rFonts w:hint="eastAsia" w:ascii="宋体" w:hAnsi="宋体"/>
          <w:color w:val="auto"/>
          <w:sz w:val="32"/>
          <w:lang w:val="en-US" w:eastAsia="zh-CN"/>
        </w:rPr>
        <w:t>2023</w:t>
      </w:r>
      <w:r>
        <w:rPr>
          <w:rFonts w:hint="default" w:ascii="宋体" w:hAnsi="宋体"/>
          <w:color w:val="auto"/>
          <w:sz w:val="32"/>
          <w:lang w:val="en-US" w:eastAsia="zh-CN"/>
        </w:rPr>
        <w:t>预算</w:t>
      </w:r>
      <w:r>
        <w:rPr>
          <w:rFonts w:hint="eastAsia" w:ascii="宋体" w:hAnsi="宋体"/>
          <w:color w:val="auto"/>
          <w:sz w:val="32"/>
          <w:lang w:val="en-US" w:eastAsia="zh-CN"/>
        </w:rPr>
        <w:t>27</w:t>
      </w:r>
      <w:r>
        <w:rPr>
          <w:rFonts w:hint="default" w:ascii="宋体" w:hAnsi="宋体"/>
          <w:color w:val="auto"/>
          <w:sz w:val="32"/>
          <w:lang w:val="en-US" w:eastAsia="zh-CN"/>
        </w:rPr>
        <w:t>万元</w:t>
      </w:r>
      <w:r>
        <w:rPr>
          <w:rFonts w:hint="eastAsia" w:ascii="宋体" w:hAnsi="宋体"/>
          <w:color w:val="auto"/>
          <w:sz w:val="32"/>
          <w:lang w:val="en-US" w:eastAsia="zh-CN"/>
        </w:rPr>
        <w:t>减少12万元</w:t>
      </w:r>
      <w:r>
        <w:rPr>
          <w:rFonts w:hint="default" w:ascii="宋体" w:hAnsi="宋体"/>
          <w:color w:val="auto"/>
          <w:sz w:val="32"/>
          <w:lang w:val="en-US" w:eastAsia="zh-CN"/>
        </w:rPr>
        <w:t>。主要原因是厉行节约，规范公务出行，尽量乘坐公共交通工具。</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default" w:ascii="宋体" w:hAnsi="宋体"/>
          <w:color w:val="auto"/>
          <w:sz w:val="32"/>
          <w:lang w:val="en-US" w:eastAsia="zh-CN"/>
        </w:rPr>
        <w:t>单位实有公务用车</w:t>
      </w:r>
      <w:r>
        <w:rPr>
          <w:rFonts w:hint="eastAsia" w:ascii="宋体" w:hAnsi="宋体"/>
          <w:color w:val="auto"/>
          <w:sz w:val="32"/>
          <w:lang w:val="en-US" w:eastAsia="zh-CN"/>
        </w:rPr>
        <w:t>3</w:t>
      </w:r>
      <w:r>
        <w:rPr>
          <w:rFonts w:hint="default" w:ascii="宋体" w:hAnsi="宋体"/>
          <w:color w:val="auto"/>
          <w:sz w:val="32"/>
          <w:lang w:val="en-US" w:eastAsia="zh-CN"/>
        </w:rPr>
        <w:t>辆，其中：轿车</w:t>
      </w:r>
      <w:r>
        <w:rPr>
          <w:rFonts w:hint="eastAsia" w:ascii="宋体" w:hAnsi="宋体"/>
          <w:color w:val="auto"/>
          <w:sz w:val="32"/>
          <w:lang w:val="en-US" w:eastAsia="zh-CN"/>
        </w:rPr>
        <w:t>2</w:t>
      </w:r>
      <w:r>
        <w:rPr>
          <w:rFonts w:hint="default" w:ascii="宋体" w:hAnsi="宋体"/>
          <w:color w:val="auto"/>
          <w:sz w:val="32"/>
          <w:lang w:val="en-US" w:eastAsia="zh-CN"/>
        </w:rPr>
        <w:t>辆，多功能乘用车</w:t>
      </w:r>
      <w:r>
        <w:rPr>
          <w:rFonts w:hint="eastAsia" w:ascii="宋体" w:hAnsi="宋体"/>
          <w:color w:val="auto"/>
          <w:sz w:val="32"/>
          <w:lang w:val="en-US" w:eastAsia="zh-CN"/>
        </w:rPr>
        <w:t>1</w:t>
      </w:r>
      <w:r>
        <w:rPr>
          <w:rFonts w:hint="default" w:ascii="宋体" w:hAnsi="宋体"/>
          <w:color w:val="auto"/>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2024</w:t>
      </w:r>
      <w:r>
        <w:rPr>
          <w:rFonts w:hint="default" w:ascii="宋体" w:hAnsi="宋体"/>
          <w:color w:val="auto"/>
          <w:sz w:val="32"/>
          <w:lang w:val="en-US" w:eastAsia="zh-CN"/>
        </w:rPr>
        <w:t>年安排公务用车购置费</w:t>
      </w:r>
      <w:r>
        <w:rPr>
          <w:rFonts w:hint="eastAsia" w:ascii="宋体" w:hAnsi="宋体"/>
          <w:color w:val="auto"/>
          <w:sz w:val="32"/>
          <w:lang w:val="en-US" w:eastAsia="zh-CN"/>
        </w:rPr>
        <w:t>0</w:t>
      </w:r>
      <w:r>
        <w:rPr>
          <w:rFonts w:hint="default" w:ascii="宋体" w:hAnsi="宋体"/>
          <w:color w:val="auto"/>
          <w:sz w:val="32"/>
          <w:lang w:val="en-US" w:eastAsia="zh-CN"/>
        </w:rPr>
        <w:t>万元，拟购置公务用车</w:t>
      </w:r>
      <w:r>
        <w:rPr>
          <w:rFonts w:hint="eastAsia" w:ascii="宋体" w:hAnsi="宋体"/>
          <w:color w:val="auto"/>
          <w:sz w:val="32"/>
          <w:lang w:val="en-US" w:eastAsia="zh-CN"/>
        </w:rPr>
        <w:t>0</w:t>
      </w:r>
      <w:r>
        <w:rPr>
          <w:rFonts w:hint="default" w:ascii="宋体" w:hAnsi="宋体"/>
          <w:color w:val="auto"/>
          <w:sz w:val="32"/>
          <w:lang w:val="en-US" w:eastAsia="zh-CN"/>
        </w:rPr>
        <w:t>辆，其中：轿车</w:t>
      </w:r>
      <w:r>
        <w:rPr>
          <w:rFonts w:hint="eastAsia" w:ascii="宋体" w:hAnsi="宋体"/>
          <w:color w:val="auto"/>
          <w:sz w:val="32"/>
          <w:lang w:val="en-US" w:eastAsia="zh-CN"/>
        </w:rPr>
        <w:t>0</w:t>
      </w:r>
      <w:r>
        <w:rPr>
          <w:rFonts w:hint="default" w:ascii="宋体" w:hAnsi="宋体"/>
          <w:color w:val="auto"/>
          <w:sz w:val="32"/>
          <w:lang w:val="en-US" w:eastAsia="zh-CN"/>
        </w:rPr>
        <w:t>辆，旅行车（含商务车）</w:t>
      </w:r>
      <w:r>
        <w:rPr>
          <w:rFonts w:hint="eastAsia" w:ascii="宋体" w:hAnsi="宋体"/>
          <w:color w:val="auto"/>
          <w:sz w:val="32"/>
          <w:lang w:val="en-US" w:eastAsia="zh-CN"/>
        </w:rPr>
        <w:t>0</w:t>
      </w:r>
      <w:r>
        <w:rPr>
          <w:rFonts w:hint="default" w:ascii="宋体" w:hAnsi="宋体"/>
          <w:color w:val="auto"/>
          <w:sz w:val="32"/>
          <w:lang w:val="en-US" w:eastAsia="zh-CN"/>
        </w:rPr>
        <w:t>辆，越野车</w:t>
      </w:r>
      <w:r>
        <w:rPr>
          <w:rFonts w:hint="eastAsia" w:ascii="宋体" w:hAnsi="宋体"/>
          <w:color w:val="auto"/>
          <w:sz w:val="32"/>
          <w:lang w:val="en-US" w:eastAsia="zh-CN"/>
        </w:rPr>
        <w:t>0</w:t>
      </w:r>
      <w:r>
        <w:rPr>
          <w:rFonts w:hint="default" w:ascii="宋体" w:hAnsi="宋体"/>
          <w:color w:val="auto"/>
          <w:sz w:val="32"/>
          <w:lang w:val="en-US" w:eastAsia="zh-CN"/>
        </w:rPr>
        <w:t>辆，大型客、货车</w:t>
      </w:r>
      <w:r>
        <w:rPr>
          <w:rFonts w:hint="eastAsia" w:ascii="宋体" w:hAnsi="宋体"/>
          <w:color w:val="auto"/>
          <w:sz w:val="32"/>
          <w:lang w:val="en-US" w:eastAsia="zh-CN"/>
        </w:rPr>
        <w:t>0</w:t>
      </w:r>
      <w:r>
        <w:rPr>
          <w:rFonts w:hint="default" w:ascii="宋体" w:hAnsi="宋体"/>
          <w:color w:val="auto"/>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2024</w:t>
      </w:r>
      <w:r>
        <w:rPr>
          <w:rFonts w:hint="default" w:ascii="宋体" w:hAnsi="宋体"/>
          <w:color w:val="auto"/>
          <w:sz w:val="32"/>
          <w:lang w:val="en-US" w:eastAsia="zh-CN"/>
        </w:rPr>
        <w:t>年安排公务用车运行维护费</w:t>
      </w:r>
      <w:r>
        <w:rPr>
          <w:rFonts w:hint="eastAsia" w:ascii="宋体" w:hAnsi="宋体"/>
          <w:color w:val="auto"/>
          <w:sz w:val="32"/>
          <w:lang w:val="en-US" w:eastAsia="zh-CN"/>
        </w:rPr>
        <w:t>15</w:t>
      </w:r>
      <w:r>
        <w:rPr>
          <w:rFonts w:hint="default" w:ascii="宋体" w:hAnsi="宋体"/>
          <w:color w:val="auto"/>
          <w:sz w:val="32"/>
          <w:lang w:val="en-US" w:eastAsia="zh-CN"/>
        </w:rPr>
        <w:t>万元，</w:t>
      </w:r>
      <w:r>
        <w:rPr>
          <w:rFonts w:hint="eastAsia" w:ascii="宋体" w:hAnsi="宋体"/>
          <w:color w:val="auto"/>
          <w:sz w:val="32"/>
          <w:lang w:val="en-US" w:eastAsia="zh-CN"/>
        </w:rPr>
        <w:t>用于3</w:t>
      </w:r>
      <w:r>
        <w:rPr>
          <w:rFonts w:hint="default" w:ascii="宋体" w:hAnsi="宋体"/>
          <w:color w:val="auto"/>
          <w:sz w:val="32"/>
          <w:lang w:val="en-US" w:eastAsia="zh-CN"/>
        </w:rPr>
        <w:t>辆公务用车</w:t>
      </w:r>
      <w:r>
        <w:rPr>
          <w:rFonts w:hint="eastAsia" w:ascii="宋体" w:hAnsi="宋体"/>
          <w:color w:val="auto"/>
          <w:sz w:val="32"/>
          <w:lang w:val="en-US" w:eastAsia="zh-CN"/>
        </w:rPr>
        <w:t>开展</w:t>
      </w:r>
      <w:bookmarkStart w:id="44" w:name="_GoBack"/>
      <w:bookmarkEnd w:id="44"/>
      <w:r>
        <w:rPr>
          <w:rFonts w:hint="eastAsia" w:ascii="宋体" w:hAnsi="宋体"/>
          <w:color w:val="auto"/>
          <w:sz w:val="32"/>
          <w:lang w:val="en-US" w:eastAsia="zh-CN"/>
        </w:rPr>
        <w:t>全区党风廉政建设、反腐败工作、监督检查、案件办理等</w:t>
      </w:r>
      <w:r>
        <w:rPr>
          <w:rFonts w:hint="default" w:ascii="宋体" w:hAnsi="宋体"/>
          <w:color w:val="auto"/>
          <w:sz w:val="32"/>
          <w:lang w:val="en-US" w:eastAsia="zh-CN"/>
        </w:rPr>
        <w:t>工作所需的公务用车汽油费、维修费、过路过桥费、保险费、停车费等支出。</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bookmarkStart w:id="36" w:name="_Toc2610"/>
      <w:r>
        <w:rPr>
          <w:rFonts w:hint="eastAsia" w:ascii="宋体" w:hAnsi="宋体" w:eastAsia="黑体"/>
          <w:color w:val="auto"/>
        </w:rPr>
        <w:t>六、政府性基金预算支出情况说明</w:t>
      </w:r>
      <w:bookmarkEnd w:id="3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仿宋_GB2312" w:hAnsi="仿宋_GB2312" w:eastAsia="仿宋_GB2312" w:cs="仿宋_GB2312"/>
          <w:color w:val="auto"/>
          <w:sz w:val="32"/>
          <w:szCs w:val="32"/>
          <w:lang w:val="en-US" w:eastAsia="zh-CN"/>
        </w:rPr>
        <w:t>五通桥区纪委监委</w:t>
      </w:r>
      <w:r>
        <w:rPr>
          <w:rFonts w:hint="eastAsia" w:ascii="宋体" w:hAnsi="宋体"/>
          <w:color w:val="auto"/>
          <w:sz w:val="32"/>
          <w:lang w:val="en-US" w:eastAsia="zh-CN"/>
        </w:rPr>
        <w:t>2024</w:t>
      </w:r>
      <w:r>
        <w:rPr>
          <w:rFonts w:hint="default" w:ascii="宋体" w:hAnsi="宋体"/>
          <w:color w:val="auto"/>
          <w:sz w:val="32"/>
          <w:lang w:val="en-US" w:eastAsia="zh-CN"/>
        </w:rPr>
        <w:t>年政府性基金预算拨款安排支出</w:t>
      </w:r>
      <w:r>
        <w:rPr>
          <w:rFonts w:hint="eastAsia" w:ascii="宋体" w:hAnsi="宋体"/>
          <w:color w:val="auto"/>
          <w:sz w:val="32"/>
          <w:lang w:val="en-US" w:eastAsia="zh-CN"/>
        </w:rPr>
        <w:t>0万元，较上年预算数持平。</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rPr>
      </w:pPr>
      <w:bookmarkStart w:id="37" w:name="_Toc17731"/>
      <w:r>
        <w:rPr>
          <w:rFonts w:hint="eastAsia" w:ascii="宋体" w:hAnsi="宋体" w:eastAsia="黑体"/>
          <w:color w:val="auto"/>
          <w:lang w:val="en-US" w:eastAsia="zh-CN"/>
        </w:rPr>
        <w:t>七、</w:t>
      </w:r>
      <w:r>
        <w:rPr>
          <w:rFonts w:hint="eastAsia" w:ascii="宋体" w:hAnsi="宋体" w:eastAsia="黑体"/>
          <w:color w:val="auto"/>
        </w:rPr>
        <w:t>国有资本经营预算情况说明</w:t>
      </w:r>
      <w:bookmarkEnd w:id="3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仿宋_GB2312" w:hAnsi="仿宋_GB2312" w:eastAsia="仿宋_GB2312" w:cs="仿宋_GB2312"/>
          <w:color w:val="auto"/>
          <w:sz w:val="32"/>
          <w:szCs w:val="32"/>
          <w:lang w:val="en-US" w:eastAsia="zh-CN"/>
        </w:rPr>
        <w:t>五通桥区纪委监委</w:t>
      </w:r>
      <w:r>
        <w:rPr>
          <w:rFonts w:hint="eastAsia" w:ascii="宋体" w:hAnsi="宋体"/>
          <w:color w:val="auto"/>
          <w:sz w:val="32"/>
          <w:lang w:val="en-US" w:eastAsia="zh-CN"/>
        </w:rPr>
        <w:t>2024年国有资本经营预算拨款安排支出0万元,较上年预算数持平。</w:t>
      </w:r>
    </w:p>
    <w:p>
      <w:pPr>
        <w:pStyle w:val="5"/>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outlineLvl w:val="1"/>
        <w:rPr>
          <w:rFonts w:hint="eastAsia" w:ascii="宋体" w:hAnsi="宋体" w:eastAsia="黑体"/>
          <w:color w:val="auto"/>
          <w:lang w:val="en-US" w:eastAsia="zh-CN"/>
        </w:rPr>
      </w:pPr>
      <w:bookmarkStart w:id="38" w:name="_Toc20919"/>
      <w:r>
        <w:rPr>
          <w:rFonts w:hint="eastAsia" w:ascii="宋体" w:hAnsi="宋体" w:eastAsia="黑体"/>
          <w:color w:val="auto"/>
          <w:lang w:val="en-US" w:eastAsia="zh-CN"/>
        </w:rPr>
        <w:t>八、其他重要事项的情况说明</w:t>
      </w:r>
      <w:bookmarkEnd w:id="38"/>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hint="default" w:ascii="宋体" w:hAnsi="宋体"/>
          <w:color w:val="auto"/>
          <w:lang w:val="en-US" w:eastAsia="zh-CN"/>
        </w:rPr>
      </w:pPr>
      <w:bookmarkStart w:id="39" w:name="_Toc9621"/>
      <w:r>
        <w:rPr>
          <w:rFonts w:ascii="宋体" w:hAnsi="宋体"/>
          <w:color w:val="auto"/>
        </w:rPr>
        <w:t>（一）机关运行经费情况</w:t>
      </w:r>
      <w:bookmarkEnd w:id="3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2024年，五通桥区纪委监委机关运行经费财政拨款预算为174万元，比2024年预算减少24</w:t>
      </w:r>
      <w:r>
        <w:rPr>
          <w:rFonts w:hint="default" w:ascii="宋体" w:hAnsi="宋体"/>
          <w:color w:val="auto"/>
          <w:sz w:val="32"/>
          <w:lang w:val="en" w:eastAsia="zh-CN"/>
        </w:rPr>
        <w:t>.</w:t>
      </w:r>
      <w:r>
        <w:rPr>
          <w:rFonts w:hint="eastAsia" w:ascii="宋体" w:hAnsi="宋体"/>
          <w:color w:val="auto"/>
          <w:sz w:val="32"/>
          <w:lang w:val="en-US" w:eastAsia="zh-CN"/>
        </w:rPr>
        <w:t>46万元，减少12</w:t>
      </w:r>
      <w:r>
        <w:rPr>
          <w:rFonts w:hint="default" w:ascii="宋体" w:hAnsi="宋体"/>
          <w:color w:val="auto"/>
          <w:sz w:val="32"/>
          <w:lang w:val="en" w:eastAsia="zh-CN"/>
        </w:rPr>
        <w:t>.32</w:t>
      </w:r>
      <w:r>
        <w:rPr>
          <w:rFonts w:hint="eastAsia" w:ascii="宋体" w:hAnsi="宋体"/>
          <w:color w:val="auto"/>
          <w:sz w:val="32"/>
          <w:lang w:val="en-US" w:eastAsia="zh-CN"/>
        </w:rPr>
        <w:t>%。主要原因是</w:t>
      </w:r>
      <w:r>
        <w:rPr>
          <w:rFonts w:hint="eastAsia" w:ascii="仿宋_GB2312" w:hAnsi="仿宋_GB2312" w:eastAsia="仿宋_GB2312" w:cs="仿宋_GB2312"/>
          <w:color w:val="auto"/>
          <w:sz w:val="32"/>
          <w:szCs w:val="32"/>
          <w:lang w:val="en-US" w:eastAsia="zh-CN"/>
        </w:rPr>
        <w:t>区纪委监委人员数量</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w:t>
      </w:r>
      <w:r>
        <w:rPr>
          <w:rFonts w:hint="eastAsia" w:cs="仿宋_GB2312"/>
          <w:color w:val="auto"/>
          <w:sz w:val="32"/>
          <w:szCs w:val="32"/>
          <w:lang w:val="en-US" w:eastAsia="zh-CN"/>
        </w:rPr>
        <w:t>机关运行经费</w:t>
      </w:r>
      <w:r>
        <w:rPr>
          <w:rFonts w:hint="eastAsia" w:ascii="仿宋_GB2312" w:hAnsi="仿宋_GB2312" w:eastAsia="仿宋_GB2312" w:cs="仿宋_GB2312"/>
          <w:color w:val="auto"/>
          <w:sz w:val="32"/>
          <w:szCs w:val="32"/>
          <w:lang w:val="en-US" w:eastAsia="zh-CN"/>
        </w:rPr>
        <w:t>总数</w:t>
      </w:r>
      <w:r>
        <w:rPr>
          <w:rFonts w:hint="eastAsia" w:cs="仿宋_GB2312"/>
          <w:color w:val="auto"/>
          <w:sz w:val="32"/>
          <w:szCs w:val="32"/>
          <w:lang w:val="en-US" w:eastAsia="zh-CN"/>
        </w:rPr>
        <w:t>减少</w:t>
      </w:r>
      <w:r>
        <w:rPr>
          <w:rFonts w:hint="eastAsia" w:ascii="宋体" w:hAnsi="宋体"/>
          <w:color w:val="auto"/>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40" w:name="_Toc26552"/>
      <w:r>
        <w:rPr>
          <w:rFonts w:ascii="宋体" w:hAnsi="宋体"/>
          <w:color w:val="auto"/>
        </w:rPr>
        <w:t>（二）政府采购情况</w:t>
      </w:r>
      <w:bookmarkEnd w:id="4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2024年，五通桥</w:t>
      </w:r>
      <w:r>
        <w:rPr>
          <w:rFonts w:hint="eastAsia" w:ascii="仿宋_GB2312" w:hAnsi="仿宋_GB2312" w:eastAsia="仿宋_GB2312" w:cs="仿宋_GB2312"/>
          <w:color w:val="auto"/>
          <w:sz w:val="32"/>
          <w:szCs w:val="32"/>
          <w:lang w:val="en-US" w:eastAsia="zh-CN"/>
        </w:rPr>
        <w:t>区纪委监委</w:t>
      </w:r>
      <w:r>
        <w:rPr>
          <w:rFonts w:hint="eastAsia" w:ascii="宋体" w:hAnsi="宋体"/>
          <w:color w:val="auto"/>
          <w:sz w:val="32"/>
          <w:lang w:val="en-US" w:eastAsia="zh-CN"/>
        </w:rPr>
        <w:t>政府采购项目0万元。其中，政府采购货物预算0万元；政府采购工程预算0万元；政府采购服务预算0万元。</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41" w:name="_Toc11208"/>
      <w:r>
        <w:rPr>
          <w:rFonts w:ascii="宋体" w:hAnsi="宋体"/>
          <w:color w:val="auto"/>
        </w:rPr>
        <w:t>（三）国有资产占有使用情况</w:t>
      </w:r>
      <w:bookmarkEnd w:id="4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截至2024年底，五通桥</w:t>
      </w:r>
      <w:r>
        <w:rPr>
          <w:rFonts w:hint="eastAsia" w:ascii="仿宋_GB2312" w:hAnsi="仿宋_GB2312" w:eastAsia="仿宋_GB2312" w:cs="仿宋_GB2312"/>
          <w:color w:val="auto"/>
          <w:sz w:val="32"/>
          <w:szCs w:val="32"/>
          <w:lang w:val="en-US" w:eastAsia="zh-CN"/>
        </w:rPr>
        <w:t>区纪委监委</w:t>
      </w:r>
      <w:r>
        <w:rPr>
          <w:rFonts w:hint="eastAsia" w:ascii="宋体" w:hAnsi="宋体"/>
          <w:color w:val="auto"/>
          <w:sz w:val="32"/>
          <w:lang w:val="en-US" w:eastAsia="zh-CN"/>
        </w:rPr>
        <w:t>共有车辆3辆。单位价值100万元以上大型设备0套。</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2024年，五通桥区纪委监委未安排购置车辆及单位价值100万元以上大型设备。</w:t>
      </w:r>
    </w:p>
    <w:p>
      <w:pPr>
        <w:pStyle w:val="4"/>
        <w:keepNext w:val="0"/>
        <w:keepLines w:val="0"/>
        <w:pageBreakBefore w:val="0"/>
        <w:widowControl w:val="0"/>
        <w:kinsoku/>
        <w:wordWrap/>
        <w:overflowPunct/>
        <w:topLinePunct w:val="0"/>
        <w:autoSpaceDE w:val="0"/>
        <w:autoSpaceDN w:val="0"/>
        <w:bidi w:val="0"/>
        <w:adjustRightInd/>
        <w:snapToGrid/>
        <w:spacing w:before="0" w:after="0" w:line="576" w:lineRule="exact"/>
        <w:ind w:left="0" w:leftChars="0" w:right="0" w:rightChars="0" w:firstLine="643" w:firstLineChars="200"/>
        <w:jc w:val="both"/>
        <w:textAlignment w:val="auto"/>
        <w:rPr>
          <w:rFonts w:ascii="宋体" w:hAnsi="宋体"/>
          <w:color w:val="auto"/>
        </w:rPr>
      </w:pPr>
      <w:bookmarkStart w:id="42" w:name="_Toc13599"/>
      <w:r>
        <w:rPr>
          <w:rFonts w:hint="eastAsia" w:ascii="宋体" w:hAnsi="宋体"/>
          <w:color w:val="auto"/>
          <w:lang w:eastAsia="zh-CN"/>
        </w:rPr>
        <w:t>（</w:t>
      </w:r>
      <w:r>
        <w:rPr>
          <w:rFonts w:hint="eastAsia" w:ascii="宋体" w:hAnsi="宋体"/>
          <w:color w:val="auto"/>
          <w:lang w:val="en-US" w:eastAsia="zh-CN"/>
        </w:rPr>
        <w:t>四</w:t>
      </w:r>
      <w:r>
        <w:rPr>
          <w:rFonts w:hint="eastAsia" w:ascii="宋体" w:hAnsi="宋体"/>
          <w:color w:val="auto"/>
          <w:lang w:eastAsia="zh-CN"/>
        </w:rPr>
        <w:t>）</w:t>
      </w:r>
      <w:r>
        <w:rPr>
          <w:rFonts w:ascii="宋体" w:hAnsi="宋体"/>
          <w:color w:val="auto"/>
        </w:rPr>
        <w:t>预算绩效情况</w:t>
      </w:r>
      <w:bookmarkEnd w:id="4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ascii="宋体" w:hAnsi="宋体"/>
          <w:color w:val="auto"/>
          <w:spacing w:val="6"/>
        </w:rPr>
      </w:pPr>
      <w:r>
        <w:rPr>
          <w:rFonts w:hint="eastAsia" w:ascii="宋体" w:hAnsi="宋体"/>
          <w:color w:val="auto"/>
          <w:sz w:val="32"/>
          <w:lang w:val="en-US" w:eastAsia="zh-CN"/>
        </w:rPr>
        <w:t>2024年五通桥区纪委监委开展绩效目标管理的项目5个，涉及预算402万元。其中：人员类项目0个，涉及预算0万元；运转类项目0个，涉及预算0万元；特定目标类项目 5个，涉及预算402万元。</w:t>
      </w:r>
    </w:p>
    <w:p>
      <w:pPr>
        <w:pStyle w:val="5"/>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0" w:rightChars="0"/>
        <w:jc w:val="both"/>
        <w:textAlignment w:val="auto"/>
        <w:rPr>
          <w:rFonts w:ascii="宋体" w:hAnsi="宋体"/>
          <w:color w:val="auto"/>
          <w:spacing w:val="6"/>
        </w:rPr>
        <w:sectPr>
          <w:headerReference r:id="rId9" w:type="default"/>
          <w:footerReference r:id="rId10" w:type="default"/>
          <w:pgSz w:w="11910" w:h="16840"/>
          <w:pgMar w:top="2098" w:right="1474" w:bottom="1984" w:left="1587" w:header="737" w:footer="737" w:gutter="0"/>
          <w:pgNumType w:fmt="decimal"/>
          <w:cols w:space="0" w:num="1"/>
          <w:rtlGutter w:val="0"/>
          <w:docGrid w:linePitch="0" w:charSpace="0"/>
        </w:sectPr>
      </w:pPr>
    </w:p>
    <w:p>
      <w:pPr>
        <w:rPr>
          <w:rFonts w:ascii="宋体" w:hAnsi="宋体"/>
          <w:color w:val="auto"/>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rPr>
          <w:rFonts w:ascii="宋体" w:hAnsi="宋体"/>
          <w:color w:val="auto"/>
          <w:sz w:val="20"/>
        </w:rPr>
      </w:pPr>
    </w:p>
    <w:p>
      <w:pPr>
        <w:pStyle w:val="5"/>
        <w:jc w:val="center"/>
        <w:outlineLvl w:val="0"/>
        <w:rPr>
          <w:rFonts w:hint="eastAsia" w:ascii="宋体" w:hAnsi="宋体" w:eastAsia="方正小标宋简体" w:cs="方正小标宋简体"/>
          <w:color w:val="auto"/>
          <w:sz w:val="52"/>
          <w:szCs w:val="52"/>
          <w:lang w:val="en-US" w:eastAsia="zh-CN"/>
        </w:rPr>
      </w:pPr>
      <w:bookmarkStart w:id="43" w:name="_Toc31157"/>
      <w:r>
        <w:rPr>
          <w:rFonts w:hint="eastAsia" w:ascii="宋体" w:hAnsi="宋体" w:eastAsia="方正小标宋简体" w:cs="方正小标宋简体"/>
          <w:color w:val="auto"/>
          <w:sz w:val="52"/>
          <w:szCs w:val="52"/>
          <w:lang w:val="en-US" w:eastAsia="zh-CN"/>
        </w:rPr>
        <w:t>第四部分  名词解释</w:t>
      </w:r>
      <w:bookmarkEnd w:id="43"/>
    </w:p>
    <w:p>
      <w:pPr>
        <w:spacing w:after="0"/>
        <w:rPr>
          <w:rFonts w:ascii="宋体" w:hAnsi="宋体"/>
          <w:color w:val="auto"/>
          <w:sz w:val="20"/>
        </w:rPr>
        <w:sectPr>
          <w:headerReference r:id="rId11" w:type="default"/>
          <w:footerReference r:id="rId12" w:type="default"/>
          <w:pgSz w:w="11910" w:h="16840"/>
          <w:pgMar w:top="2098" w:right="1474" w:bottom="1984" w:left="1587" w:header="737" w:footer="737" w:gutter="0"/>
          <w:pgNumType w:fmt="decimal"/>
          <w:cols w:space="0" w:num="1"/>
          <w:rtlGutter w:val="0"/>
          <w:docGrid w:linePitch="0" w:charSpace="0"/>
        </w:sectPr>
      </w:pP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1.财政拨款收支情况：是指一般公共预算、政府性基金预算、国有资本经营预算拨款收支情况。</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2.一般公共预算拨款收入：指区级财政当年拨付的资金。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3.事业收入：指事业单位开展专业业务活动及辅助活动所取得的收入。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4.事业单位经营收入：指事业单位在专业业务活动及其辅助活动之外开展非独立核算经营活动取得的收入。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5.其他收入：指除上述“一般公共预算拨款收入”、“事业收入”、“事业单位经营收入”等以外的收入。主要是利息收入、国有资产出租收入等。</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7.上年结转：指以前年度尚未完成，结转到本年仍按原规定用途继续使用的资金。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8.社会保障和就业（类）行政事业单位离退休（款）事业单位离退休（项）：指离退休人员的支出。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9.社会保障和就业（类）行政事业单位离退休（款）未归口管理的行政单位离退休（项）：指离退休人员的支出。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10.社会保障和就业（类）行政事业单位离退休（款）机关事业单位基本养老保险缴费支出（项）：指部门实施养老保险制度由单位缴纳的养老保险费的支出。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11.社会保障和就业（类）行政事业单位离退休（款）机关事业单位职业年金缴费支出（项）：指部门实施养老保险制度由单位缴纳的职业年金的支出。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12.社会保障和就业（类）其他社会保障和就业（款）其他社会保障和就业支出（项）：指除上述项目外，其他用于行政事业单位离退休方面的支出。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13.卫生健康（类）行政事业单位医疗（款）行政单位医疗（项）：指行政单位及参公管理事业单位用于缴纳单位基本医疗保险支出。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14.卫生健康（类）行政事业单位医疗（款）事业单位医疗（项）：指事业单位用于缴纳单位基本医疗保险支出。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15.卫生健康（类）行政事业单位医疗（款）公务员医疗补助（项）：指行政单位及参公管理事业单位用于集中缴纳公务员医疗补助支出。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16.住房保障（类）住房改革支出（款）住房公积金（项）：指由单位及其在职职工按规定缴存的住房公积金支出。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17.基本支出：指为保证机构正常运转，完成日常工作任务而发生的人员支出和公用支出。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18.项目支出：指在基本支出之外为完成特定行政任务和事业发展目标所发生的支出。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6" w:lineRule="exact"/>
        <w:ind w:left="0" w:leftChars="0" w:right="0" w:rightChars="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2098" w:right="1474" w:bottom="1984" w:left="1587"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18C38A-2988-407D-B523-8D7C69FDCE5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embedRegular r:id="rId2" w:fontKey="{1C7DF452-42C4-43A4-B9DC-C7F9F0D3BCF7}"/>
  </w:font>
  <w:font w:name="楷体">
    <w:panose1 w:val="02010609060101010101"/>
    <w:charset w:val="86"/>
    <w:family w:val="modern"/>
    <w:pitch w:val="default"/>
    <w:sig w:usb0="800002BF" w:usb1="38CF7CFA" w:usb2="00000016" w:usb3="00000000" w:csb0="00040001" w:csb1="00000000"/>
    <w:embedRegular r:id="rId3" w:fontKey="{B72BA733-EA99-429C-8D4F-1320A50D1F1A}"/>
  </w:font>
  <w:font w:name="仿宋_GB2312">
    <w:panose1 w:val="02010609030101010101"/>
    <w:charset w:val="86"/>
    <w:family w:val="modern"/>
    <w:pitch w:val="default"/>
    <w:sig w:usb0="00000001" w:usb1="080E0000" w:usb2="00000000" w:usb3="00000000" w:csb0="00040000" w:csb1="00000000"/>
    <w:embedRegular r:id="rId4" w:fontKey="{8DFC527D-26BB-4384-B66B-9332244C6397}"/>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embedRegular r:id="rId5" w:fontKey="{BFB14F7C-0727-47BF-94A5-A037B6C4C4CA}"/>
  </w:font>
  <w:font w:name="楷体_GB2312">
    <w:panose1 w:val="02010609030101010101"/>
    <w:charset w:val="86"/>
    <w:family w:val="modern"/>
    <w:pitch w:val="default"/>
    <w:sig w:usb0="00000001" w:usb1="080E0000" w:usb2="00000000" w:usb3="00000000" w:csb0="00040000" w:csb1="00000000"/>
    <w:embedRegular r:id="rId6" w:fontKey="{E9A43843-0B9A-4181-949B-B7C45969E3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5MmIyY2IxYzMwZDYwNzRiZDk2MjI0ODEwMGEyOTkifQ=="/>
    <w:docVar w:name="KSO_WPS_MARK_KEY" w:val="48d2c7c5-5ca7-4a62-94c0-78ba1c7e0ebc"/>
  </w:docVars>
  <w:rsids>
    <w:rsidRoot w:val="00000000"/>
    <w:rsid w:val="02ED1707"/>
    <w:rsid w:val="02F925FF"/>
    <w:rsid w:val="1257204A"/>
    <w:rsid w:val="13CB5FFB"/>
    <w:rsid w:val="18D94D16"/>
    <w:rsid w:val="1AF12167"/>
    <w:rsid w:val="1C4565B4"/>
    <w:rsid w:val="1E9115A9"/>
    <w:rsid w:val="1F7BAD04"/>
    <w:rsid w:val="20D9567F"/>
    <w:rsid w:val="21211D8E"/>
    <w:rsid w:val="240622C9"/>
    <w:rsid w:val="247F2477"/>
    <w:rsid w:val="2BD66371"/>
    <w:rsid w:val="2E2A6A2B"/>
    <w:rsid w:val="31353E78"/>
    <w:rsid w:val="3170631D"/>
    <w:rsid w:val="4D3C563B"/>
    <w:rsid w:val="4D667BB1"/>
    <w:rsid w:val="54C30EEA"/>
    <w:rsid w:val="5543046B"/>
    <w:rsid w:val="58EE6347"/>
    <w:rsid w:val="595E3E2E"/>
    <w:rsid w:val="5AE90F4A"/>
    <w:rsid w:val="5B65451D"/>
    <w:rsid w:val="5EB36992"/>
    <w:rsid w:val="628B318A"/>
    <w:rsid w:val="6DB8A570"/>
    <w:rsid w:val="7209340F"/>
    <w:rsid w:val="76A30804"/>
    <w:rsid w:val="7BF6A867"/>
    <w:rsid w:val="7F6F03DC"/>
    <w:rsid w:val="7FEF2374"/>
    <w:rsid w:val="ACFDCD44"/>
    <w:rsid w:val="BA7C80FC"/>
    <w:rsid w:val="BFFF0EB6"/>
    <w:rsid w:val="DFF7DD74"/>
    <w:rsid w:val="DFFFC2DB"/>
    <w:rsid w:val="F11D5867"/>
    <w:rsid w:val="FF76F6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Plain Text"/>
    <w:basedOn w:val="1"/>
    <w:qFormat/>
    <w:uiPriority w:val="0"/>
    <w:rPr>
      <w:rFonts w:ascii="宋体" w:hAnsi="Courier New" w:eastAsia="仿宋_GB2312" w:cs="Calibri"/>
      <w:sz w:val="32"/>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jc w:val="left"/>
    </w:pPr>
    <w:rPr>
      <w:rFonts w:ascii="Times New Roman" w:hAnsi="Times New Roman"/>
      <w:kern w:val="0"/>
      <w:sz w:val="24"/>
      <w:szCs w:val="20"/>
    </w:rPr>
  </w:style>
  <w:style w:type="character" w:styleId="12">
    <w:name w:val="Strong"/>
    <w:qFormat/>
    <w:uiPriority w:val="0"/>
    <w:rPr>
      <w:b/>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20">
    <w:name w:val="常用样式（方正仿宋简）"/>
    <w:basedOn w:val="1"/>
    <w:next w:val="1"/>
    <w:qFormat/>
    <w:uiPriority w:val="99"/>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6189</Words>
  <Characters>6661</Characters>
  <TotalTime>2</TotalTime>
  <ScaleCrop>false</ScaleCrop>
  <LinksUpToDate>false</LinksUpToDate>
  <CharactersWithSpaces>6816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2022-05-05T18:14:00Z</dcterms:created>
  <dc:creator>user</dc:creator>
  <cp:lastModifiedBy>朱昆</cp:lastModifiedBy>
  <cp:lastPrinted>2024-02-21T02:05:00Z</cp:lastPrinted>
  <dcterms:modified xsi:type="dcterms:W3CDTF">2024-04-07T09:29:19Z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2052-11.8.2.10321</vt:lpwstr>
  </property>
  <property fmtid="{D5CDD505-2E9C-101B-9397-08002B2CF9AE}" pid="6" name="ICV">
    <vt:lpwstr>6E1D75A9D4ED43C086F0FCCC167CC836_13</vt:lpwstr>
  </property>
</Properties>
</file>