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rPr>
        <w:t>乐山市五通桥区住房和城乡建设局房地产管理所</w:t>
      </w:r>
    </w:p>
    <w:p>
      <w:pPr>
        <w:pStyle w:val="4"/>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rPr>
        <w:t>202</w:t>
      </w:r>
      <w:r>
        <w:rPr>
          <w:rFonts w:hint="eastAsia" w:ascii="宋体" w:hAnsi="宋体" w:eastAsia="方正小标宋简体" w:cs="方正小标宋简体"/>
          <w:sz w:val="52"/>
          <w:szCs w:val="52"/>
          <w:lang w:val="en-US" w:eastAsia="zh-CN"/>
        </w:rPr>
        <w:t>4</w:t>
      </w:r>
      <w:r>
        <w:rPr>
          <w:rFonts w:hint="eastAsia" w:ascii="宋体" w:hAnsi="宋体" w:eastAsia="方正小标宋简体" w:cs="方正小标宋简体"/>
          <w:sz w:val="52"/>
          <w:szCs w:val="52"/>
          <w:lang w:val="en-US"/>
        </w:rPr>
        <w:t>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_Toc24981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_Toc977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_Toc5540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_Toc29132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（二）部门</w:t>
          </w:r>
          <w:r>
            <w:rPr>
              <w:rFonts w:hint="eastAsia" w:ascii="宋体" w:hAnsi="宋体"/>
              <w:sz w:val="32"/>
              <w:szCs w:val="32"/>
              <w:lang w:val="en-US" w:eastAsia="zh-CN"/>
            </w:rPr>
            <w:t>2024</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_Toc30432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二、部门预算单位构成</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_Toc30432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_Toc28587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 xml:space="preserve">第二部分 </w:t>
          </w:r>
          <w:r>
            <w:rPr>
              <w:rFonts w:hint="eastAsia" w:ascii="宋体" w:hAnsi="宋体" w:eastAsia="方正小标宋简体" w:cs="方正小标宋简体"/>
              <w:bCs/>
              <w:sz w:val="32"/>
              <w:szCs w:val="32"/>
            </w:rPr>
            <w:t>住房和城乡建设局房地产管理所</w:t>
          </w:r>
          <w:r>
            <w:rPr>
              <w:rFonts w:hint="eastAsia" w:ascii="宋体" w:hAnsi="宋体" w:eastAsia="方正小标宋简体" w:cs="方正小标宋简体"/>
              <w:bCs/>
              <w:sz w:val="32"/>
              <w:szCs w:val="32"/>
              <w:lang w:val="en-US" w:eastAsia="zh-CN"/>
            </w:rPr>
            <w:t>2024年部门预算表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_Toc12069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一、部门收支总表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_Toc12069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_Toc27995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二、部门收入总表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_Toc27995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_Toc3639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三、部门支出总表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_Toc3639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_Toc25815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四、财政拨款收支预算总表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_Toc25815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_Toc4686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五、财政拨款支出预算表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_Toc4686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_Toc7952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六、一般公共预算支出预算表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_Toc7952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_Toc32200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七、一般公共预算基本支出预算表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_Toc32200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_Toc17751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八、一般公共预算项目支出预算表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_Toc17751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_Toc11119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九、一般公共预算“三公”经费支出预算表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_Toc11119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_Toc19211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十、政府性基金预算支出表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_Toc19211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_Toc7676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十一、政府性基金预算“三公”经费支出预算表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_Toc7676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_Toc22917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十二、国有资本经营预算支出表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_Toc22917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_Toc27847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十三、部门整体支出绩效目标表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_Toc27847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_Toc30878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十四、部门预算项目支出绩效目标表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_Toc30878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_Toc32437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十五、政府采购预算表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_Toc32437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_Toc19948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 xml:space="preserve">第三部分 </w:t>
          </w:r>
          <w:r>
            <w:rPr>
              <w:rFonts w:hint="eastAsia" w:ascii="宋体" w:hAnsi="宋体" w:eastAsia="方正小标宋简体" w:cs="方正小标宋简体"/>
              <w:bCs/>
              <w:sz w:val="32"/>
              <w:szCs w:val="32"/>
            </w:rPr>
            <w:t>住房和城乡建设局房地产管理所</w:t>
          </w:r>
          <w:r>
            <w:rPr>
              <w:rFonts w:hint="eastAsia" w:ascii="宋体" w:hAnsi="宋体" w:eastAsia="方正小标宋简体" w:cs="方正小标宋简体"/>
              <w:sz w:val="32"/>
              <w:szCs w:val="32"/>
              <w:lang w:val="en-US" w:eastAsia="zh-CN"/>
            </w:rPr>
            <w:t>2024年部门预算情况说明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_Toc19948 \h </w:instrText>
          </w:r>
          <w:r>
            <w:rPr>
              <w:rFonts w:ascii="宋体" w:hAnsi="宋体"/>
              <w:sz w:val="32"/>
              <w:szCs w:val="32"/>
            </w:rPr>
            <w:fldChar w:fldCharType="separate"/>
          </w:r>
          <w:r>
            <w:rPr>
              <w:rFonts w:ascii="宋体" w:hAnsi="宋体"/>
              <w:sz w:val="32"/>
              <w:szCs w:val="32"/>
            </w:rPr>
            <w:t>6</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ind w:leftChars="0" w:firstLine="640" w:firstLineChars="200"/>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_Toc12176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（一）收入预算情况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_Toc12176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_Toc23149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（二）支出预算情况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_Toc23149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_Toc729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二、财政拨款收支预算情况说明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_Toc729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_Toc32511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三、一般公共预算当年拨款情况说明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_Toc32511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_Toc6394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（一）一般公共预算当年拨款规模变化情况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_Toc6394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_Toc5045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（二）一般公共预算当年拨款结构情况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_Toc5045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_Toc11698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（三）一般公共预算当年拨款具体使用情况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_Toc11698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_Toc21665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四、一般公共预算基本支出情况说明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_Toc21665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_Toc1746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五、“三公”经费财政拨款预算安排情况说明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_Toc1746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_Toc10802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w:t>
          </w:r>
          <w:r>
            <w:rPr>
              <w:rFonts w:hint="eastAsia" w:ascii="宋体" w:hAnsi="宋体"/>
              <w:sz w:val="32"/>
              <w:szCs w:val="32"/>
              <w:lang w:val="en-US" w:eastAsia="zh-CN"/>
            </w:rPr>
            <w:t>公务接待费变化情况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_Toc10802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_Toc17768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w:t>
          </w:r>
          <w:r>
            <w:rPr>
              <w:rFonts w:hint="eastAsia" w:ascii="宋体" w:hAnsi="宋体"/>
              <w:sz w:val="32"/>
              <w:szCs w:val="32"/>
              <w:lang w:val="en-US" w:eastAsia="zh-CN"/>
            </w:rPr>
            <w:t>二</w:t>
          </w:r>
          <w:r>
            <w:rPr>
              <w:rFonts w:ascii="宋体" w:hAnsi="宋体"/>
              <w:sz w:val="32"/>
              <w:szCs w:val="32"/>
            </w:rPr>
            <w:t>）</w:t>
          </w:r>
          <w:r>
            <w:rPr>
              <w:rFonts w:hint="eastAsia" w:ascii="宋体" w:hAnsi="宋体"/>
              <w:sz w:val="32"/>
              <w:szCs w:val="32"/>
              <w:lang w:val="en-US" w:eastAsia="zh-CN"/>
            </w:rPr>
            <w:t>公务用车购置及运行维护费变化情况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_Toc17768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_Toc2610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六、政府性基金预算支出情况说明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_Toc2610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_Toc17731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七、</w:t>
          </w:r>
          <w:r>
            <w:rPr>
              <w:rFonts w:hint="eastAsia" w:ascii="宋体" w:hAnsi="宋体" w:eastAsia="黑体"/>
              <w:sz w:val="32"/>
              <w:szCs w:val="32"/>
            </w:rPr>
            <w:t>国有资本经营预算情况说明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_Toc17731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_Toc20919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八、其他重要事项的情况说明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_Toc20919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_Toc9621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（一）机关运行经费情况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_Toc9621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_Toc26552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（二）政府采购情况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_Toc26552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_Toc11208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（三）国有资产占有使用情况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_Toc11208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5"/>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_Toc13599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eastAsia="zh-CN"/>
            </w:rPr>
            <w:t>（</w:t>
          </w:r>
          <w:r>
            <w:rPr>
              <w:rFonts w:hint="eastAsia" w:ascii="宋体" w:hAnsi="宋体"/>
              <w:sz w:val="32"/>
              <w:szCs w:val="32"/>
              <w:lang w:val="en-US" w:eastAsia="zh-CN"/>
            </w:rPr>
            <w:t>四</w:t>
          </w:r>
          <w:r>
            <w:rPr>
              <w:rFonts w:hint="eastAsia" w:ascii="宋体" w:hAnsi="宋体"/>
              <w:sz w:val="32"/>
              <w:szCs w:val="32"/>
              <w:lang w:eastAsia="zh-CN"/>
            </w:rPr>
            <w:t>）</w:t>
          </w:r>
          <w:r>
            <w:rPr>
              <w:rFonts w:ascii="宋体" w:hAnsi="宋体"/>
              <w:sz w:val="32"/>
              <w:szCs w:val="32"/>
            </w:rPr>
            <w:t>预算绩效情况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_Toc13599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_Toc31157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第四部分  名词解释</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_Toc31157 \h </w:instrText>
          </w:r>
          <w:r>
            <w:rPr>
              <w:rFonts w:ascii="宋体" w:hAnsi="宋体"/>
              <w:sz w:val="32"/>
              <w:szCs w:val="32"/>
            </w:rPr>
            <w:fldChar w:fldCharType="separate"/>
          </w:r>
          <w:r>
            <w:rPr>
              <w:rFonts w:ascii="宋体" w:hAnsi="宋体"/>
              <w:sz w:val="32"/>
              <w:szCs w:val="32"/>
            </w:rPr>
            <w:t>14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3" w:type="default"/>
          <w:footerReference r:id="rId4"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5"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5540"/>
      <w:r>
        <w:rPr>
          <w:rFonts w:ascii="宋体" w:hAnsi="宋体"/>
        </w:rPr>
        <w:t>（一）部门职能简介</w:t>
      </w:r>
      <w:bookmarkEnd w:id="2"/>
    </w:p>
    <w:p>
      <w:pPr>
        <w:ind w:left="480" w:firstLine="640" w:firstLineChars="200"/>
        <w:rPr>
          <w:rFonts w:ascii="仿宋" w:hAnsi="仿宋" w:eastAsia="仿宋" w:cs="Arial"/>
          <w:color w:val="000000" w:themeColor="text1"/>
          <w:kern w:val="0"/>
          <w:sz w:val="32"/>
          <w:szCs w:val="32"/>
          <w14:textFill>
            <w14:solidFill>
              <w14:schemeClr w14:val="tx1"/>
            </w14:solidFill>
          </w14:textFill>
        </w:rPr>
      </w:pPr>
      <w:bookmarkStart w:id="3" w:name="_Toc29132"/>
      <w:r>
        <w:rPr>
          <w:rFonts w:hint="eastAsia" w:ascii="仿宋" w:hAnsi="仿宋" w:eastAsia="仿宋" w:cs="Arial"/>
          <w:color w:val="000000" w:themeColor="text1"/>
          <w:kern w:val="0"/>
          <w:sz w:val="32"/>
          <w:szCs w:val="32"/>
          <w:lang w:val="en-US" w:eastAsia="zh-CN"/>
          <w14:textFill>
            <w14:solidFill>
              <w14:schemeClr w14:val="tx1"/>
            </w14:solidFill>
          </w14:textFill>
        </w:rPr>
        <w:t>1.</w:t>
      </w:r>
      <w:r>
        <w:rPr>
          <w:rFonts w:ascii="仿宋" w:hAnsi="仿宋" w:eastAsia="仿宋" w:cs="Arial"/>
          <w:color w:val="000000" w:themeColor="text1"/>
          <w:kern w:val="0"/>
          <w:sz w:val="32"/>
          <w:szCs w:val="32"/>
          <w14:textFill>
            <w14:solidFill>
              <w14:schemeClr w14:val="tx1"/>
            </w14:solidFill>
          </w14:textFill>
        </w:rPr>
        <w:t>贯彻执行国家、省、市有关住房保障、房地产市场监管、物业管理以及房地产管理的方针、政策和法律、法规、规章</w:t>
      </w:r>
      <w:r>
        <w:rPr>
          <w:rFonts w:hint="eastAsia" w:ascii="仿宋" w:hAnsi="仿宋" w:eastAsia="仿宋" w:cs="Arial"/>
          <w:color w:val="000000" w:themeColor="text1"/>
          <w:kern w:val="0"/>
          <w:sz w:val="32"/>
          <w:szCs w:val="32"/>
          <w14:textFill>
            <w14:solidFill>
              <w14:schemeClr w14:val="tx1"/>
            </w14:solidFill>
          </w14:textFill>
        </w:rPr>
        <w:t>。</w:t>
      </w:r>
    </w:p>
    <w:p>
      <w:pPr>
        <w:ind w:left="480" w:firstLine="640" w:firstLineChars="200"/>
        <w:rPr>
          <w:rFonts w:ascii="仿宋" w:hAnsi="仿宋" w:eastAsia="仿宋" w:cs="Arial"/>
          <w:color w:val="000000" w:themeColor="text1"/>
          <w:kern w:val="0"/>
          <w:sz w:val="32"/>
          <w:szCs w:val="32"/>
          <w14:textFill>
            <w14:solidFill>
              <w14:schemeClr w14:val="tx1"/>
            </w14:solidFill>
          </w14:textFill>
        </w:rPr>
      </w:pPr>
      <w:r>
        <w:rPr>
          <w:rFonts w:hint="eastAsia" w:ascii="仿宋" w:hAnsi="仿宋" w:eastAsia="仿宋" w:cs="Arial"/>
          <w:color w:val="000000" w:themeColor="text1"/>
          <w:kern w:val="0"/>
          <w:sz w:val="32"/>
          <w:szCs w:val="32"/>
          <w:lang w:val="en-US" w:eastAsia="zh-CN"/>
          <w14:textFill>
            <w14:solidFill>
              <w14:schemeClr w14:val="tx1"/>
            </w14:solidFill>
          </w14:textFill>
        </w:rPr>
        <w:t>2.</w:t>
      </w:r>
      <w:r>
        <w:rPr>
          <w:rFonts w:ascii="仿宋" w:hAnsi="仿宋" w:eastAsia="仿宋" w:cs="Arial"/>
          <w:color w:val="000000" w:themeColor="text1"/>
          <w:kern w:val="0"/>
          <w:sz w:val="32"/>
          <w:szCs w:val="32"/>
          <w14:textFill>
            <w14:solidFill>
              <w14:schemeClr w14:val="tx1"/>
            </w14:solidFill>
          </w14:textFill>
        </w:rPr>
        <w:t>承担城镇低收入家庭住房保障的职责</w:t>
      </w:r>
    </w:p>
    <w:p>
      <w:pPr>
        <w:ind w:left="504" w:leftChars="229"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s="Arial"/>
          <w:color w:val="000000" w:themeColor="text1"/>
          <w:kern w:val="0"/>
          <w:sz w:val="32"/>
          <w:szCs w:val="32"/>
          <w14:textFill>
            <w14:solidFill>
              <w14:schemeClr w14:val="tx1"/>
            </w14:solidFill>
          </w14:textFill>
        </w:rPr>
        <w:t>负责全</w:t>
      </w:r>
      <w:r>
        <w:rPr>
          <w:rFonts w:hint="eastAsia" w:ascii="仿宋" w:hAnsi="仿宋" w:eastAsia="仿宋" w:cs="Arial"/>
          <w:color w:val="000000" w:themeColor="text1"/>
          <w:kern w:val="0"/>
          <w:sz w:val="32"/>
          <w:szCs w:val="32"/>
          <w14:textFill>
            <w14:solidFill>
              <w14:schemeClr w14:val="tx1"/>
            </w14:solidFill>
          </w14:textFill>
        </w:rPr>
        <w:t>区公共租赁</w:t>
      </w:r>
      <w:r>
        <w:rPr>
          <w:rFonts w:ascii="仿宋" w:hAnsi="仿宋" w:eastAsia="仿宋" w:cs="Arial"/>
          <w:color w:val="000000" w:themeColor="text1"/>
          <w:kern w:val="0"/>
          <w:sz w:val="32"/>
          <w:szCs w:val="32"/>
          <w14:textFill>
            <w14:solidFill>
              <w14:schemeClr w14:val="tx1"/>
            </w14:solidFill>
          </w14:textFill>
        </w:rPr>
        <w:t>住房</w:t>
      </w:r>
      <w:r>
        <w:rPr>
          <w:rFonts w:hint="eastAsia" w:ascii="仿宋" w:hAnsi="仿宋" w:eastAsia="仿宋" w:cs="Arial"/>
          <w:color w:val="000000" w:themeColor="text1"/>
          <w:kern w:val="0"/>
          <w:sz w:val="32"/>
          <w:szCs w:val="32"/>
          <w14:textFill>
            <w14:solidFill>
              <w14:schemeClr w14:val="tx1"/>
            </w14:solidFill>
          </w14:textFill>
        </w:rPr>
        <w:t>的</w:t>
      </w:r>
      <w:r>
        <w:rPr>
          <w:rFonts w:ascii="仿宋" w:hAnsi="仿宋" w:eastAsia="仿宋" w:cs="Arial"/>
          <w:color w:val="000000" w:themeColor="text1"/>
          <w:kern w:val="0"/>
          <w:sz w:val="32"/>
          <w:szCs w:val="32"/>
          <w14:textFill>
            <w14:solidFill>
              <w14:schemeClr w14:val="tx1"/>
            </w14:solidFill>
          </w14:textFill>
        </w:rPr>
        <w:t>管理</w:t>
      </w:r>
      <w:r>
        <w:rPr>
          <w:rFonts w:hint="eastAsia" w:ascii="仿宋" w:hAnsi="仿宋" w:eastAsia="仿宋" w:cs="Arial"/>
          <w:color w:val="000000" w:themeColor="text1"/>
          <w:kern w:val="0"/>
          <w:sz w:val="32"/>
          <w:szCs w:val="32"/>
          <w14:textFill>
            <w14:solidFill>
              <w14:schemeClr w14:val="tx1"/>
            </w14:solidFill>
          </w14:textFill>
        </w:rPr>
        <w:t>：入住</w:t>
      </w:r>
      <w:r>
        <w:rPr>
          <w:rFonts w:hint="eastAsia" w:ascii="仿宋" w:hAnsi="仿宋" w:eastAsia="仿宋"/>
          <w:color w:val="000000" w:themeColor="text1"/>
          <w:sz w:val="32"/>
          <w:szCs w:val="32"/>
          <w14:textFill>
            <w14:solidFill>
              <w14:schemeClr w14:val="tx1"/>
            </w14:solidFill>
          </w14:textFill>
        </w:rPr>
        <w:t>家庭资格调查审查工作，公共租赁住房的分配、住户动态管理、房屋维修管理、房租收取缴存等工作；</w:t>
      </w:r>
    </w:p>
    <w:p>
      <w:pPr>
        <w:ind w:left="480"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负责全区</w:t>
      </w:r>
      <w:r>
        <w:rPr>
          <w:rFonts w:ascii="仿宋" w:hAnsi="仿宋" w:eastAsia="仿宋" w:cs="Arial"/>
          <w:color w:val="000000" w:themeColor="text1"/>
          <w:kern w:val="0"/>
          <w:sz w:val="32"/>
          <w:szCs w:val="32"/>
          <w14:textFill>
            <w14:solidFill>
              <w14:schemeClr w14:val="tx1"/>
            </w14:solidFill>
          </w14:textFill>
        </w:rPr>
        <w:t>住房</w:t>
      </w:r>
      <w:r>
        <w:rPr>
          <w:rFonts w:hint="eastAsia" w:ascii="仿宋" w:hAnsi="仿宋" w:eastAsia="仿宋" w:cs="Arial"/>
          <w:color w:val="000000" w:themeColor="text1"/>
          <w:kern w:val="0"/>
          <w:sz w:val="32"/>
          <w:szCs w:val="32"/>
          <w14:textFill>
            <w14:solidFill>
              <w14:schemeClr w14:val="tx1"/>
            </w14:solidFill>
          </w14:textFill>
        </w:rPr>
        <w:t>租赁补贴</w:t>
      </w:r>
      <w:r>
        <w:rPr>
          <w:rFonts w:hint="eastAsia" w:ascii="仿宋" w:hAnsi="仿宋" w:eastAsia="仿宋"/>
          <w:color w:val="000000" w:themeColor="text1"/>
          <w:sz w:val="32"/>
          <w:szCs w:val="32"/>
          <w14:textFill>
            <w14:solidFill>
              <w14:schemeClr w14:val="tx1"/>
            </w14:solidFill>
          </w14:textFill>
        </w:rPr>
        <w:t>发放管理：</w:t>
      </w:r>
      <w:r>
        <w:rPr>
          <w:rFonts w:hint="eastAsia" w:ascii="仿宋" w:hAnsi="仿宋" w:eastAsia="仿宋" w:cs="Arial"/>
          <w:color w:val="000000" w:themeColor="text1"/>
          <w:kern w:val="0"/>
          <w:sz w:val="32"/>
          <w:szCs w:val="32"/>
          <w14:textFill>
            <w14:solidFill>
              <w14:schemeClr w14:val="tx1"/>
            </w14:solidFill>
          </w14:textFill>
        </w:rPr>
        <w:t>对享受补贴家庭的</w:t>
      </w:r>
      <w:r>
        <w:rPr>
          <w:rFonts w:hint="eastAsia" w:ascii="仿宋" w:hAnsi="仿宋" w:eastAsia="仿宋"/>
          <w:color w:val="000000" w:themeColor="text1"/>
          <w:sz w:val="32"/>
          <w:szCs w:val="32"/>
          <w14:textFill>
            <w14:solidFill>
              <w14:schemeClr w14:val="tx1"/>
            </w14:solidFill>
          </w14:textFill>
        </w:rPr>
        <w:t>调查审查、资格动态管理，</w:t>
      </w:r>
      <w:r>
        <w:rPr>
          <w:rFonts w:hint="eastAsia" w:ascii="仿宋" w:hAnsi="仿宋" w:eastAsia="仿宋" w:cs="Arial"/>
          <w:color w:val="000000" w:themeColor="text1"/>
          <w:kern w:val="0"/>
          <w:sz w:val="32"/>
          <w:szCs w:val="32"/>
          <w14:textFill>
            <w14:solidFill>
              <w14:schemeClr w14:val="tx1"/>
            </w14:solidFill>
          </w14:textFill>
        </w:rPr>
        <w:t>补贴</w:t>
      </w:r>
      <w:r>
        <w:rPr>
          <w:rFonts w:ascii="仿宋" w:hAnsi="仿宋" w:eastAsia="仿宋" w:cs="Arial"/>
          <w:color w:val="000000" w:themeColor="text1"/>
          <w:kern w:val="0"/>
          <w:sz w:val="32"/>
          <w:szCs w:val="32"/>
          <w14:textFill>
            <w14:solidFill>
              <w14:schemeClr w14:val="tx1"/>
            </w14:solidFill>
          </w14:textFill>
        </w:rPr>
        <w:t>资金计划</w:t>
      </w:r>
      <w:r>
        <w:rPr>
          <w:rFonts w:hint="eastAsia" w:ascii="仿宋" w:hAnsi="仿宋" w:eastAsia="仿宋" w:cs="Arial"/>
          <w:color w:val="000000" w:themeColor="text1"/>
          <w:kern w:val="0"/>
          <w:sz w:val="32"/>
          <w:szCs w:val="32"/>
          <w14:textFill>
            <w14:solidFill>
              <w14:schemeClr w14:val="tx1"/>
            </w14:solidFill>
          </w14:textFill>
        </w:rPr>
        <w:t>申报，资金发放流程监督</w:t>
      </w:r>
      <w:r>
        <w:rPr>
          <w:rFonts w:hint="eastAsia" w:ascii="仿宋" w:hAnsi="仿宋" w:eastAsia="仿宋"/>
          <w:color w:val="000000" w:themeColor="text1"/>
          <w:sz w:val="32"/>
          <w:szCs w:val="32"/>
          <w14:textFill>
            <w14:solidFill>
              <w14:schemeClr w14:val="tx1"/>
            </w14:solidFill>
          </w14:textFill>
        </w:rPr>
        <w:t>等工作</w:t>
      </w:r>
    </w:p>
    <w:p>
      <w:pPr>
        <w:ind w:firstLine="1120" w:firstLineChars="35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3.</w:t>
      </w:r>
      <w:r>
        <w:rPr>
          <w:rFonts w:hint="eastAsia" w:ascii="仿宋" w:hAnsi="仿宋" w:eastAsia="仿宋"/>
          <w:color w:val="000000" w:themeColor="text1"/>
          <w:sz w:val="32"/>
          <w:szCs w:val="32"/>
          <w14:textFill>
            <w14:solidFill>
              <w14:schemeClr w14:val="tx1"/>
            </w14:solidFill>
          </w14:textFill>
        </w:rPr>
        <w:t>承担全区直管公房管理</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直管公房租赁申请受理，资格调查审查工作，房屋租赁合同签订、解除，住户动态管理、房屋维修（日常维修，大修，抢修）、房屋安全巡查、汛期转移租户，房租收取缴存等工作。配合公房拆迁的政策宣传和搬迁工作。</w:t>
      </w:r>
    </w:p>
    <w:p>
      <w:pPr>
        <w:pStyle w:val="11"/>
        <w:ind w:firstLine="960" w:firstLineChars="300"/>
        <w:rPr>
          <w:rFonts w:ascii="仿宋" w:hAnsi="仿宋" w:eastAsia="仿宋" w:cs="Arial"/>
          <w:color w:val="000000" w:themeColor="text1"/>
          <w:kern w:val="0"/>
          <w:sz w:val="32"/>
          <w:szCs w:val="32"/>
          <w14:textFill>
            <w14:solidFill>
              <w14:schemeClr w14:val="tx1"/>
            </w14:solidFill>
          </w14:textFill>
        </w:rPr>
      </w:pPr>
      <w:r>
        <w:rPr>
          <w:rFonts w:hint="eastAsia" w:ascii="仿宋" w:hAnsi="仿宋" w:eastAsia="仿宋" w:cs="Arial"/>
          <w:color w:val="000000" w:themeColor="text1"/>
          <w:kern w:val="0"/>
          <w:sz w:val="32"/>
          <w:szCs w:val="32"/>
          <w:lang w:val="en-US" w:eastAsia="zh-CN"/>
          <w14:textFill>
            <w14:solidFill>
              <w14:schemeClr w14:val="tx1"/>
            </w14:solidFill>
          </w14:textFill>
        </w:rPr>
        <w:t>4.</w:t>
      </w:r>
      <w:r>
        <w:rPr>
          <w:rFonts w:ascii="仿宋" w:hAnsi="仿宋" w:eastAsia="仿宋" w:cs="Arial"/>
          <w:color w:val="000000" w:themeColor="text1"/>
          <w:kern w:val="0"/>
          <w:sz w:val="32"/>
          <w:szCs w:val="32"/>
          <w14:textFill>
            <w14:solidFill>
              <w14:schemeClr w14:val="tx1"/>
            </w14:solidFill>
          </w14:textFill>
        </w:rPr>
        <w:t>承担规范</w:t>
      </w:r>
      <w:r>
        <w:rPr>
          <w:rFonts w:hint="eastAsia" w:ascii="仿宋" w:hAnsi="仿宋" w:eastAsia="仿宋" w:cs="Arial"/>
          <w:color w:val="000000" w:themeColor="text1"/>
          <w:kern w:val="0"/>
          <w:sz w:val="32"/>
          <w:szCs w:val="32"/>
          <w14:textFill>
            <w14:solidFill>
              <w14:schemeClr w14:val="tx1"/>
            </w14:solidFill>
          </w14:textFill>
        </w:rPr>
        <w:t>、</w:t>
      </w:r>
      <w:r>
        <w:rPr>
          <w:rFonts w:ascii="仿宋" w:hAnsi="仿宋" w:eastAsia="仿宋" w:cs="Arial"/>
          <w:color w:val="000000" w:themeColor="text1"/>
          <w:kern w:val="0"/>
          <w:sz w:val="32"/>
          <w:szCs w:val="32"/>
          <w14:textFill>
            <w14:solidFill>
              <w14:schemeClr w14:val="tx1"/>
            </w14:solidFill>
          </w14:textFill>
        </w:rPr>
        <w:t>监</w:t>
      </w:r>
      <w:r>
        <w:rPr>
          <w:rFonts w:hint="eastAsia" w:ascii="仿宋" w:hAnsi="仿宋" w:eastAsia="仿宋" w:cs="Arial"/>
          <w:color w:val="000000" w:themeColor="text1"/>
          <w:kern w:val="0"/>
          <w:sz w:val="32"/>
          <w:szCs w:val="32"/>
          <w14:textFill>
            <w14:solidFill>
              <w14:schemeClr w14:val="tx1"/>
            </w14:solidFill>
          </w14:textFill>
        </w:rPr>
        <w:t>管</w:t>
      </w:r>
      <w:r>
        <w:rPr>
          <w:rFonts w:ascii="仿宋" w:hAnsi="仿宋" w:eastAsia="仿宋" w:cs="Arial"/>
          <w:color w:val="000000" w:themeColor="text1"/>
          <w:kern w:val="0"/>
          <w:sz w:val="32"/>
          <w:szCs w:val="32"/>
          <w14:textFill>
            <w14:solidFill>
              <w14:schemeClr w14:val="tx1"/>
            </w14:solidFill>
          </w14:textFill>
        </w:rPr>
        <w:t>房地产市场秩序的职责</w:t>
      </w:r>
    </w:p>
    <w:p>
      <w:pPr>
        <w:ind w:firstLine="640" w:firstLineChars="200"/>
        <w:rPr>
          <w:rFonts w:ascii="仿宋" w:hAnsi="仿宋" w:eastAsia="仿宋" w:cs="Arial"/>
          <w:color w:val="000000" w:themeColor="text1"/>
          <w:kern w:val="0"/>
          <w:sz w:val="32"/>
          <w:szCs w:val="32"/>
          <w14:textFill>
            <w14:solidFill>
              <w14:schemeClr w14:val="tx1"/>
            </w14:solidFill>
          </w14:textFill>
        </w:rPr>
      </w:pPr>
      <w:r>
        <w:rPr>
          <w:rFonts w:ascii="仿宋" w:hAnsi="仿宋" w:eastAsia="仿宋" w:cs="Arial"/>
          <w:color w:val="000000" w:themeColor="text1"/>
          <w:kern w:val="0"/>
          <w:sz w:val="32"/>
          <w:szCs w:val="32"/>
          <w14:textFill>
            <w14:solidFill>
              <w14:schemeClr w14:val="tx1"/>
            </w14:solidFill>
          </w14:textFill>
        </w:rPr>
        <w:t>组织开展房地产市场监测分析，</w:t>
      </w:r>
      <w:r>
        <w:rPr>
          <w:rFonts w:hint="eastAsia" w:ascii="仿宋" w:hAnsi="仿宋" w:eastAsia="仿宋" w:cs="Arial"/>
          <w:color w:val="000000" w:themeColor="text1"/>
          <w:kern w:val="0"/>
          <w:sz w:val="32"/>
          <w:szCs w:val="32"/>
          <w14:textFill>
            <w14:solidFill>
              <w14:schemeClr w14:val="tx1"/>
            </w14:solidFill>
          </w14:textFill>
        </w:rPr>
        <w:t>拟定</w:t>
      </w:r>
      <w:r>
        <w:rPr>
          <w:rFonts w:ascii="仿宋" w:hAnsi="仿宋" w:eastAsia="仿宋" w:cs="Arial"/>
          <w:color w:val="000000" w:themeColor="text1"/>
          <w:kern w:val="0"/>
          <w:sz w:val="32"/>
          <w:szCs w:val="32"/>
          <w14:textFill>
            <w14:solidFill>
              <w14:schemeClr w14:val="tx1"/>
            </w14:solidFill>
          </w14:textFill>
        </w:rPr>
        <w:t>稳定房地产市场的政策、措施并监督执行；</w:t>
      </w:r>
      <w:r>
        <w:rPr>
          <w:rFonts w:hint="eastAsia" w:ascii="仿宋" w:hAnsi="仿宋" w:eastAsia="仿宋"/>
          <w:color w:val="000000" w:themeColor="text1"/>
          <w:sz w:val="32"/>
          <w:szCs w:val="32"/>
          <w14:textFill>
            <w14:solidFill>
              <w14:schemeClr w14:val="tx1"/>
            </w14:solidFill>
          </w14:textFill>
        </w:rPr>
        <w:t>贯彻落实房屋交易政策，负责本区房地产产权与交易等工作；</w:t>
      </w:r>
      <w:r>
        <w:rPr>
          <w:rFonts w:ascii="仿宋" w:hAnsi="仿宋" w:eastAsia="仿宋" w:cs="Arial"/>
          <w:color w:val="000000" w:themeColor="text1"/>
          <w:kern w:val="0"/>
          <w:sz w:val="32"/>
          <w:szCs w:val="32"/>
          <w14:textFill>
            <w14:solidFill>
              <w14:schemeClr w14:val="tx1"/>
            </w14:solidFill>
          </w14:textFill>
        </w:rPr>
        <w:t xml:space="preserve"> </w:t>
      </w:r>
    </w:p>
    <w:p>
      <w:pPr>
        <w:ind w:firstLine="1280" w:firstLineChars="400"/>
        <w:rPr>
          <w:rFonts w:ascii="仿宋" w:hAnsi="仿宋" w:eastAsia="仿宋" w:cs="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承担制定本区房屋交易规章制度并监督执行,</w:t>
      </w:r>
      <w:r>
        <w:rPr>
          <w:rFonts w:ascii="仿宋" w:hAnsi="仿宋" w:eastAsia="仿宋" w:cs="Arial"/>
          <w:kern w:val="0"/>
          <w:sz w:val="32"/>
          <w:szCs w:val="32"/>
        </w:rPr>
        <w:t>建立健全全</w:t>
      </w:r>
      <w:r>
        <w:rPr>
          <w:rFonts w:hint="eastAsia" w:ascii="仿宋" w:hAnsi="仿宋" w:eastAsia="仿宋" w:cs="Arial"/>
          <w:kern w:val="0"/>
          <w:sz w:val="32"/>
          <w:szCs w:val="32"/>
        </w:rPr>
        <w:t>区</w:t>
      </w:r>
      <w:r>
        <w:rPr>
          <w:rFonts w:ascii="仿宋" w:hAnsi="仿宋" w:eastAsia="仿宋" w:cs="Arial"/>
          <w:kern w:val="0"/>
          <w:sz w:val="32"/>
          <w:szCs w:val="32"/>
        </w:rPr>
        <w:t>房地产市场信息系统</w:t>
      </w:r>
      <w:r>
        <w:rPr>
          <w:rFonts w:hint="eastAsia" w:ascii="仿宋" w:hAnsi="仿宋" w:eastAsia="仿宋" w:cs="Arial"/>
          <w:kern w:val="0"/>
          <w:sz w:val="32"/>
          <w:szCs w:val="32"/>
        </w:rPr>
        <w:t>和预售资金监管系统并</w:t>
      </w:r>
      <w:r>
        <w:rPr>
          <w:rFonts w:ascii="仿宋" w:hAnsi="仿宋" w:eastAsia="仿宋" w:cs="Arial"/>
          <w:kern w:val="0"/>
          <w:sz w:val="32"/>
          <w:szCs w:val="32"/>
        </w:rPr>
        <w:t>组织实施</w:t>
      </w:r>
      <w:r>
        <w:rPr>
          <w:rFonts w:hint="eastAsia" w:ascii="仿宋" w:hAnsi="仿宋" w:eastAsia="仿宋" w:cs="Arial"/>
          <w:kern w:val="0"/>
          <w:sz w:val="32"/>
          <w:szCs w:val="32"/>
        </w:rPr>
        <w:t>。主要包括:</w:t>
      </w:r>
      <w:r>
        <w:rPr>
          <w:rFonts w:hint="eastAsia" w:ascii="仿宋" w:hAnsi="仿宋" w:eastAsia="仿宋" w:cs="Arial"/>
          <w:kern w:val="0"/>
          <w:sz w:val="32"/>
          <w:szCs w:val="32"/>
          <w:lang w:eastAsia="zh-CN"/>
        </w:rPr>
        <w:t>（</w:t>
      </w:r>
      <w:r>
        <w:rPr>
          <w:rFonts w:hint="eastAsia" w:ascii="仿宋" w:hAnsi="仿宋" w:eastAsia="仿宋" w:cs="仿宋"/>
          <w:kern w:val="0"/>
          <w:sz w:val="32"/>
          <w:szCs w:val="32"/>
        </w:rPr>
        <w:t>1</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w:t>
      </w:r>
      <w:r>
        <w:rPr>
          <w:rFonts w:hint="eastAsia" w:ascii="仿宋" w:hAnsi="仿宋" w:eastAsia="仿宋" w:cs="仿宋"/>
          <w:sz w:val="32"/>
          <w:szCs w:val="32"/>
        </w:rPr>
        <w:t>商品房测绘成果管理（开发商项目的建立及测绘公司提供的楼盘的审核、建立）；</w:t>
      </w: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、商品房网上签约及备案（商品房合同备案，合同变更、撤案资料审核）；</w:t>
      </w:r>
      <w:r>
        <w:rPr>
          <w:rFonts w:hint="eastAsia" w:ascii="仿宋" w:hAnsi="仿宋" w:eastAsia="仿宋" w:cs="仿宋"/>
          <w:sz w:val="32"/>
          <w:szCs w:val="32"/>
          <w:lang w:eastAsia="zh-CN"/>
        </w:rPr>
        <w:t>（</w:t>
      </w: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、预（现）销售管理（商品房预售或现房资料审核，打印预售（现房）许可证；</w:t>
      </w:r>
      <w:r>
        <w:rPr>
          <w:rFonts w:hint="eastAsia" w:ascii="仿宋" w:hAnsi="仿宋" w:eastAsia="仿宋" w:cs="仿宋"/>
          <w:sz w:val="32"/>
          <w:szCs w:val="32"/>
          <w:lang w:eastAsia="zh-CN"/>
        </w:rPr>
        <w:t>（</w:t>
      </w: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、房屋交易（商品房买卖登记、预告预抵押登记）；</w:t>
      </w:r>
      <w:r>
        <w:rPr>
          <w:rFonts w:hint="eastAsia" w:ascii="仿宋" w:hAnsi="仿宋" w:eastAsia="仿宋" w:cs="仿宋"/>
          <w:sz w:val="32"/>
          <w:szCs w:val="32"/>
          <w:lang w:eastAsia="zh-CN"/>
        </w:rPr>
        <w:t>（</w:t>
      </w: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、预售资金管理系统（监管协议审核、项目工程审核、预售资金用款资料初审），</w:t>
      </w:r>
      <w:r>
        <w:rPr>
          <w:rFonts w:hint="eastAsia" w:ascii="仿宋" w:hAnsi="仿宋" w:eastAsia="仿宋" w:cs="仿宋"/>
          <w:sz w:val="32"/>
          <w:szCs w:val="32"/>
          <w:lang w:eastAsia="zh-CN"/>
        </w:rPr>
        <w:t>（</w:t>
      </w: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w:t>
      </w:r>
      <w:r>
        <w:fldChar w:fldCharType="begin"/>
      </w:r>
      <w:r>
        <w:instrText xml:space="preserve"> HYPERLINK "http://www.sczwfw.gov.cn/jiq/front/transition/ywTransToDetail?areaCode=511100000000&amp;itemCode=51201742600009-511100000000-000-11511000008551464K-1-00&amp;taskType=20&amp;deptCode=112313465465_25416" \t "_blank" </w:instrText>
      </w:r>
      <w:r>
        <w:fldChar w:fldCharType="separate"/>
      </w:r>
      <w:r>
        <w:rPr>
          <w:rFonts w:hint="eastAsia" w:ascii="仿宋" w:hAnsi="仿宋" w:eastAsia="仿宋" w:cs="仿宋"/>
          <w:sz w:val="32"/>
          <w:szCs w:val="32"/>
        </w:rPr>
        <w:t>存量房买卖合同网签备案</w:t>
      </w:r>
      <w:r>
        <w:rPr>
          <w:rFonts w:hint="eastAsia" w:ascii="仿宋" w:hAnsi="仿宋" w:eastAsia="仿宋" w:cs="仿宋"/>
          <w:sz w:val="32"/>
          <w:szCs w:val="32"/>
        </w:rPr>
        <w:fldChar w:fldCharType="end"/>
      </w: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w:t>
      </w:r>
      <w:r>
        <w:rPr>
          <w:rFonts w:hint="eastAsia" w:ascii="仿宋" w:hAnsi="仿宋" w:eastAsia="仿宋"/>
          <w:color w:val="000000" w:themeColor="text1"/>
          <w:sz w:val="32"/>
          <w:szCs w:val="32"/>
          <w:lang w:val="en-US" w:eastAsia="zh-CN"/>
          <w14:textFill>
            <w14:solidFill>
              <w14:schemeClr w14:val="tx1"/>
            </w14:solidFill>
          </w14:textFill>
        </w:rPr>
        <w:t xml:space="preserve">     6. </w:t>
      </w:r>
      <w:r>
        <w:rPr>
          <w:rFonts w:hint="eastAsia" w:ascii="仿宋" w:hAnsi="仿宋" w:eastAsia="仿宋"/>
          <w:color w:val="000000" w:themeColor="text1"/>
          <w:sz w:val="32"/>
          <w:szCs w:val="32"/>
          <w14:textFill>
            <w14:solidFill>
              <w14:schemeClr w14:val="tx1"/>
            </w14:solidFill>
          </w14:textFill>
        </w:rPr>
        <w:t xml:space="preserve">承担个人住房信息系统建设:负责本区房屋产权与交易的档案卷宗管理、承担个人和相关部门房产信息查阅复制、信息综合统计等工作。                        </w:t>
      </w:r>
    </w:p>
    <w:p>
      <w:pPr>
        <w:ind w:firstLine="1280" w:firstLineChars="4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7.</w:t>
      </w:r>
      <w:r>
        <w:rPr>
          <w:rFonts w:hint="eastAsia" w:ascii="仿宋" w:hAnsi="仿宋" w:eastAsia="仿宋"/>
          <w:color w:val="000000" w:themeColor="text1"/>
          <w:sz w:val="32"/>
          <w:szCs w:val="32"/>
          <w14:textFill>
            <w14:solidFill>
              <w14:schemeClr w14:val="tx1"/>
            </w14:solidFill>
          </w14:textFill>
        </w:rPr>
        <w:t>作为区政务中心一窗化办理外派窗口，配合不动产中心开展房产交易登记、网签备案、查封、解封、注销登记及档案信息复核更正。</w:t>
      </w:r>
    </w:p>
    <w:p>
      <w:pPr>
        <w:ind w:firstLine="1280" w:firstLineChars="4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8.</w:t>
      </w:r>
      <w:r>
        <w:rPr>
          <w:rFonts w:ascii="仿宋" w:hAnsi="仿宋" w:eastAsia="仿宋"/>
          <w:color w:val="000000" w:themeColor="text1"/>
          <w:sz w:val="32"/>
          <w:szCs w:val="32"/>
          <w14:textFill>
            <w14:solidFill>
              <w14:schemeClr w14:val="tx1"/>
            </w14:solidFill>
          </w14:textFill>
        </w:rPr>
        <w:t>负责</w:t>
      </w:r>
      <w:r>
        <w:rPr>
          <w:rFonts w:hint="eastAsia" w:ascii="仿宋" w:hAnsi="仿宋" w:eastAsia="仿宋"/>
          <w:color w:val="000000" w:themeColor="text1"/>
          <w:sz w:val="32"/>
          <w:szCs w:val="32"/>
          <w14:textFill>
            <w14:solidFill>
              <w14:schemeClr w14:val="tx1"/>
            </w14:solidFill>
          </w14:textFill>
        </w:rPr>
        <w:t>本区</w:t>
      </w:r>
      <w:r>
        <w:rPr>
          <w:rFonts w:ascii="仿宋" w:hAnsi="仿宋" w:eastAsia="仿宋"/>
          <w:color w:val="000000" w:themeColor="text1"/>
          <w:sz w:val="32"/>
          <w:szCs w:val="32"/>
          <w14:textFill>
            <w14:solidFill>
              <w14:schemeClr w14:val="tx1"/>
            </w14:solidFill>
          </w14:textFill>
        </w:rPr>
        <w:t>物业管理</w:t>
      </w:r>
      <w:r>
        <w:rPr>
          <w:rFonts w:hint="eastAsia" w:ascii="仿宋" w:hAnsi="仿宋" w:eastAsia="仿宋"/>
          <w:color w:val="000000" w:themeColor="text1"/>
          <w:sz w:val="32"/>
          <w:szCs w:val="32"/>
          <w14:textFill>
            <w14:solidFill>
              <w14:schemeClr w14:val="tx1"/>
            </w14:solidFill>
          </w14:textFill>
        </w:rPr>
        <w:t>活动的</w:t>
      </w:r>
      <w:r>
        <w:rPr>
          <w:rFonts w:ascii="仿宋" w:hAnsi="仿宋" w:eastAsia="仿宋"/>
          <w:color w:val="000000" w:themeColor="text1"/>
          <w:sz w:val="32"/>
          <w:szCs w:val="32"/>
          <w14:textFill>
            <w14:solidFill>
              <w14:schemeClr w14:val="tx1"/>
            </w14:solidFill>
          </w14:textFill>
        </w:rPr>
        <w:t>行业</w:t>
      </w:r>
      <w:r>
        <w:rPr>
          <w:rFonts w:hint="eastAsia" w:ascii="仿宋" w:hAnsi="仿宋" w:eastAsia="仿宋"/>
          <w:color w:val="000000" w:themeColor="text1"/>
          <w:sz w:val="32"/>
          <w:szCs w:val="32"/>
          <w14:textFill>
            <w14:solidFill>
              <w14:schemeClr w14:val="tx1"/>
            </w14:solidFill>
          </w14:textFill>
        </w:rPr>
        <w:t>监督管理工作</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对物业管理企业进行政策</w:t>
      </w:r>
      <w:r>
        <w:rPr>
          <w:rFonts w:ascii="仿宋" w:hAnsi="仿宋" w:eastAsia="仿宋"/>
          <w:color w:val="000000" w:themeColor="text1"/>
          <w:sz w:val="32"/>
          <w:szCs w:val="32"/>
          <w14:textFill>
            <w14:solidFill>
              <w14:schemeClr w14:val="tx1"/>
            </w14:solidFill>
          </w14:textFill>
        </w:rPr>
        <w:t>指导</w:t>
      </w:r>
      <w:r>
        <w:rPr>
          <w:rFonts w:hint="eastAsia" w:ascii="仿宋" w:hAnsi="仿宋" w:eastAsia="仿宋"/>
          <w:color w:val="000000" w:themeColor="text1"/>
          <w:sz w:val="32"/>
          <w:szCs w:val="32"/>
          <w14:textFill>
            <w14:solidFill>
              <w14:schemeClr w14:val="tx1"/>
            </w14:solidFill>
          </w14:textFill>
        </w:rPr>
        <w:t>和运行</w:t>
      </w:r>
      <w:r>
        <w:rPr>
          <w:rFonts w:ascii="仿宋" w:hAnsi="仿宋" w:eastAsia="仿宋"/>
          <w:color w:val="000000" w:themeColor="text1"/>
          <w:sz w:val="32"/>
          <w:szCs w:val="32"/>
          <w14:textFill>
            <w14:solidFill>
              <w14:schemeClr w14:val="tx1"/>
            </w14:solidFill>
          </w14:textFill>
        </w:rPr>
        <w:t>监督</w:t>
      </w:r>
      <w:r>
        <w:rPr>
          <w:rFonts w:hint="eastAsia" w:ascii="仿宋" w:hAnsi="仿宋" w:eastAsia="仿宋"/>
          <w:color w:val="000000" w:themeColor="text1"/>
          <w:sz w:val="32"/>
          <w:szCs w:val="32"/>
          <w14:textFill>
            <w14:solidFill>
              <w14:schemeClr w14:val="tx1"/>
            </w14:solidFill>
          </w14:textFill>
        </w:rPr>
        <w:t>。住宅专项维修资金缴存、资金使用备案和审核。物业服务合同备案，相关物业法律法规、政策的宣传执行工作，协助政府相关部门和社区对物业的网格化管理</w:t>
      </w:r>
      <w:r>
        <w:rPr>
          <w:rFonts w:ascii="仿宋" w:hAnsi="仿宋" w:eastAsia="仿宋"/>
          <w:color w:val="000000" w:themeColor="text1"/>
          <w:sz w:val="32"/>
          <w:szCs w:val="32"/>
          <w14:textFill>
            <w14:solidFill>
              <w14:schemeClr w14:val="tx1"/>
            </w14:solidFill>
          </w14:textFill>
        </w:rPr>
        <w:t>。</w:t>
      </w:r>
    </w:p>
    <w:p>
      <w:pPr>
        <w:ind w:firstLine="1280" w:firstLineChars="400"/>
        <w:rPr>
          <w:rFonts w:hAnsi="宋体" w:cs="Arial Unicode MS"/>
          <w:sz w:val="32"/>
          <w:szCs w:val="32"/>
          <w:lang w:val="en-US"/>
        </w:rPr>
      </w:pPr>
      <w:r>
        <w:rPr>
          <w:rFonts w:hint="eastAsia" w:ascii="仿宋" w:hAnsi="仿宋" w:eastAsia="仿宋"/>
          <w:color w:val="000000" w:themeColor="text1"/>
          <w:sz w:val="32"/>
          <w:szCs w:val="32"/>
          <w:lang w:val="en-US" w:eastAsia="zh-CN"/>
          <w14:textFill>
            <w14:solidFill>
              <w14:schemeClr w14:val="tx1"/>
            </w14:solidFill>
          </w14:textFill>
        </w:rPr>
        <w:t>9.</w:t>
      </w:r>
      <w:r>
        <w:rPr>
          <w:rFonts w:hint="eastAsia" w:ascii="仿宋" w:hAnsi="仿宋" w:eastAsia="仿宋"/>
          <w:color w:val="000000" w:themeColor="text1"/>
          <w:sz w:val="32"/>
          <w:szCs w:val="32"/>
          <w14:textFill>
            <w14:solidFill>
              <w14:schemeClr w14:val="tx1"/>
            </w14:solidFill>
          </w14:textFill>
        </w:rPr>
        <w:t>完成上级主管部门交办的其他事项</w:t>
      </w:r>
      <w:r>
        <w:rPr>
          <w:rFonts w:ascii="仿宋" w:hAnsi="仿宋" w:eastAsia="仿宋" w:cs="Arial"/>
          <w:color w:val="000000" w:themeColor="text1"/>
          <w:kern w:val="0"/>
          <w:sz w:val="32"/>
          <w:szCs w:val="32"/>
          <w14:textFill>
            <w14:solidFill>
              <w14:schemeClr w14:val="tx1"/>
            </w14:solidFill>
          </w14:textFill>
        </w:rPr>
        <w:t>；</w:t>
      </w:r>
    </w:p>
    <w:p>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2024</w:t>
      </w:r>
      <w:r>
        <w:rPr>
          <w:rFonts w:ascii="宋体" w:hAnsi="宋体"/>
        </w:rPr>
        <w:t>年重点工</w:t>
      </w:r>
      <w:r>
        <w:rPr>
          <w:rFonts w:hint="eastAsia" w:ascii="宋体" w:hAnsi="宋体"/>
        </w:rPr>
        <w:t>作</w:t>
      </w:r>
      <w:bookmarkEnd w:id="3"/>
    </w:p>
    <w:p>
      <w:pPr>
        <w:pStyle w:val="5"/>
        <w:ind w:firstLine="640" w:firstLineChars="200"/>
        <w:rPr>
          <w:rFonts w:hint="default" w:ascii="新宋体" w:hAnsi="新宋体" w:eastAsia="新宋体" w:cs="新宋体"/>
          <w:sz w:val="32"/>
          <w:szCs w:val="32"/>
        </w:rPr>
      </w:pPr>
      <w:bookmarkStart w:id="4" w:name="_Toc30432"/>
      <w:r>
        <w:rPr>
          <w:rFonts w:ascii="仿宋" w:hAnsi="仿宋" w:eastAsia="仿宋" w:cs="仿宋"/>
          <w:sz w:val="32"/>
          <w:szCs w:val="32"/>
        </w:rPr>
        <w:t>1、加强领导、强化管理，落实责任，积极完成局下达的202</w:t>
      </w:r>
      <w:r>
        <w:rPr>
          <w:rFonts w:hint="eastAsia" w:ascii="仿宋" w:hAnsi="仿宋" w:eastAsia="仿宋" w:cs="仿宋"/>
          <w:sz w:val="32"/>
          <w:szCs w:val="32"/>
          <w:lang w:val="en-US" w:eastAsia="zh-CN"/>
        </w:rPr>
        <w:t>4</w:t>
      </w:r>
      <w:r>
        <w:rPr>
          <w:rFonts w:ascii="仿宋" w:hAnsi="仿宋" w:eastAsia="仿宋" w:cs="仿宋"/>
          <w:sz w:val="32"/>
          <w:szCs w:val="32"/>
        </w:rPr>
        <w:t>年全年目标责任工作。</w:t>
      </w:r>
    </w:p>
    <w:p>
      <w:pPr>
        <w:pStyle w:val="5"/>
        <w:ind w:firstLine="640" w:firstLineChars="200"/>
        <w:rPr>
          <w:rFonts w:hint="default" w:ascii="仿宋" w:hAnsi="仿宋" w:eastAsia="仿宋" w:cs="仿宋"/>
          <w:sz w:val="32"/>
          <w:szCs w:val="32"/>
        </w:rPr>
      </w:pPr>
      <w:r>
        <w:rPr>
          <w:rFonts w:ascii="仿宋" w:hAnsi="仿宋" w:eastAsia="仿宋" w:cs="仿宋"/>
          <w:sz w:val="32"/>
          <w:szCs w:val="32"/>
        </w:rPr>
        <w:t>2、进一步规范保障性住房日常管理制度，严格执行动态管理。加强公房巡查、维修力度，确保住户生命财产安全。</w:t>
      </w:r>
      <w:bookmarkStart w:id="44" w:name="_GoBack"/>
      <w:bookmarkEnd w:id="44"/>
    </w:p>
    <w:p>
      <w:pPr>
        <w:pStyle w:val="5"/>
        <w:ind w:firstLine="640" w:firstLineChars="200"/>
        <w:rPr>
          <w:rFonts w:hint="default" w:ascii="仿宋" w:hAnsi="仿宋" w:eastAsia="仿宋" w:cs="仿宋"/>
          <w:sz w:val="32"/>
          <w:szCs w:val="32"/>
        </w:rPr>
      </w:pPr>
      <w:r>
        <w:rPr>
          <w:rFonts w:ascii="仿宋" w:hAnsi="仿宋" w:eastAsia="仿宋" w:cs="仿宋"/>
          <w:sz w:val="32"/>
          <w:szCs w:val="32"/>
        </w:rPr>
        <w:t>3、加强房地产法律、法规的宣传和贯彻执行，进一步加强房地产市场监管，促进我区房地产市场健康发展。</w:t>
      </w:r>
    </w:p>
    <w:p>
      <w:pPr>
        <w:pStyle w:val="5"/>
        <w:ind w:firstLine="640" w:firstLineChars="200"/>
        <w:rPr>
          <w:rFonts w:hint="default" w:ascii="仿宋" w:hAnsi="仿宋" w:eastAsia="仿宋" w:cs="仿宋"/>
          <w:sz w:val="32"/>
          <w:szCs w:val="32"/>
        </w:rPr>
      </w:pPr>
      <w:r>
        <w:rPr>
          <w:rFonts w:ascii="仿宋" w:hAnsi="仿宋" w:eastAsia="仿宋" w:cs="仿宋"/>
          <w:sz w:val="32"/>
          <w:szCs w:val="32"/>
        </w:rPr>
        <w:t>4、加强产权产籍管理。我们将采取业务培训、知识竞赛等多种学习形式加强职工的业务学习，提高职工和业务素质和工作技能。</w:t>
      </w:r>
    </w:p>
    <w:p>
      <w:pPr>
        <w:pStyle w:val="4"/>
        <w:spacing w:before="40" w:afterLines="50"/>
        <w:ind w:firstLine="640" w:firstLineChars="200"/>
        <w:jc w:val="both"/>
        <w:outlineLvl w:val="1"/>
        <w:rPr>
          <w:rFonts w:ascii="仿宋" w:hAnsi="仿宋" w:eastAsia="仿宋"/>
        </w:rPr>
      </w:pPr>
      <w:r>
        <w:rPr>
          <w:rFonts w:ascii="仿宋" w:hAnsi="仿宋" w:eastAsia="仿宋"/>
        </w:rPr>
        <w:t>5、深入指导物业管理工作，加大相关政策宣传力度，使物业管理行业工作更规范。</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4"/>
        <w:spacing w:before="40" w:afterLines="50"/>
        <w:ind w:firstLine="640" w:firstLineChars="200"/>
        <w:outlineLvl w:val="1"/>
        <w:rPr>
          <w:rFonts w:hint="eastAsia" w:ascii="仿宋" w:hAnsi="仿宋" w:eastAsia="仿宋" w:cs="仿宋"/>
          <w:color w:val="333333"/>
          <w:lang w:eastAsia="zh-CN"/>
        </w:rPr>
      </w:pPr>
      <w:r>
        <w:rPr>
          <w:rFonts w:hint="eastAsia" w:ascii="仿宋" w:hAnsi="仿宋" w:eastAsia="仿宋" w:cs="仿宋"/>
          <w:color w:val="333333"/>
          <w:lang w:eastAsia="zh-CN"/>
        </w:rPr>
        <w:t>住房和城乡建设局房地产管理所隶属于主管部门住房和城乡建设局下属单位。</w:t>
      </w:r>
    </w:p>
    <w:p>
      <w:pPr>
        <w:pStyle w:val="4"/>
        <w:rPr>
          <w:rFonts w:hint="default" w:ascii="宋体" w:hAnsi="宋体" w:eastAsia="仿宋_GB2312"/>
          <w:sz w:val="20"/>
          <w:lang w:val="en-US" w:eastAsia="zh-CN"/>
        </w:rPr>
      </w:pPr>
      <w:r>
        <w:rPr>
          <w:rFonts w:hint="eastAsia" w:ascii="宋体" w:hAnsi="宋体"/>
          <w:sz w:val="20"/>
          <w:lang w:val="en-US" w:eastAsia="zh-CN"/>
        </w:rPr>
        <w:t xml:space="preserve">   </w:t>
      </w:r>
    </w:p>
    <w:p>
      <w:pPr>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8587"/>
      <w:r>
        <w:rPr>
          <w:rFonts w:hint="eastAsia" w:ascii="宋体" w:hAnsi="宋体" w:eastAsia="方正小标宋简体" w:cs="方正小标宋简体"/>
          <w:b/>
          <w:bCs/>
          <w:sz w:val="52"/>
          <w:szCs w:val="52"/>
          <w:lang w:val="en-US"/>
        </w:rPr>
        <w:t>住房和城乡建设局房地产管理所</w:t>
      </w:r>
      <w:r>
        <w:rPr>
          <w:rFonts w:hint="eastAsia" w:ascii="宋体" w:hAnsi="宋体" w:eastAsia="方正小标宋简体" w:cs="方正小标宋简体"/>
          <w:b/>
          <w:bCs/>
          <w:sz w:val="52"/>
          <w:szCs w:val="52"/>
          <w:lang w:val="en-US" w:eastAsia="zh-CN"/>
        </w:rPr>
        <w:t>2024年部门预算表</w:t>
      </w:r>
      <w:bookmarkEnd w:id="5"/>
    </w:p>
    <w:p>
      <w:pPr>
        <w:rPr>
          <w:rFonts w:hint="eastAsia" w:ascii="宋体" w:hAnsi="宋体"/>
          <w:sz w:val="32"/>
          <w:lang w:val="en-US" w:eastAsia="zh-CN"/>
        </w:rPr>
      </w:pPr>
      <w:r>
        <w:rPr>
          <w:rFonts w:ascii="宋体" w:hAnsi="宋体"/>
          <w:color w:val="333333"/>
        </w:rPr>
        <w:br w:type="page"/>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2069"/>
      <w:r>
        <w:rPr>
          <w:rFonts w:hint="eastAsia" w:ascii="宋体" w:hAnsi="宋体"/>
          <w:sz w:val="32"/>
          <w:lang w:val="en-US" w:eastAsia="zh-CN"/>
        </w:rPr>
        <w:t>一、部门收支总表（公开表 1）</w:t>
      </w:r>
      <w:bookmarkEnd w:id="6"/>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995"/>
      <w:r>
        <w:rPr>
          <w:rFonts w:hint="eastAsia" w:ascii="宋体" w:hAnsi="宋体"/>
          <w:sz w:val="32"/>
          <w:lang w:val="en-US" w:eastAsia="zh-CN"/>
        </w:rPr>
        <w:t>二、部门收入总表（公开表 1-1）</w:t>
      </w:r>
      <w:bookmarkEnd w:id="7"/>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3639"/>
      <w:r>
        <w:rPr>
          <w:rFonts w:hint="eastAsia" w:ascii="宋体" w:hAnsi="宋体"/>
          <w:sz w:val="32"/>
          <w:lang w:val="en-US" w:eastAsia="zh-CN"/>
        </w:rPr>
        <w:t>三、部门支出总表（公开表 1-2）</w:t>
      </w:r>
      <w:bookmarkEnd w:id="8"/>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5815"/>
      <w:r>
        <w:rPr>
          <w:rFonts w:hint="eastAsia" w:ascii="宋体" w:hAnsi="宋体"/>
          <w:sz w:val="32"/>
          <w:lang w:val="en-US" w:eastAsia="zh-CN"/>
        </w:rPr>
        <w:t>四、财政拨款收支预算总表（公开表 2）</w:t>
      </w:r>
      <w:bookmarkEnd w:id="9"/>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4686"/>
      <w:r>
        <w:rPr>
          <w:rFonts w:hint="eastAsia" w:ascii="宋体" w:hAnsi="宋体"/>
          <w:sz w:val="32"/>
          <w:lang w:val="en-US" w:eastAsia="zh-CN"/>
        </w:rPr>
        <w:t>五、财政拨款支出预算表（部门经济分类科目）</w:t>
      </w:r>
      <w:bookmarkEnd w:id="10"/>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7952"/>
      <w:r>
        <w:rPr>
          <w:rFonts w:hint="eastAsia" w:ascii="宋体" w:hAnsi="宋体"/>
          <w:sz w:val="32"/>
          <w:lang w:val="en-US" w:eastAsia="zh-CN"/>
        </w:rPr>
        <w:t>六、一般公共预算支出预算表（公开表 3）</w:t>
      </w:r>
      <w:bookmarkEnd w:id="11"/>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32200"/>
      <w:r>
        <w:rPr>
          <w:rFonts w:hint="eastAsia" w:ascii="宋体" w:hAnsi="宋体"/>
          <w:sz w:val="32"/>
          <w:lang w:val="en-US" w:eastAsia="zh-CN"/>
        </w:rPr>
        <w:t>七、一般公共预算基本支出预算表（公开表 3-1）</w:t>
      </w:r>
      <w:bookmarkEnd w:id="12"/>
      <w:r>
        <w:rPr>
          <w:rFonts w:hint="eastAsia" w:ascii="宋体" w:hAnsi="宋体"/>
          <w:sz w:val="32"/>
          <w:lang w:val="en-US" w:eastAsia="zh-CN"/>
        </w:rPr>
        <w:t xml:space="preserve"> </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7751"/>
      <w:r>
        <w:rPr>
          <w:rFonts w:hint="eastAsia" w:ascii="宋体" w:hAnsi="宋体"/>
          <w:sz w:val="32"/>
          <w:lang w:val="en-US" w:eastAsia="zh-CN"/>
        </w:rPr>
        <w:t>八、一般公共预算项目支出预算表（公开表 3-2）</w:t>
      </w:r>
      <w:bookmarkEnd w:id="13"/>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11119"/>
      <w:r>
        <w:rPr>
          <w:rFonts w:hint="eastAsia" w:ascii="宋体" w:hAnsi="宋体"/>
          <w:sz w:val="32"/>
          <w:lang w:val="en-US" w:eastAsia="zh-CN"/>
        </w:rPr>
        <w:t>九、一般公共预算“三公”经费支出预算表</w:t>
      </w:r>
      <w:bookmarkEnd w:id="14"/>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19211"/>
      <w:r>
        <w:rPr>
          <w:rFonts w:hint="eastAsia" w:ascii="宋体" w:hAnsi="宋体"/>
          <w:sz w:val="32"/>
          <w:lang w:val="en-US" w:eastAsia="zh-CN"/>
        </w:rPr>
        <w:t>十、政府性基金预算支出表（公开表 4）</w:t>
      </w:r>
      <w:bookmarkEnd w:id="15"/>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7676"/>
      <w:r>
        <w:rPr>
          <w:rFonts w:hint="eastAsia" w:ascii="宋体" w:hAnsi="宋体"/>
          <w:sz w:val="32"/>
          <w:lang w:val="en-US" w:eastAsia="zh-CN"/>
        </w:rPr>
        <w:t>十一、政府性基金预算“三公”经费支出预算表</w:t>
      </w:r>
      <w:bookmarkEnd w:id="16"/>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2917"/>
      <w:r>
        <w:rPr>
          <w:rFonts w:hint="eastAsia" w:ascii="宋体" w:hAnsi="宋体"/>
          <w:sz w:val="32"/>
          <w:lang w:val="en-US" w:eastAsia="zh-CN"/>
        </w:rPr>
        <w:t>十二、国有资本经营预算支出表（公开表 5）</w:t>
      </w:r>
      <w:bookmarkEnd w:id="17"/>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7847"/>
      <w:r>
        <w:rPr>
          <w:rFonts w:hint="eastAsia" w:ascii="宋体" w:hAnsi="宋体"/>
          <w:sz w:val="32"/>
          <w:lang w:val="en-US" w:eastAsia="zh-CN"/>
        </w:rPr>
        <w:t>十三、部门整体支出绩效目标表（公开表 6）</w:t>
      </w:r>
      <w:bookmarkEnd w:id="18"/>
      <w:r>
        <w:rPr>
          <w:rFonts w:hint="eastAsia" w:ascii="宋体" w:hAnsi="宋体"/>
          <w:sz w:val="32"/>
          <w:lang w:val="en-US" w:eastAsia="zh-CN"/>
        </w:rPr>
        <w:t xml:space="preserve"> </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30878"/>
      <w:r>
        <w:rPr>
          <w:rFonts w:hint="eastAsia" w:ascii="宋体" w:hAnsi="宋体"/>
          <w:sz w:val="32"/>
          <w:lang w:val="en-US" w:eastAsia="zh-CN"/>
        </w:rPr>
        <w:t>十四、部门预算项目支出绩效目标表（公开表 7）</w:t>
      </w:r>
      <w:bookmarkEnd w:id="19"/>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2437"/>
      <w:r>
        <w:rPr>
          <w:rFonts w:hint="eastAsia" w:ascii="宋体" w:hAnsi="宋体"/>
          <w:sz w:val="32"/>
          <w:lang w:val="en-US" w:eastAsia="zh-CN"/>
        </w:rPr>
        <w:t>十五、政府采购预算表（公开表 8）</w:t>
      </w:r>
      <w:bookmarkEnd w:id="20"/>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1" w:name="_Toc16458"/>
      <w:r>
        <w:rPr>
          <w:rFonts w:hint="eastAsia" w:ascii="宋体" w:hAnsi="宋体"/>
          <w:b/>
          <w:bCs/>
          <w:sz w:val="32"/>
          <w:lang w:val="en-US" w:eastAsia="zh-CN"/>
        </w:rPr>
        <w:t>以上所有表格详见部门说明后附件。</w:t>
      </w:r>
      <w:bookmarkEnd w:id="21"/>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22" w:name="_Toc19948"/>
      <w:r>
        <w:rPr>
          <w:rFonts w:hint="eastAsia" w:ascii="宋体" w:hAnsi="宋体" w:eastAsia="方正小标宋简体" w:cs="方正小标宋简体"/>
          <w:sz w:val="52"/>
          <w:szCs w:val="52"/>
          <w:lang w:val="en-US"/>
        </w:rPr>
        <w:t>住房和城乡建设局房地产管理所</w:t>
      </w:r>
      <w:r>
        <w:rPr>
          <w:rFonts w:hint="eastAsia" w:ascii="宋体" w:hAnsi="宋体" w:eastAsia="方正小标宋简体" w:cs="方正小标宋简体"/>
          <w:sz w:val="52"/>
          <w:szCs w:val="52"/>
          <w:lang w:val="en-US" w:eastAsia="zh-CN"/>
        </w:rPr>
        <w:t>2024年</w:t>
      </w:r>
      <w:bookmarkEnd w:id="22"/>
    </w:p>
    <w:p>
      <w:pPr>
        <w:pStyle w:val="4"/>
        <w:numPr>
          <w:ilvl w:val="0"/>
          <w:numId w:val="0"/>
        </w:numPr>
        <w:spacing w:before="6"/>
        <w:ind w:leftChars="0" w:right="0" w:rightChars="0"/>
        <w:jc w:val="center"/>
        <w:outlineLvl w:val="1"/>
        <w:rPr>
          <w:rFonts w:hint="default" w:ascii="宋体" w:hAnsi="宋体"/>
          <w:sz w:val="20"/>
          <w:lang w:val="en-US"/>
        </w:rPr>
        <w:sectPr>
          <w:headerReference r:id="rId6" w:type="default"/>
          <w:pgSz w:w="11910" w:h="16840"/>
          <w:pgMar w:top="1587" w:right="964" w:bottom="1701" w:left="1134" w:header="737" w:footer="737" w:gutter="0"/>
          <w:pgNumType w:fmt="decimal"/>
          <w:cols w:space="0" w:num="1"/>
          <w:rtlGutter w:val="0"/>
          <w:docGrid w:linePitch="0" w:charSpace="0"/>
        </w:sectPr>
      </w:pPr>
      <w:bookmarkStart w:id="23" w:name="_Toc1047"/>
      <w:r>
        <w:rPr>
          <w:rFonts w:hint="eastAsia" w:ascii="宋体" w:hAnsi="宋体" w:eastAsia="方正小标宋简体" w:cs="方正小标宋简体"/>
          <w:sz w:val="52"/>
          <w:szCs w:val="52"/>
          <w:lang w:val="en-US" w:eastAsia="zh-CN"/>
        </w:rPr>
        <w:t>部门预算情况说明</w:t>
      </w:r>
      <w:bookmarkEnd w:id="23"/>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4" w:name="_Toc469"/>
      <w:r>
        <w:rPr>
          <w:rFonts w:hint="eastAsia" w:ascii="宋体" w:hAnsi="宋体" w:eastAsia="黑体"/>
          <w:color w:val="333333"/>
        </w:rPr>
        <w:t>一、收支预算情况说明</w:t>
      </w:r>
      <w:bookmarkEnd w:id="24"/>
    </w:p>
    <w:p>
      <w:pPr>
        <w:pStyle w:val="11"/>
        <w:tabs>
          <w:tab w:val="left" w:pos="1784"/>
        </w:tabs>
        <w:spacing w:beforeLines="100" w:afterLines="50" w:line="560" w:lineRule="exact"/>
        <w:ind w:left="660" w:leftChars="300" w:right="660" w:rightChars="300" w:firstLineChars="200"/>
        <w:rPr>
          <w:rFonts w:ascii="宋体" w:hAnsi="宋体"/>
          <w:sz w:val="32"/>
          <w:lang w:val="en-US"/>
        </w:rPr>
      </w:pPr>
      <w:bookmarkStart w:id="25" w:name="_Toc12176"/>
      <w:r>
        <w:rPr>
          <w:rFonts w:hint="eastAsia" w:ascii="宋体" w:hAnsi="宋体"/>
          <w:sz w:val="32"/>
          <w:lang w:val="en-US"/>
        </w:rPr>
        <w:t>按照综合预算的原则，房地产管理所所有收入和支出均纳入部门预算管理。收入包括：一般公共预算拨款收入；支出包括：社会保障和就业支出、卫生健康支出、城乡社区支出和住房保障支出。住房和城乡建设局房地产管理所202</w:t>
      </w:r>
      <w:r>
        <w:rPr>
          <w:rFonts w:hint="eastAsia" w:ascii="宋体" w:hAnsi="宋体"/>
          <w:sz w:val="32"/>
          <w:lang w:val="en-US" w:eastAsia="zh-CN"/>
        </w:rPr>
        <w:t>4</w:t>
      </w:r>
      <w:r>
        <w:rPr>
          <w:rFonts w:hint="eastAsia" w:ascii="宋体" w:hAnsi="宋体"/>
          <w:sz w:val="32"/>
          <w:lang w:val="en-US"/>
        </w:rPr>
        <w:t>年收支预算总数259.46万元,比202</w:t>
      </w:r>
      <w:r>
        <w:rPr>
          <w:rFonts w:hint="eastAsia" w:ascii="宋体" w:hAnsi="宋体"/>
          <w:sz w:val="32"/>
          <w:lang w:val="en-US" w:eastAsia="zh-CN"/>
        </w:rPr>
        <w:t>3</w:t>
      </w:r>
      <w:r>
        <w:rPr>
          <w:rFonts w:hint="eastAsia" w:ascii="宋体" w:hAnsi="宋体"/>
          <w:sz w:val="32"/>
          <w:lang w:val="en-US"/>
        </w:rPr>
        <w:t>年收支预算总数327.9万元</w:t>
      </w:r>
      <w:r>
        <w:rPr>
          <w:rFonts w:hint="eastAsia" w:ascii="宋体" w:hAnsi="宋体"/>
          <w:sz w:val="32"/>
          <w:lang w:val="en-US" w:eastAsia="zh-CN"/>
        </w:rPr>
        <w:t>减少68.44</w:t>
      </w:r>
      <w:r>
        <w:rPr>
          <w:rFonts w:hint="eastAsia" w:ascii="宋体" w:hAnsi="宋体"/>
          <w:sz w:val="32"/>
          <w:lang w:val="en-US"/>
        </w:rPr>
        <w:t>万元。主要原因：</w:t>
      </w:r>
      <w:r>
        <w:rPr>
          <w:rFonts w:hint="eastAsia" w:ascii="宋体" w:hAnsi="宋体"/>
          <w:sz w:val="32"/>
          <w:lang w:val="en-US" w:eastAsia="zh-CN"/>
        </w:rPr>
        <w:t>临聘人员减少9人，项目预算减少</w:t>
      </w:r>
      <w:r>
        <w:rPr>
          <w:rFonts w:hint="eastAsia" w:ascii="宋体" w:hAnsi="宋体"/>
          <w:sz w:val="32"/>
          <w:lang w:val="en-US"/>
        </w:rPr>
        <w:t>。</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（一）收入预算情况</w:t>
      </w:r>
      <w:bookmarkEnd w:id="25"/>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w:t>
      </w:r>
      <w:r>
        <w:rPr>
          <w:rFonts w:hint="eastAsia" w:ascii="仿宋_GB2312" w:hAnsi="仿宋_GB2312" w:eastAsia="仿宋_GB2312" w:cs="仿宋_GB2312"/>
          <w:color w:val="333333"/>
          <w:sz w:val="32"/>
          <w:szCs w:val="32"/>
          <w:lang w:eastAsia="zh-CN"/>
        </w:rPr>
        <w:t>住房和城乡建设局房地产管理所</w:t>
      </w:r>
      <w:r>
        <w:rPr>
          <w:rFonts w:hint="eastAsia" w:ascii="宋体" w:hAnsi="宋体"/>
          <w:sz w:val="32"/>
          <w:lang w:val="en-US" w:eastAsia="zh-CN"/>
        </w:rPr>
        <w:t>2024年收入预算</w:t>
      </w:r>
      <w:r>
        <w:rPr>
          <w:rFonts w:hint="eastAsia" w:ascii="宋体" w:hAnsi="宋体"/>
          <w:sz w:val="32"/>
          <w:lang w:val="en-US"/>
        </w:rPr>
        <w:t>259.46</w:t>
      </w:r>
      <w:r>
        <w:rPr>
          <w:rFonts w:hint="eastAsia" w:ascii="宋体" w:hAnsi="宋体"/>
          <w:sz w:val="32"/>
          <w:lang w:val="en-US" w:eastAsia="zh-CN"/>
        </w:rPr>
        <w:t>万元，其中：上年结转0元，占0%；一般公共预算拨款收入</w:t>
      </w:r>
      <w:r>
        <w:rPr>
          <w:rFonts w:hint="eastAsia" w:ascii="宋体" w:hAnsi="宋体"/>
          <w:sz w:val="32"/>
          <w:lang w:val="en-US"/>
        </w:rPr>
        <w:t>259.46</w:t>
      </w:r>
      <w:r>
        <w:rPr>
          <w:rFonts w:hint="eastAsia" w:ascii="宋体" w:hAnsi="宋体"/>
          <w:sz w:val="32"/>
          <w:lang w:val="en-US" w:eastAsia="zh-CN"/>
        </w:rPr>
        <w:t>万元，占100%；政府基金预算拨款收入0万元，占0%；事业收入0万元，占0%；事业单位经营收入0万元，占0%；其他收入0万元，占0%。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6" w:name="_Toc23149"/>
      <w:r>
        <w:rPr>
          <w:rFonts w:ascii="宋体" w:hAnsi="宋体"/>
        </w:rPr>
        <w:t>（二）支出预算情况</w:t>
      </w:r>
      <w:bookmarkEnd w:id="26"/>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w:t>
      </w:r>
      <w:r>
        <w:rPr>
          <w:rFonts w:hint="eastAsia" w:ascii="仿宋_GB2312" w:hAnsi="仿宋_GB2312" w:eastAsia="仿宋_GB2312" w:cs="仿宋_GB2312"/>
          <w:color w:val="333333"/>
          <w:sz w:val="32"/>
          <w:szCs w:val="32"/>
          <w:lang w:eastAsia="zh-CN"/>
        </w:rPr>
        <w:t>住房和城乡建设局房地产管理所</w:t>
      </w:r>
      <w:r>
        <w:rPr>
          <w:rFonts w:hint="eastAsia" w:ascii="宋体" w:hAnsi="宋体"/>
          <w:sz w:val="32"/>
          <w:lang w:val="en-US" w:eastAsia="zh-CN"/>
        </w:rPr>
        <w:t>2024年支出预算</w:t>
      </w:r>
      <w:r>
        <w:rPr>
          <w:rFonts w:hint="eastAsia" w:ascii="宋体" w:hAnsi="宋体"/>
          <w:sz w:val="32"/>
          <w:lang w:val="en-US"/>
        </w:rPr>
        <w:t>259.46</w:t>
      </w:r>
      <w:r>
        <w:rPr>
          <w:rFonts w:hint="eastAsia" w:ascii="宋体" w:hAnsi="宋体"/>
          <w:sz w:val="32"/>
          <w:lang w:val="en-US" w:eastAsia="zh-CN"/>
        </w:rPr>
        <w:t>万元，其中：人员支出153.88万元，日常公用支出8.4万元，对个人和家庭的补助支出34.18万元，专项支出63万元。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7" w:name="_Toc729"/>
      <w:r>
        <w:rPr>
          <w:rFonts w:hint="eastAsia" w:ascii="宋体" w:hAnsi="宋体" w:eastAsia="黑体"/>
          <w:color w:val="333333"/>
        </w:rPr>
        <w:t>二、财政拨款收支预算情况说明</w:t>
      </w:r>
      <w:bookmarkEnd w:id="27"/>
    </w:p>
    <w:p>
      <w:pPr>
        <w:pStyle w:val="11"/>
        <w:tabs>
          <w:tab w:val="left" w:pos="1784"/>
        </w:tabs>
        <w:spacing w:beforeLines="100" w:afterLines="50" w:line="560" w:lineRule="exact"/>
        <w:ind w:left="660" w:leftChars="300" w:right="660" w:rightChars="300" w:firstLineChars="200"/>
        <w:rPr>
          <w:rFonts w:hint="eastAsia" w:ascii="宋体" w:hAnsi="宋体"/>
          <w:sz w:val="32"/>
          <w:lang w:val="en-US" w:eastAsia="zh-CN"/>
        </w:rPr>
      </w:pPr>
      <w:r>
        <w:rPr>
          <w:rFonts w:hint="eastAsia" w:ascii="宋体" w:hAnsi="宋体"/>
          <w:sz w:val="32"/>
          <w:lang w:val="en-US" w:eastAsia="zh-CN"/>
        </w:rPr>
        <w:t>五通桥区</w:t>
      </w:r>
      <w:r>
        <w:rPr>
          <w:rFonts w:hint="eastAsia" w:ascii="仿宋_GB2312" w:hAnsi="仿宋_GB2312" w:eastAsia="仿宋_GB2312" w:cs="仿宋_GB2312"/>
          <w:color w:val="333333"/>
          <w:sz w:val="32"/>
          <w:szCs w:val="32"/>
          <w:lang w:eastAsia="zh-CN"/>
        </w:rPr>
        <w:t>住房和城乡建设局房地产管理所</w:t>
      </w:r>
      <w:r>
        <w:rPr>
          <w:rFonts w:hint="eastAsia" w:ascii="宋体" w:hAnsi="宋体"/>
          <w:sz w:val="32"/>
          <w:lang w:val="en-US" w:eastAsia="zh-CN"/>
        </w:rPr>
        <w:t>2024年财政拨款收支预算总数259.46万元,比2023年财政拨款收支预算总数</w:t>
      </w:r>
      <w:r>
        <w:rPr>
          <w:rFonts w:hint="eastAsia" w:ascii="宋体" w:hAnsi="宋体"/>
          <w:sz w:val="32"/>
          <w:lang w:val="en-US"/>
        </w:rPr>
        <w:t>327.9</w:t>
      </w:r>
      <w:r>
        <w:rPr>
          <w:rFonts w:hint="eastAsia" w:ascii="宋体" w:hAnsi="宋体"/>
          <w:sz w:val="32"/>
          <w:lang w:val="en-US" w:eastAsia="zh-CN"/>
        </w:rPr>
        <w:t>万元减少68.44万元。主要原因：一是临聘人员减少9人；二是项目预算减少。</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其中：基本支出196.46万元，占75.72%；项目支出63万元，占24.28%。</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基本支出，是用于保障房地产管理所事业单位等机构正常运转的日常支出，包括基本工资、津贴补贴等人员经费以及办公费、印刷费、水电费、办公设备购置等日常公用经费。</w:t>
      </w:r>
    </w:p>
    <w:p>
      <w:pPr>
        <w:pStyle w:val="11"/>
        <w:tabs>
          <w:tab w:val="left" w:pos="1784"/>
        </w:tabs>
        <w:spacing w:beforeLines="100" w:afterLines="50" w:line="560" w:lineRule="exact"/>
        <w:ind w:left="660" w:leftChars="300" w:right="660" w:rightChars="300" w:firstLineChars="200"/>
        <w:rPr>
          <w:rFonts w:hint="eastAsia" w:ascii="宋体" w:hAnsi="宋体"/>
          <w:sz w:val="32"/>
          <w:lang w:val="en-US" w:eastAsia="zh-CN"/>
        </w:rPr>
      </w:pPr>
      <w:r>
        <w:rPr>
          <w:rFonts w:hint="eastAsia" w:ascii="宋体" w:hAnsi="宋体"/>
          <w:sz w:val="32"/>
          <w:lang w:val="en-US"/>
        </w:rPr>
        <w:t>项目支出，是用于保障房地产管理所事业单位等机构为完成特定的行政工作任务或事业发展目标，用于专项业务工作的经费支出。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8" w:name="_Toc32511"/>
      <w:r>
        <w:rPr>
          <w:rFonts w:hint="eastAsia" w:ascii="宋体" w:hAnsi="宋体" w:eastAsia="黑体"/>
          <w:color w:val="333333"/>
        </w:rPr>
        <w:t>三、一般公共预算当年拨款情况说明</w:t>
      </w:r>
      <w:bookmarkEnd w:id="28"/>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9" w:name="_Toc6394"/>
      <w:r>
        <w:rPr>
          <w:rFonts w:ascii="宋体" w:hAnsi="宋体"/>
        </w:rPr>
        <w:t>（一）一般公共预算当年拨款规模变化情况</w:t>
      </w:r>
      <w:bookmarkEnd w:id="29"/>
    </w:p>
    <w:p>
      <w:pPr>
        <w:pStyle w:val="11"/>
        <w:tabs>
          <w:tab w:val="left" w:pos="1784"/>
        </w:tabs>
        <w:spacing w:beforeLines="100" w:afterLines="50" w:line="560" w:lineRule="exact"/>
        <w:ind w:left="660" w:leftChars="300" w:right="660" w:rightChars="300" w:firstLineChars="200"/>
        <w:rPr>
          <w:rFonts w:hint="eastAsia" w:ascii="宋体" w:hAnsi="宋体"/>
          <w:sz w:val="32"/>
          <w:lang w:val="en-US" w:eastAsia="zh-CN"/>
        </w:rPr>
      </w:pPr>
      <w:r>
        <w:rPr>
          <w:rFonts w:hint="eastAsia" w:ascii="宋体" w:hAnsi="宋体"/>
          <w:sz w:val="32"/>
          <w:lang w:val="en-US" w:eastAsia="zh-CN"/>
        </w:rPr>
        <w:t>五通桥区</w:t>
      </w:r>
      <w:r>
        <w:rPr>
          <w:rFonts w:hint="eastAsia" w:ascii="仿宋_GB2312" w:hAnsi="仿宋_GB2312" w:eastAsia="仿宋_GB2312" w:cs="仿宋_GB2312"/>
          <w:color w:val="333333"/>
          <w:sz w:val="32"/>
          <w:szCs w:val="32"/>
          <w:lang w:eastAsia="zh-CN"/>
        </w:rPr>
        <w:t>住房和城乡建设局房地产管理所</w:t>
      </w:r>
      <w:r>
        <w:rPr>
          <w:rFonts w:hint="eastAsia" w:ascii="宋体" w:hAnsi="宋体"/>
          <w:sz w:val="32"/>
          <w:lang w:val="en-US" w:eastAsia="zh-CN"/>
        </w:rPr>
        <w:t>2024年一般公共预算当年拨款259.46万元，比2023年财政拨款收支预算总数</w:t>
      </w:r>
      <w:r>
        <w:rPr>
          <w:rFonts w:hint="eastAsia" w:ascii="宋体" w:hAnsi="宋体"/>
          <w:sz w:val="32"/>
          <w:lang w:val="en-US"/>
        </w:rPr>
        <w:t>327.9</w:t>
      </w:r>
      <w:r>
        <w:rPr>
          <w:rFonts w:hint="eastAsia" w:ascii="宋体" w:hAnsi="宋体"/>
          <w:sz w:val="32"/>
          <w:lang w:val="en-US" w:eastAsia="zh-CN"/>
        </w:rPr>
        <w:t>万元减少68.44万元。主要原因：一是临聘人员减少9人；二是项目预算减少。</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0" w:name="_Toc5045"/>
      <w:r>
        <w:rPr>
          <w:rFonts w:ascii="宋体" w:hAnsi="宋体"/>
        </w:rPr>
        <w:t>（二）一般公共预算当年拨款结构情况</w:t>
      </w:r>
      <w:bookmarkEnd w:id="30"/>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五通桥区</w:t>
      </w:r>
      <w:r>
        <w:rPr>
          <w:rFonts w:hint="eastAsia" w:ascii="仿宋_GB2312" w:hAnsi="仿宋_GB2312" w:eastAsia="仿宋_GB2312" w:cs="仿宋_GB2312"/>
          <w:color w:val="333333"/>
          <w:sz w:val="32"/>
          <w:szCs w:val="32"/>
          <w:lang w:eastAsia="zh-CN"/>
        </w:rPr>
        <w:t>住房和城乡建设局房地产管理所</w:t>
      </w:r>
      <w:r>
        <w:rPr>
          <w:rFonts w:hint="eastAsia" w:ascii="宋体" w:hAnsi="宋体"/>
          <w:sz w:val="32"/>
          <w:lang w:val="en-US" w:eastAsia="zh-CN"/>
        </w:rPr>
        <w:t>2024年一般公共预算支出259.46万元，</w:t>
      </w:r>
      <w:r>
        <w:rPr>
          <w:rFonts w:hint="eastAsia" w:ascii="宋体" w:hAnsi="宋体"/>
          <w:sz w:val="32"/>
          <w:lang w:val="en-US"/>
        </w:rPr>
        <w:t>主要包括：社会保障和就业支出51.5万元，占</w:t>
      </w:r>
      <w:r>
        <w:rPr>
          <w:rFonts w:hint="eastAsia" w:ascii="宋体" w:hAnsi="宋体"/>
          <w:sz w:val="32"/>
          <w:lang w:val="en-US" w:eastAsia="zh-CN"/>
        </w:rPr>
        <w:t>19.85</w:t>
      </w:r>
      <w:r>
        <w:rPr>
          <w:rFonts w:hint="eastAsia" w:ascii="宋体" w:hAnsi="宋体"/>
          <w:sz w:val="32"/>
          <w:lang w:val="en-US"/>
        </w:rPr>
        <w:t>%；卫生健康支出7.56万元，占</w:t>
      </w:r>
      <w:r>
        <w:rPr>
          <w:rFonts w:hint="eastAsia" w:ascii="宋体" w:hAnsi="宋体"/>
          <w:sz w:val="32"/>
          <w:lang w:val="en-US" w:eastAsia="zh-CN"/>
        </w:rPr>
        <w:t>2.92</w:t>
      </w:r>
      <w:r>
        <w:rPr>
          <w:rFonts w:hint="eastAsia" w:ascii="宋体" w:hAnsi="宋体"/>
          <w:sz w:val="32"/>
          <w:lang w:val="en-US"/>
        </w:rPr>
        <w:t>%；城乡社区支出190.53万元，占</w:t>
      </w:r>
      <w:r>
        <w:rPr>
          <w:rFonts w:hint="eastAsia" w:ascii="宋体" w:hAnsi="宋体"/>
          <w:sz w:val="32"/>
          <w:lang w:val="en-US" w:eastAsia="zh-CN"/>
        </w:rPr>
        <w:t>73.43</w:t>
      </w:r>
      <w:r>
        <w:rPr>
          <w:rFonts w:hint="eastAsia" w:ascii="宋体" w:hAnsi="宋体"/>
          <w:sz w:val="32"/>
          <w:lang w:val="en-US"/>
        </w:rPr>
        <w:t>%；住房保障支出9.86万元，占</w:t>
      </w:r>
      <w:r>
        <w:rPr>
          <w:rFonts w:hint="eastAsia" w:ascii="宋体" w:hAnsi="宋体"/>
          <w:sz w:val="32"/>
          <w:lang w:val="en-US" w:eastAsia="zh-CN"/>
        </w:rPr>
        <w:t>3.8</w:t>
      </w:r>
      <w:r>
        <w:rPr>
          <w:rFonts w:hint="eastAsia" w:ascii="宋体" w:hAnsi="宋体"/>
          <w:sz w:val="32"/>
          <w:lang w:val="en-US"/>
        </w:rPr>
        <w:t>%；。</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31" w:name="_Toc11698"/>
      <w:r>
        <w:rPr>
          <w:rFonts w:ascii="宋体" w:hAnsi="宋体"/>
        </w:rPr>
        <w:t>（三）一般公共预算当年拨款具体使用情况</w:t>
      </w:r>
      <w:r>
        <w:rPr>
          <w:rFonts w:hint="eastAsia" w:ascii="宋体" w:hAnsi="宋体"/>
          <w:lang w:eastAsia="zh-CN"/>
        </w:rPr>
        <w:t>（</w:t>
      </w:r>
      <w:r>
        <w:rPr>
          <w:rFonts w:hint="eastAsia" w:ascii="宋体" w:hAnsi="宋体"/>
          <w:highlight w:val="yellow"/>
          <w:lang w:val="en-US" w:eastAsia="zh-CN"/>
        </w:rPr>
        <w:t>按照功能科目类、款、项逐项说明</w:t>
      </w:r>
      <w:r>
        <w:rPr>
          <w:rFonts w:hint="eastAsia" w:ascii="宋体" w:hAnsi="宋体"/>
          <w:highlight w:val="yellow"/>
          <w:lang w:eastAsia="zh-CN"/>
        </w:rPr>
        <w:t>）</w:t>
      </w:r>
      <w:bookmarkEnd w:id="31"/>
    </w:p>
    <w:p>
      <w:pPr>
        <w:pStyle w:val="11"/>
        <w:tabs>
          <w:tab w:val="left" w:pos="1784"/>
        </w:tabs>
        <w:spacing w:beforeLines="100" w:afterLines="50" w:line="560" w:lineRule="exact"/>
        <w:ind w:left="660" w:leftChars="300" w:right="660" w:rightChars="300" w:firstLineChars="200"/>
        <w:rPr>
          <w:rFonts w:ascii="宋体" w:hAnsi="宋体"/>
          <w:sz w:val="32"/>
          <w:lang w:val="en-US"/>
        </w:rPr>
      </w:pPr>
      <w:bookmarkStart w:id="32" w:name="_Toc21665"/>
      <w:r>
        <w:rPr>
          <w:rFonts w:hint="eastAsia" w:ascii="宋体" w:hAnsi="宋体"/>
          <w:sz w:val="32"/>
          <w:lang w:val="en-US"/>
        </w:rPr>
        <w:t>1.社会保障和就业（类）行政事业单位养老支出（款）机关事业单位基本养老保险缴费支出（项）:202</w:t>
      </w:r>
      <w:r>
        <w:rPr>
          <w:rFonts w:hint="eastAsia" w:ascii="宋体" w:hAnsi="宋体"/>
          <w:sz w:val="32"/>
          <w:lang w:val="en-US" w:eastAsia="zh-CN"/>
        </w:rPr>
        <w:t>4</w:t>
      </w:r>
      <w:r>
        <w:rPr>
          <w:rFonts w:hint="eastAsia" w:ascii="宋体" w:hAnsi="宋体"/>
          <w:sz w:val="32"/>
          <w:lang w:val="en-US"/>
        </w:rPr>
        <w:t>年预算数为11.7万元，主要用于：实施养老保险制度后，部门按规定由单位缴纳的基本养老保险费支出。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2.社会保障和就业（类）行政事业单位养老支出（款）机关事业单位职业年金缴费支出（项）:202</w:t>
      </w:r>
      <w:r>
        <w:rPr>
          <w:rFonts w:hint="eastAsia" w:ascii="宋体" w:hAnsi="宋体"/>
          <w:sz w:val="32"/>
          <w:lang w:val="en-US" w:eastAsia="zh-CN"/>
        </w:rPr>
        <w:t>4</w:t>
      </w:r>
      <w:r>
        <w:rPr>
          <w:rFonts w:hint="eastAsia" w:ascii="宋体" w:hAnsi="宋体"/>
          <w:sz w:val="32"/>
          <w:lang w:val="en-US"/>
        </w:rPr>
        <w:t>年预算数为5.85万元，主要用于：实施养老保险制度后，部门按规定由单位缴纳的职业年金支出。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3.社会保障和就业（类）行政事业单位养老支出（款）其他行政事业单位养老支出（项）:202</w:t>
      </w:r>
      <w:r>
        <w:rPr>
          <w:rFonts w:hint="eastAsia" w:ascii="宋体" w:hAnsi="宋体"/>
          <w:sz w:val="32"/>
          <w:lang w:val="en-US" w:eastAsia="zh-CN"/>
        </w:rPr>
        <w:t>4</w:t>
      </w:r>
      <w:r>
        <w:rPr>
          <w:rFonts w:hint="eastAsia" w:ascii="宋体" w:hAnsi="宋体"/>
          <w:sz w:val="32"/>
          <w:lang w:val="en-US"/>
        </w:rPr>
        <w:t>年预算数为33.03万元，主要用于：保障离退休人员经费支出。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4.卫生健康（类）行政事业单位医疗（款）事业单位医疗（项）:202</w:t>
      </w:r>
      <w:r>
        <w:rPr>
          <w:rFonts w:hint="eastAsia" w:ascii="宋体" w:hAnsi="宋体"/>
          <w:sz w:val="32"/>
          <w:lang w:val="en-US" w:eastAsia="zh-CN"/>
        </w:rPr>
        <w:t>4</w:t>
      </w:r>
      <w:r>
        <w:rPr>
          <w:rFonts w:hint="eastAsia" w:ascii="宋体" w:hAnsi="宋体"/>
          <w:sz w:val="32"/>
          <w:lang w:val="en-US"/>
        </w:rPr>
        <w:t>年预算数为3.26万元，主要用于：部门下属事业单位基本医疗保险缴费支出。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5.卫生健康（类）行政事业单位医疗（款）其他行政事业单位医疗（项）:202</w:t>
      </w:r>
      <w:r>
        <w:rPr>
          <w:rFonts w:hint="eastAsia" w:ascii="宋体" w:hAnsi="宋体"/>
          <w:sz w:val="32"/>
          <w:lang w:val="en-US" w:eastAsia="zh-CN"/>
        </w:rPr>
        <w:t>4</w:t>
      </w:r>
      <w:r>
        <w:rPr>
          <w:rFonts w:hint="eastAsia" w:ascii="宋体" w:hAnsi="宋体"/>
          <w:sz w:val="32"/>
          <w:lang w:val="en-US"/>
        </w:rPr>
        <w:t>年预算数为4.</w:t>
      </w:r>
      <w:r>
        <w:rPr>
          <w:rFonts w:hint="eastAsia" w:ascii="宋体" w:hAnsi="宋体"/>
          <w:sz w:val="32"/>
          <w:lang w:val="en-US" w:eastAsia="zh-CN"/>
        </w:rPr>
        <w:t>3</w:t>
      </w:r>
      <w:r>
        <w:rPr>
          <w:rFonts w:hint="eastAsia" w:ascii="宋体" w:hAnsi="宋体"/>
          <w:sz w:val="32"/>
          <w:lang w:val="en-US"/>
        </w:rPr>
        <w:t>0万元，主要用于：部门下属事业单位补充医疗保险缴费支出。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6.住房保障（类）住房改革支出（款）住房公积金（项）:202</w:t>
      </w:r>
      <w:r>
        <w:rPr>
          <w:rFonts w:hint="eastAsia" w:ascii="宋体" w:hAnsi="宋体"/>
          <w:sz w:val="32"/>
          <w:lang w:val="en-US" w:eastAsia="zh-CN"/>
        </w:rPr>
        <w:t>4</w:t>
      </w:r>
      <w:r>
        <w:rPr>
          <w:rFonts w:hint="eastAsia" w:ascii="宋体" w:hAnsi="宋体"/>
          <w:sz w:val="32"/>
          <w:lang w:val="en-US"/>
        </w:rPr>
        <w:t>年预算数为9.86万元，主要用于：部门按人力资源和社会保障部、财政部规定的基本工资和津贴补贴以及规定比例为职工缴纳的住房公积金支出。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7.城乡社区（类）城乡社区管理事务（款）其他城乡社区管理事务支出（项）:202</w:t>
      </w:r>
      <w:r>
        <w:rPr>
          <w:rFonts w:hint="eastAsia" w:ascii="宋体" w:hAnsi="宋体"/>
          <w:sz w:val="32"/>
          <w:lang w:val="en-US" w:eastAsia="zh-CN"/>
        </w:rPr>
        <w:t>4</w:t>
      </w:r>
      <w:r>
        <w:rPr>
          <w:rFonts w:hint="eastAsia" w:ascii="宋体" w:hAnsi="宋体"/>
          <w:sz w:val="32"/>
          <w:lang w:val="en-US"/>
        </w:rPr>
        <w:t>年预算数为190.53万元，主要用于：除上述支出项外的其他事业单位管理事务缴费支出。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四、一般公共预算基本支出情况说明</w:t>
      </w:r>
      <w:bookmarkEnd w:id="32"/>
    </w:p>
    <w:p>
      <w:pPr>
        <w:pStyle w:val="11"/>
        <w:tabs>
          <w:tab w:val="left" w:pos="1784"/>
        </w:tabs>
        <w:spacing w:beforeLines="100" w:afterLines="50" w:line="560" w:lineRule="exact"/>
        <w:ind w:left="660" w:leftChars="300" w:right="660" w:rightChars="300" w:firstLineChars="200"/>
        <w:rPr>
          <w:rFonts w:ascii="宋体" w:hAnsi="宋体"/>
          <w:sz w:val="32"/>
          <w:lang w:val="en-US"/>
        </w:rPr>
      </w:pPr>
      <w:bookmarkStart w:id="33" w:name="_Toc17768"/>
      <w:r>
        <w:rPr>
          <w:rFonts w:hint="eastAsia" w:ascii="宋体" w:hAnsi="宋体"/>
          <w:sz w:val="32"/>
          <w:lang w:val="en-US"/>
        </w:rPr>
        <w:t>五通桥区住房和城乡建设局房地产管理所2023年一般公共预算基本支出259.46万元，其中：</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人员经费188.06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公用经费</w:t>
      </w:r>
      <w:r>
        <w:rPr>
          <w:rFonts w:hint="eastAsia" w:ascii="宋体" w:hAnsi="宋体"/>
          <w:sz w:val="32"/>
          <w:lang w:val="en-US" w:eastAsia="zh-CN"/>
        </w:rPr>
        <w:t>8.4</w:t>
      </w:r>
      <w:r>
        <w:rPr>
          <w:rFonts w:hint="eastAsia" w:ascii="宋体" w:hAnsi="宋体"/>
          <w:sz w:val="32"/>
          <w:lang w:val="en-US"/>
        </w:rPr>
        <w:t>万元，主要包括：主要包括：办公费、印刷费、水费、电费、邮电费、差旅费、维修（护）费、会议费、培训费、公务接待费、劳务费、工会经费、福利费、公务用车运行维护费、其他交通费、其他商品和服务支出。</w:t>
      </w:r>
    </w:p>
    <w:p>
      <w:pPr>
        <w:pStyle w:val="4"/>
        <w:spacing w:before="300" w:afterLines="50"/>
        <w:ind w:firstLine="640" w:firstLineChars="200"/>
        <w:outlineLvl w:val="1"/>
        <w:rPr>
          <w:rFonts w:ascii="宋体" w:hAnsi="宋体" w:eastAsia="黑体"/>
          <w:color w:val="333333"/>
        </w:rPr>
      </w:pPr>
      <w:bookmarkStart w:id="34" w:name="_Toc1746"/>
      <w:r>
        <w:rPr>
          <w:rFonts w:hint="eastAsia" w:ascii="宋体" w:hAnsi="宋体" w:eastAsia="黑体"/>
          <w:color w:val="333333"/>
        </w:rPr>
        <w:t>五、“三公”经费财政拨款预算安排情况说明</w:t>
      </w:r>
      <w:bookmarkEnd w:id="34"/>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五通桥区住房和城乡建设局房地产管理所20</w:t>
      </w:r>
      <w:r>
        <w:rPr>
          <w:rFonts w:hint="eastAsia" w:ascii="宋体" w:hAnsi="宋体"/>
          <w:sz w:val="32"/>
          <w:lang w:val="en-US" w:eastAsia="zh-CN"/>
        </w:rPr>
        <w:t>24</w:t>
      </w:r>
      <w:r>
        <w:rPr>
          <w:rFonts w:hint="eastAsia" w:ascii="宋体" w:hAnsi="宋体"/>
          <w:sz w:val="32"/>
          <w:lang w:val="en-US"/>
        </w:rPr>
        <w:t>年“三公”经费财政拨款预算数0.65万元，其中：公务接待费0万元，公务用车购置0万元，公车运行维护费0.65万元。</w:t>
      </w:r>
    </w:p>
    <w:p>
      <w:pPr>
        <w:pStyle w:val="3"/>
        <w:spacing w:before="100" w:afterLines="50"/>
        <w:ind w:left="0" w:firstLine="964" w:firstLineChars="300"/>
        <w:rPr>
          <w:rFonts w:ascii="宋体" w:hAnsi="宋体"/>
        </w:rPr>
      </w:pPr>
      <w:bookmarkStart w:id="35" w:name="_Toc10802"/>
      <w:r>
        <w:rPr>
          <w:rFonts w:ascii="宋体" w:hAnsi="宋体"/>
        </w:rPr>
        <w:t>（一）</w:t>
      </w:r>
      <w:r>
        <w:rPr>
          <w:rFonts w:hint="eastAsia" w:ascii="宋体" w:hAnsi="宋体"/>
          <w:lang w:val="en-US"/>
        </w:rPr>
        <w:t>公务接待费变化情况</w:t>
      </w:r>
      <w:bookmarkEnd w:id="35"/>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公务接待费较</w:t>
      </w:r>
      <w:r>
        <w:rPr>
          <w:rFonts w:hint="eastAsia" w:ascii="宋体" w:hAnsi="宋体"/>
          <w:sz w:val="32"/>
          <w:lang w:val="en-US"/>
        </w:rPr>
        <w:t>202</w:t>
      </w:r>
      <w:r>
        <w:rPr>
          <w:rFonts w:hint="eastAsia" w:ascii="宋体" w:hAnsi="宋体"/>
          <w:sz w:val="32"/>
          <w:lang w:val="en-US" w:eastAsia="zh-CN"/>
        </w:rPr>
        <w:t>3</w:t>
      </w:r>
      <w:r>
        <w:rPr>
          <w:rFonts w:ascii="宋体" w:hAnsi="宋体"/>
          <w:sz w:val="32"/>
          <w:lang w:val="en-US"/>
        </w:rPr>
        <w:t>年预算</w:t>
      </w:r>
      <w:r>
        <w:rPr>
          <w:rFonts w:hint="eastAsia" w:ascii="宋体" w:hAnsi="宋体"/>
          <w:sz w:val="32"/>
          <w:lang w:val="en-US" w:eastAsia="zh-CN"/>
        </w:rPr>
        <w:t>1</w:t>
      </w:r>
      <w:r>
        <w:rPr>
          <w:rFonts w:ascii="宋体" w:hAnsi="宋体"/>
          <w:sz w:val="32"/>
          <w:lang w:val="en-US"/>
        </w:rPr>
        <w:t>万元减少</w:t>
      </w:r>
      <w:r>
        <w:rPr>
          <w:rFonts w:hint="eastAsia" w:ascii="宋体" w:hAnsi="宋体"/>
          <w:sz w:val="32"/>
          <w:lang w:val="en-US" w:eastAsia="zh-CN"/>
        </w:rPr>
        <w:t>1</w:t>
      </w:r>
      <w:r>
        <w:rPr>
          <w:rFonts w:ascii="宋体" w:hAnsi="宋体"/>
          <w:sz w:val="32"/>
          <w:lang w:val="en-US"/>
        </w:rPr>
        <w:t>万元。主要原因是厉行节约，压缩接待规模和接待费用。</w:t>
      </w:r>
    </w:p>
    <w:p>
      <w:pPr>
        <w:pStyle w:val="3"/>
        <w:spacing w:before="100" w:afterLines="50"/>
        <w:ind w:left="0" w:firstLine="964" w:firstLineChars="300"/>
        <w:rPr>
          <w:rFonts w:ascii="宋体" w:hAnsi="宋体"/>
        </w:rPr>
      </w:pPr>
      <w:r>
        <w:rPr>
          <w:rFonts w:ascii="宋体" w:hAnsi="宋体"/>
        </w:rPr>
        <w:t>（</w:t>
      </w:r>
      <w:r>
        <w:rPr>
          <w:rFonts w:hint="eastAsia" w:ascii="宋体" w:hAnsi="宋体"/>
          <w:lang w:val="en-US"/>
        </w:rPr>
        <w:t>二</w:t>
      </w:r>
      <w:r>
        <w:rPr>
          <w:rFonts w:ascii="宋体" w:hAnsi="宋体"/>
        </w:rPr>
        <w:t>）</w:t>
      </w:r>
      <w:r>
        <w:rPr>
          <w:rFonts w:hint="eastAsia" w:ascii="宋体" w:hAnsi="宋体"/>
          <w:lang w:val="en-US"/>
        </w:rPr>
        <w:t>公务用车购置及运行维护费变化情况</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公务用车购置及运行维护费较</w:t>
      </w:r>
      <w:r>
        <w:rPr>
          <w:rFonts w:hint="eastAsia" w:ascii="宋体" w:hAnsi="宋体"/>
          <w:sz w:val="32"/>
          <w:lang w:val="en-US"/>
        </w:rPr>
        <w:t>202</w:t>
      </w:r>
      <w:r>
        <w:rPr>
          <w:rFonts w:hint="eastAsia" w:ascii="宋体" w:hAnsi="宋体"/>
          <w:sz w:val="32"/>
          <w:lang w:val="en-US" w:eastAsia="zh-CN"/>
        </w:rPr>
        <w:t>3</w:t>
      </w:r>
      <w:r>
        <w:rPr>
          <w:rFonts w:ascii="宋体" w:hAnsi="宋体"/>
          <w:sz w:val="32"/>
          <w:lang w:val="en-US"/>
        </w:rPr>
        <w:t>预算</w:t>
      </w:r>
      <w:r>
        <w:rPr>
          <w:rFonts w:hint="eastAsia" w:ascii="宋体" w:hAnsi="宋体"/>
          <w:sz w:val="32"/>
          <w:lang w:val="en-US" w:eastAsia="zh-CN"/>
        </w:rPr>
        <w:t>1</w:t>
      </w:r>
      <w:r>
        <w:rPr>
          <w:rFonts w:ascii="宋体" w:hAnsi="宋体"/>
          <w:sz w:val="32"/>
          <w:lang w:val="en-US"/>
        </w:rPr>
        <w:t>万元预算</w:t>
      </w:r>
      <w:r>
        <w:rPr>
          <w:rFonts w:hint="eastAsia" w:ascii="宋体" w:hAnsi="宋体"/>
          <w:sz w:val="32"/>
          <w:lang w:val="en-US"/>
        </w:rPr>
        <w:t>减少</w:t>
      </w:r>
      <w:r>
        <w:rPr>
          <w:rFonts w:hint="eastAsia" w:ascii="宋体" w:hAnsi="宋体"/>
          <w:sz w:val="32"/>
          <w:lang w:val="en-US" w:eastAsia="zh-CN"/>
        </w:rPr>
        <w:t>0.35</w:t>
      </w:r>
      <w:r>
        <w:rPr>
          <w:rFonts w:hint="eastAsia" w:ascii="宋体" w:hAnsi="宋体"/>
          <w:sz w:val="32"/>
          <w:lang w:val="en-US"/>
        </w:rPr>
        <w:t>万元</w:t>
      </w:r>
      <w:r>
        <w:rPr>
          <w:rFonts w:ascii="宋体" w:hAnsi="宋体"/>
          <w:sz w:val="32"/>
          <w:lang w:val="en-US"/>
        </w:rPr>
        <w:t>。主要原因是厉行节约，规范公务出行，尽量乘坐公共交通工具。</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单位实有公务用车</w:t>
      </w:r>
      <w:r>
        <w:rPr>
          <w:rFonts w:hint="eastAsia" w:ascii="宋体" w:hAnsi="宋体"/>
          <w:sz w:val="32"/>
          <w:lang w:val="en-US"/>
        </w:rPr>
        <w:t>1</w:t>
      </w:r>
      <w:r>
        <w:rPr>
          <w:rFonts w:ascii="宋体" w:hAnsi="宋体"/>
          <w:sz w:val="32"/>
          <w:lang w:val="en-US"/>
        </w:rPr>
        <w:t>辆，其中：</w:t>
      </w:r>
      <w:r>
        <w:rPr>
          <w:rFonts w:hint="eastAsia" w:ascii="宋体" w:hAnsi="宋体"/>
          <w:sz w:val="32"/>
          <w:lang w:val="en-US"/>
        </w:rPr>
        <w:t>应急保障</w:t>
      </w:r>
      <w:r>
        <w:rPr>
          <w:rFonts w:ascii="宋体" w:hAnsi="宋体"/>
          <w:sz w:val="32"/>
          <w:lang w:val="en-US"/>
        </w:rPr>
        <w:t>用车</w:t>
      </w:r>
      <w:r>
        <w:rPr>
          <w:rFonts w:hint="eastAsia" w:ascii="宋体" w:hAnsi="宋体"/>
          <w:sz w:val="32"/>
          <w:lang w:val="en-US"/>
        </w:rPr>
        <w:t>1</w:t>
      </w:r>
      <w:r>
        <w:rPr>
          <w:rFonts w:ascii="宋体" w:hAnsi="宋体"/>
          <w:sz w:val="32"/>
          <w:lang w:val="en-US"/>
        </w:rPr>
        <w:t>辆。</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202</w:t>
      </w:r>
      <w:r>
        <w:rPr>
          <w:rFonts w:hint="eastAsia" w:ascii="宋体" w:hAnsi="宋体"/>
          <w:sz w:val="32"/>
          <w:lang w:val="en-US" w:eastAsia="zh-CN"/>
        </w:rPr>
        <w:t>4</w:t>
      </w:r>
      <w:r>
        <w:rPr>
          <w:rFonts w:ascii="宋体" w:hAnsi="宋体"/>
          <w:sz w:val="32"/>
          <w:lang w:val="en-US"/>
        </w:rPr>
        <w:t>年安排公务用车运行维护费</w:t>
      </w:r>
      <w:r>
        <w:rPr>
          <w:rFonts w:hint="eastAsia" w:ascii="宋体" w:hAnsi="宋体"/>
          <w:sz w:val="32"/>
          <w:lang w:val="en-US"/>
        </w:rPr>
        <w:t>1</w:t>
      </w:r>
      <w:r>
        <w:rPr>
          <w:rFonts w:ascii="宋体" w:hAnsi="宋体"/>
          <w:sz w:val="32"/>
          <w:lang w:val="en-US"/>
        </w:rPr>
        <w:t>万元，</w:t>
      </w:r>
      <w:r>
        <w:rPr>
          <w:rFonts w:hint="eastAsia" w:ascii="宋体" w:hAnsi="宋体"/>
          <w:sz w:val="32"/>
          <w:lang w:val="en-US"/>
        </w:rPr>
        <w:t>用于1</w:t>
      </w:r>
      <w:r>
        <w:rPr>
          <w:rFonts w:ascii="宋体" w:hAnsi="宋体"/>
          <w:sz w:val="32"/>
          <w:lang w:val="en-US"/>
        </w:rPr>
        <w:t>辆公务用车</w:t>
      </w:r>
      <w:r>
        <w:rPr>
          <w:rFonts w:hint="eastAsia" w:ascii="宋体" w:hAnsi="宋体"/>
          <w:sz w:val="32"/>
          <w:lang w:val="en-US"/>
        </w:rPr>
        <w:t>开展巡查全区公房安全</w:t>
      </w:r>
      <w:r>
        <w:rPr>
          <w:rFonts w:ascii="宋体" w:hAnsi="宋体"/>
          <w:sz w:val="32"/>
          <w:lang w:val="en-US"/>
        </w:rPr>
        <w:t>等工作所需的公务用车汽油费、维修费、过路过桥费、保险费、停车费等支出。</w:t>
      </w:r>
    </w:p>
    <w:bookmarkEnd w:id="33"/>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2610"/>
      <w:r>
        <w:rPr>
          <w:rFonts w:hint="eastAsia" w:ascii="宋体" w:hAnsi="宋体" w:eastAsia="黑体"/>
          <w:color w:val="333333"/>
        </w:rPr>
        <w:t>六、政府性基金预算支出情况说明</w:t>
      </w:r>
      <w:bookmarkEnd w:id="36"/>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1280" w:firstLineChars="400"/>
        <w:textAlignment w:val="auto"/>
        <w:outlineLvl w:val="1"/>
        <w:rPr>
          <w:rFonts w:hint="eastAsia" w:ascii="宋体" w:hAnsi="宋体"/>
          <w:sz w:val="32"/>
          <w:lang w:val="en-US"/>
        </w:rPr>
      </w:pPr>
      <w:bookmarkStart w:id="37" w:name="_Toc17731"/>
      <w:r>
        <w:rPr>
          <w:rFonts w:hint="eastAsia" w:ascii="宋体" w:hAnsi="宋体"/>
          <w:sz w:val="32"/>
          <w:lang w:val="en-US"/>
        </w:rPr>
        <w:t>五通桥区住房和城乡建设局房地产管理所202</w:t>
      </w:r>
      <w:r>
        <w:rPr>
          <w:rFonts w:hint="eastAsia" w:ascii="宋体" w:hAnsi="宋体"/>
          <w:sz w:val="32"/>
          <w:lang w:val="en-US" w:eastAsia="zh-CN"/>
        </w:rPr>
        <w:t>4</w:t>
      </w:r>
      <w:r>
        <w:rPr>
          <w:rFonts w:ascii="宋体" w:hAnsi="宋体"/>
          <w:sz w:val="32"/>
          <w:lang w:val="en-US"/>
        </w:rPr>
        <w:t>年政府性基金预算拨款安排支出</w:t>
      </w:r>
      <w:r>
        <w:rPr>
          <w:rFonts w:hint="eastAsia" w:ascii="宋体" w:hAnsi="宋体"/>
          <w:sz w:val="32"/>
          <w:lang w:val="en-US"/>
        </w:rPr>
        <w:t>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37"/>
    </w:p>
    <w:p>
      <w:pPr>
        <w:pStyle w:val="11"/>
        <w:tabs>
          <w:tab w:val="left" w:pos="1784"/>
        </w:tabs>
        <w:spacing w:beforeLines="100" w:afterLines="50" w:line="560" w:lineRule="exact"/>
        <w:ind w:left="660" w:leftChars="300" w:right="660" w:rightChars="300" w:firstLineChars="200"/>
        <w:rPr>
          <w:rFonts w:ascii="宋体" w:hAnsi="宋体"/>
          <w:sz w:val="32"/>
          <w:lang w:val="en-US"/>
        </w:rPr>
      </w:pPr>
      <w:bookmarkStart w:id="38" w:name="_Toc20919"/>
      <w:r>
        <w:rPr>
          <w:rFonts w:hint="eastAsia" w:ascii="宋体" w:hAnsi="宋体"/>
          <w:sz w:val="32"/>
          <w:lang w:val="en-US"/>
        </w:rPr>
        <w:t>五通桥区住房和城乡建设局房地产管理所202</w:t>
      </w:r>
      <w:r>
        <w:rPr>
          <w:rFonts w:hint="eastAsia" w:ascii="宋体" w:hAnsi="宋体"/>
          <w:sz w:val="32"/>
          <w:lang w:val="en-US" w:eastAsia="zh-CN"/>
        </w:rPr>
        <w:t>4</w:t>
      </w:r>
      <w:r>
        <w:rPr>
          <w:rFonts w:hint="eastAsia" w:ascii="宋体" w:hAnsi="宋体"/>
          <w:sz w:val="32"/>
          <w:lang w:val="en-US"/>
        </w:rPr>
        <w:t>年国有资本经营预算拨款安排支出0万元,较上年预算数持平。</w:t>
      </w:r>
    </w:p>
    <w:p>
      <w:pPr>
        <w:pStyle w:val="11"/>
        <w:tabs>
          <w:tab w:val="left" w:pos="1784"/>
        </w:tabs>
        <w:spacing w:beforeLines="100" w:afterLines="50" w:line="560" w:lineRule="exact"/>
        <w:ind w:left="660" w:leftChars="300" w:right="660" w:rightChars="300" w:firstLineChars="200"/>
        <w:rPr>
          <w:rFonts w:ascii="宋体" w:hAnsi="宋体"/>
          <w:sz w:val="32"/>
          <w:lang w:val="en-US"/>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r>
        <w:rPr>
          <w:rFonts w:hint="eastAsia" w:ascii="宋体" w:hAnsi="宋体" w:eastAsia="黑体"/>
          <w:color w:val="333333"/>
          <w:lang w:val="en-US" w:eastAsia="zh-CN"/>
        </w:rPr>
        <w:t>八、其他重要事项的情况说明</w:t>
      </w:r>
      <w:bookmarkEnd w:id="38"/>
    </w:p>
    <w:p>
      <w:pPr>
        <w:pStyle w:val="3"/>
        <w:spacing w:before="100" w:afterLines="50"/>
        <w:ind w:left="0" w:firstLine="964" w:firstLineChars="300"/>
        <w:rPr>
          <w:rFonts w:ascii="宋体" w:hAnsi="宋体"/>
          <w:lang w:val="en-US"/>
        </w:rPr>
      </w:pPr>
      <w:bookmarkStart w:id="39" w:name="_Toc9621"/>
      <w:r>
        <w:rPr>
          <w:rFonts w:ascii="宋体" w:hAnsi="宋体"/>
        </w:rPr>
        <w:t>（一）机关运行经费情况</w:t>
      </w:r>
      <w:bookmarkEnd w:id="39"/>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bookmarkStart w:id="40" w:name="_Toc26552"/>
      <w:r>
        <w:rPr>
          <w:rFonts w:hint="eastAsia" w:ascii="宋体" w:hAnsi="宋体"/>
          <w:sz w:val="32"/>
          <w:lang w:val="en-US" w:eastAsia="zh-CN"/>
        </w:rPr>
        <w:t>2024年，五通桥区住房和城乡建设局部门下属房地产管理所行政事业单位机关运行经费财政拨款预算为8.4万元，比2023年预算减少4.05万元，减少32.53%。主要原因是预算改革、退休一人。</w:t>
      </w:r>
    </w:p>
    <w:p>
      <w:pPr>
        <w:pStyle w:val="3"/>
        <w:spacing w:before="100" w:afterLines="50"/>
        <w:ind w:left="0" w:firstLine="964" w:firstLineChars="300"/>
        <w:rPr>
          <w:rFonts w:ascii="宋体" w:hAnsi="宋体"/>
          <w:highlight w:val="lightGray"/>
          <w:shd w:val="clear" w:color="auto" w:fill="auto"/>
        </w:rPr>
      </w:pPr>
      <w:r>
        <w:rPr>
          <w:rFonts w:ascii="宋体" w:hAnsi="宋体"/>
          <w:highlight w:val="lightGray"/>
          <w:shd w:val="clear" w:color="auto" w:fill="auto"/>
        </w:rPr>
        <w:t>（二）政府采购情况</w:t>
      </w:r>
      <w:bookmarkEnd w:id="40"/>
    </w:p>
    <w:p>
      <w:pPr>
        <w:pStyle w:val="11"/>
        <w:tabs>
          <w:tab w:val="left" w:pos="1784"/>
        </w:tabs>
        <w:spacing w:beforeLines="100" w:afterLines="50" w:line="560" w:lineRule="exact"/>
        <w:ind w:left="660" w:leftChars="300" w:right="660" w:rightChars="300" w:firstLineChars="200"/>
        <w:rPr>
          <w:rFonts w:ascii="宋体" w:hAnsi="宋体"/>
          <w:sz w:val="32"/>
          <w:shd w:val="clear" w:color="auto" w:fill="auto"/>
          <w:lang w:val="en-US"/>
        </w:rPr>
      </w:pPr>
      <w:r>
        <w:rPr>
          <w:rFonts w:hint="eastAsia" w:ascii="宋体" w:hAnsi="宋体"/>
          <w:sz w:val="32"/>
          <w:lang w:val="en-US" w:eastAsia="zh-CN"/>
        </w:rPr>
        <w:t>2024年，五通桥区住房和城乡建设局房地产管理所政府采购项目0万元。其中，政府采购货物预算0万元；政府采购工程预算0万元；政府采购服务预算0万元。</w:t>
      </w:r>
    </w:p>
    <w:p>
      <w:pPr>
        <w:pStyle w:val="3"/>
        <w:spacing w:before="100" w:afterLines="50"/>
        <w:ind w:left="0" w:firstLine="964" w:firstLineChars="300"/>
        <w:rPr>
          <w:rFonts w:ascii="宋体" w:hAnsi="宋体"/>
        </w:rPr>
      </w:pPr>
      <w:bookmarkStart w:id="41" w:name="_Toc11208"/>
      <w:r>
        <w:rPr>
          <w:rFonts w:ascii="宋体" w:hAnsi="宋体"/>
        </w:rPr>
        <w:t>（三）国有资产占有使用情况</w:t>
      </w:r>
      <w:bookmarkEnd w:id="41"/>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截至202</w:t>
      </w:r>
      <w:r>
        <w:rPr>
          <w:rFonts w:hint="eastAsia" w:ascii="宋体" w:hAnsi="宋体"/>
          <w:sz w:val="32"/>
          <w:lang w:val="en-US" w:eastAsia="zh-CN"/>
        </w:rPr>
        <w:t>4</w:t>
      </w:r>
      <w:r>
        <w:rPr>
          <w:rFonts w:hint="eastAsia" w:ascii="宋体" w:hAnsi="宋体"/>
          <w:sz w:val="32"/>
          <w:lang w:val="en-US"/>
        </w:rPr>
        <w:t>年底，</w:t>
      </w:r>
      <w:r>
        <w:rPr>
          <w:rFonts w:hint="eastAsia" w:ascii="宋体" w:hAnsi="宋体"/>
          <w:sz w:val="32"/>
          <w:shd w:val="clear" w:color="auto" w:fill="auto"/>
          <w:lang w:val="en-US"/>
        </w:rPr>
        <w:t>五通</w:t>
      </w:r>
      <w:r>
        <w:rPr>
          <w:rFonts w:hint="eastAsia" w:ascii="宋体" w:hAnsi="宋体"/>
          <w:sz w:val="32"/>
          <w:lang w:val="en-US"/>
        </w:rPr>
        <w:t>桥区住房和城乡建设局房地产管理所预算单位共有车辆1辆。单位价值100万元以上大型设备为0套。</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202</w:t>
      </w:r>
      <w:r>
        <w:rPr>
          <w:rFonts w:hint="eastAsia" w:ascii="宋体" w:hAnsi="宋体"/>
          <w:sz w:val="32"/>
          <w:lang w:val="en-US" w:eastAsia="zh-CN"/>
        </w:rPr>
        <w:t>4</w:t>
      </w:r>
      <w:r>
        <w:rPr>
          <w:rFonts w:hint="eastAsia" w:ascii="宋体" w:hAnsi="宋体"/>
          <w:sz w:val="32"/>
          <w:lang w:val="en-US"/>
        </w:rPr>
        <w:t>年部门预算未安排购置车辆及单位价值100万元以上大型设备。</w:t>
      </w:r>
    </w:p>
    <w:p>
      <w:pPr>
        <w:pStyle w:val="3"/>
        <w:spacing w:before="100" w:afterLines="50"/>
        <w:ind w:left="0" w:firstLine="964" w:firstLineChars="300"/>
        <w:rPr>
          <w:rFonts w:ascii="宋体" w:hAnsi="宋体"/>
        </w:rPr>
      </w:pPr>
      <w:bookmarkStart w:id="42" w:name="_Toc13599"/>
      <w:r>
        <w:rPr>
          <w:rFonts w:hint="eastAsia" w:ascii="宋体" w:hAnsi="宋体"/>
        </w:rPr>
        <w:t>（</w:t>
      </w:r>
      <w:r>
        <w:rPr>
          <w:rFonts w:hint="eastAsia" w:ascii="宋体" w:hAnsi="宋体"/>
          <w:lang w:val="en-US"/>
        </w:rPr>
        <w:t>四</w:t>
      </w:r>
      <w:r>
        <w:rPr>
          <w:rFonts w:hint="eastAsia" w:ascii="宋体" w:hAnsi="宋体"/>
        </w:rPr>
        <w:t>）</w:t>
      </w:r>
      <w:r>
        <w:rPr>
          <w:rFonts w:ascii="宋体" w:hAnsi="宋体"/>
        </w:rPr>
        <w:t>预算绩效情况</w:t>
      </w:r>
      <w:bookmarkEnd w:id="42"/>
    </w:p>
    <w:p>
      <w:pPr>
        <w:pStyle w:val="11"/>
        <w:tabs>
          <w:tab w:val="left" w:pos="1784"/>
        </w:tabs>
        <w:spacing w:beforeLines="100" w:afterLines="50" w:line="560" w:lineRule="exact"/>
        <w:ind w:left="660" w:leftChars="300" w:right="660" w:rightChars="300" w:firstLineChars="200"/>
        <w:rPr>
          <w:rFonts w:ascii="宋体" w:hAnsi="宋体"/>
          <w:spacing w:val="6"/>
        </w:rPr>
        <w:sectPr>
          <w:headerReference r:id="rId7" w:type="default"/>
          <w:footerReference r:id="rId8" w:type="default"/>
          <w:pgSz w:w="11910" w:h="16840"/>
          <w:pgMar w:top="1587" w:right="964" w:bottom="1701" w:left="1134" w:header="737" w:footer="737" w:gutter="0"/>
          <w:pgNumType w:fmt="decimal"/>
          <w:cols w:space="0" w:num="1"/>
          <w:rtlGutter w:val="0"/>
          <w:docGrid w:linePitch="0" w:charSpace="0"/>
        </w:sectPr>
      </w:pPr>
      <w:r>
        <w:rPr>
          <w:rFonts w:hint="eastAsia" w:ascii="宋体" w:hAnsi="宋体"/>
          <w:sz w:val="32"/>
          <w:highlight w:val="lightGray"/>
          <w:shd w:val="clear" w:color="auto" w:fill="auto"/>
          <w:lang w:val="en-US"/>
        </w:rPr>
        <w:t>202</w:t>
      </w:r>
      <w:r>
        <w:rPr>
          <w:rFonts w:hint="eastAsia" w:ascii="宋体" w:hAnsi="宋体"/>
          <w:sz w:val="32"/>
          <w:highlight w:val="lightGray"/>
          <w:shd w:val="clear" w:color="auto" w:fill="auto"/>
          <w:lang w:val="en-US" w:eastAsia="zh-CN"/>
        </w:rPr>
        <w:t>4</w:t>
      </w:r>
      <w:r>
        <w:rPr>
          <w:rFonts w:hint="eastAsia" w:ascii="宋体" w:hAnsi="宋体"/>
          <w:sz w:val="32"/>
          <w:highlight w:val="lightGray"/>
          <w:shd w:val="clear" w:color="auto" w:fill="auto"/>
          <w:lang w:val="en-US"/>
        </w:rPr>
        <w:t>年五通桥区局开展绩效目标管理的项目</w:t>
      </w:r>
      <w:r>
        <w:rPr>
          <w:rFonts w:hint="eastAsia" w:ascii="宋体" w:hAnsi="宋体"/>
          <w:sz w:val="32"/>
          <w:highlight w:val="lightGray"/>
          <w:shd w:val="clear" w:color="auto" w:fill="auto"/>
          <w:lang w:val="en-US" w:eastAsia="zh-CN"/>
        </w:rPr>
        <w:t>19</w:t>
      </w:r>
      <w:r>
        <w:rPr>
          <w:rFonts w:hint="eastAsia" w:ascii="宋体" w:hAnsi="宋体"/>
          <w:sz w:val="32"/>
          <w:highlight w:val="lightGray"/>
          <w:shd w:val="clear" w:color="auto" w:fill="auto"/>
          <w:lang w:val="en-US"/>
        </w:rPr>
        <w:t>个，涉及预算</w:t>
      </w:r>
      <w:r>
        <w:rPr>
          <w:rFonts w:hint="eastAsia" w:ascii="宋体" w:hAnsi="宋体"/>
          <w:sz w:val="32"/>
          <w:highlight w:val="lightGray"/>
          <w:shd w:val="clear" w:color="auto" w:fill="auto"/>
          <w:lang w:val="en-US" w:eastAsia="zh-CN"/>
        </w:rPr>
        <w:t>259.46</w:t>
      </w:r>
      <w:r>
        <w:rPr>
          <w:rFonts w:hint="eastAsia" w:ascii="宋体" w:hAnsi="宋体"/>
          <w:sz w:val="32"/>
          <w:highlight w:val="lightGray"/>
          <w:shd w:val="clear" w:color="auto" w:fill="auto"/>
          <w:lang w:val="en-US"/>
        </w:rPr>
        <w:t>万元</w:t>
      </w:r>
      <w:r>
        <w:rPr>
          <w:rFonts w:hint="eastAsia" w:ascii="宋体" w:hAnsi="宋体"/>
          <w:sz w:val="32"/>
          <w:shd w:val="clear" w:color="auto" w:fill="auto"/>
          <w:lang w:val="en-US"/>
        </w:rPr>
        <w:t>。</w:t>
      </w:r>
      <w:r>
        <w:rPr>
          <w:rFonts w:hint="eastAsia" w:ascii="宋体" w:hAnsi="宋体"/>
          <w:sz w:val="32"/>
          <w:lang w:val="en-US"/>
        </w:rPr>
        <w:t>其中：人员类项目1</w:t>
      </w:r>
      <w:r>
        <w:rPr>
          <w:rFonts w:hint="eastAsia" w:ascii="宋体" w:hAnsi="宋体"/>
          <w:sz w:val="32"/>
          <w:lang w:val="en-US" w:eastAsia="zh-CN"/>
        </w:rPr>
        <w:t>3</w:t>
      </w:r>
      <w:r>
        <w:rPr>
          <w:rFonts w:hint="eastAsia" w:ascii="宋体" w:hAnsi="宋体"/>
          <w:sz w:val="32"/>
          <w:lang w:val="en-US"/>
        </w:rPr>
        <w:t>个，涉及预算</w:t>
      </w:r>
      <w:r>
        <w:rPr>
          <w:rFonts w:hint="eastAsia" w:ascii="宋体" w:hAnsi="宋体"/>
          <w:sz w:val="32"/>
          <w:lang w:val="en-US" w:eastAsia="zh-CN"/>
        </w:rPr>
        <w:t>188.06</w:t>
      </w:r>
      <w:r>
        <w:rPr>
          <w:rFonts w:hint="eastAsia" w:ascii="宋体" w:hAnsi="宋体"/>
          <w:sz w:val="32"/>
          <w:lang w:val="en-US"/>
        </w:rPr>
        <w:t>万元；运转类项目</w:t>
      </w:r>
      <w:r>
        <w:rPr>
          <w:rFonts w:hint="eastAsia" w:ascii="宋体" w:hAnsi="宋体"/>
          <w:sz w:val="32"/>
          <w:lang w:val="en-US" w:eastAsia="zh-CN"/>
        </w:rPr>
        <w:t>2</w:t>
      </w:r>
      <w:r>
        <w:rPr>
          <w:rFonts w:hint="eastAsia" w:ascii="宋体" w:hAnsi="宋体"/>
          <w:sz w:val="32"/>
          <w:lang w:val="en-US"/>
        </w:rPr>
        <w:t>个，涉及预算</w:t>
      </w:r>
      <w:r>
        <w:rPr>
          <w:rFonts w:hint="eastAsia" w:ascii="宋体" w:hAnsi="宋体"/>
          <w:sz w:val="32"/>
          <w:lang w:val="en-US" w:eastAsia="zh-CN"/>
        </w:rPr>
        <w:t>8.4</w:t>
      </w:r>
      <w:r>
        <w:rPr>
          <w:rFonts w:hint="eastAsia" w:ascii="宋体" w:hAnsi="宋体"/>
          <w:sz w:val="32"/>
          <w:lang w:val="en-US"/>
        </w:rPr>
        <w:t xml:space="preserve">万元；特定目标类项目 </w:t>
      </w:r>
      <w:r>
        <w:rPr>
          <w:rFonts w:hint="eastAsia" w:ascii="宋体" w:hAnsi="宋体"/>
          <w:sz w:val="32"/>
          <w:lang w:val="en-US" w:eastAsia="zh-CN"/>
        </w:rPr>
        <w:t>4</w:t>
      </w:r>
      <w:r>
        <w:rPr>
          <w:rFonts w:hint="eastAsia" w:ascii="宋体" w:hAnsi="宋体"/>
          <w:sz w:val="32"/>
          <w:lang w:val="en-US"/>
        </w:rPr>
        <w:t>个，涉及预算</w:t>
      </w:r>
      <w:r>
        <w:rPr>
          <w:rFonts w:hint="eastAsia" w:ascii="宋体" w:hAnsi="宋体"/>
          <w:sz w:val="32"/>
          <w:lang w:val="en-US" w:eastAsia="zh-CN"/>
        </w:rPr>
        <w:t>63</w:t>
      </w:r>
      <w:r>
        <w:rPr>
          <w:rFonts w:hint="eastAsia" w:ascii="宋体" w:hAnsi="宋体"/>
          <w:sz w:val="32"/>
          <w:lang w:val="en-US"/>
        </w:rPr>
        <w:t>万元。</w:t>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43" w:name="_Toc31157"/>
      <w:r>
        <w:rPr>
          <w:rFonts w:hint="eastAsia" w:ascii="宋体" w:hAnsi="宋体" w:eastAsia="方正小标宋简体" w:cs="方正小标宋简体"/>
          <w:sz w:val="52"/>
          <w:szCs w:val="52"/>
          <w:lang w:val="en-US" w:eastAsia="zh-CN"/>
        </w:rPr>
        <w:t>第四部分  名词解释</w:t>
      </w:r>
      <w:bookmarkEnd w:id="43"/>
    </w:p>
    <w:p>
      <w:pPr>
        <w:spacing w:after="0"/>
        <w:rPr>
          <w:rFonts w:ascii="宋体" w:hAnsi="宋体"/>
          <w:sz w:val="20"/>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725EB70-4C22-4C94-AA56-CBD01F2FC1D5}"/>
  </w:font>
  <w:font w:name="黑体">
    <w:panose1 w:val="02010609060101010101"/>
    <w:charset w:val="86"/>
    <w:family w:val="auto"/>
    <w:pitch w:val="default"/>
    <w:sig w:usb0="800002BF" w:usb1="38CF7CFA" w:usb2="00000016" w:usb3="00000000" w:csb0="00040001" w:csb1="00000000"/>
    <w:embedRegular r:id="rId2" w:fontKey="{E107CF13-4E4F-45EA-954A-1BACEF96F0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25EB58CD-6F88-43A6-BE2A-B86006760DFD}"/>
  </w:font>
  <w:font w:name="Calibri">
    <w:panose1 w:val="020F0502020204030204"/>
    <w:charset w:val="86"/>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embedRegular r:id="rId4" w:fontKey="{AFB12EAE-E6F9-4B91-AE2F-6C75D4BBBD3F}"/>
  </w:font>
  <w:font w:name="仿宋_GB2312">
    <w:panose1 w:val="02010609030101010101"/>
    <w:charset w:val="86"/>
    <w:family w:val="modern"/>
    <w:pitch w:val="default"/>
    <w:sig w:usb0="00000001" w:usb1="080E0000" w:usb2="00000000" w:usb3="00000000" w:csb0="00040000" w:csb1="00000000"/>
    <w:embedRegular r:id="rId5" w:fontKey="{D5AF6007-6EA3-4B96-A25F-A442E0AEF699}"/>
  </w:font>
  <w:font w:name="方正小标宋简体">
    <w:panose1 w:val="03000509000000000000"/>
    <w:charset w:val="86"/>
    <w:family w:val="script"/>
    <w:pitch w:val="default"/>
    <w:sig w:usb0="00000001" w:usb1="080E0000" w:usb2="00000000" w:usb3="00000000" w:csb0="00040000" w:csb1="00000000"/>
    <w:embedRegular r:id="rId6" w:fontKey="{69C882EF-830A-4690-9E13-1AB17C4BE04A}"/>
  </w:font>
  <w:font w:name="仿宋">
    <w:panose1 w:val="02010609060101010101"/>
    <w:charset w:val="86"/>
    <w:family w:val="modern"/>
    <w:pitch w:val="default"/>
    <w:sig w:usb0="800002BF" w:usb1="38CF7CFA" w:usb2="00000016" w:usb3="00000000" w:csb0="00040001" w:csb1="00000000"/>
    <w:embedRegular r:id="rId7" w:fontKey="{7318B1AF-6339-420C-A606-4AD6D7AB5F09}"/>
  </w:font>
  <w:font w:name="Arial Unicode MS">
    <w:altName w:val="宋体"/>
    <w:panose1 w:val="020B0604020202020204"/>
    <w:charset w:val="86"/>
    <w:family w:val="swiss"/>
    <w:pitch w:val="default"/>
    <w:sig w:usb0="00000000" w:usb1="00000000" w:usb2="0000003F" w:usb3="00000000" w:csb0="003F01FF" w:csb1="00000000"/>
    <w:embedRegular r:id="rId8" w:fontKey="{969BB58C-3430-4F4B-913E-50644C06B78E}"/>
  </w:font>
  <w:font w:name="新宋体">
    <w:panose1 w:val="02010609030101010101"/>
    <w:charset w:val="86"/>
    <w:family w:val="modern"/>
    <w:pitch w:val="default"/>
    <w:sig w:usb0="00000003" w:usb1="288F0000" w:usb2="00000006" w:usb3="00000000" w:csb0="00040001" w:csb1="00000000"/>
    <w:embedRegular r:id="rId9" w:fontKey="{3F1BBBED-C3F8-479E-A003-B77C8B5711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saveSubsetFonts/>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5E62CE9"/>
    <w:rsid w:val="066C0888"/>
    <w:rsid w:val="06926ABD"/>
    <w:rsid w:val="07DA14F7"/>
    <w:rsid w:val="0860207F"/>
    <w:rsid w:val="0C0F0779"/>
    <w:rsid w:val="0DEF4F86"/>
    <w:rsid w:val="0E6018E5"/>
    <w:rsid w:val="10455F84"/>
    <w:rsid w:val="13303FDD"/>
    <w:rsid w:val="13CB5FFB"/>
    <w:rsid w:val="15025A21"/>
    <w:rsid w:val="181821D2"/>
    <w:rsid w:val="188B2052"/>
    <w:rsid w:val="18A57E90"/>
    <w:rsid w:val="18D94D16"/>
    <w:rsid w:val="19DB1B8A"/>
    <w:rsid w:val="1BE12796"/>
    <w:rsid w:val="1C4565B4"/>
    <w:rsid w:val="1CC5045E"/>
    <w:rsid w:val="1D441828"/>
    <w:rsid w:val="1E9115A9"/>
    <w:rsid w:val="1F163B33"/>
    <w:rsid w:val="1F853C2E"/>
    <w:rsid w:val="20D9567F"/>
    <w:rsid w:val="21211D8E"/>
    <w:rsid w:val="240622C9"/>
    <w:rsid w:val="247F2477"/>
    <w:rsid w:val="261B6F9E"/>
    <w:rsid w:val="278E06F8"/>
    <w:rsid w:val="28361D90"/>
    <w:rsid w:val="28BB2BF8"/>
    <w:rsid w:val="2BD66371"/>
    <w:rsid w:val="2DFD2412"/>
    <w:rsid w:val="2F053ADF"/>
    <w:rsid w:val="2F7A76F6"/>
    <w:rsid w:val="30651BC4"/>
    <w:rsid w:val="3170631D"/>
    <w:rsid w:val="351E229A"/>
    <w:rsid w:val="358D4736"/>
    <w:rsid w:val="35BC36A8"/>
    <w:rsid w:val="35FA3068"/>
    <w:rsid w:val="374C0470"/>
    <w:rsid w:val="375A49B3"/>
    <w:rsid w:val="396A7C0B"/>
    <w:rsid w:val="398C27A4"/>
    <w:rsid w:val="3D021603"/>
    <w:rsid w:val="3D0C0BFE"/>
    <w:rsid w:val="3DB717E2"/>
    <w:rsid w:val="403D44FA"/>
    <w:rsid w:val="40F325D9"/>
    <w:rsid w:val="43A431E8"/>
    <w:rsid w:val="45E07CB0"/>
    <w:rsid w:val="461A00D0"/>
    <w:rsid w:val="47F517A2"/>
    <w:rsid w:val="4D3C563B"/>
    <w:rsid w:val="50C24F5C"/>
    <w:rsid w:val="51674C69"/>
    <w:rsid w:val="52A668FA"/>
    <w:rsid w:val="54C30EEA"/>
    <w:rsid w:val="5543046B"/>
    <w:rsid w:val="565C1DD7"/>
    <w:rsid w:val="58EE6347"/>
    <w:rsid w:val="595E3E2E"/>
    <w:rsid w:val="5A752570"/>
    <w:rsid w:val="5AE90F4A"/>
    <w:rsid w:val="5B65451D"/>
    <w:rsid w:val="634145ED"/>
    <w:rsid w:val="66E25D89"/>
    <w:rsid w:val="66F368D9"/>
    <w:rsid w:val="67AA61F0"/>
    <w:rsid w:val="67D67D38"/>
    <w:rsid w:val="67F35DF6"/>
    <w:rsid w:val="6CD058B3"/>
    <w:rsid w:val="6D3F4B59"/>
    <w:rsid w:val="6FF957F1"/>
    <w:rsid w:val="70872E13"/>
    <w:rsid w:val="70976C34"/>
    <w:rsid w:val="7209340F"/>
    <w:rsid w:val="74B70E03"/>
    <w:rsid w:val="75FF463E"/>
    <w:rsid w:val="76A30804"/>
    <w:rsid w:val="78557A34"/>
    <w:rsid w:val="786B42F5"/>
    <w:rsid w:val="78757597"/>
    <w:rsid w:val="79760F66"/>
    <w:rsid w:val="7C815944"/>
    <w:rsid w:val="7CFC2344"/>
    <w:rsid w:val="7E3163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8">
    <w:name w:val="Default Paragraph Font"/>
    <w:semiHidden/>
    <w:unhideWhenUsed/>
    <w:qFormat/>
    <w:uiPriority w:val="1"/>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Plain Text"/>
    <w:basedOn w:val="1"/>
    <w:qFormat/>
    <w:uiPriority w:val="0"/>
    <w:pPr>
      <w:jc w:val="both"/>
    </w:pPr>
    <w:rPr>
      <w:rFonts w:hint="eastAsia" w:hAnsi="Courier New" w:cs="Times New Roman"/>
      <w:kern w:val="2"/>
      <w:sz w:val="21"/>
      <w:szCs w:val="21"/>
      <w:lang w:val="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0">
    <w:name w:val="Table Normal"/>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2">
    <w:name w:val="Table Paragraph"/>
    <w:basedOn w:val="1"/>
    <w:qFormat/>
    <w:uiPriority w:val="1"/>
    <w:rPr>
      <w:rFonts w:ascii="宋体" w:hAnsi="宋体" w:eastAsia="宋体" w:cs="宋体"/>
      <w:lang w:val="zh-CN" w:eastAsia="zh-CN" w:bidi="zh-CN"/>
    </w:rPr>
  </w:style>
  <w:style w:type="paragraph" w:customStyle="1" w:styleId="13">
    <w:name w:val="WPSOffice手动目录 1"/>
    <w:qFormat/>
    <w:uiPriority w:val="0"/>
    <w:pPr>
      <w:ind w:leftChars="0"/>
    </w:pPr>
    <w:rPr>
      <w:rFonts w:asciiTheme="minorHAnsi" w:hAnsiTheme="minorHAnsi" w:eastAsiaTheme="minorHAnsi" w:cstheme="minorBidi"/>
      <w:sz w:val="20"/>
      <w:szCs w:val="20"/>
    </w:rPr>
  </w:style>
  <w:style w:type="paragraph" w:customStyle="1" w:styleId="14">
    <w:name w:val="WPSOffice手动目录 2"/>
    <w:qFormat/>
    <w:uiPriority w:val="0"/>
    <w:pPr>
      <w:ind w:leftChars="200"/>
    </w:pPr>
    <w:rPr>
      <w:rFonts w:asciiTheme="minorHAnsi" w:hAnsiTheme="minorHAnsi" w:eastAsiaTheme="minorHAnsi" w:cstheme="minorBidi"/>
      <w:sz w:val="20"/>
      <w:szCs w:val="20"/>
    </w:rPr>
  </w:style>
  <w:style w:type="paragraph" w:customStyle="1" w:styleId="15">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5241</Words>
  <Characters>6214</Characters>
  <TotalTime>168</TotalTime>
  <ScaleCrop>false</ScaleCrop>
  <LinksUpToDate>false</LinksUpToDate>
  <CharactersWithSpaces>6454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2024-02-23T02:41:02Z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2052-10.1.0.7566</vt:lpwstr>
  </property>
  <property fmtid="{D5CDD505-2E9C-101B-9397-08002B2CF9AE}" pid="6" name="ICV">
    <vt:lpwstr>19A6489293D14499A2E447A850DEABA6</vt:lpwstr>
  </property>
</Properties>
</file>