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乐山市五通桥区水务局</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2024部门预算编制说明</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highlight w:val="none"/>
          <w:shd w:val="clear" w:color="auto" w:fill="auto"/>
          <w:lang w:val="en-US" w:eastAsia="zh-CN"/>
        </w:rPr>
      </w:pPr>
      <w:r>
        <w:rPr>
          <w:rFonts w:hint="eastAsia" w:ascii="宋体" w:hAnsi="宋体" w:eastAsia="方正小标宋简体" w:cs="方正小标宋简体"/>
          <w:b w:val="0"/>
          <w:bCs w:val="0"/>
          <w:sz w:val="52"/>
          <w:szCs w:val="52"/>
          <w:highlight w:val="none"/>
          <w:shd w:val="clear" w:color="auto" w:fill="auto"/>
          <w:lang w:val="en-US" w:eastAsia="zh-CN"/>
        </w:rPr>
        <w:t>（报告范围包括机关和下属单位）</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4"/>
        <w:spacing w:before="2"/>
        <w:rPr>
          <w:rFonts w:ascii="宋体" w:hAnsi="宋体"/>
          <w:sz w:val="4"/>
        </w:rPr>
      </w:pPr>
    </w:p>
    <w:p>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12"/>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_Toc24981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bCs/>
              <w:sz w:val="32"/>
              <w:szCs w:val="32"/>
              <w:lang w:val="en-US" w:eastAsia="zh-CN"/>
            </w:rPr>
            <w:t>第一部分 部门概况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_Toc24981 \h </w:instrText>
          </w:r>
          <w:r>
            <w:rPr>
              <w:rFonts w:ascii="宋体" w:hAnsi="宋体"/>
              <w:sz w:val="32"/>
              <w:szCs w:val="32"/>
            </w:rPr>
            <w:fldChar w:fldCharType="separate"/>
          </w:r>
          <w:r>
            <w:rPr>
              <w:rFonts w:ascii="宋体" w:hAnsi="宋体"/>
              <w:sz w:val="32"/>
              <w:szCs w:val="32"/>
            </w:rPr>
            <w:t>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_Toc977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一、基本职能及主要工作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_Toc977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_Toc5540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（一）部门职能简介</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_Toc5540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_Toc29132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（二）部门</w:t>
          </w:r>
          <w:r>
            <w:rPr>
              <w:rFonts w:hint="eastAsia" w:ascii="宋体" w:hAnsi="宋体"/>
              <w:sz w:val="32"/>
              <w:szCs w:val="32"/>
              <w:lang w:val="en-US" w:eastAsia="zh-CN"/>
            </w:rPr>
            <w:t>2024</w:t>
          </w:r>
          <w:r>
            <w:rPr>
              <w:rFonts w:ascii="宋体" w:hAnsi="宋体"/>
              <w:sz w:val="32"/>
              <w:szCs w:val="32"/>
            </w:rPr>
            <w:t>年重点工</w:t>
          </w:r>
          <w:r>
            <w:rPr>
              <w:rFonts w:hint="eastAsia" w:ascii="宋体" w:hAnsi="宋体"/>
              <w:sz w:val="32"/>
              <w:szCs w:val="32"/>
            </w:rPr>
            <w:t>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_Toc29132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_Toc30432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二、部门预算单位构成</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_Toc30432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2"/>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_Toc28587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bCs/>
              <w:sz w:val="32"/>
              <w:szCs w:val="32"/>
              <w:lang w:val="en-US" w:eastAsia="zh-CN"/>
            </w:rPr>
            <w:t>第二部分 区水务局2024年部门预算表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_Toc28587 \h </w:instrText>
          </w:r>
          <w:r>
            <w:rPr>
              <w:rFonts w:ascii="宋体" w:hAnsi="宋体"/>
              <w:sz w:val="32"/>
              <w:szCs w:val="32"/>
            </w:rPr>
            <w:fldChar w:fldCharType="separate"/>
          </w:r>
          <w:r>
            <w:rPr>
              <w:rFonts w:ascii="宋体" w:hAnsi="宋体"/>
              <w:sz w:val="32"/>
              <w:szCs w:val="32"/>
            </w:rPr>
            <w:t>4</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_Toc12069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一、部门收支总表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_Toc12069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_Toc27995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二、部门收入总表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_Toc27995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_Toc3639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三、部门支出总表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_Toc3639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_Toc25815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四、财政拨款收支预算总表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_Toc25815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_Toc4686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五、财政拨款支出预算表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_Toc4686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_Toc7952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六、一般公共预算支出预算表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_Toc7952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_Toc32200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七、一般公共预算基本支出预算表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_Toc32200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_Toc17751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八、一般公共预算项目支出预算表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_Toc17751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_Toc11119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九、一般公共预算“三公”经费支出预算表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_Toc11119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_Toc19211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十、政府性基金预算支出表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_Toc19211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_Toc7676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十一、政府性基金预算“三公”经费支出预算表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_Toc7676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_Toc22917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十二、国有资本经营预算支出表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_Toc22917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_Toc27847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十三、部门整体支出绩效目标表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_Toc27847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_Toc30878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十四、部门预算项目支出绩效目标表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_Toc30878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_Toc32437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十五、政府采购预算表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_Toc32437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2"/>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_Toc19948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sz w:val="32"/>
              <w:szCs w:val="32"/>
              <w:lang w:val="en-US" w:eastAsia="zh-CN"/>
            </w:rPr>
            <w:t>第三部分 区水务</w:t>
          </w:r>
          <w:bookmarkStart w:id="44" w:name="_GoBack"/>
          <w:bookmarkEnd w:id="44"/>
          <w:r>
            <w:rPr>
              <w:rFonts w:hint="eastAsia" w:ascii="宋体" w:hAnsi="宋体" w:eastAsia="方正小标宋简体" w:cs="方正小标宋简体"/>
              <w:sz w:val="32"/>
              <w:szCs w:val="32"/>
              <w:lang w:val="en-US" w:eastAsia="zh-CN"/>
            </w:rPr>
            <w:t>局2024年部门预算情况说明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_Toc19948 \h </w:instrText>
          </w:r>
          <w:r>
            <w:rPr>
              <w:rFonts w:ascii="宋体" w:hAnsi="宋体"/>
              <w:sz w:val="32"/>
              <w:szCs w:val="32"/>
            </w:rPr>
            <w:fldChar w:fldCharType="separate"/>
          </w:r>
          <w:r>
            <w:rPr>
              <w:rFonts w:ascii="宋体" w:hAnsi="宋体"/>
              <w:sz w:val="32"/>
              <w:szCs w:val="32"/>
            </w:rPr>
            <w:t>6</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ind w:leftChars="0" w:firstLine="640" w:firstLineChars="200"/>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_Toc469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一、收支预算情况说明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_Toc469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_Toc12176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（一）收入预算情况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_Toc12176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_Toc23149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（二）支出预算情况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_Toc23149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_Toc729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二、财政拨款收支预算情况说明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_Toc729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_Toc32511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三、一般公共预算当年拨款情况说明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_Toc32511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_Toc6394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（一）一般公共预算当年拨款规模变化情况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_Toc6394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_Toc5045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（二）一般公共预算当年拨款结构情况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_Toc5045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_Toc11698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（三）一般公共预算当年拨款具体使用情况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_Toc11698 \h </w:instrText>
          </w:r>
          <w:r>
            <w:rPr>
              <w:rFonts w:ascii="宋体" w:hAnsi="宋体"/>
              <w:sz w:val="32"/>
              <w:szCs w:val="32"/>
            </w:rPr>
            <w:fldChar w:fldCharType="separate"/>
          </w:r>
          <w:r>
            <w:rPr>
              <w:rFonts w:ascii="宋体" w:hAnsi="宋体"/>
              <w:sz w:val="32"/>
              <w:szCs w:val="32"/>
            </w:rPr>
            <w:t>9</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_Toc21665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四、一般公共预算基本支出情况说明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_Toc21665 \h </w:instrText>
          </w:r>
          <w:r>
            <w:rPr>
              <w:rFonts w:ascii="宋体" w:hAnsi="宋体"/>
              <w:sz w:val="32"/>
              <w:szCs w:val="32"/>
            </w:rPr>
            <w:fldChar w:fldCharType="separate"/>
          </w:r>
          <w:r>
            <w:rPr>
              <w:rFonts w:ascii="宋体" w:hAnsi="宋体"/>
              <w:sz w:val="32"/>
              <w:szCs w:val="32"/>
            </w:rPr>
            <w:t>9</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_Toc1746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五、“三公”经费财政拨款预算安排情况说明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_Toc1746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_Toc10802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w:t>
          </w:r>
          <w:r>
            <w:rPr>
              <w:rFonts w:hint="eastAsia" w:ascii="宋体" w:hAnsi="宋体"/>
              <w:sz w:val="32"/>
              <w:szCs w:val="32"/>
              <w:lang w:val="en-US" w:eastAsia="zh-CN"/>
            </w:rPr>
            <w:t>公务接待费变化情况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_Toc10802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_Toc17768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w:t>
          </w:r>
          <w:r>
            <w:rPr>
              <w:rFonts w:hint="eastAsia" w:ascii="宋体" w:hAnsi="宋体"/>
              <w:sz w:val="32"/>
              <w:szCs w:val="32"/>
              <w:lang w:val="en-US" w:eastAsia="zh-CN"/>
            </w:rPr>
            <w:t>二</w:t>
          </w:r>
          <w:r>
            <w:rPr>
              <w:rFonts w:ascii="宋体" w:hAnsi="宋体"/>
              <w:sz w:val="32"/>
              <w:szCs w:val="32"/>
            </w:rPr>
            <w:t>）</w:t>
          </w:r>
          <w:r>
            <w:rPr>
              <w:rFonts w:hint="eastAsia" w:ascii="宋体" w:hAnsi="宋体"/>
              <w:sz w:val="32"/>
              <w:szCs w:val="32"/>
              <w:lang w:val="en-US" w:eastAsia="zh-CN"/>
            </w:rPr>
            <w:t>公务用车购置及运行维护费变化情况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_Toc17768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_Toc2610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六、政府性基金预算支出情况说明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_Toc2610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_Toc17731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lang w:val="en-US" w:eastAsia="zh-CN"/>
            </w:rPr>
            <w:t>七、</w:t>
          </w:r>
          <w:r>
            <w:rPr>
              <w:rFonts w:hint="eastAsia" w:ascii="宋体" w:hAnsi="宋体" w:eastAsia="黑体"/>
              <w:sz w:val="32"/>
              <w:szCs w:val="32"/>
            </w:rPr>
            <w:t>国有资本经营预算情况说明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_Toc17731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_Toc20919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lang w:val="en-US" w:eastAsia="zh-CN"/>
            </w:rPr>
            <w:t>八、其他重要事项的情况说明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_Toc20919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_Toc9621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（一）机关运行经费情况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_Toc9621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_Toc26552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（二）政府采购情况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_Toc26552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_Toc11208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（三）国有资产占有使用情况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_Toc11208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_Toc13599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eastAsia="zh-CN"/>
            </w:rPr>
            <w:t>（</w:t>
          </w:r>
          <w:r>
            <w:rPr>
              <w:rFonts w:hint="eastAsia" w:ascii="宋体" w:hAnsi="宋体"/>
              <w:sz w:val="32"/>
              <w:szCs w:val="32"/>
              <w:lang w:val="en-US" w:eastAsia="zh-CN"/>
            </w:rPr>
            <w:t>四</w:t>
          </w:r>
          <w:r>
            <w:rPr>
              <w:rFonts w:hint="eastAsia" w:ascii="宋体" w:hAnsi="宋体"/>
              <w:sz w:val="32"/>
              <w:szCs w:val="32"/>
              <w:lang w:eastAsia="zh-CN"/>
            </w:rPr>
            <w:t>）</w:t>
          </w:r>
          <w:r>
            <w:rPr>
              <w:rFonts w:ascii="宋体" w:hAnsi="宋体"/>
              <w:sz w:val="32"/>
              <w:szCs w:val="32"/>
            </w:rPr>
            <w:t>预算绩效情况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_Toc13599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2"/>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_Toc31157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sz w:val="32"/>
              <w:szCs w:val="32"/>
              <w:lang w:val="en-US" w:eastAsia="zh-CN"/>
            </w:rPr>
            <w:t>第四部分  名词解释</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_Toc31157 \h </w:instrText>
          </w:r>
          <w:r>
            <w:rPr>
              <w:rFonts w:ascii="宋体" w:hAnsi="宋体"/>
              <w:sz w:val="32"/>
              <w:szCs w:val="32"/>
            </w:rPr>
            <w:fldChar w:fldCharType="separate"/>
          </w:r>
          <w:r>
            <w:rPr>
              <w:rFonts w:ascii="宋体" w:hAnsi="宋体"/>
              <w:sz w:val="32"/>
              <w:szCs w:val="32"/>
            </w:rPr>
            <w:t>14</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spacing w:before="3"/>
        <w:rPr>
          <w:rFonts w:ascii="宋体" w:hAnsi="宋体"/>
          <w:sz w:val="28"/>
        </w:rPr>
      </w:pPr>
    </w:p>
    <w:p>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24981"/>
      <w:r>
        <w:rPr>
          <w:rFonts w:hint="eastAsia" w:ascii="宋体" w:hAnsi="宋体" w:eastAsia="方正小标宋简体" w:cs="方正小标宋简体"/>
          <w:b/>
          <w:bCs/>
          <w:sz w:val="52"/>
          <w:szCs w:val="52"/>
          <w:lang w:val="en-US" w:eastAsia="zh-CN"/>
        </w:rPr>
        <w:t>部门概况</w:t>
      </w:r>
      <w:bookmarkEnd w:id="0"/>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977"/>
      <w:r>
        <w:rPr>
          <w:rFonts w:hint="eastAsia" w:ascii="宋体" w:hAnsi="宋体" w:eastAsia="黑体"/>
          <w:color w:val="333333"/>
        </w:rPr>
        <w:t>一、基本职能及主要工作</w:t>
      </w:r>
      <w:bookmarkEnd w:id="1"/>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5540"/>
      <w:r>
        <w:rPr>
          <w:rFonts w:ascii="宋体" w:hAnsi="宋体"/>
        </w:rPr>
        <w:t>（一）部门职能简介</w:t>
      </w:r>
      <w:bookmarkEnd w:id="2"/>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bookmarkStart w:id="3" w:name="_Toc29132"/>
      <w:r>
        <w:rPr>
          <w:rFonts w:hint="eastAsia" w:ascii="宋体" w:hAnsi="宋体"/>
          <w:sz w:val="32"/>
          <w:lang w:val="en-US" w:eastAsia="zh-CN"/>
        </w:rPr>
        <w:t>1.基本职能。</w:t>
      </w:r>
      <w:r>
        <w:rPr>
          <w:rFonts w:hint="eastAsia" w:ascii="宋体" w:hAnsi="宋体"/>
          <w:sz w:val="32"/>
          <w:lang w:val="en-US" w:eastAsia="zh-CN"/>
        </w:rPr>
        <w:fldChar w:fldCharType="begin"/>
      </w:r>
      <w:r>
        <w:rPr>
          <w:rFonts w:hint="eastAsia" w:ascii="宋体" w:hAnsi="宋体"/>
          <w:sz w:val="32"/>
          <w:lang w:val="en-US" w:eastAsia="zh-CN"/>
        </w:rPr>
        <w:instrText xml:space="preserve"> = 1 \* GB3 \* MERGEFORMAT </w:instrText>
      </w:r>
      <w:r>
        <w:rPr>
          <w:rFonts w:hint="eastAsia" w:ascii="宋体" w:hAnsi="宋体"/>
          <w:sz w:val="32"/>
          <w:lang w:val="en-US" w:eastAsia="zh-CN"/>
        </w:rPr>
        <w:fldChar w:fldCharType="separate"/>
      </w:r>
      <w:r>
        <w:rPr>
          <w:rFonts w:hint="eastAsia" w:ascii="宋体" w:hAnsi="宋体"/>
          <w:sz w:val="32"/>
          <w:lang w:val="en-US" w:eastAsia="zh-CN"/>
        </w:rPr>
        <w:t>①</w:t>
      </w:r>
      <w:r>
        <w:rPr>
          <w:rFonts w:hint="eastAsia" w:ascii="宋体" w:hAnsi="宋体"/>
          <w:sz w:val="32"/>
          <w:lang w:val="en-US" w:eastAsia="zh-CN"/>
        </w:rPr>
        <w:fldChar w:fldCharType="end"/>
      </w:r>
      <w:r>
        <w:rPr>
          <w:rFonts w:hint="eastAsia" w:ascii="宋体" w:hAnsi="宋体"/>
          <w:sz w:val="32"/>
          <w:lang w:val="en-US" w:eastAsia="zh-CN"/>
        </w:rPr>
        <w:t>贯彻执行涉水法律、法规和方针政策；拟定全区水务管理规范性文件并监督实施。</w:t>
      </w:r>
      <w:r>
        <w:rPr>
          <w:rFonts w:hint="eastAsia" w:ascii="宋体" w:hAnsi="宋体"/>
          <w:sz w:val="32"/>
          <w:lang w:val="en-US" w:eastAsia="zh-CN"/>
        </w:rPr>
        <w:fldChar w:fldCharType="begin"/>
      </w:r>
      <w:r>
        <w:rPr>
          <w:rFonts w:hint="eastAsia" w:ascii="宋体" w:hAnsi="宋体"/>
          <w:sz w:val="32"/>
          <w:lang w:val="en-US" w:eastAsia="zh-CN"/>
        </w:rPr>
        <w:instrText xml:space="preserve"> = 2 \* GB3 \* MERGEFORMAT </w:instrText>
      </w:r>
      <w:r>
        <w:rPr>
          <w:rFonts w:hint="eastAsia" w:ascii="宋体" w:hAnsi="宋体"/>
          <w:sz w:val="32"/>
          <w:lang w:val="en-US" w:eastAsia="zh-CN"/>
        </w:rPr>
        <w:fldChar w:fldCharType="separate"/>
      </w:r>
      <w:r>
        <w:rPr>
          <w:rFonts w:hint="eastAsia" w:ascii="宋体" w:hAnsi="宋体"/>
          <w:sz w:val="32"/>
          <w:lang w:val="en-US" w:eastAsia="zh-CN"/>
        </w:rPr>
        <w:t>②</w:t>
      </w:r>
      <w:r>
        <w:rPr>
          <w:rFonts w:hint="eastAsia" w:ascii="宋体" w:hAnsi="宋体"/>
          <w:sz w:val="32"/>
          <w:lang w:val="en-US" w:eastAsia="zh-CN"/>
        </w:rPr>
        <w:fldChar w:fldCharType="end"/>
      </w:r>
      <w:r>
        <w:rPr>
          <w:rFonts w:hint="eastAsia" w:ascii="宋体" w:hAnsi="宋体"/>
          <w:sz w:val="32"/>
          <w:lang w:val="en-US" w:eastAsia="zh-CN"/>
        </w:rPr>
        <w:t>拟定全区涉水事务中长期发展规划、总体规划、流域规划和专业规划；负责水资源的合理调度、开发利用，并监督实施。</w:t>
      </w:r>
      <w:r>
        <w:rPr>
          <w:rFonts w:hint="eastAsia" w:ascii="宋体" w:hAnsi="宋体"/>
          <w:sz w:val="32"/>
          <w:lang w:val="en-US" w:eastAsia="zh-CN"/>
        </w:rPr>
        <w:fldChar w:fldCharType="begin"/>
      </w:r>
      <w:r>
        <w:rPr>
          <w:rFonts w:hint="eastAsia" w:ascii="宋体" w:hAnsi="宋体"/>
          <w:sz w:val="32"/>
          <w:lang w:val="en-US" w:eastAsia="zh-CN"/>
        </w:rPr>
        <w:instrText xml:space="preserve"> = 3 \* GB3 \* MERGEFORMAT </w:instrText>
      </w:r>
      <w:r>
        <w:rPr>
          <w:rFonts w:hint="eastAsia" w:ascii="宋体" w:hAnsi="宋体"/>
          <w:sz w:val="32"/>
          <w:lang w:val="en-US" w:eastAsia="zh-CN"/>
        </w:rPr>
        <w:fldChar w:fldCharType="separate"/>
      </w:r>
      <w:r>
        <w:rPr>
          <w:rFonts w:hint="eastAsia" w:ascii="宋体" w:hAnsi="宋体"/>
          <w:sz w:val="32"/>
          <w:lang w:val="en-US" w:eastAsia="zh-CN"/>
        </w:rPr>
        <w:t>③</w:t>
      </w:r>
      <w:r>
        <w:rPr>
          <w:rFonts w:hint="eastAsia" w:ascii="宋体" w:hAnsi="宋体"/>
          <w:sz w:val="32"/>
          <w:lang w:val="en-US" w:eastAsia="zh-CN"/>
        </w:rPr>
        <w:fldChar w:fldCharType="end"/>
      </w:r>
      <w:r>
        <w:rPr>
          <w:rFonts w:hint="eastAsia" w:ascii="宋体" w:hAnsi="宋体"/>
          <w:sz w:val="32"/>
          <w:lang w:val="en-US" w:eastAsia="zh-CN"/>
        </w:rPr>
        <w:t>负责提出行业有关价格、税收、信贷、财务等经济调节建议；</w:t>
      </w:r>
      <w:r>
        <w:rPr>
          <w:rFonts w:hint="eastAsia" w:ascii="宋体" w:hAnsi="宋体"/>
          <w:sz w:val="32"/>
          <w:lang w:val="en-US" w:eastAsia="zh-CN"/>
        </w:rPr>
        <w:fldChar w:fldCharType="begin"/>
      </w:r>
      <w:r>
        <w:rPr>
          <w:rFonts w:hint="eastAsia" w:ascii="宋体" w:hAnsi="宋体"/>
          <w:sz w:val="32"/>
          <w:lang w:val="en-US" w:eastAsia="zh-CN"/>
        </w:rPr>
        <w:instrText xml:space="preserve"> = 4 \* GB3 \* MERGEFORMAT </w:instrText>
      </w:r>
      <w:r>
        <w:rPr>
          <w:rFonts w:hint="eastAsia" w:ascii="宋体" w:hAnsi="宋体"/>
          <w:sz w:val="32"/>
          <w:lang w:val="en-US" w:eastAsia="zh-CN"/>
        </w:rPr>
        <w:fldChar w:fldCharType="separate"/>
      </w:r>
      <w:r>
        <w:rPr>
          <w:rFonts w:hint="eastAsia" w:ascii="宋体" w:hAnsi="宋体"/>
          <w:sz w:val="32"/>
          <w:lang w:val="en-US" w:eastAsia="zh-CN"/>
        </w:rPr>
        <w:t>④</w:t>
      </w:r>
      <w:r>
        <w:rPr>
          <w:rFonts w:hint="eastAsia" w:ascii="宋体" w:hAnsi="宋体"/>
          <w:sz w:val="32"/>
          <w:lang w:val="en-US" w:eastAsia="zh-CN"/>
        </w:rPr>
        <w:fldChar w:fldCharType="end"/>
      </w:r>
      <w:r>
        <w:rPr>
          <w:rFonts w:hint="eastAsia" w:ascii="宋体" w:hAnsi="宋体"/>
          <w:sz w:val="32"/>
          <w:lang w:val="en-US" w:eastAsia="zh-CN"/>
        </w:rPr>
        <w:t>编制全区水务行业建设项目资金计划，对涉水资金的使用进行管理和监督。受委托监督管理区属水务国有资产。</w:t>
      </w:r>
      <w:r>
        <w:rPr>
          <w:rFonts w:hint="eastAsia" w:ascii="宋体" w:hAnsi="宋体"/>
          <w:sz w:val="32"/>
          <w:lang w:val="en-US" w:eastAsia="zh-CN"/>
        </w:rPr>
        <w:fldChar w:fldCharType="begin"/>
      </w:r>
      <w:r>
        <w:rPr>
          <w:rFonts w:hint="eastAsia" w:ascii="宋体" w:hAnsi="宋体"/>
          <w:sz w:val="32"/>
          <w:lang w:val="en-US" w:eastAsia="zh-CN"/>
        </w:rPr>
        <w:instrText xml:space="preserve"> = 5 \* GB3 \* MERGEFORMAT </w:instrText>
      </w:r>
      <w:r>
        <w:rPr>
          <w:rFonts w:hint="eastAsia" w:ascii="宋体" w:hAnsi="宋体"/>
          <w:sz w:val="32"/>
          <w:lang w:val="en-US" w:eastAsia="zh-CN"/>
        </w:rPr>
        <w:fldChar w:fldCharType="separate"/>
      </w:r>
      <w:r>
        <w:rPr>
          <w:rFonts w:hint="eastAsia" w:ascii="宋体" w:hAnsi="宋体"/>
          <w:sz w:val="32"/>
          <w:lang w:val="en-US" w:eastAsia="zh-CN"/>
        </w:rPr>
        <w:t>⑤</w:t>
      </w:r>
      <w:r>
        <w:rPr>
          <w:rFonts w:hint="eastAsia" w:ascii="宋体" w:hAnsi="宋体"/>
          <w:sz w:val="32"/>
          <w:lang w:val="en-US" w:eastAsia="zh-CN"/>
        </w:rPr>
        <w:fldChar w:fldCharType="end"/>
      </w:r>
      <w:r>
        <w:rPr>
          <w:rFonts w:hint="eastAsia" w:ascii="宋体" w:hAnsi="宋体"/>
          <w:sz w:val="32"/>
          <w:lang w:val="en-US" w:eastAsia="zh-CN"/>
        </w:rPr>
        <w:t>组织指导全区水务基本建设并实施行业监督管理；组织建设和管理重要水利工程、负责水利基建工程项目的建设管理工作。负责水利工程设施、河道及其岸线的安全监督管理，对管辖的水库（水电站库区）、河道（湖泊）、堤防、水闸、渠道进行安全监控和事故防范工作。</w:t>
      </w:r>
      <w:r>
        <w:rPr>
          <w:rFonts w:hint="eastAsia" w:ascii="宋体" w:hAnsi="宋体"/>
          <w:sz w:val="32"/>
          <w:lang w:val="en-US" w:eastAsia="zh-CN"/>
        </w:rPr>
        <w:fldChar w:fldCharType="begin"/>
      </w:r>
      <w:r>
        <w:rPr>
          <w:rFonts w:hint="eastAsia" w:ascii="宋体" w:hAnsi="宋体"/>
          <w:sz w:val="32"/>
          <w:lang w:val="en-US" w:eastAsia="zh-CN"/>
        </w:rPr>
        <w:instrText xml:space="preserve"> = 6 \* GB3 \* MERGEFORMAT </w:instrText>
      </w:r>
      <w:r>
        <w:rPr>
          <w:rFonts w:hint="eastAsia" w:ascii="宋体" w:hAnsi="宋体"/>
          <w:sz w:val="32"/>
          <w:lang w:val="en-US" w:eastAsia="zh-CN"/>
        </w:rPr>
        <w:fldChar w:fldCharType="separate"/>
      </w:r>
      <w:r>
        <w:rPr>
          <w:rFonts w:hint="eastAsia" w:ascii="宋体" w:hAnsi="宋体"/>
          <w:sz w:val="32"/>
          <w:lang w:val="en-US" w:eastAsia="zh-CN"/>
        </w:rPr>
        <w:t>⑥</w:t>
      </w:r>
      <w:r>
        <w:rPr>
          <w:rFonts w:hint="eastAsia" w:ascii="宋体" w:hAnsi="宋体"/>
          <w:sz w:val="32"/>
          <w:lang w:val="en-US" w:eastAsia="zh-CN"/>
        </w:rPr>
        <w:fldChar w:fldCharType="end"/>
      </w:r>
      <w:r>
        <w:rPr>
          <w:rFonts w:hint="eastAsia" w:ascii="宋体" w:hAnsi="宋体"/>
          <w:sz w:val="32"/>
          <w:lang w:val="en-US" w:eastAsia="zh-CN"/>
        </w:rPr>
        <w:t>编制水土保持规划并组织实施；负责水土保持预防监督、水土流失监测和综合防治工作；指导水利绿化工作。</w:t>
      </w:r>
      <w:r>
        <w:rPr>
          <w:rFonts w:hint="eastAsia" w:ascii="宋体" w:hAnsi="宋体"/>
          <w:sz w:val="32"/>
          <w:lang w:val="en-US" w:eastAsia="zh-CN"/>
        </w:rPr>
        <w:fldChar w:fldCharType="begin"/>
      </w:r>
      <w:r>
        <w:rPr>
          <w:rFonts w:hint="eastAsia" w:ascii="宋体" w:hAnsi="宋体"/>
          <w:sz w:val="32"/>
          <w:lang w:val="en-US" w:eastAsia="zh-CN"/>
        </w:rPr>
        <w:instrText xml:space="preserve"> = 7 \* GB3 \* MERGEFORMAT </w:instrText>
      </w:r>
      <w:r>
        <w:rPr>
          <w:rFonts w:hint="eastAsia" w:ascii="宋体" w:hAnsi="宋体"/>
          <w:sz w:val="32"/>
          <w:lang w:val="en-US" w:eastAsia="zh-CN"/>
        </w:rPr>
        <w:fldChar w:fldCharType="separate"/>
      </w:r>
      <w:r>
        <w:rPr>
          <w:rFonts w:hint="eastAsia" w:ascii="宋体" w:hAnsi="宋体"/>
          <w:sz w:val="32"/>
          <w:lang w:val="en-US" w:eastAsia="zh-CN"/>
        </w:rPr>
        <w:t>⑦</w:t>
      </w:r>
      <w:r>
        <w:rPr>
          <w:rFonts w:hint="eastAsia" w:ascii="宋体" w:hAnsi="宋体"/>
          <w:sz w:val="32"/>
          <w:lang w:val="en-US" w:eastAsia="zh-CN"/>
        </w:rPr>
        <w:fldChar w:fldCharType="end"/>
      </w:r>
      <w:r>
        <w:rPr>
          <w:rFonts w:hint="eastAsia" w:ascii="宋体" w:hAnsi="宋体"/>
          <w:sz w:val="32"/>
          <w:lang w:val="en-US" w:eastAsia="zh-CN"/>
        </w:rPr>
        <w:t>指导全区江河、湖泊、滩涂的综合治理与开发；负责河道采砂的方*案编制及采砂监督管理工作。</w:t>
      </w:r>
      <w:r>
        <w:rPr>
          <w:rFonts w:hint="eastAsia" w:ascii="宋体" w:hAnsi="宋体"/>
          <w:sz w:val="32"/>
          <w:lang w:val="en-US" w:eastAsia="zh-CN"/>
        </w:rPr>
        <w:fldChar w:fldCharType="begin"/>
      </w:r>
      <w:r>
        <w:rPr>
          <w:rFonts w:hint="eastAsia" w:ascii="宋体" w:hAnsi="宋体"/>
          <w:sz w:val="32"/>
          <w:lang w:val="en-US" w:eastAsia="zh-CN"/>
        </w:rPr>
        <w:instrText xml:space="preserve"> = 8 \* GB3 \* MERGEFORMAT </w:instrText>
      </w:r>
      <w:r>
        <w:rPr>
          <w:rFonts w:hint="eastAsia" w:ascii="宋体" w:hAnsi="宋体"/>
          <w:sz w:val="32"/>
          <w:lang w:val="en-US" w:eastAsia="zh-CN"/>
        </w:rPr>
        <w:fldChar w:fldCharType="separate"/>
      </w:r>
      <w:r>
        <w:rPr>
          <w:rFonts w:hint="eastAsia" w:ascii="宋体" w:hAnsi="宋体"/>
          <w:sz w:val="32"/>
          <w:lang w:val="en-US" w:eastAsia="zh-CN"/>
        </w:rPr>
        <w:t>⑧</w:t>
      </w:r>
      <w:r>
        <w:rPr>
          <w:rFonts w:hint="eastAsia" w:ascii="宋体" w:hAnsi="宋体"/>
          <w:sz w:val="32"/>
          <w:lang w:val="en-US" w:eastAsia="zh-CN"/>
        </w:rPr>
        <w:fldChar w:fldCharType="end"/>
      </w:r>
      <w:r>
        <w:rPr>
          <w:rFonts w:hint="eastAsia" w:ascii="宋体" w:hAnsi="宋体"/>
          <w:sz w:val="32"/>
          <w:lang w:val="en-US" w:eastAsia="zh-CN"/>
        </w:rPr>
        <w:t>承担全区水旱灾害防御工作；</w:t>
      </w:r>
      <w:r>
        <w:rPr>
          <w:rFonts w:hint="eastAsia" w:ascii="宋体" w:hAnsi="宋体"/>
          <w:sz w:val="32"/>
          <w:lang w:val="en-US" w:eastAsia="zh-CN"/>
        </w:rPr>
        <w:fldChar w:fldCharType="begin"/>
      </w:r>
      <w:r>
        <w:rPr>
          <w:rFonts w:hint="eastAsia" w:ascii="宋体" w:hAnsi="宋体"/>
          <w:sz w:val="32"/>
          <w:lang w:val="en-US" w:eastAsia="zh-CN"/>
        </w:rPr>
        <w:instrText xml:space="preserve"> = 9 \* GB3 \* MERGEFORMAT </w:instrText>
      </w:r>
      <w:r>
        <w:rPr>
          <w:rFonts w:hint="eastAsia" w:ascii="宋体" w:hAnsi="宋体"/>
          <w:sz w:val="32"/>
          <w:lang w:val="en-US" w:eastAsia="zh-CN"/>
        </w:rPr>
        <w:fldChar w:fldCharType="separate"/>
      </w:r>
      <w:r>
        <w:rPr>
          <w:rFonts w:hint="eastAsia" w:ascii="宋体" w:hAnsi="宋体"/>
          <w:sz w:val="32"/>
          <w:lang w:val="en-US" w:eastAsia="zh-CN"/>
        </w:rPr>
        <w:t>⑨</w:t>
      </w:r>
      <w:r>
        <w:rPr>
          <w:rFonts w:hint="eastAsia" w:ascii="宋体" w:hAnsi="宋体"/>
          <w:sz w:val="32"/>
          <w:lang w:val="en-US" w:eastAsia="zh-CN"/>
        </w:rPr>
        <w:fldChar w:fldCharType="end"/>
      </w:r>
      <w:r>
        <w:rPr>
          <w:rFonts w:hint="eastAsia" w:ascii="宋体" w:hAnsi="宋体"/>
          <w:sz w:val="32"/>
          <w:lang w:val="en-US" w:eastAsia="zh-CN"/>
        </w:rPr>
        <w:t>承担区河长办日常工作；</w:t>
      </w:r>
      <w:r>
        <w:rPr>
          <w:rFonts w:hint="eastAsia" w:ascii="宋体" w:hAnsi="宋体"/>
          <w:sz w:val="32"/>
          <w:lang w:val="en-US" w:eastAsia="zh-CN"/>
        </w:rPr>
        <w:fldChar w:fldCharType="begin"/>
      </w:r>
      <w:r>
        <w:rPr>
          <w:rFonts w:hint="eastAsia" w:ascii="宋体" w:hAnsi="宋体"/>
          <w:sz w:val="32"/>
          <w:lang w:val="en-US" w:eastAsia="zh-CN"/>
        </w:rPr>
        <w:instrText xml:space="preserve"> = 10 \* GB3 \* MERGEFORMAT </w:instrText>
      </w:r>
      <w:r>
        <w:rPr>
          <w:rFonts w:hint="eastAsia" w:ascii="宋体" w:hAnsi="宋体"/>
          <w:sz w:val="32"/>
          <w:lang w:val="en-US" w:eastAsia="zh-CN"/>
        </w:rPr>
        <w:fldChar w:fldCharType="separate"/>
      </w:r>
      <w:r>
        <w:rPr>
          <w:rFonts w:hint="eastAsia" w:ascii="宋体" w:hAnsi="宋体"/>
          <w:sz w:val="32"/>
          <w:lang w:val="en-US" w:eastAsia="zh-CN"/>
        </w:rPr>
        <w:t>⑩</w:t>
      </w:r>
      <w:r>
        <w:rPr>
          <w:rFonts w:hint="eastAsia" w:ascii="宋体" w:hAnsi="宋体"/>
          <w:sz w:val="32"/>
          <w:lang w:val="en-US" w:eastAsia="zh-CN"/>
        </w:rPr>
        <w:fldChar w:fldCharType="end"/>
      </w:r>
      <w:r>
        <w:rPr>
          <w:rFonts w:hint="eastAsia" w:ascii="宋体" w:hAnsi="宋体"/>
          <w:sz w:val="32"/>
          <w:lang w:val="en-US" w:eastAsia="zh-CN"/>
        </w:rPr>
        <w:t>承担水利水电工程移民职责。</w:t>
      </w:r>
    </w:p>
    <w:p>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r>
        <w:rPr>
          <w:rFonts w:ascii="宋体" w:hAnsi="宋体"/>
        </w:rPr>
        <w:t>（二）部门</w:t>
      </w:r>
      <w:r>
        <w:rPr>
          <w:rFonts w:hint="eastAsia" w:ascii="宋体" w:hAnsi="宋体"/>
          <w:lang w:val="en-US" w:eastAsia="zh-CN"/>
        </w:rPr>
        <w:t>2024</w:t>
      </w:r>
      <w:r>
        <w:rPr>
          <w:rFonts w:ascii="宋体" w:hAnsi="宋体"/>
        </w:rPr>
        <w:t>年重点工</w:t>
      </w:r>
      <w:r>
        <w:rPr>
          <w:rFonts w:hint="eastAsia" w:ascii="宋体" w:hAnsi="宋体"/>
        </w:rPr>
        <w:t>作</w:t>
      </w:r>
      <w:bookmarkEnd w:id="3"/>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谋划实施五通桥区茫溪河金山镇金家滩防洪治理工程、岷江五通桥区帅家坝堤防工程、五通桥区茫溪河杨柳段防洪治理工程、五通桥区涌斯江牛华段堤防整治工程项目、灌区建设项目等。2.推进城乡供水一体化工程建设项目（三期）、城镇供水提质改造工程（一期）等供水项目建设进度。3.加快推进争鸣水厂供区范围内的小型供水工程资产评估收购，督促国有企业做好原昌源水业资产的移交接收，保障我区供水系统的稳定运行。4.继续做好节水型社会建设和水资源管理工作，实施节水“三同时”管理和阶梯水价管理，落实水权与水价改革相关政策，推进区域类水权和水价改革试点工程。5.加强河道管理工作，加强河道巡查、采砂管理、河湖“清四乱”等监管工作。6.抓好水旱灾害防御工作，加强水利设施和水毁项目修复、开展全区各类水利工程汛前汛后检查。7.建立健全基层河湖管理体系，加快推进“解放模式”试点村工作。8.持续做好移民后扶项目实施管理、移民后扶直发直补和移民稳定工作。</w:t>
      </w:r>
    </w:p>
    <w:p>
      <w:pPr>
        <w:rPr>
          <w:rFonts w:hint="eastAsia"/>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4" w:name="_Toc30432"/>
      <w:r>
        <w:rPr>
          <w:rFonts w:hint="eastAsia" w:ascii="宋体" w:hAnsi="宋体" w:eastAsia="黑体"/>
          <w:color w:val="333333"/>
        </w:rPr>
        <w:t>二、部门预算单位构成</w:t>
      </w:r>
      <w:bookmarkEnd w:id="4"/>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部门下属预算单位4个（含局机关），其中行政单位1个，参照公务员法管理的事业单位0个，其他事业单位3个。主要包括：</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tbl>
      <w:tblPr>
        <w:tblStyle w:val="7"/>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1"/>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1"/>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1"/>
              <w:spacing w:before="181"/>
              <w:ind w:left="748"/>
              <w:rPr>
                <w:rFonts w:ascii="宋体" w:hAnsi="宋体"/>
                <w:sz w:val="32"/>
              </w:rPr>
            </w:pPr>
            <w:r>
              <w:rPr>
                <w:rFonts w:ascii="宋体" w:hAnsi="宋体"/>
                <w:color w:val="333333"/>
                <w:w w:val="99"/>
                <w:sz w:val="32"/>
              </w:rPr>
              <w:t>1</w:t>
            </w:r>
          </w:p>
        </w:tc>
        <w:tc>
          <w:tcPr>
            <w:tcW w:w="6282" w:type="dxa"/>
            <w:vAlign w:val="top"/>
          </w:tcPr>
          <w:p>
            <w:pPr>
              <w:pStyle w:val="11"/>
              <w:spacing w:before="160"/>
              <w:ind w:left="746" w:leftChars="0" w:right="0" w:rightChars="0"/>
              <w:rPr>
                <w:rFonts w:hint="eastAsia" w:ascii="宋体" w:hAnsi="宋体" w:eastAsia="仿宋_GB2312" w:cs="宋体"/>
                <w:sz w:val="32"/>
                <w:szCs w:val="22"/>
                <w:lang w:val="zh-CN" w:eastAsia="zh-CN" w:bidi="zh-CN"/>
              </w:rPr>
            </w:pPr>
            <w:r>
              <w:rPr>
                <w:rFonts w:hint="eastAsia" w:eastAsia="仿宋_GB2312"/>
                <w:sz w:val="32"/>
                <w:lang w:eastAsia="zh-CN"/>
              </w:rPr>
              <w:t>水务局机关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1"/>
              <w:spacing w:before="183"/>
              <w:ind w:left="748"/>
              <w:rPr>
                <w:rFonts w:ascii="宋体" w:hAnsi="宋体"/>
                <w:sz w:val="32"/>
              </w:rPr>
            </w:pPr>
            <w:r>
              <w:rPr>
                <w:rFonts w:ascii="宋体" w:hAnsi="宋体"/>
                <w:color w:val="333333"/>
                <w:w w:val="99"/>
                <w:sz w:val="32"/>
              </w:rPr>
              <w:t>2</w:t>
            </w:r>
          </w:p>
        </w:tc>
        <w:tc>
          <w:tcPr>
            <w:tcW w:w="6282" w:type="dxa"/>
            <w:vAlign w:val="top"/>
          </w:tcPr>
          <w:p>
            <w:pPr>
              <w:pStyle w:val="11"/>
              <w:spacing w:before="162"/>
              <w:ind w:left="746" w:leftChars="0" w:right="0" w:rightChars="0"/>
              <w:rPr>
                <w:rFonts w:hint="eastAsia" w:ascii="宋体" w:hAnsi="宋体" w:eastAsia="仿宋_GB2312" w:cs="宋体"/>
                <w:sz w:val="32"/>
                <w:szCs w:val="22"/>
                <w:lang w:val="zh-CN" w:eastAsia="zh-CN" w:bidi="zh-CN"/>
              </w:rPr>
            </w:pPr>
            <w:r>
              <w:rPr>
                <w:rFonts w:hint="eastAsia" w:eastAsia="仿宋_GB2312"/>
                <w:sz w:val="32"/>
                <w:lang w:eastAsia="zh-CN"/>
              </w:rPr>
              <w:t>乐山市涌斯江水利工程保护服务中心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1"/>
              <w:spacing w:before="183"/>
              <w:ind w:left="748"/>
              <w:rPr>
                <w:rFonts w:ascii="宋体" w:hAnsi="宋体"/>
                <w:sz w:val="32"/>
              </w:rPr>
            </w:pPr>
            <w:r>
              <w:rPr>
                <w:rFonts w:ascii="宋体" w:hAnsi="宋体"/>
                <w:color w:val="333333"/>
                <w:w w:val="99"/>
                <w:sz w:val="32"/>
              </w:rPr>
              <w:t>3</w:t>
            </w:r>
          </w:p>
        </w:tc>
        <w:tc>
          <w:tcPr>
            <w:tcW w:w="6282" w:type="dxa"/>
            <w:vAlign w:val="top"/>
          </w:tcPr>
          <w:p>
            <w:pPr>
              <w:pStyle w:val="11"/>
              <w:spacing w:before="162"/>
              <w:ind w:left="746" w:leftChars="0" w:right="0" w:rightChars="0"/>
              <w:rPr>
                <w:rFonts w:hint="eastAsia" w:ascii="宋体" w:hAnsi="宋体" w:eastAsia="仿宋_GB2312" w:cs="宋体"/>
                <w:sz w:val="32"/>
                <w:szCs w:val="22"/>
                <w:lang w:val="zh-CN" w:eastAsia="zh-CN" w:bidi="zh-CN"/>
              </w:rPr>
            </w:pPr>
            <w:r>
              <w:rPr>
                <w:rFonts w:hint="eastAsia" w:eastAsia="仿宋_GB2312"/>
                <w:sz w:val="32"/>
                <w:lang w:eastAsia="zh-CN"/>
              </w:rPr>
              <w:t>反修水库管理所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1"/>
              <w:spacing w:before="183"/>
              <w:ind w:left="748"/>
              <w:rPr>
                <w:rFonts w:ascii="宋体" w:hAnsi="宋体"/>
                <w:sz w:val="32"/>
              </w:rPr>
            </w:pPr>
            <w:r>
              <w:rPr>
                <w:rFonts w:ascii="宋体" w:hAnsi="宋体"/>
                <w:color w:val="333333"/>
                <w:w w:val="99"/>
                <w:sz w:val="32"/>
              </w:rPr>
              <w:t>4</w:t>
            </w:r>
          </w:p>
        </w:tc>
        <w:tc>
          <w:tcPr>
            <w:tcW w:w="6282" w:type="dxa"/>
            <w:vAlign w:val="top"/>
          </w:tcPr>
          <w:p>
            <w:pPr>
              <w:pStyle w:val="11"/>
              <w:spacing w:before="162"/>
              <w:ind w:left="746" w:leftChars="0" w:right="0" w:rightChars="0"/>
              <w:rPr>
                <w:rFonts w:hint="eastAsia" w:ascii="宋体" w:hAnsi="宋体" w:eastAsia="仿宋_GB2312" w:cs="宋体"/>
                <w:sz w:val="32"/>
                <w:szCs w:val="22"/>
                <w:lang w:val="zh-CN" w:eastAsia="zh-CN" w:bidi="zh-CN"/>
              </w:rPr>
            </w:pPr>
            <w:r>
              <w:rPr>
                <w:rFonts w:hint="eastAsia" w:eastAsia="仿宋_GB2312"/>
                <w:sz w:val="32"/>
                <w:lang w:eastAsia="zh-CN"/>
              </w:rPr>
              <w:t>移民中心</w:t>
            </w:r>
          </w:p>
        </w:tc>
      </w:tr>
    </w:tbl>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8587"/>
      <w:r>
        <w:rPr>
          <w:rFonts w:hint="eastAsia" w:ascii="宋体" w:hAnsi="宋体" w:eastAsia="方正小标宋简体" w:cs="方正小标宋简体"/>
          <w:b/>
          <w:bCs/>
          <w:sz w:val="52"/>
          <w:szCs w:val="52"/>
          <w:lang w:val="en-US" w:eastAsia="zh-CN"/>
        </w:rPr>
        <w:t>水务局2024年部门预算表</w:t>
      </w:r>
      <w:bookmarkEnd w:id="5"/>
    </w:p>
    <w:p>
      <w:pPr>
        <w:rPr>
          <w:rFonts w:hint="eastAsia" w:ascii="宋体" w:hAnsi="宋体"/>
          <w:sz w:val="32"/>
          <w:lang w:val="en-US" w:eastAsia="zh-CN"/>
        </w:rPr>
      </w:pPr>
      <w:r>
        <w:rPr>
          <w:rFonts w:ascii="宋体" w:hAnsi="宋体"/>
          <w:color w:val="333333"/>
        </w:rPr>
        <w:br w:type="page"/>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2069"/>
      <w:r>
        <w:rPr>
          <w:rFonts w:hint="eastAsia" w:ascii="宋体" w:hAnsi="宋体"/>
          <w:sz w:val="32"/>
          <w:lang w:val="en-US" w:eastAsia="zh-CN"/>
        </w:rPr>
        <w:t>一、部门收支总表（公开表 1）</w:t>
      </w:r>
      <w:bookmarkEnd w:id="6"/>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995"/>
      <w:r>
        <w:rPr>
          <w:rFonts w:hint="eastAsia" w:ascii="宋体" w:hAnsi="宋体"/>
          <w:sz w:val="32"/>
          <w:lang w:val="en-US" w:eastAsia="zh-CN"/>
        </w:rPr>
        <w:t>二、部门收入总表（公开表 1-1）</w:t>
      </w:r>
      <w:bookmarkEnd w:id="7"/>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3639"/>
      <w:r>
        <w:rPr>
          <w:rFonts w:hint="eastAsia" w:ascii="宋体" w:hAnsi="宋体"/>
          <w:sz w:val="32"/>
          <w:lang w:val="en-US" w:eastAsia="zh-CN"/>
        </w:rPr>
        <w:t>三、部门支出总表（公开表 1-2）</w:t>
      </w:r>
      <w:bookmarkEnd w:id="8"/>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5815"/>
      <w:r>
        <w:rPr>
          <w:rFonts w:hint="eastAsia" w:ascii="宋体" w:hAnsi="宋体"/>
          <w:sz w:val="32"/>
          <w:lang w:val="en-US" w:eastAsia="zh-CN"/>
        </w:rPr>
        <w:t>四、财政拨款收支预算总表（公开表 2）</w:t>
      </w:r>
      <w:bookmarkEnd w:id="9"/>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4686"/>
      <w:r>
        <w:rPr>
          <w:rFonts w:hint="eastAsia" w:ascii="宋体" w:hAnsi="宋体"/>
          <w:sz w:val="32"/>
          <w:lang w:val="en-US" w:eastAsia="zh-CN"/>
        </w:rPr>
        <w:t>五、财政拨款支出预算表（部门经济分类科目）</w:t>
      </w:r>
      <w:bookmarkEnd w:id="10"/>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2-1）</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7952"/>
      <w:r>
        <w:rPr>
          <w:rFonts w:hint="eastAsia" w:ascii="宋体" w:hAnsi="宋体"/>
          <w:sz w:val="32"/>
          <w:lang w:val="en-US" w:eastAsia="zh-CN"/>
        </w:rPr>
        <w:t>六、一般公共预算支出预算表（公开表 3）</w:t>
      </w:r>
      <w:bookmarkEnd w:id="11"/>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32200"/>
      <w:r>
        <w:rPr>
          <w:rFonts w:hint="eastAsia" w:ascii="宋体" w:hAnsi="宋体"/>
          <w:sz w:val="32"/>
          <w:lang w:val="en-US" w:eastAsia="zh-CN"/>
        </w:rPr>
        <w:t>七、一般公共预算基本支出预算表（公开表 3-1）</w:t>
      </w:r>
      <w:bookmarkEnd w:id="12"/>
      <w:r>
        <w:rPr>
          <w:rFonts w:hint="eastAsia" w:ascii="宋体" w:hAnsi="宋体"/>
          <w:sz w:val="32"/>
          <w:lang w:val="en-US" w:eastAsia="zh-CN"/>
        </w:rPr>
        <w:t xml:space="preserve"> </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7751"/>
      <w:r>
        <w:rPr>
          <w:rFonts w:hint="eastAsia" w:ascii="宋体" w:hAnsi="宋体"/>
          <w:sz w:val="32"/>
          <w:lang w:val="en-US" w:eastAsia="zh-CN"/>
        </w:rPr>
        <w:t>八、一般公共预算项目支出预算表（公开表 3-2）</w:t>
      </w:r>
      <w:bookmarkEnd w:id="13"/>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11119"/>
      <w:r>
        <w:rPr>
          <w:rFonts w:hint="eastAsia" w:ascii="宋体" w:hAnsi="宋体"/>
          <w:sz w:val="32"/>
          <w:lang w:val="en-US" w:eastAsia="zh-CN"/>
        </w:rPr>
        <w:t>九、一般公共预算“三公”经费支出预算表</w:t>
      </w:r>
      <w:bookmarkEnd w:id="14"/>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 xml:space="preserve">（公开表 3-3） </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19211"/>
      <w:r>
        <w:rPr>
          <w:rFonts w:hint="eastAsia" w:ascii="宋体" w:hAnsi="宋体"/>
          <w:sz w:val="32"/>
          <w:lang w:val="en-US" w:eastAsia="zh-CN"/>
        </w:rPr>
        <w:t>十、政府性基金预算支出表（公开表 4）</w:t>
      </w:r>
      <w:bookmarkEnd w:id="15"/>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7676"/>
      <w:r>
        <w:rPr>
          <w:rFonts w:hint="eastAsia" w:ascii="宋体" w:hAnsi="宋体"/>
          <w:sz w:val="32"/>
          <w:lang w:val="en-US" w:eastAsia="zh-CN"/>
        </w:rPr>
        <w:t>十一、政府性基金预算“三公”经费支出预算表</w:t>
      </w:r>
      <w:bookmarkEnd w:id="16"/>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4-1）</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22917"/>
      <w:r>
        <w:rPr>
          <w:rFonts w:hint="eastAsia" w:ascii="宋体" w:hAnsi="宋体"/>
          <w:sz w:val="32"/>
          <w:lang w:val="en-US" w:eastAsia="zh-CN"/>
        </w:rPr>
        <w:t>十二、国有资本经营预算支出表（公开表 5）</w:t>
      </w:r>
      <w:bookmarkEnd w:id="17"/>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7847"/>
      <w:r>
        <w:rPr>
          <w:rFonts w:hint="eastAsia" w:ascii="宋体" w:hAnsi="宋体"/>
          <w:sz w:val="32"/>
          <w:lang w:val="en-US" w:eastAsia="zh-CN"/>
        </w:rPr>
        <w:t>十三、部门整体支出绩效目标表（公开表 6）</w:t>
      </w:r>
      <w:bookmarkEnd w:id="18"/>
      <w:r>
        <w:rPr>
          <w:rFonts w:hint="eastAsia" w:ascii="宋体" w:hAnsi="宋体"/>
          <w:sz w:val="32"/>
          <w:lang w:val="en-US" w:eastAsia="zh-CN"/>
        </w:rPr>
        <w:t xml:space="preserve"> </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30878"/>
      <w:r>
        <w:rPr>
          <w:rFonts w:hint="eastAsia" w:ascii="宋体" w:hAnsi="宋体"/>
          <w:sz w:val="32"/>
          <w:lang w:val="en-US" w:eastAsia="zh-CN"/>
        </w:rPr>
        <w:t>十四、部门预算项目支出绩效目标表（公开表 7）</w:t>
      </w:r>
      <w:bookmarkEnd w:id="19"/>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2437"/>
      <w:r>
        <w:rPr>
          <w:rFonts w:hint="eastAsia" w:ascii="宋体" w:hAnsi="宋体"/>
          <w:sz w:val="32"/>
          <w:lang w:val="en-US" w:eastAsia="zh-CN"/>
        </w:rPr>
        <w:t>十五、政府采购预算表（公开表 8）</w:t>
      </w:r>
      <w:bookmarkEnd w:id="20"/>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default" w:ascii="宋体" w:hAnsi="宋体"/>
          <w:b/>
          <w:bCs/>
          <w:sz w:val="32"/>
          <w:lang w:val="en-US" w:eastAsia="zh-CN"/>
        </w:rPr>
      </w:pPr>
      <w:bookmarkStart w:id="21" w:name="_Toc16458"/>
      <w:r>
        <w:rPr>
          <w:rFonts w:hint="eastAsia" w:ascii="宋体" w:hAnsi="宋体"/>
          <w:b/>
          <w:bCs/>
          <w:sz w:val="32"/>
          <w:lang w:val="en-US" w:eastAsia="zh-CN"/>
        </w:rPr>
        <w:t>以上所有表格详见部门说明后附件。</w:t>
      </w:r>
      <w:bookmarkEnd w:id="21"/>
    </w:p>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22" w:name="_Toc19948"/>
      <w:r>
        <w:rPr>
          <w:rFonts w:hint="eastAsia" w:ascii="宋体" w:hAnsi="宋体" w:eastAsia="方正小标宋简体" w:cs="方正小标宋简体"/>
          <w:sz w:val="52"/>
          <w:szCs w:val="52"/>
          <w:lang w:val="en-US" w:eastAsia="zh-CN"/>
        </w:rPr>
        <w:t>水务局2024年</w:t>
      </w:r>
      <w:bookmarkEnd w:id="22"/>
    </w:p>
    <w:p>
      <w:pPr>
        <w:pStyle w:val="4"/>
        <w:numPr>
          <w:ilvl w:val="0"/>
          <w:numId w:val="0"/>
        </w:numPr>
        <w:spacing w:before="6"/>
        <w:ind w:leftChars="0" w:right="0" w:rightChars="0"/>
        <w:jc w:val="center"/>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23" w:name="_Toc1047"/>
      <w:r>
        <w:rPr>
          <w:rFonts w:hint="eastAsia" w:ascii="宋体" w:hAnsi="宋体" w:eastAsia="方正小标宋简体" w:cs="方正小标宋简体"/>
          <w:sz w:val="52"/>
          <w:szCs w:val="52"/>
          <w:lang w:val="en-US" w:eastAsia="zh-CN"/>
        </w:rPr>
        <w:t>部门预算情况说明</w:t>
      </w:r>
      <w:bookmarkEnd w:id="23"/>
    </w:p>
    <w:p>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4" w:name="_Toc469"/>
      <w:r>
        <w:rPr>
          <w:rFonts w:hint="eastAsia" w:ascii="宋体" w:hAnsi="宋体" w:eastAsia="黑体"/>
          <w:color w:val="333333"/>
        </w:rPr>
        <w:t>一、收支预算情况说明</w:t>
      </w:r>
      <w:bookmarkEnd w:id="24"/>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水务部门所有收入和支出均纳入部门预算管理。收入包括：一般公共预算拨款收入6580.843685万元；支出包括：一般公共服务支出6580.843685万元。水务部门2024年收支预算总数13161.68737万元,比2023年收支预算总数3856.326399万元增加9305.360971万元。主要原因：一是基础建设项目投入增加；二是社会保障和就业支出增加；三是城乡社区支出增加；四是农林水支出增加。</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5" w:name="_Toc12176"/>
      <w:r>
        <w:rPr>
          <w:rFonts w:ascii="宋体" w:hAnsi="宋体"/>
        </w:rPr>
        <w:t>（一）收入预算情况</w:t>
      </w:r>
      <w:bookmarkEnd w:id="25"/>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水务部门2024年收入预算11625.592539万元，其中：上年结转1044.748854万元，占9%；一般公共预算拨款收入6580.843685万元，占56.6%；政府基金预算拨款收入3000万元，占25.8%；事业收入0万元，占0%；事业单位经营收入0万元，占0%；其他收入1000万元，占8.6%。</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eastAsia="楷体"/>
          <w:lang w:val="en-US" w:eastAsia="zh-CN"/>
        </w:rPr>
      </w:pPr>
      <w:bookmarkStart w:id="26" w:name="_Toc23149"/>
      <w:r>
        <w:rPr>
          <w:rFonts w:ascii="宋体" w:hAnsi="宋体"/>
        </w:rPr>
        <w:t>（二）支出预算情况</w:t>
      </w:r>
      <w:bookmarkEnd w:id="26"/>
      <w:r>
        <w:rPr>
          <w:rFonts w:hint="eastAsia" w:ascii="宋体" w:hAnsi="宋体"/>
          <w:lang w:val="en-US" w:eastAsia="zh-CN"/>
        </w:rPr>
        <w:t xml:space="preserve">  </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五通桥区水务部门2024年支出预算11625.592539万元，其中：人员支出612.630327万元，日常公用支出290.07501万元，对个人和家庭的补助支出252.7517万元，专项支出10470.135502万元。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7" w:name="_Toc729"/>
      <w:r>
        <w:rPr>
          <w:rFonts w:hint="eastAsia" w:ascii="宋体" w:hAnsi="宋体" w:eastAsia="黑体"/>
          <w:color w:val="333333"/>
        </w:rPr>
        <w:t>二、财政拨款收支预算情况说明</w:t>
      </w:r>
      <w:bookmarkEnd w:id="27"/>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五通桥区水务部门2024年财政拨款收支预算总数11625.592539万元,比2023年财政拨款收支预算总数3856.326399万元增加7769.26614万元。主要原因：一是人员支出增加；二是日常公用经费增加；三是基础项目投入增加。</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基本支出，是用于保障水务局机关、下属事业单位等机构正常运转的日常支出，包括基本工资、津贴补贴等人员经费以及办公费、印刷费、水电费、办公设备购置等日常公用经费。</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项目支出，是用于保障水务局机关、下属事业单位等机构为完成特定的行政工作任务或事业发展目标，用于专项业务工作的经费支出。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8" w:name="_Toc32511"/>
      <w:r>
        <w:rPr>
          <w:rFonts w:hint="eastAsia" w:ascii="宋体" w:hAnsi="宋体" w:eastAsia="黑体"/>
          <w:color w:val="333333"/>
        </w:rPr>
        <w:t>三、一般公共预算当年拨款情况说明</w:t>
      </w:r>
      <w:bookmarkEnd w:id="28"/>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9" w:name="_Toc6394"/>
      <w:r>
        <w:rPr>
          <w:rFonts w:ascii="宋体" w:hAnsi="宋体"/>
        </w:rPr>
        <w:t>（一）一般公共预算当年拨款规模变化情况</w:t>
      </w:r>
      <w:bookmarkEnd w:id="29"/>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五通桥区水务部门2024年一般公共预算当年拨款11625.592539万元，比2023年财政拨款收支预算总数3856.326399万元增加7769.26614万元。主要原因：一是基础建设项目投入增加；二是人员经费及公用经费支出增加。</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0" w:name="_Toc5045"/>
      <w:r>
        <w:rPr>
          <w:rFonts w:ascii="宋体" w:hAnsi="宋体"/>
        </w:rPr>
        <w:t>（二）一般公共预算当年拨款结构情况</w:t>
      </w:r>
      <w:bookmarkEnd w:id="30"/>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水务部门2024年一般公共预算支出10625.592539万元，主要包括一般公共服务支出0万元，占0%；外交支出0万元，占0%；国防支出0万元，占0%；公共安全支出0万元，占0%；教育支出0万元，占0%；科学技术支出0万元，占0%；文化旅游体育与传媒支出0万元，占0%；社会保障和就业支出264.955967万元，占2.5%；卫生健康支出29.646816万元，占0.28%；节能环保支出0万元，占0%；城乡社区支出3463万元，占32.6%；农林水支出6820.103268万元，占64.2%；交通运输支出0万元，占0%；资源勘探工业信息等支出0万元，占0%；商业服务业等支出0万元，占0%；金融支出0万元，占0%；援助其他地区支出0万元，占0%；自然资源海洋气象等支出0万元，占0%；住房保障支出47.886488万元，占0.45%；粮油物资储备支出0万元，占0%；灾害防治及应急管理支出0万元，占0%；预备费0万元，占0%；其他支出0万元，占0%；转移性支出0万元，占0%；债务还本支出0万元，占0%；债务付息支出0万元，占0%；债务发行费支出0万元，占0%。</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none"/>
          <w:lang w:eastAsia="zh-CN"/>
        </w:rPr>
      </w:pPr>
      <w:bookmarkStart w:id="31" w:name="_Toc11698"/>
      <w:r>
        <w:rPr>
          <w:rFonts w:ascii="宋体" w:hAnsi="宋体"/>
        </w:rPr>
        <w:t>（三）一般公共预算当年拨款具体使用情况</w:t>
      </w:r>
      <w:r>
        <w:rPr>
          <w:rFonts w:hint="eastAsia" w:ascii="宋体" w:hAnsi="宋体"/>
          <w:highlight w:val="none"/>
          <w:lang w:eastAsia="zh-CN"/>
        </w:rPr>
        <w:t>（</w:t>
      </w:r>
      <w:r>
        <w:rPr>
          <w:rFonts w:hint="eastAsia" w:ascii="宋体" w:hAnsi="宋体"/>
          <w:highlight w:val="none"/>
          <w:lang w:val="en-US" w:eastAsia="zh-CN"/>
        </w:rPr>
        <w:t>按照功能科目类、款、项逐项说明</w:t>
      </w:r>
      <w:r>
        <w:rPr>
          <w:rFonts w:hint="eastAsia" w:ascii="宋体" w:hAnsi="宋体"/>
          <w:highlight w:val="none"/>
          <w:lang w:eastAsia="zh-CN"/>
        </w:rPr>
        <w:t>）</w:t>
      </w:r>
      <w:bookmarkEnd w:id="31"/>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一般公共服务（类）水务事务（款）行政运行（项）:2024年预算数为212.662613万元，主要用于：机关及参公管理事业单位正常运转的基本支出，包括基本工资、津贴补贴等人员经费以及办公费、印刷费、水电费等日常公用经费。</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 xml:space="preserve">2.一般公共服务（类）水务事务（款）一般行政管理事务（项）:2024年预算数为6.2万元，主要用于：机关及参公管理事业单位开展财政综合业务、预决算编审等未单独设置项级科目的专门性财政管理工作的项目支出。 </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3.社会保障和就业（类）行政事业单位离退休（款）未归口管理的行政单位离退休（项）:2024年预算数为121.904752万元，主要用于：保障离退休人员经费支出。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bookmarkStart w:id="32" w:name="_Toc21665"/>
      <w:r>
        <w:rPr>
          <w:rFonts w:hint="eastAsia" w:ascii="宋体" w:hAnsi="宋体"/>
          <w:sz w:val="32"/>
          <w:lang w:val="en-US" w:eastAsia="zh-CN"/>
        </w:rPr>
        <w:t>4.社会保障和就业（类）行政事业单位离退休（款）未归口管理的行政单位离退休（项）:2024年预算数为121.904752万元，主要用于：保障离退休人员经费支出。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5.社会保障和就业（类）行政事业单位离退休（款）机关事业单位基本养老保险缴费支出（项）:2024年预算数为58.334752万元，主要用于：实施养老保险制度后，部门按规定由单位缴纳的基本养老保险费支出。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6.社会保障和就业（类）行政事业单位离退休（款）机关事业单位职业年金缴费支出（项）:2024年预算数为29.167376万元，主要用于：实施养老保险制度后，部门按规定由单位缴纳的职业年金支出。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7.卫生健康（类）行政事业单位医疗（款）行政单位医疗（项）:2024年预算数为4.986019万元，主要用于：机关及参公管理事业单位基本医疗保险缴费支出。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8.卫生健康（类）行政事业单位医疗（款）事业单位医疗（项）:2024年预算数为11.360797万元，主要用于：部门下属事业单位基本医疗保险缴费支出。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9.住房保障（类）住房改革支出（款）住房公积金（项）:2024年预算数为47.886488万元，主要用于：部门按人力资源和社会保障部、财政部规定的基本工资和津贴补贴以及规定比例为职工缴纳的住房公积金支出。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农林水（类）水利（款）水资源节约管理与保护（项）：2023年预算数为242.714871万元，主要用于下属事业单位正常运转的基本支出，包括基本工资、津贴补贴等人员经费以及办公费、印刷费、水电费等日常公用经费。</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四、一般公共预算基本支出情况说明</w:t>
      </w:r>
      <w:bookmarkEnd w:id="32"/>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五通桥区水务部门2024年一般公共预算基本支出793.183685万元，其中：</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737.183685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56万元，主要包括：主要包括：办公费、印刷费、水费、电费、邮电费、差旅费、维修（护）费、会议费、培训费、公务接待费、劳务费、工会经费、福利费、公务用车运行维护费、其他交通费、其他商品和服务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3" w:name="_Toc1746"/>
      <w:r>
        <w:rPr>
          <w:rFonts w:hint="eastAsia" w:ascii="宋体" w:hAnsi="宋体" w:eastAsia="黑体"/>
          <w:color w:val="333333"/>
        </w:rPr>
        <w:t>五、“三公”经费财政拨款预算安排情况说明</w:t>
      </w:r>
      <w:bookmarkEnd w:id="33"/>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五通桥区水务部门2024年“三公”经费财政拨款预算数6万元，其中：公务接待费4万元，公务用车购置0万元，公车运行维护费2万元。</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2024年公务接待费计划用于上级部门来桥调研、检查、指导、督促工作及其他按规定应进行公务接待的事项等。</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4" w:name="_Toc10802"/>
      <w:r>
        <w:rPr>
          <w:rFonts w:ascii="宋体" w:hAnsi="宋体"/>
        </w:rPr>
        <w:t>（一）</w:t>
      </w:r>
      <w:r>
        <w:rPr>
          <w:rFonts w:hint="eastAsia" w:ascii="宋体" w:hAnsi="宋体"/>
          <w:lang w:val="en-US" w:eastAsia="zh-CN"/>
        </w:rPr>
        <w:t>公务接待费变化情况</w:t>
      </w:r>
      <w:bookmarkEnd w:id="34"/>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2023</w:t>
      </w:r>
      <w:r>
        <w:rPr>
          <w:rFonts w:hint="default" w:ascii="宋体" w:hAnsi="宋体"/>
          <w:sz w:val="32"/>
          <w:lang w:val="en-US" w:eastAsia="zh-CN"/>
        </w:rPr>
        <w:t>年预算</w:t>
      </w:r>
      <w:r>
        <w:rPr>
          <w:rFonts w:hint="eastAsia" w:ascii="宋体" w:hAnsi="宋体"/>
          <w:sz w:val="32"/>
          <w:lang w:val="en-US" w:eastAsia="zh-CN"/>
        </w:rPr>
        <w:t>4</w:t>
      </w:r>
      <w:r>
        <w:rPr>
          <w:rFonts w:hint="default" w:ascii="宋体" w:hAnsi="宋体"/>
          <w:sz w:val="32"/>
          <w:lang w:val="en-US" w:eastAsia="zh-CN"/>
        </w:rPr>
        <w:t>万元</w:t>
      </w:r>
      <w:r>
        <w:rPr>
          <w:rFonts w:hint="eastAsia" w:ascii="宋体" w:hAnsi="宋体"/>
          <w:sz w:val="32"/>
          <w:lang w:val="en-US" w:eastAsia="zh-CN"/>
        </w:rPr>
        <w:t>持平</w:t>
      </w:r>
      <w:r>
        <w:rPr>
          <w:rFonts w:hint="default" w:ascii="宋体" w:hAnsi="宋体"/>
          <w:sz w:val="32"/>
          <w:lang w:val="en-US" w:eastAsia="zh-CN"/>
        </w:rPr>
        <w:t>。主要原因是厉行节约，压缩接待规模和接待费用。</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5" w:name="_Toc17768"/>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35"/>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2023年</w:t>
      </w:r>
      <w:r>
        <w:rPr>
          <w:rFonts w:hint="default" w:ascii="宋体" w:hAnsi="宋体"/>
          <w:sz w:val="32"/>
          <w:lang w:val="en-US" w:eastAsia="zh-CN"/>
        </w:rPr>
        <w:t>预算</w:t>
      </w:r>
      <w:r>
        <w:rPr>
          <w:rFonts w:hint="eastAsia" w:ascii="宋体" w:hAnsi="宋体"/>
          <w:sz w:val="32"/>
          <w:lang w:val="en-US" w:eastAsia="zh-CN"/>
        </w:rPr>
        <w:t>2</w:t>
      </w:r>
      <w:r>
        <w:rPr>
          <w:rFonts w:hint="default" w:ascii="宋体" w:hAnsi="宋体"/>
          <w:sz w:val="32"/>
          <w:lang w:val="en-US" w:eastAsia="zh-CN"/>
        </w:rPr>
        <w:t>万元预算持平。主要原因是厉行节约，规范公务出行，尽量乘坐公共交通工具。</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1</w:t>
      </w:r>
      <w:r>
        <w:rPr>
          <w:rFonts w:hint="default" w:ascii="宋体" w:hAnsi="宋体"/>
          <w:sz w:val="32"/>
          <w:lang w:val="en-US" w:eastAsia="zh-CN"/>
        </w:rPr>
        <w:t>辆，其中：轿车</w:t>
      </w:r>
      <w:r>
        <w:rPr>
          <w:rFonts w:hint="eastAsia" w:ascii="宋体" w:hAnsi="宋体"/>
          <w:sz w:val="32"/>
          <w:lang w:val="en-US" w:eastAsia="zh-CN"/>
        </w:rPr>
        <w:t>1</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2024</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2024</w:t>
      </w:r>
      <w:r>
        <w:rPr>
          <w:rFonts w:hint="default" w:ascii="宋体" w:hAnsi="宋体"/>
          <w:sz w:val="32"/>
          <w:lang w:val="en-US" w:eastAsia="zh-CN"/>
        </w:rPr>
        <w:t>年安排公务用车运行维护费</w:t>
      </w:r>
      <w:r>
        <w:rPr>
          <w:rFonts w:hint="eastAsia" w:ascii="宋体" w:hAnsi="宋体"/>
          <w:sz w:val="32"/>
          <w:lang w:val="en-US" w:eastAsia="zh-CN"/>
        </w:rPr>
        <w:t>2</w:t>
      </w:r>
      <w:r>
        <w:rPr>
          <w:rFonts w:hint="default" w:ascii="宋体" w:hAnsi="宋体"/>
          <w:sz w:val="32"/>
          <w:lang w:val="en-US" w:eastAsia="zh-CN"/>
        </w:rPr>
        <w:t>万元，</w:t>
      </w:r>
      <w:r>
        <w:rPr>
          <w:rFonts w:hint="eastAsia" w:ascii="宋体" w:hAnsi="宋体"/>
          <w:sz w:val="32"/>
          <w:lang w:val="en-US" w:eastAsia="zh-CN"/>
        </w:rPr>
        <w:t>用于1</w:t>
      </w:r>
      <w:r>
        <w:rPr>
          <w:rFonts w:hint="default" w:ascii="宋体" w:hAnsi="宋体"/>
          <w:sz w:val="32"/>
          <w:lang w:val="en-US" w:eastAsia="zh-CN"/>
        </w:rPr>
        <w:t>辆公务用车</w:t>
      </w:r>
      <w:r>
        <w:rPr>
          <w:rFonts w:hint="eastAsia" w:ascii="宋体" w:hAnsi="宋体"/>
          <w:sz w:val="32"/>
          <w:lang w:val="en-US" w:eastAsia="zh-CN"/>
        </w:rPr>
        <w:t>开展局机关日常工作</w:t>
      </w:r>
      <w:r>
        <w:rPr>
          <w:rFonts w:hint="default" w:ascii="宋体" w:hAnsi="宋体"/>
          <w:sz w:val="32"/>
          <w:lang w:val="en-US" w:eastAsia="zh-CN"/>
        </w:rPr>
        <w:t>所需的公务用车汽油费、维修费、过路过桥费、保险费、停车费等支出。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6" w:name="_Toc2610"/>
      <w:r>
        <w:rPr>
          <w:rFonts w:hint="eastAsia" w:ascii="宋体" w:hAnsi="宋体" w:eastAsia="黑体"/>
          <w:color w:val="333333"/>
        </w:rPr>
        <w:t>六、政府性基金预算支出情况说明</w:t>
      </w:r>
      <w:bookmarkEnd w:id="36"/>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五通桥区水务部门2024</w:t>
      </w:r>
      <w:r>
        <w:rPr>
          <w:rFonts w:hint="default" w:ascii="宋体" w:hAnsi="宋体"/>
          <w:sz w:val="32"/>
          <w:lang w:val="en-US" w:eastAsia="zh-CN"/>
        </w:rPr>
        <w:t>年政府性基金预算拨款安排支出</w:t>
      </w:r>
      <w:r>
        <w:rPr>
          <w:rFonts w:hint="eastAsia" w:ascii="宋体" w:hAnsi="宋体"/>
          <w:sz w:val="32"/>
          <w:lang w:val="en-US" w:eastAsia="zh-CN"/>
        </w:rPr>
        <w:t>3225.748854万元，较上年预算数3000万元增加，主要用于移民后扶项目及水利基础设施项目。</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7" w:name="_Toc17731"/>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37"/>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五通桥区水务部门2024年国有资本经营预算拨款安排支出0万元。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38" w:name="_Toc20919"/>
      <w:r>
        <w:rPr>
          <w:rFonts w:hint="eastAsia" w:ascii="宋体" w:hAnsi="宋体" w:eastAsia="黑体"/>
          <w:color w:val="333333"/>
          <w:lang w:val="en-US" w:eastAsia="zh-CN"/>
        </w:rPr>
        <w:t>八、其他重要事项的情况说明</w:t>
      </w:r>
      <w:bookmarkEnd w:id="38"/>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39" w:name="_Toc9621"/>
      <w:r>
        <w:rPr>
          <w:rFonts w:ascii="宋体" w:hAnsi="宋体"/>
        </w:rPr>
        <w:t>（一）机关运行经费情况</w:t>
      </w:r>
      <w:bookmarkEnd w:id="39"/>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2024年，五通桥区水务部门下属水务局（局机关）1家行政单位,乐山市涌斯江水利工程保护服务中心、反修水库管理所、移民中心3家事业单位的机关运行经费财政拨款预算为56.4 万元，比2023年预算66.56649万元减少10.16649万元，下降15.27%。</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26552"/>
      <w:r>
        <w:rPr>
          <w:rFonts w:ascii="宋体" w:hAnsi="宋体"/>
        </w:rPr>
        <w:t>（二）政府采购情况</w:t>
      </w:r>
      <w:bookmarkEnd w:id="40"/>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2024年，五通桥区水务部门政府采购项目0万元。其中，政府采购货物预算0万元；政府采购工程预算0万元；政府采购服务预算0万元。</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1" w:name="_Toc11208"/>
      <w:r>
        <w:rPr>
          <w:rFonts w:ascii="宋体" w:hAnsi="宋体"/>
        </w:rPr>
        <w:t>（三）国有资产占有使用情况</w:t>
      </w:r>
      <w:bookmarkEnd w:id="41"/>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截至2024年底，五通桥区水务部门所属各预算单位共有车辆1辆。单位价值100万元以上大型设备0套。</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2024年部门预算未安排购置车辆及单位价值100万元以上大型设备。</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2" w:name="_Toc13599"/>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42"/>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color w:val="auto"/>
          <w:spacing w:val="6"/>
        </w:rPr>
      </w:pPr>
      <w:r>
        <w:rPr>
          <w:rFonts w:hint="eastAsia" w:ascii="宋体" w:hAnsi="宋体"/>
          <w:color w:val="auto"/>
          <w:sz w:val="32"/>
          <w:lang w:val="en-US" w:eastAsia="zh-CN"/>
        </w:rPr>
        <w:t>2024年五通桥区局开展绩效目标管理的项目18个，涉及预算9787.66万元。其中：人员类项目0个，涉及预算0万元；运转类项目0个，涉及预算0万元；特定目标类项目 18个，涉及预算9787.66万元。</w:t>
      </w:r>
    </w:p>
    <w:p>
      <w:pPr>
        <w:pStyle w:val="4"/>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jc w:val="center"/>
        <w:outlineLvl w:val="0"/>
        <w:rPr>
          <w:rFonts w:hint="eastAsia" w:ascii="宋体" w:hAnsi="宋体" w:eastAsia="方正小标宋简体" w:cs="方正小标宋简体"/>
          <w:sz w:val="52"/>
          <w:szCs w:val="52"/>
          <w:lang w:val="en-US" w:eastAsia="zh-CN"/>
        </w:rPr>
      </w:pPr>
      <w:bookmarkStart w:id="43" w:name="_Toc31157"/>
      <w:r>
        <w:rPr>
          <w:rFonts w:hint="eastAsia" w:ascii="宋体" w:hAnsi="宋体" w:eastAsia="方正小标宋简体" w:cs="方正小标宋简体"/>
          <w:sz w:val="52"/>
          <w:szCs w:val="52"/>
          <w:lang w:val="en-US" w:eastAsia="zh-CN"/>
        </w:rPr>
        <w:t>第四部分  名词解释</w:t>
      </w:r>
      <w:bookmarkEnd w:id="43"/>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9C987903-A59E-4A93-9FFE-4A4C04E1FCF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embedRegular r:id="rId2" w:fontKey="{450F5A7C-23CB-47EA-AEF8-295B00B7D485}"/>
  </w:font>
  <w:font w:name="楷体">
    <w:panose1 w:val="02010609060101010101"/>
    <w:charset w:val="86"/>
    <w:family w:val="modern"/>
    <w:pitch w:val="default"/>
    <w:sig w:usb0="800002BF" w:usb1="38CF7CFA" w:usb2="00000016" w:usb3="00000000" w:csb0="00040001" w:csb1="00000000"/>
    <w:embedRegular r:id="rId3" w:fontKey="{AED11711-FAD7-4953-9252-283A51745E88}"/>
  </w:font>
  <w:font w:name="仿宋_GB2312">
    <w:panose1 w:val="02010609030101010101"/>
    <w:charset w:val="86"/>
    <w:family w:val="modern"/>
    <w:pitch w:val="default"/>
    <w:sig w:usb0="00000001" w:usb1="080E0000" w:usb2="00000000" w:usb3="00000000" w:csb0="00040000" w:csb1="00000000"/>
    <w:embedRegular r:id="rId4" w:fontKey="{67925C6B-31CA-4B0F-9D21-373AA5CD786E}"/>
  </w:font>
  <w:font w:name="方正小标宋简体">
    <w:panose1 w:val="03000509000000000000"/>
    <w:charset w:val="86"/>
    <w:family w:val="script"/>
    <w:pitch w:val="default"/>
    <w:sig w:usb0="00000001" w:usb1="080E0000" w:usb2="00000000" w:usb3="00000000" w:csb0="00040000" w:csb1="00000000"/>
    <w:embedRegular r:id="rId5" w:fontKey="{77020037-0627-456D-AA66-5E32C55CE82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jMjQ4M2RiYTk1ZTVhOTY1ZjUyMDU0YzczZGNkMTUifQ=="/>
    <w:docVar w:name="KSO_WPS_MARK_KEY" w:val="48d2c7c5-5ca7-4a62-94c0-78ba1c7e0ebc"/>
  </w:docVars>
  <w:rsids>
    <w:rsidRoot w:val="00000000"/>
    <w:rsid w:val="01C62FB3"/>
    <w:rsid w:val="02ED1707"/>
    <w:rsid w:val="02F925FF"/>
    <w:rsid w:val="0DC71218"/>
    <w:rsid w:val="10E13915"/>
    <w:rsid w:val="11653F3E"/>
    <w:rsid w:val="13CB5FFB"/>
    <w:rsid w:val="18D94D16"/>
    <w:rsid w:val="1A376546"/>
    <w:rsid w:val="1B184C42"/>
    <w:rsid w:val="1C4565B4"/>
    <w:rsid w:val="1E9115A9"/>
    <w:rsid w:val="20D9567F"/>
    <w:rsid w:val="21211D8E"/>
    <w:rsid w:val="2314697F"/>
    <w:rsid w:val="240622C9"/>
    <w:rsid w:val="247F2477"/>
    <w:rsid w:val="2935060B"/>
    <w:rsid w:val="2BD66371"/>
    <w:rsid w:val="2FE26EAF"/>
    <w:rsid w:val="3170631D"/>
    <w:rsid w:val="42D3000B"/>
    <w:rsid w:val="4D3C563B"/>
    <w:rsid w:val="50896E58"/>
    <w:rsid w:val="54C30EEA"/>
    <w:rsid w:val="550E7396"/>
    <w:rsid w:val="5543046B"/>
    <w:rsid w:val="56B37E0A"/>
    <w:rsid w:val="58D11441"/>
    <w:rsid w:val="58EE6347"/>
    <w:rsid w:val="595E3E2E"/>
    <w:rsid w:val="5AE90F4A"/>
    <w:rsid w:val="5B65451D"/>
    <w:rsid w:val="5D085F3C"/>
    <w:rsid w:val="62B66C46"/>
    <w:rsid w:val="638C6A6C"/>
    <w:rsid w:val="7209340F"/>
    <w:rsid w:val="736B5864"/>
    <w:rsid w:val="767A63DF"/>
    <w:rsid w:val="76A30804"/>
    <w:rsid w:val="7F7306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1">
    <w:name w:val="Table Paragraph"/>
    <w:basedOn w:val="1"/>
    <w:qFormat/>
    <w:uiPriority w:val="1"/>
    <w:rPr>
      <w:rFonts w:ascii="宋体" w:hAnsi="宋体" w:eastAsia="宋体" w:cs="宋体"/>
      <w:lang w:val="zh-CN" w:eastAsia="zh-CN" w:bidi="zh-CN"/>
    </w:rPr>
  </w:style>
  <w:style w:type="paragraph" w:customStyle="1" w:styleId="12">
    <w:name w:val="WPSOffice手动目录 1"/>
    <w:qFormat/>
    <w:uiPriority w:val="0"/>
    <w:pPr>
      <w:ind w:leftChars="0"/>
    </w:pPr>
    <w:rPr>
      <w:rFonts w:asciiTheme="minorHAnsi" w:hAnsiTheme="minorHAnsi" w:eastAsiaTheme="minorHAnsi" w:cstheme="minorBidi"/>
      <w:sz w:val="20"/>
      <w:szCs w:val="20"/>
    </w:rPr>
  </w:style>
  <w:style w:type="paragraph" w:customStyle="1" w:styleId="13">
    <w:name w:val="WPSOffice手动目录 2"/>
    <w:qFormat/>
    <w:uiPriority w:val="0"/>
    <w:pPr>
      <w:ind w:leftChars="200"/>
    </w:pPr>
    <w:rPr>
      <w:rFonts w:asciiTheme="minorHAnsi" w:hAnsiTheme="minorHAnsi" w:eastAsiaTheme="minorHAnsi" w:cstheme="minorBidi"/>
      <w:sz w:val="20"/>
      <w:szCs w:val="20"/>
    </w:rPr>
  </w:style>
  <w:style w:type="paragraph" w:customStyle="1" w:styleId="14">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6169</Words>
  <Characters>6822</Characters>
  <TotalTime>58</TotalTime>
  <ScaleCrop>false</ScaleCrop>
  <LinksUpToDate>false</LinksUpToDate>
  <CharactersWithSpaces>6980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Administrator</cp:lastModifiedBy>
  <dcterms:modified xsi:type="dcterms:W3CDTF">2024-03-14T02:03:54Z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2052-11.8.6.11825</vt:lpwstr>
  </property>
  <property fmtid="{D5CDD505-2E9C-101B-9397-08002B2CF9AE}" pid="6" name="ICV">
    <vt:lpwstr>19A6489293D14499A2E447A850DEABA6</vt:lpwstr>
  </property>
</Properties>
</file>