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D0CD9C">
      <w:pPr>
        <w:spacing w:line="600" w:lineRule="exact"/>
        <w:jc w:val="left"/>
        <w:outlineLvl w:val="0"/>
        <w:rPr>
          <w:rFonts w:ascii="方正小标宋简体" w:hAnsi="宋体" w:eastAsia="方正小标宋简体"/>
          <w:szCs w:val="21"/>
        </w:rPr>
      </w:pPr>
      <w:bookmarkStart w:id="0" w:name="_Toc15306267"/>
    </w:p>
    <w:p w14:paraId="052219B1">
      <w:pPr>
        <w:pStyle w:val="5"/>
        <w:spacing w:before="93"/>
      </w:pPr>
    </w:p>
    <w:p w14:paraId="29BA8D3F">
      <w:pPr>
        <w:spacing w:line="600" w:lineRule="exact"/>
        <w:jc w:val="center"/>
        <w:outlineLvl w:val="0"/>
        <w:rPr>
          <w:rFonts w:ascii="方正小标宋简体" w:hAnsi="宋体" w:eastAsia="方正小标宋简体"/>
          <w:sz w:val="72"/>
          <w:szCs w:val="72"/>
        </w:rPr>
      </w:pPr>
    </w:p>
    <w:p w14:paraId="1725ACD9">
      <w:pPr>
        <w:spacing w:line="600" w:lineRule="exact"/>
        <w:jc w:val="center"/>
        <w:outlineLvl w:val="0"/>
        <w:rPr>
          <w:rFonts w:ascii="方正小标宋简体" w:hAnsi="宋体" w:eastAsia="方正小标宋简体"/>
          <w:sz w:val="72"/>
          <w:szCs w:val="72"/>
        </w:rPr>
      </w:pPr>
    </w:p>
    <w:p w14:paraId="75EB69DB">
      <w:pPr>
        <w:adjustRightInd w:val="0"/>
        <w:snapToGrid w:val="0"/>
        <w:spacing w:line="360" w:lineRule="auto"/>
        <w:jc w:val="center"/>
        <w:outlineLvl w:val="0"/>
        <w:rPr>
          <w:rFonts w:ascii="方正小标宋简体" w:hAnsi="方正小标宋简体" w:eastAsia="方正小标宋简体" w:cs="方正小标宋简体"/>
          <w:sz w:val="72"/>
          <w:szCs w:val="72"/>
        </w:rPr>
      </w:pPr>
      <w:bookmarkStart w:id="1" w:name="_Toc15377193"/>
      <w:bookmarkStart w:id="2" w:name="_Toc15396475"/>
      <w:bookmarkStart w:id="3" w:name="_Toc15378441"/>
      <w:bookmarkStart w:id="4" w:name="_Toc15377425"/>
      <w:bookmarkStart w:id="5" w:name="_Toc15396597"/>
      <w:r>
        <w:rPr>
          <w:rFonts w:hint="eastAsia" w:ascii="方正小标宋简体" w:hAnsi="方正小标宋简体" w:eastAsia="方正小标宋简体" w:cs="方正小标宋简体"/>
          <w:sz w:val="72"/>
          <w:szCs w:val="72"/>
        </w:rPr>
        <w:t>2023年度</w:t>
      </w:r>
      <w:bookmarkEnd w:id="1"/>
      <w:bookmarkEnd w:id="2"/>
      <w:bookmarkEnd w:id="3"/>
      <w:bookmarkEnd w:id="4"/>
      <w:bookmarkEnd w:id="5"/>
    </w:p>
    <w:p w14:paraId="6FAD3097">
      <w:pPr>
        <w:adjustRightInd w:val="0"/>
        <w:snapToGrid w:val="0"/>
        <w:spacing w:line="360" w:lineRule="auto"/>
        <w:jc w:val="center"/>
        <w:outlineLvl w:val="0"/>
        <w:rPr>
          <w:rFonts w:hint="eastAsia" w:ascii="方正小标宋简体" w:hAnsi="方正小标宋简体" w:eastAsia="方正小标宋简体" w:cs="方正小标宋简体"/>
          <w:sz w:val="56"/>
          <w:szCs w:val="56"/>
          <w:lang w:eastAsia="zh-CN"/>
        </w:rPr>
      </w:pPr>
      <w:bookmarkStart w:id="6" w:name="_Toc15396476"/>
      <w:bookmarkStart w:id="7" w:name="_Toc15377194"/>
      <w:bookmarkStart w:id="8" w:name="_Toc15378442"/>
      <w:bookmarkStart w:id="9" w:name="_Toc15377426"/>
      <w:bookmarkStart w:id="10" w:name="_Toc15396598"/>
      <w:r>
        <w:rPr>
          <w:rFonts w:hint="eastAsia" w:ascii="方正小标宋简体" w:hAnsi="方正小标宋简体" w:eastAsia="方正小标宋简体" w:cs="方正小标宋简体"/>
          <w:sz w:val="56"/>
          <w:szCs w:val="56"/>
        </w:rPr>
        <w:t>四川省</w:t>
      </w:r>
      <w:bookmarkEnd w:id="0"/>
      <w:bookmarkStart w:id="11" w:name="_Toc15306268"/>
      <w:r>
        <w:rPr>
          <w:rFonts w:hint="eastAsia" w:ascii="方正小标宋简体" w:hAnsi="方正小标宋简体" w:eastAsia="方正小标宋简体" w:cs="方正小标宋简体"/>
          <w:sz w:val="56"/>
          <w:szCs w:val="56"/>
          <w:lang w:eastAsia="zh-CN"/>
        </w:rPr>
        <w:t>乐山市五通桥区石麟镇</w:t>
      </w:r>
    </w:p>
    <w:p w14:paraId="32D956D2">
      <w:pPr>
        <w:adjustRightInd w:val="0"/>
        <w:snapToGrid w:val="0"/>
        <w:spacing w:line="360" w:lineRule="auto"/>
        <w:jc w:val="center"/>
        <w:outlineLvl w:val="0"/>
        <w:rPr>
          <w:rFonts w:ascii="方正小标宋简体" w:hAnsi="方正小标宋简体" w:eastAsia="方正小标宋简体" w:cs="方正小标宋简体"/>
          <w:sz w:val="56"/>
          <w:szCs w:val="56"/>
        </w:rPr>
      </w:pPr>
      <w:r>
        <w:rPr>
          <w:rFonts w:hint="eastAsia" w:ascii="方正小标宋简体" w:hAnsi="方正小标宋简体" w:eastAsia="方正小标宋简体" w:cs="方正小标宋简体"/>
          <w:sz w:val="56"/>
          <w:szCs w:val="56"/>
          <w:lang w:eastAsia="zh-CN"/>
        </w:rPr>
        <w:t>便民服务中心</w:t>
      </w:r>
      <w:r>
        <w:rPr>
          <w:rFonts w:hint="eastAsia" w:ascii="方正小标宋简体" w:hAnsi="方正小标宋简体" w:eastAsia="方正小标宋简体" w:cs="方正小标宋简体"/>
          <w:sz w:val="56"/>
          <w:szCs w:val="56"/>
        </w:rPr>
        <w:t>单位决算</w:t>
      </w:r>
      <w:bookmarkEnd w:id="6"/>
      <w:bookmarkEnd w:id="7"/>
      <w:bookmarkEnd w:id="8"/>
      <w:bookmarkEnd w:id="9"/>
      <w:bookmarkEnd w:id="10"/>
      <w:bookmarkEnd w:id="11"/>
    </w:p>
    <w:p w14:paraId="642E3E93">
      <w:pPr>
        <w:widowControl/>
        <w:jc w:val="center"/>
        <w:rPr>
          <w:rFonts w:ascii="黑体" w:hAnsi="黑体" w:eastAsia="黑体"/>
          <w:sz w:val="48"/>
          <w:szCs w:val="48"/>
        </w:rPr>
      </w:pPr>
      <w:r>
        <w:rPr>
          <w:rFonts w:hint="eastAsia" w:ascii="方正小标宋简体" w:hAnsi="宋体" w:eastAsia="方正小标宋简体"/>
          <w:sz w:val="52"/>
          <w:szCs w:val="52"/>
          <w:lang w:val="en-US" w:eastAsia="zh-CN"/>
        </w:rPr>
        <w:t xml:space="preserve"> </w:t>
      </w:r>
      <w:r>
        <w:rPr>
          <w:rFonts w:ascii="方正小标宋简体" w:hAnsi="宋体" w:eastAsia="方正小标宋简体"/>
          <w:sz w:val="36"/>
          <w:szCs w:val="36"/>
        </w:rPr>
        <w:br w:type="page"/>
      </w:r>
      <w:r>
        <w:rPr>
          <w:rFonts w:hint="eastAsia" w:ascii="黑体" w:hAnsi="黑体" w:eastAsia="黑体"/>
          <w:sz w:val="48"/>
          <w:szCs w:val="48"/>
        </w:rPr>
        <w:t>目录</w:t>
      </w:r>
    </w:p>
    <w:p w14:paraId="7EDF8B65">
      <w:pPr>
        <w:widowControl/>
        <w:jc w:val="center"/>
        <w:rPr>
          <w:rFonts w:ascii="黑体" w:hAnsi="黑体" w:eastAsia="黑体" w:cstheme="minorBidi"/>
          <w:sz w:val="28"/>
          <w:szCs w:val="28"/>
        </w:rPr>
      </w:pPr>
    </w:p>
    <w:p w14:paraId="354F9BAC">
      <w:pPr>
        <w:pStyle w:val="11"/>
      </w:pPr>
      <w:r>
        <w:rPr>
          <w:rFonts w:hint="eastAsia"/>
        </w:rPr>
        <w:t>公开时间：202</w:t>
      </w:r>
      <w:r>
        <w:rPr>
          <w:rFonts w:hint="eastAsia"/>
          <w:lang w:val="en-US" w:eastAsia="zh-CN"/>
        </w:rPr>
        <w:t>4</w:t>
      </w:r>
      <w:r>
        <w:rPr>
          <w:rFonts w:hint="eastAsia"/>
        </w:rPr>
        <w:t>年</w:t>
      </w:r>
      <w:r>
        <w:rPr>
          <w:rFonts w:hint="eastAsia"/>
          <w:lang w:val="en-US" w:eastAsia="zh-CN"/>
        </w:rPr>
        <w:t>10</w:t>
      </w:r>
      <w:r>
        <w:rPr>
          <w:rFonts w:hint="eastAsia"/>
        </w:rPr>
        <w:t>月</w:t>
      </w:r>
      <w:r>
        <w:rPr>
          <w:rFonts w:hint="eastAsia"/>
          <w:lang w:val="en-US" w:eastAsia="zh-CN"/>
        </w:rPr>
        <w:t>28</w:t>
      </w:r>
      <w:r>
        <w:rPr>
          <w:rFonts w:hint="eastAsia"/>
        </w:rPr>
        <w:t>日</w:t>
      </w:r>
    </w:p>
    <w:p w14:paraId="24889F01">
      <w:bookmarkStart w:id="67" w:name="_GoBack"/>
      <w:bookmarkEnd w:id="67"/>
    </w:p>
    <w:p w14:paraId="5D029B44">
      <w:pPr>
        <w:pStyle w:val="11"/>
        <w:adjustRightInd w:val="0"/>
        <w:snapToGrid w:val="0"/>
        <w:spacing w:before="0" w:line="440" w:lineRule="exact"/>
        <w:jc w:val="left"/>
        <w:rPr>
          <w:rFonts w:cstheme="minorBidi"/>
          <w:sz w:val="24"/>
          <w:szCs w:val="24"/>
        </w:rPr>
      </w:pPr>
      <w:r>
        <w:rPr>
          <w:rFonts w:hint="eastAsia"/>
          <w:sz w:val="24"/>
        </w:rPr>
        <w:t>第一部分</w:t>
      </w:r>
      <w:r>
        <w:rPr>
          <w:sz w:val="24"/>
        </w:rPr>
        <w:t xml:space="preserve"> </w:t>
      </w:r>
      <w:r>
        <w:rPr>
          <w:rFonts w:hint="eastAsia"/>
          <w:sz w:val="24"/>
        </w:rPr>
        <w:t>单位概况</w:t>
      </w:r>
    </w:p>
    <w:p w14:paraId="01C6AB4D">
      <w:pPr>
        <w:pStyle w:val="12"/>
        <w:adjustRightInd w:val="0"/>
        <w:snapToGrid w:val="0"/>
        <w:spacing w:line="440" w:lineRule="exact"/>
        <w:jc w:val="left"/>
        <w:rPr>
          <w:sz w:val="24"/>
        </w:rPr>
      </w:pPr>
      <w:r>
        <w:rPr>
          <w:rFonts w:hint="eastAsia"/>
          <w:sz w:val="24"/>
        </w:rPr>
        <w:t>一、主要职责</w:t>
      </w:r>
    </w:p>
    <w:p w14:paraId="2CDBB413">
      <w:pPr>
        <w:pStyle w:val="12"/>
        <w:adjustRightInd w:val="0"/>
        <w:snapToGrid w:val="0"/>
        <w:spacing w:line="440" w:lineRule="exact"/>
        <w:jc w:val="left"/>
      </w:pPr>
      <w:r>
        <w:rPr>
          <w:rFonts w:hint="eastAsia"/>
          <w:sz w:val="24"/>
        </w:rPr>
        <w:t>二、机构设置</w:t>
      </w:r>
    </w:p>
    <w:p w14:paraId="67197A34">
      <w:pPr>
        <w:pStyle w:val="11"/>
        <w:adjustRightInd w:val="0"/>
        <w:snapToGrid w:val="0"/>
        <w:spacing w:before="0" w:line="440" w:lineRule="exact"/>
        <w:jc w:val="left"/>
        <w:rPr>
          <w:sz w:val="24"/>
          <w:szCs w:val="24"/>
        </w:rPr>
      </w:pPr>
      <w:r>
        <w:rPr>
          <w:rFonts w:hint="eastAsia"/>
          <w:sz w:val="24"/>
        </w:rPr>
        <w:t>第二部分 2023年度单位决算情况说明</w:t>
      </w:r>
    </w:p>
    <w:p w14:paraId="7877AF7E">
      <w:pPr>
        <w:pStyle w:val="12"/>
        <w:adjustRightInd w:val="0"/>
        <w:snapToGrid w:val="0"/>
        <w:spacing w:line="440" w:lineRule="exact"/>
        <w:jc w:val="left"/>
        <w:rPr>
          <w:rFonts w:ascii="仿宋" w:hAnsi="仿宋" w:eastAsia="仿宋" w:cstheme="minorBidi"/>
          <w:sz w:val="24"/>
        </w:rPr>
      </w:pPr>
      <w:r>
        <w:rPr>
          <w:rFonts w:hint="eastAsia"/>
          <w:sz w:val="24"/>
        </w:rPr>
        <w:t>一、收入支出决算总体情况说明</w:t>
      </w:r>
    </w:p>
    <w:p w14:paraId="5904CC72">
      <w:pPr>
        <w:pStyle w:val="12"/>
        <w:adjustRightInd w:val="0"/>
        <w:snapToGrid w:val="0"/>
        <w:spacing w:line="440" w:lineRule="exact"/>
        <w:jc w:val="left"/>
        <w:rPr>
          <w:rFonts w:ascii="仿宋" w:hAnsi="仿宋" w:eastAsia="仿宋" w:cstheme="minorBidi"/>
          <w:sz w:val="24"/>
        </w:rPr>
      </w:pPr>
      <w:r>
        <w:rPr>
          <w:rFonts w:hint="eastAsia"/>
          <w:sz w:val="24"/>
        </w:rPr>
        <w:t>二、收入决算情况说明</w:t>
      </w:r>
    </w:p>
    <w:p w14:paraId="726EE744">
      <w:pPr>
        <w:pStyle w:val="12"/>
        <w:adjustRightInd w:val="0"/>
        <w:snapToGrid w:val="0"/>
        <w:spacing w:line="440" w:lineRule="exact"/>
        <w:jc w:val="left"/>
        <w:rPr>
          <w:rFonts w:ascii="仿宋" w:hAnsi="仿宋" w:eastAsia="仿宋" w:cstheme="minorBidi"/>
          <w:sz w:val="24"/>
        </w:rPr>
      </w:pPr>
      <w:r>
        <w:rPr>
          <w:rFonts w:hint="eastAsia"/>
          <w:sz w:val="24"/>
        </w:rPr>
        <w:t>三、支出决算情况说明</w:t>
      </w:r>
    </w:p>
    <w:p w14:paraId="62AAA084">
      <w:pPr>
        <w:pStyle w:val="12"/>
        <w:adjustRightInd w:val="0"/>
        <w:snapToGrid w:val="0"/>
        <w:spacing w:line="440" w:lineRule="exact"/>
        <w:jc w:val="left"/>
        <w:rPr>
          <w:rFonts w:ascii="仿宋" w:hAnsi="仿宋" w:eastAsia="仿宋" w:cstheme="minorBidi"/>
          <w:sz w:val="24"/>
        </w:rPr>
      </w:pPr>
      <w:r>
        <w:rPr>
          <w:rFonts w:hint="eastAsia"/>
          <w:sz w:val="24"/>
        </w:rPr>
        <w:t>四、财政拨款收入支出决算总体情况说明</w:t>
      </w:r>
    </w:p>
    <w:p w14:paraId="7F1EE9AA">
      <w:pPr>
        <w:pStyle w:val="12"/>
        <w:adjustRightInd w:val="0"/>
        <w:snapToGrid w:val="0"/>
        <w:spacing w:line="440" w:lineRule="exact"/>
        <w:jc w:val="left"/>
        <w:rPr>
          <w:rFonts w:ascii="仿宋" w:hAnsi="仿宋" w:eastAsia="仿宋" w:cstheme="minorBidi"/>
          <w:sz w:val="24"/>
        </w:rPr>
      </w:pPr>
      <w:r>
        <w:rPr>
          <w:rFonts w:hint="eastAsia"/>
          <w:sz w:val="24"/>
        </w:rPr>
        <w:t>五、一般公共预算财政拨款支出决算情况说明</w:t>
      </w:r>
    </w:p>
    <w:p w14:paraId="32F7FE1A">
      <w:pPr>
        <w:pStyle w:val="12"/>
        <w:adjustRightInd w:val="0"/>
        <w:snapToGrid w:val="0"/>
        <w:spacing w:line="440" w:lineRule="exact"/>
        <w:jc w:val="left"/>
        <w:rPr>
          <w:rFonts w:ascii="仿宋" w:hAnsi="仿宋" w:eastAsia="仿宋" w:cstheme="minorBidi"/>
          <w:sz w:val="24"/>
        </w:rPr>
      </w:pPr>
      <w:r>
        <w:rPr>
          <w:rFonts w:hint="eastAsia"/>
          <w:sz w:val="24"/>
        </w:rPr>
        <w:t>六、一般公共预算财政拨款基本支出决算情况说明</w:t>
      </w:r>
    </w:p>
    <w:p w14:paraId="5532ECEE">
      <w:pPr>
        <w:pStyle w:val="12"/>
        <w:adjustRightInd w:val="0"/>
        <w:snapToGrid w:val="0"/>
        <w:spacing w:line="440" w:lineRule="exact"/>
        <w:jc w:val="left"/>
        <w:rPr>
          <w:rFonts w:ascii="仿宋" w:hAnsi="仿宋" w:eastAsia="仿宋" w:cstheme="minorBidi"/>
          <w:sz w:val="24"/>
        </w:rPr>
      </w:pPr>
      <w:r>
        <w:rPr>
          <w:rFonts w:hint="eastAsia"/>
          <w:sz w:val="24"/>
        </w:rPr>
        <w:t>七、财政拨款“三公”经费支出决算情况说明</w:t>
      </w:r>
    </w:p>
    <w:p w14:paraId="3C558010">
      <w:pPr>
        <w:pStyle w:val="12"/>
        <w:adjustRightInd w:val="0"/>
        <w:snapToGrid w:val="0"/>
        <w:spacing w:line="440" w:lineRule="exact"/>
        <w:jc w:val="left"/>
        <w:rPr>
          <w:rFonts w:ascii="仿宋" w:hAnsi="仿宋" w:eastAsia="仿宋" w:cstheme="minorBidi"/>
          <w:sz w:val="24"/>
        </w:rPr>
      </w:pPr>
      <w:r>
        <w:rPr>
          <w:rFonts w:hint="eastAsia"/>
          <w:sz w:val="24"/>
        </w:rPr>
        <w:t>八、政府性基金预算支出决算情况说明</w:t>
      </w:r>
    </w:p>
    <w:p w14:paraId="71E079E7">
      <w:pPr>
        <w:pStyle w:val="12"/>
        <w:adjustRightInd w:val="0"/>
        <w:snapToGrid w:val="0"/>
        <w:spacing w:line="440" w:lineRule="exact"/>
        <w:jc w:val="left"/>
        <w:rPr>
          <w:sz w:val="24"/>
        </w:rPr>
      </w:pPr>
      <w:r>
        <w:rPr>
          <w:rFonts w:hint="eastAsia"/>
          <w:sz w:val="24"/>
        </w:rPr>
        <w:t>九、国有资本经营预算支出决算情况说明</w:t>
      </w:r>
    </w:p>
    <w:p w14:paraId="6354DC37">
      <w:pPr>
        <w:pStyle w:val="12"/>
        <w:adjustRightInd w:val="0"/>
        <w:snapToGrid w:val="0"/>
        <w:spacing w:line="440" w:lineRule="exact"/>
        <w:jc w:val="left"/>
        <w:rPr>
          <w:sz w:val="24"/>
        </w:rPr>
      </w:pPr>
      <w:r>
        <w:rPr>
          <w:rFonts w:hint="eastAsia"/>
          <w:sz w:val="24"/>
        </w:rPr>
        <w:t>十、其他重要事项的情况说明</w:t>
      </w:r>
    </w:p>
    <w:p w14:paraId="48B8A4FB">
      <w:pPr>
        <w:pStyle w:val="11"/>
        <w:adjustRightInd w:val="0"/>
        <w:snapToGrid w:val="0"/>
        <w:spacing w:before="0" w:line="440" w:lineRule="exact"/>
        <w:jc w:val="left"/>
        <w:rPr>
          <w:rFonts w:cstheme="minorBidi"/>
          <w:sz w:val="24"/>
          <w:szCs w:val="24"/>
        </w:rPr>
      </w:pPr>
      <w:r>
        <w:rPr>
          <w:rFonts w:hint="eastAsia"/>
          <w:sz w:val="24"/>
        </w:rPr>
        <w:t>第三部分</w:t>
      </w:r>
      <w:r>
        <w:rPr>
          <w:sz w:val="24"/>
        </w:rPr>
        <w:t xml:space="preserve"> </w:t>
      </w:r>
      <w:r>
        <w:rPr>
          <w:rFonts w:hint="eastAsia"/>
          <w:sz w:val="24"/>
        </w:rPr>
        <w:t>名词解释</w:t>
      </w:r>
    </w:p>
    <w:p w14:paraId="698EC641">
      <w:pPr>
        <w:pStyle w:val="11"/>
        <w:adjustRightInd w:val="0"/>
        <w:snapToGrid w:val="0"/>
        <w:spacing w:before="0" w:line="440" w:lineRule="exact"/>
        <w:jc w:val="left"/>
        <w:rPr>
          <w:rFonts w:cstheme="minorBidi"/>
          <w:sz w:val="24"/>
          <w:szCs w:val="24"/>
        </w:rPr>
      </w:pPr>
      <w:r>
        <w:rPr>
          <w:rFonts w:hint="eastAsia"/>
          <w:sz w:val="24"/>
        </w:rPr>
        <w:t>第四部分</w:t>
      </w:r>
      <w:r>
        <w:rPr>
          <w:sz w:val="24"/>
        </w:rPr>
        <w:t xml:space="preserve"> </w:t>
      </w:r>
      <w:r>
        <w:rPr>
          <w:rFonts w:hint="eastAsia"/>
          <w:sz w:val="24"/>
        </w:rPr>
        <w:t>附件</w:t>
      </w:r>
    </w:p>
    <w:p w14:paraId="2EF07F04">
      <w:pPr>
        <w:pStyle w:val="11"/>
        <w:adjustRightInd w:val="0"/>
        <w:snapToGrid w:val="0"/>
        <w:spacing w:before="0" w:line="440" w:lineRule="exact"/>
        <w:jc w:val="left"/>
        <w:rPr>
          <w:rFonts w:cstheme="minorBidi"/>
          <w:sz w:val="24"/>
          <w:szCs w:val="24"/>
        </w:rPr>
      </w:pPr>
      <w:r>
        <w:rPr>
          <w:rFonts w:hint="eastAsia"/>
          <w:sz w:val="24"/>
        </w:rPr>
        <w:t>第五部分</w:t>
      </w:r>
      <w:r>
        <w:rPr>
          <w:sz w:val="24"/>
        </w:rPr>
        <w:t xml:space="preserve"> </w:t>
      </w:r>
      <w:r>
        <w:rPr>
          <w:rFonts w:hint="eastAsia"/>
          <w:sz w:val="24"/>
        </w:rPr>
        <w:t>附表</w:t>
      </w:r>
    </w:p>
    <w:p w14:paraId="3BD4FE79">
      <w:pPr>
        <w:pStyle w:val="12"/>
        <w:adjustRightInd w:val="0"/>
        <w:snapToGrid w:val="0"/>
        <w:spacing w:line="440" w:lineRule="exact"/>
        <w:jc w:val="left"/>
        <w:rPr>
          <w:sz w:val="24"/>
        </w:rPr>
      </w:pPr>
      <w:r>
        <w:rPr>
          <w:rFonts w:hint="eastAsia"/>
          <w:sz w:val="24"/>
        </w:rPr>
        <w:t>一、收入支出决算总表</w:t>
      </w:r>
    </w:p>
    <w:p w14:paraId="6098BC8C">
      <w:pPr>
        <w:pStyle w:val="12"/>
        <w:adjustRightInd w:val="0"/>
        <w:snapToGrid w:val="0"/>
        <w:spacing w:line="440" w:lineRule="exact"/>
        <w:jc w:val="left"/>
        <w:rPr>
          <w:sz w:val="24"/>
        </w:rPr>
      </w:pPr>
      <w:r>
        <w:rPr>
          <w:rFonts w:hint="eastAsia"/>
          <w:sz w:val="24"/>
        </w:rPr>
        <w:t>二、收入决算表</w:t>
      </w:r>
    </w:p>
    <w:p w14:paraId="37B022C2">
      <w:pPr>
        <w:pStyle w:val="12"/>
        <w:adjustRightInd w:val="0"/>
        <w:snapToGrid w:val="0"/>
        <w:spacing w:line="440" w:lineRule="exact"/>
        <w:jc w:val="left"/>
        <w:rPr>
          <w:sz w:val="24"/>
        </w:rPr>
      </w:pPr>
      <w:r>
        <w:rPr>
          <w:rFonts w:hint="eastAsia"/>
          <w:sz w:val="24"/>
        </w:rPr>
        <w:t>三、支出决算表</w:t>
      </w:r>
    </w:p>
    <w:p w14:paraId="6D97C50B">
      <w:pPr>
        <w:pStyle w:val="12"/>
        <w:adjustRightInd w:val="0"/>
        <w:snapToGrid w:val="0"/>
        <w:spacing w:line="440" w:lineRule="exact"/>
        <w:jc w:val="left"/>
        <w:rPr>
          <w:sz w:val="24"/>
        </w:rPr>
      </w:pPr>
      <w:r>
        <w:rPr>
          <w:rFonts w:hint="eastAsia"/>
          <w:sz w:val="24"/>
        </w:rPr>
        <w:t>四、财政拨款收入支出决算总表</w:t>
      </w:r>
    </w:p>
    <w:p w14:paraId="414BA3EB">
      <w:pPr>
        <w:pStyle w:val="12"/>
        <w:adjustRightInd w:val="0"/>
        <w:snapToGrid w:val="0"/>
        <w:spacing w:line="440" w:lineRule="exact"/>
        <w:jc w:val="left"/>
        <w:rPr>
          <w:sz w:val="24"/>
        </w:rPr>
      </w:pPr>
      <w:r>
        <w:rPr>
          <w:rFonts w:hint="eastAsia"/>
          <w:sz w:val="24"/>
        </w:rPr>
        <w:t>五、财政拨款支出决算明细表</w:t>
      </w:r>
    </w:p>
    <w:p w14:paraId="1C95AA72">
      <w:pPr>
        <w:pStyle w:val="12"/>
        <w:adjustRightInd w:val="0"/>
        <w:snapToGrid w:val="0"/>
        <w:spacing w:line="440" w:lineRule="exact"/>
        <w:jc w:val="left"/>
        <w:rPr>
          <w:sz w:val="24"/>
        </w:rPr>
      </w:pPr>
      <w:r>
        <w:rPr>
          <w:rFonts w:hint="eastAsia"/>
          <w:sz w:val="24"/>
        </w:rPr>
        <w:t>六、一般公共预算财政拨款支出决算表</w:t>
      </w:r>
    </w:p>
    <w:p w14:paraId="6AD25107">
      <w:pPr>
        <w:pStyle w:val="12"/>
        <w:adjustRightInd w:val="0"/>
        <w:snapToGrid w:val="0"/>
        <w:spacing w:line="440" w:lineRule="exact"/>
        <w:jc w:val="left"/>
        <w:rPr>
          <w:sz w:val="24"/>
        </w:rPr>
      </w:pPr>
      <w:r>
        <w:rPr>
          <w:rFonts w:hint="eastAsia"/>
          <w:sz w:val="24"/>
        </w:rPr>
        <w:t>七、一般公共预算财政拨款支出决算明细表</w:t>
      </w:r>
    </w:p>
    <w:p w14:paraId="52C4E322">
      <w:pPr>
        <w:pStyle w:val="12"/>
        <w:adjustRightInd w:val="0"/>
        <w:snapToGrid w:val="0"/>
        <w:spacing w:line="440" w:lineRule="exact"/>
        <w:jc w:val="left"/>
        <w:rPr>
          <w:sz w:val="24"/>
        </w:rPr>
      </w:pPr>
      <w:r>
        <w:rPr>
          <w:rFonts w:hint="eastAsia"/>
          <w:sz w:val="24"/>
        </w:rPr>
        <w:t>八、一般公共预算财政拨款基本支出决算明细表</w:t>
      </w:r>
    </w:p>
    <w:p w14:paraId="4111B512">
      <w:pPr>
        <w:pStyle w:val="12"/>
        <w:adjustRightInd w:val="0"/>
        <w:snapToGrid w:val="0"/>
        <w:spacing w:line="440" w:lineRule="exact"/>
        <w:jc w:val="left"/>
        <w:rPr>
          <w:sz w:val="24"/>
        </w:rPr>
      </w:pPr>
      <w:r>
        <w:rPr>
          <w:rFonts w:hint="eastAsia"/>
          <w:sz w:val="24"/>
        </w:rPr>
        <w:t>九、一般公共预算财政拨款项目支出决算表</w:t>
      </w:r>
    </w:p>
    <w:p w14:paraId="3546ADFD">
      <w:pPr>
        <w:pStyle w:val="12"/>
        <w:adjustRightInd w:val="0"/>
        <w:snapToGrid w:val="0"/>
        <w:spacing w:line="440" w:lineRule="exact"/>
        <w:jc w:val="left"/>
        <w:rPr>
          <w:sz w:val="24"/>
        </w:rPr>
      </w:pPr>
      <w:r>
        <w:rPr>
          <w:rFonts w:hint="eastAsia"/>
          <w:sz w:val="24"/>
        </w:rPr>
        <w:t>十、政府性基金预算财政拨款收入支出决算表</w:t>
      </w:r>
    </w:p>
    <w:p w14:paraId="05F98670">
      <w:pPr>
        <w:pStyle w:val="12"/>
        <w:adjustRightInd w:val="0"/>
        <w:snapToGrid w:val="0"/>
        <w:spacing w:line="440" w:lineRule="exact"/>
        <w:jc w:val="left"/>
        <w:rPr>
          <w:sz w:val="24"/>
        </w:rPr>
      </w:pPr>
      <w:r>
        <w:rPr>
          <w:rFonts w:hint="eastAsia"/>
          <w:sz w:val="24"/>
        </w:rPr>
        <w:t>十一、国有资本经营预算财政拨款收入支出决算表</w:t>
      </w:r>
    </w:p>
    <w:p w14:paraId="1F93811D">
      <w:pPr>
        <w:pStyle w:val="12"/>
        <w:adjustRightInd w:val="0"/>
        <w:snapToGrid w:val="0"/>
        <w:spacing w:line="440" w:lineRule="exact"/>
        <w:jc w:val="left"/>
        <w:rPr>
          <w:sz w:val="24"/>
        </w:rPr>
      </w:pPr>
      <w:r>
        <w:rPr>
          <w:rFonts w:hint="eastAsia"/>
          <w:sz w:val="24"/>
        </w:rPr>
        <w:t>十二、国有资本经营预算财政拨款支出决算表</w:t>
      </w:r>
    </w:p>
    <w:p w14:paraId="1B3FBB5D">
      <w:pPr>
        <w:pStyle w:val="12"/>
        <w:adjustRightInd w:val="0"/>
        <w:snapToGrid w:val="0"/>
        <w:spacing w:line="440" w:lineRule="exact"/>
        <w:jc w:val="left"/>
        <w:rPr>
          <w:sz w:val="24"/>
        </w:rPr>
      </w:pPr>
      <w:r>
        <w:rPr>
          <w:rFonts w:hint="eastAsia"/>
          <w:sz w:val="24"/>
        </w:rPr>
        <w:t>十三、财政拨款“三公”经费支出决算表</w:t>
      </w:r>
    </w:p>
    <w:p w14:paraId="1D42C955">
      <w:pPr>
        <w:widowControl/>
        <w:adjustRightInd w:val="0"/>
        <w:snapToGrid w:val="0"/>
        <w:spacing w:line="440" w:lineRule="exact"/>
        <w:ind w:firstLine="1320" w:firstLineChars="550"/>
        <w:jc w:val="left"/>
        <w:rPr>
          <w:rFonts w:ascii="仿宋" w:hAnsi="仿宋" w:eastAsia="仿宋"/>
          <w:sz w:val="24"/>
        </w:rPr>
      </w:pPr>
      <w:r>
        <w:rPr>
          <w:rFonts w:ascii="仿宋" w:hAnsi="仿宋" w:eastAsia="仿宋"/>
          <w:sz w:val="24"/>
        </w:rPr>
        <w:t>(注：</w:t>
      </w:r>
      <w:r>
        <w:rPr>
          <w:rFonts w:hint="eastAsia" w:ascii="仿宋" w:hAnsi="仿宋" w:eastAsia="仿宋"/>
          <w:sz w:val="24"/>
        </w:rPr>
        <w:t>请单位根据实际注明页码</w:t>
      </w:r>
      <w:r>
        <w:rPr>
          <w:rFonts w:ascii="仿宋" w:hAnsi="仿宋" w:eastAsia="仿宋"/>
          <w:sz w:val="24"/>
        </w:rPr>
        <w:t>)</w:t>
      </w:r>
    </w:p>
    <w:p w14:paraId="6E0A8892">
      <w:pPr>
        <w:widowControl/>
        <w:spacing w:line="440" w:lineRule="exact"/>
        <w:jc w:val="left"/>
        <w:rPr>
          <w:rFonts w:ascii="仿宋" w:hAnsi="仿宋" w:eastAsia="仿宋"/>
          <w:bCs/>
          <w:kern w:val="44"/>
          <w:sz w:val="24"/>
        </w:rPr>
      </w:pPr>
      <w:bookmarkStart w:id="12" w:name="_Toc15396599"/>
      <w:bookmarkStart w:id="13" w:name="_Toc15377196"/>
      <w:r>
        <w:rPr>
          <w:rFonts w:ascii="仿宋" w:hAnsi="仿宋" w:eastAsia="仿宋"/>
          <w:b/>
          <w:sz w:val="24"/>
        </w:rPr>
        <w:br w:type="page"/>
      </w:r>
    </w:p>
    <w:p w14:paraId="555C3923">
      <w:pPr>
        <w:pStyle w:val="2"/>
        <w:jc w:val="center"/>
        <w:rPr>
          <w:rStyle w:val="27"/>
          <w:rFonts w:ascii="黑体" w:hAnsi="黑体" w:eastAsia="黑体"/>
          <w:b/>
          <w:bCs w:val="0"/>
        </w:rPr>
      </w:pPr>
      <w:r>
        <w:rPr>
          <w:rFonts w:hint="eastAsia" w:ascii="黑体" w:hAnsi="黑体" w:eastAsia="黑体"/>
          <w:b w:val="0"/>
        </w:rPr>
        <w:t>第一部分 单位</w:t>
      </w:r>
      <w:r>
        <w:rPr>
          <w:rStyle w:val="27"/>
          <w:rFonts w:hint="eastAsia" w:ascii="黑体" w:hAnsi="黑体" w:eastAsia="黑体"/>
          <w:b w:val="0"/>
          <w:bCs w:val="0"/>
        </w:rPr>
        <w:t>概况</w:t>
      </w:r>
      <w:bookmarkEnd w:id="12"/>
      <w:bookmarkEnd w:id="13"/>
    </w:p>
    <w:p w14:paraId="577176E2">
      <w:pPr>
        <w:widowControl/>
        <w:jc w:val="left"/>
        <w:rPr>
          <w:rFonts w:ascii="黑体" w:eastAsia="黑体"/>
          <w:sz w:val="32"/>
          <w:szCs w:val="32"/>
        </w:rPr>
      </w:pPr>
    </w:p>
    <w:p w14:paraId="03E7B7F9">
      <w:pPr>
        <w:pStyle w:val="3"/>
        <w:numPr>
          <w:ilvl w:val="0"/>
          <w:numId w:val="1"/>
        </w:numPr>
        <w:rPr>
          <w:rStyle w:val="28"/>
          <w:rFonts w:ascii="黑体" w:hAnsi="黑体" w:eastAsia="黑体"/>
          <w:b w:val="0"/>
          <w:bCs w:val="0"/>
        </w:rPr>
      </w:pPr>
      <w:bookmarkStart w:id="14" w:name="_Toc15377197"/>
      <w:bookmarkStart w:id="15" w:name="_Toc15396600"/>
      <w:r>
        <w:rPr>
          <w:rStyle w:val="28"/>
          <w:rFonts w:hint="eastAsia" w:ascii="黑体" w:hAnsi="黑体" w:eastAsia="黑体"/>
          <w:b w:val="0"/>
          <w:bCs w:val="0"/>
        </w:rPr>
        <w:t>主要职责</w:t>
      </w:r>
    </w:p>
    <w:p w14:paraId="72DBAC29">
      <w:pPr>
        <w:keepNext w:val="0"/>
        <w:keepLines w:val="0"/>
        <w:widowControl/>
        <w:suppressLineNumbers w:val="0"/>
        <w:ind w:firstLine="930" w:firstLineChars="300"/>
        <w:jc w:val="left"/>
        <w:rPr>
          <w:rFonts w:hint="default"/>
          <w:lang w:val="en-US"/>
        </w:rPr>
      </w:pPr>
      <w:r>
        <w:rPr>
          <w:rFonts w:ascii="仿宋_GB2312" w:hAnsi="仿宋_GB2312" w:eastAsia="仿宋_GB2312" w:cs="仿宋_GB2312"/>
          <w:color w:val="000000"/>
          <w:kern w:val="0"/>
          <w:sz w:val="31"/>
          <w:szCs w:val="31"/>
          <w:lang w:val="en-US" w:eastAsia="zh-CN" w:bidi="ar"/>
        </w:rPr>
        <w:t>负责集中受理涉及经济发展、公共管理以及与群众密切相关 的政务服务、公共服务、便民服务事项；负责社会保险、医疗保险、医疗救助、民政救助等事务性工作；负责就业促进、劳动保 障、农民工权益保障等事务性工作；负责指导村（社区）便民服 务工作站点建设工作；负责退役军人服务相关事务性工作，指导 村（社区）退役军人服务站业务工作；负责新时代文明实践工作， 指导村（社区）新时代文明实践站建设；负责宣传、文化体育、 广播电视、旅游等事务性工作。完成镇党委、政府交办的其他工作</w:t>
      </w:r>
      <w:r>
        <w:rPr>
          <w:rFonts w:hint="eastAsia" w:ascii="仿宋_GB2312" w:hAnsi="仿宋_GB2312" w:eastAsia="仿宋_GB2312" w:cs="仿宋_GB2312"/>
          <w:color w:val="000000"/>
          <w:kern w:val="0"/>
          <w:sz w:val="31"/>
          <w:szCs w:val="31"/>
          <w:lang w:val="en-US" w:eastAsia="zh-CN" w:bidi="ar"/>
        </w:rPr>
        <w:t>.</w:t>
      </w:r>
    </w:p>
    <w:p w14:paraId="71D8257A"/>
    <w:p w14:paraId="512104ED"/>
    <w:p w14:paraId="2A153C4D">
      <w:pPr>
        <w:pStyle w:val="3"/>
        <w:rPr>
          <w:rFonts w:ascii="黑体" w:hAnsi="黑体" w:eastAsia="黑体"/>
          <w:b w:val="0"/>
        </w:rPr>
      </w:pPr>
      <w:r>
        <w:rPr>
          <w:rFonts w:hint="eastAsia" w:ascii="黑体" w:hAnsi="黑体" w:eastAsia="黑体"/>
          <w:b w:val="0"/>
        </w:rPr>
        <w:t>二、机构设置</w:t>
      </w:r>
    </w:p>
    <w:bookmarkEnd w:id="14"/>
    <w:bookmarkEnd w:id="15"/>
    <w:p w14:paraId="3D985868">
      <w:pPr>
        <w:keepNext w:val="0"/>
        <w:keepLines w:val="0"/>
        <w:widowControl/>
        <w:suppressLineNumbers w:val="0"/>
        <w:ind w:firstLine="620" w:firstLineChars="200"/>
        <w:jc w:val="left"/>
      </w:pPr>
      <w:r>
        <w:rPr>
          <w:rFonts w:ascii="仿宋_GB2312" w:hAnsi="宋体" w:eastAsia="仿宋_GB2312" w:cs="仿宋_GB2312"/>
          <w:color w:val="000000"/>
          <w:kern w:val="0"/>
          <w:sz w:val="31"/>
          <w:szCs w:val="31"/>
          <w:lang w:val="en-US" w:eastAsia="zh-CN" w:bidi="ar"/>
        </w:rPr>
        <w:t>核定事业编制</w:t>
      </w:r>
      <w:r>
        <w:rPr>
          <w:rFonts w:hint="eastAsia" w:cs="Times New Roman"/>
          <w:color w:val="000000"/>
          <w:kern w:val="0"/>
          <w:sz w:val="43"/>
          <w:szCs w:val="43"/>
          <w:lang w:val="en-US" w:eastAsia="zh-CN" w:bidi="ar"/>
        </w:rPr>
        <w:t>10</w:t>
      </w:r>
      <w:r>
        <w:rPr>
          <w:rFonts w:hint="eastAsia" w:ascii="仿宋_GB2312" w:hAnsi="宋体" w:eastAsia="仿宋_GB2312" w:cs="仿宋_GB2312"/>
          <w:color w:val="000000"/>
          <w:kern w:val="0"/>
          <w:sz w:val="31"/>
          <w:szCs w:val="31"/>
          <w:lang w:val="en-US" w:eastAsia="zh-CN" w:bidi="ar"/>
        </w:rPr>
        <w:t>名，设主任</w:t>
      </w:r>
      <w:r>
        <w:rPr>
          <w:rFonts w:hint="eastAsia" w:cs="Times New Roman"/>
          <w:color w:val="000000"/>
          <w:kern w:val="0"/>
          <w:sz w:val="43"/>
          <w:szCs w:val="43"/>
          <w:lang w:val="en-US" w:eastAsia="zh-CN" w:bidi="ar"/>
        </w:rPr>
        <w:t>1</w:t>
      </w:r>
      <w:r>
        <w:rPr>
          <w:rFonts w:hint="eastAsia" w:ascii="仿宋_GB2312" w:hAnsi="宋体" w:eastAsia="仿宋_GB2312" w:cs="仿宋_GB2312"/>
          <w:color w:val="000000"/>
          <w:kern w:val="0"/>
          <w:sz w:val="31"/>
          <w:szCs w:val="31"/>
          <w:lang w:val="en-US" w:eastAsia="zh-CN" w:bidi="ar"/>
        </w:rPr>
        <w:t>名、副主任</w:t>
      </w:r>
      <w:r>
        <w:rPr>
          <w:rFonts w:hint="eastAsia" w:cs="Times New Roman"/>
          <w:color w:val="000000"/>
          <w:kern w:val="0"/>
          <w:sz w:val="43"/>
          <w:szCs w:val="43"/>
          <w:lang w:val="en-US" w:eastAsia="zh-CN" w:bidi="ar"/>
        </w:rPr>
        <w:t>1</w:t>
      </w:r>
      <w:r>
        <w:rPr>
          <w:rFonts w:hint="eastAsia" w:ascii="仿宋_GB2312" w:hAnsi="宋体" w:eastAsia="仿宋_GB2312" w:cs="仿宋_GB2312"/>
          <w:color w:val="000000"/>
          <w:kern w:val="0"/>
          <w:sz w:val="31"/>
          <w:szCs w:val="31"/>
          <w:lang w:val="en-US" w:eastAsia="zh-CN" w:bidi="ar"/>
        </w:rPr>
        <w:t xml:space="preserve">名。 </w:t>
      </w:r>
    </w:p>
    <w:p w14:paraId="40BD5951">
      <w:pPr>
        <w:widowControl/>
        <w:jc w:val="left"/>
        <w:rPr>
          <w:rFonts w:ascii="仿宋" w:hAnsi="仿宋" w:eastAsia="仿宋"/>
          <w:kern w:val="0"/>
          <w:sz w:val="32"/>
          <w:szCs w:val="32"/>
        </w:rPr>
      </w:pPr>
      <w:r>
        <w:rPr>
          <w:rFonts w:ascii="仿宋" w:hAnsi="仿宋" w:eastAsia="仿宋"/>
          <w:sz w:val="32"/>
          <w:szCs w:val="32"/>
        </w:rPr>
        <w:br w:type="page"/>
      </w:r>
    </w:p>
    <w:p w14:paraId="0B70E70A">
      <w:pPr>
        <w:pStyle w:val="2"/>
        <w:ind w:right="440"/>
        <w:jc w:val="center"/>
        <w:rPr>
          <w:rStyle w:val="27"/>
          <w:rFonts w:ascii="黑体" w:hAnsi="黑体" w:eastAsia="黑体"/>
          <w:b w:val="0"/>
          <w:bCs/>
        </w:rPr>
      </w:pPr>
      <w:bookmarkStart w:id="16" w:name="_Toc15396602"/>
      <w:bookmarkStart w:id="17" w:name="_Toc15377204"/>
      <w:r>
        <w:rPr>
          <w:rFonts w:hint="eastAsia" w:ascii="黑体" w:hAnsi="黑体" w:eastAsia="黑体"/>
          <w:b w:val="0"/>
        </w:rPr>
        <w:t>第二部分 2023年度</w:t>
      </w:r>
      <w:r>
        <w:rPr>
          <w:rStyle w:val="27"/>
          <w:rFonts w:hint="eastAsia" w:ascii="黑体" w:hAnsi="黑体" w:eastAsia="黑体"/>
          <w:b w:val="0"/>
          <w:bCs/>
        </w:rPr>
        <w:t>单位决算情况说明</w:t>
      </w:r>
      <w:bookmarkEnd w:id="16"/>
      <w:bookmarkEnd w:id="17"/>
    </w:p>
    <w:p w14:paraId="348FB594"/>
    <w:p w14:paraId="44281DBD">
      <w:pPr>
        <w:pStyle w:val="26"/>
        <w:numPr>
          <w:ilvl w:val="0"/>
          <w:numId w:val="2"/>
        </w:numPr>
        <w:spacing w:line="600" w:lineRule="exact"/>
        <w:ind w:left="1980" w:leftChars="0" w:firstLineChars="0"/>
        <w:outlineLvl w:val="1"/>
        <w:rPr>
          <w:rStyle w:val="28"/>
          <w:rFonts w:ascii="黑体" w:hAnsi="黑体" w:eastAsia="黑体"/>
          <w:b w:val="0"/>
        </w:rPr>
      </w:pPr>
      <w:bookmarkStart w:id="18" w:name="_Toc15396603"/>
      <w:bookmarkStart w:id="19" w:name="_Toc15377205"/>
      <w:r>
        <w:rPr>
          <w:rFonts w:hint="eastAsia" w:ascii="黑体" w:hAnsi="黑体" w:eastAsia="黑体"/>
          <w:sz w:val="32"/>
          <w:szCs w:val="32"/>
        </w:rPr>
        <w:t>收</w:t>
      </w:r>
      <w:r>
        <w:rPr>
          <w:rStyle w:val="28"/>
          <w:rFonts w:hint="eastAsia" w:ascii="黑体" w:hAnsi="黑体" w:eastAsia="黑体"/>
          <w:b w:val="0"/>
        </w:rPr>
        <w:t>入支出决算总体情况说明</w:t>
      </w:r>
      <w:bookmarkEnd w:id="18"/>
      <w:bookmarkEnd w:id="19"/>
    </w:p>
    <w:p w14:paraId="2432B94B">
      <w:pPr>
        <w:spacing w:line="600" w:lineRule="exact"/>
        <w:ind w:firstLine="640" w:firstLineChars="200"/>
        <w:rPr>
          <w:rFonts w:hint="default" w:eastAsia="仿宋"/>
          <w:lang w:val="en-US" w:eastAsia="zh-CN"/>
        </w:rPr>
      </w:pPr>
      <w:r>
        <w:rPr>
          <w:rFonts w:hint="eastAsia" w:ascii="仿宋" w:hAnsi="仿宋" w:eastAsia="仿宋"/>
          <w:sz w:val="32"/>
          <w:szCs w:val="32"/>
        </w:rPr>
        <w:t>2023年度收、支总计均为</w:t>
      </w:r>
      <w:r>
        <w:rPr>
          <w:rFonts w:hint="eastAsia" w:ascii="仿宋" w:hAnsi="仿宋" w:eastAsia="仿宋"/>
          <w:b/>
          <w:sz w:val="32"/>
          <w:szCs w:val="32"/>
        </w:rPr>
        <w:t>164.37</w:t>
      </w:r>
      <w:r>
        <w:rPr>
          <w:rFonts w:hint="eastAsia" w:ascii="仿宋" w:hAnsi="仿宋" w:eastAsia="仿宋"/>
          <w:sz w:val="32"/>
          <w:szCs w:val="32"/>
        </w:rPr>
        <w:t>万元。</w:t>
      </w:r>
      <w:r>
        <w:rPr>
          <w:rFonts w:hint="eastAsia" w:ascii="仿宋" w:hAnsi="仿宋" w:eastAsia="仿宋"/>
          <w:sz w:val="32"/>
          <w:szCs w:val="32"/>
          <w:lang w:val="en-US" w:eastAsia="zh-CN"/>
        </w:rPr>
        <w:t>2022年与上属单位未分开做账核算，数据对比异常。</w:t>
      </w:r>
    </w:p>
    <w:p w14:paraId="08F487ED">
      <w:pPr>
        <w:spacing w:line="600" w:lineRule="exact"/>
        <w:ind w:firstLine="640" w:firstLineChars="200"/>
        <w:rPr>
          <w:rFonts w:ascii="仿宋" w:hAnsi="仿宋" w:eastAsia="仿宋"/>
          <w:sz w:val="32"/>
          <w:szCs w:val="32"/>
        </w:rPr>
      </w:pPr>
    </w:p>
    <w:p w14:paraId="601EE3B6">
      <w:pPr>
        <w:spacing w:line="600" w:lineRule="exact"/>
        <w:ind w:firstLine="640" w:firstLineChars="200"/>
        <w:jc w:val="left"/>
        <w:rPr>
          <w:rFonts w:ascii="仿宋_GB2312" w:eastAsia="仿宋_GB2312"/>
          <w:sz w:val="32"/>
          <w:szCs w:val="32"/>
        </w:rPr>
      </w:pPr>
    </w:p>
    <w:p w14:paraId="548564D9">
      <w:pPr>
        <w:pStyle w:val="26"/>
        <w:numPr>
          <w:ilvl w:val="0"/>
          <w:numId w:val="2"/>
        </w:numPr>
        <w:spacing w:line="600" w:lineRule="exact"/>
        <w:ind w:left="1980" w:leftChars="0" w:firstLineChars="0"/>
        <w:outlineLvl w:val="1"/>
        <w:rPr>
          <w:rStyle w:val="28"/>
          <w:rFonts w:ascii="黑体" w:hAnsi="黑体" w:eastAsia="黑体"/>
          <w:b w:val="0"/>
        </w:rPr>
      </w:pPr>
      <w:bookmarkStart w:id="20" w:name="_Toc15377206"/>
      <w:bookmarkStart w:id="21" w:name="_Toc15396604"/>
      <w:r>
        <w:rPr>
          <w:rFonts w:hint="eastAsia" w:ascii="黑体" w:hAnsi="黑体" w:eastAsia="黑体"/>
          <w:sz w:val="32"/>
          <w:szCs w:val="32"/>
        </w:rPr>
        <w:t>收</w:t>
      </w:r>
      <w:r>
        <w:rPr>
          <w:rStyle w:val="28"/>
          <w:rFonts w:hint="eastAsia" w:ascii="黑体" w:hAnsi="黑体" w:eastAsia="黑体"/>
          <w:b w:val="0"/>
        </w:rPr>
        <w:t>入决算情况说明</w:t>
      </w:r>
      <w:bookmarkEnd w:id="20"/>
      <w:bookmarkEnd w:id="21"/>
    </w:p>
    <w:p w14:paraId="1B102566">
      <w:pPr>
        <w:spacing w:line="600" w:lineRule="exact"/>
        <w:ind w:firstLine="640" w:firstLineChars="200"/>
        <w:outlineLvl w:val="1"/>
        <w:rPr>
          <w:rFonts w:ascii="仿宋" w:hAnsi="仿宋" w:eastAsia="仿宋"/>
          <w:sz w:val="32"/>
          <w:szCs w:val="32"/>
        </w:rPr>
      </w:pPr>
      <w:r>
        <w:rPr>
          <w:rFonts w:hint="eastAsia" w:ascii="仿宋" w:hAnsi="仿宋" w:eastAsia="仿宋"/>
          <w:sz w:val="32"/>
          <w:szCs w:val="32"/>
        </w:rPr>
        <w:t>2023年度本年收入合计</w:t>
      </w:r>
      <w:r>
        <w:rPr>
          <w:rFonts w:ascii="仿宋" w:hAnsi="仿宋" w:eastAsia="仿宋"/>
          <w:b/>
          <w:sz w:val="32"/>
          <w:szCs w:val="32"/>
        </w:rPr>
        <w:t>164.37</w:t>
      </w:r>
      <w:r>
        <w:rPr>
          <w:rFonts w:hint="eastAsia" w:ascii="仿宋" w:hAnsi="仿宋" w:eastAsia="仿宋"/>
          <w:sz w:val="32"/>
          <w:szCs w:val="32"/>
        </w:rPr>
        <w:t>万元，其中：一般公共预算财政拨款收入</w:t>
      </w:r>
      <w:r>
        <w:rPr>
          <w:rFonts w:ascii="仿宋" w:hAnsi="仿宋" w:eastAsia="仿宋"/>
          <w:b/>
          <w:sz w:val="32"/>
          <w:szCs w:val="32"/>
        </w:rPr>
        <w:t>164.37</w:t>
      </w:r>
      <w:r>
        <w:rPr>
          <w:rFonts w:hint="eastAsia" w:ascii="仿宋" w:hAnsi="仿宋" w:eastAsia="仿宋"/>
          <w:sz w:val="32"/>
          <w:szCs w:val="32"/>
        </w:rPr>
        <w:t>万元，占</w:t>
      </w:r>
      <w:r>
        <w:rPr>
          <w:rFonts w:ascii="仿宋" w:hAnsi="仿宋" w:eastAsia="仿宋"/>
          <w:b/>
          <w:sz w:val="32"/>
          <w:szCs w:val="32"/>
        </w:rPr>
        <w:t>100%</w:t>
      </w:r>
      <w:r>
        <w:rPr>
          <w:rFonts w:hint="eastAsia" w:ascii="仿宋" w:hAnsi="仿宋" w:eastAsia="仿宋"/>
          <w:sz w:val="32"/>
          <w:szCs w:val="32"/>
        </w:rPr>
        <w:t>；政府性基金预算财政拨款收入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；国有资本经营预算财政拨款收入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；上级补助收入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sz w:val="32"/>
          <w:szCs w:val="32"/>
        </w:rPr>
        <w:t>0%</w:t>
      </w:r>
      <w:r>
        <w:rPr>
          <w:rFonts w:hint="eastAsia" w:ascii="仿宋" w:hAnsi="仿宋" w:eastAsia="仿宋"/>
          <w:sz w:val="32"/>
          <w:szCs w:val="32"/>
        </w:rPr>
        <w:t>；事业收入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；经营收入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；附属单位上缴收入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；其他收入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p>
    <w:p w14:paraId="6C890ADC">
      <w:pPr>
        <w:spacing w:line="600" w:lineRule="exact"/>
        <w:ind w:firstLine="640" w:firstLineChars="200"/>
        <w:outlineLvl w:val="1"/>
        <w:rPr>
          <w:rFonts w:ascii="仿宋" w:hAnsi="仿宋" w:eastAsia="仿宋"/>
          <w:sz w:val="32"/>
          <w:szCs w:val="32"/>
        </w:rPr>
      </w:pPr>
      <w:r>
        <w:rPr>
          <w:rFonts w:hint="eastAsia" w:ascii="仿宋" w:hAnsi="仿宋" w:eastAsia="仿宋"/>
          <w:sz w:val="32"/>
          <w:szCs w:val="32"/>
          <w:lang w:eastAsia="zh-CN"/>
        </w:rPr>
        <w:drawing>
          <wp:anchor distT="0" distB="0" distL="114300" distR="114300" simplePos="0" relativeHeight="251659264" behindDoc="0" locked="0" layoutInCell="1" allowOverlap="1">
            <wp:simplePos x="0" y="0"/>
            <wp:positionH relativeFrom="column">
              <wp:posOffset>-121920</wp:posOffset>
            </wp:positionH>
            <wp:positionV relativeFrom="paragraph">
              <wp:posOffset>69215</wp:posOffset>
            </wp:positionV>
            <wp:extent cx="5269865" cy="3623945"/>
            <wp:effectExtent l="0" t="0" r="6985" b="14605"/>
            <wp:wrapNone/>
            <wp:docPr id="3" name="图片 3" descr="2023年度部门收入项目结构图(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023年度部门收入项目结构图(6)"/>
                    <pic:cNvPicPr>
                      <a:picLocks noChangeAspect="1"/>
                    </pic:cNvPicPr>
                  </pic:nvPicPr>
                  <pic:blipFill>
                    <a:blip r:embed="rId6"/>
                    <a:stretch>
                      <a:fillRect/>
                    </a:stretch>
                  </pic:blipFill>
                  <pic:spPr>
                    <a:xfrm>
                      <a:off x="0" y="0"/>
                      <a:ext cx="5269865" cy="3623945"/>
                    </a:xfrm>
                    <a:prstGeom prst="rect">
                      <a:avLst/>
                    </a:prstGeom>
                  </pic:spPr>
                </pic:pic>
              </a:graphicData>
            </a:graphic>
          </wp:anchor>
        </w:drawing>
      </w:r>
    </w:p>
    <w:p w14:paraId="05B6CC08">
      <w:pPr>
        <w:spacing w:line="600" w:lineRule="exact"/>
        <w:ind w:firstLine="640" w:firstLineChars="200"/>
        <w:rPr>
          <w:rFonts w:hint="eastAsia" w:ascii="仿宋" w:hAnsi="仿宋" w:eastAsia="仿宋"/>
          <w:sz w:val="32"/>
          <w:szCs w:val="32"/>
        </w:rPr>
      </w:pPr>
    </w:p>
    <w:p w14:paraId="1C18FD74">
      <w:pPr>
        <w:spacing w:line="600" w:lineRule="exact"/>
        <w:ind w:firstLine="640" w:firstLineChars="200"/>
        <w:rPr>
          <w:rFonts w:hint="eastAsia" w:ascii="仿宋" w:hAnsi="仿宋" w:eastAsia="仿宋"/>
          <w:sz w:val="32"/>
          <w:szCs w:val="32"/>
        </w:rPr>
      </w:pPr>
    </w:p>
    <w:p w14:paraId="7D1F802B">
      <w:pPr>
        <w:spacing w:line="600" w:lineRule="exact"/>
        <w:ind w:firstLine="640" w:firstLineChars="200"/>
        <w:rPr>
          <w:rFonts w:hint="eastAsia" w:ascii="仿宋" w:hAnsi="仿宋" w:eastAsia="仿宋"/>
          <w:sz w:val="32"/>
          <w:szCs w:val="32"/>
        </w:rPr>
      </w:pPr>
    </w:p>
    <w:p w14:paraId="29F426EE">
      <w:pPr>
        <w:spacing w:line="600" w:lineRule="exact"/>
        <w:ind w:firstLine="640" w:firstLineChars="200"/>
        <w:rPr>
          <w:rFonts w:hint="eastAsia" w:ascii="仿宋" w:hAnsi="仿宋" w:eastAsia="仿宋"/>
          <w:sz w:val="32"/>
          <w:szCs w:val="32"/>
        </w:rPr>
      </w:pPr>
    </w:p>
    <w:p w14:paraId="3BB05AA1">
      <w:pPr>
        <w:spacing w:line="600" w:lineRule="exact"/>
        <w:ind w:firstLine="640" w:firstLineChars="200"/>
        <w:rPr>
          <w:rFonts w:hint="eastAsia" w:ascii="仿宋" w:hAnsi="仿宋" w:eastAsia="仿宋"/>
          <w:sz w:val="32"/>
          <w:szCs w:val="32"/>
        </w:rPr>
      </w:pPr>
    </w:p>
    <w:p w14:paraId="35043A7C">
      <w:pPr>
        <w:spacing w:line="600" w:lineRule="exact"/>
        <w:ind w:firstLine="640" w:firstLineChars="200"/>
        <w:rPr>
          <w:rFonts w:hint="eastAsia" w:ascii="仿宋" w:hAnsi="仿宋" w:eastAsia="仿宋"/>
          <w:sz w:val="32"/>
          <w:szCs w:val="32"/>
        </w:rPr>
      </w:pPr>
    </w:p>
    <w:p w14:paraId="1DFA86AA">
      <w:pPr>
        <w:spacing w:line="600" w:lineRule="exact"/>
        <w:rPr>
          <w:rFonts w:ascii="仿宋_GB2312" w:eastAsia="仿宋_GB2312"/>
          <w:sz w:val="32"/>
          <w:szCs w:val="32"/>
        </w:rPr>
      </w:pPr>
    </w:p>
    <w:p w14:paraId="4BEA3CA9">
      <w:pPr>
        <w:pStyle w:val="26"/>
        <w:numPr>
          <w:ilvl w:val="0"/>
          <w:numId w:val="0"/>
        </w:numPr>
        <w:spacing w:line="600" w:lineRule="exact"/>
        <w:ind w:left="1260" w:leftChars="0"/>
        <w:outlineLvl w:val="1"/>
        <w:rPr>
          <w:rStyle w:val="28"/>
          <w:rFonts w:ascii="黑体" w:hAnsi="黑体" w:eastAsia="黑体"/>
          <w:b w:val="0"/>
        </w:rPr>
      </w:pPr>
      <w:bookmarkStart w:id="22" w:name="_Toc15396605"/>
      <w:bookmarkStart w:id="23" w:name="_Toc15377207"/>
    </w:p>
    <w:p w14:paraId="7530F526">
      <w:pPr>
        <w:pStyle w:val="26"/>
        <w:numPr>
          <w:ilvl w:val="0"/>
          <w:numId w:val="0"/>
        </w:numPr>
        <w:spacing w:line="600" w:lineRule="exact"/>
        <w:ind w:firstLine="640" w:firstLineChars="200"/>
        <w:outlineLvl w:val="1"/>
        <w:rPr>
          <w:rStyle w:val="28"/>
          <w:rFonts w:ascii="黑体" w:hAnsi="黑体" w:eastAsia="黑体"/>
          <w:b w:val="0"/>
        </w:rPr>
      </w:pPr>
      <w:r>
        <w:rPr>
          <w:rFonts w:hint="eastAsia" w:ascii="黑体" w:hAnsi="黑体" w:eastAsia="黑体"/>
          <w:sz w:val="32"/>
          <w:szCs w:val="32"/>
          <w:lang w:eastAsia="zh-CN"/>
        </w:rPr>
        <w:t>三</w:t>
      </w:r>
      <w:r>
        <w:rPr>
          <w:rFonts w:hint="eastAsia" w:ascii="黑体" w:hAnsi="黑体" w:eastAsia="黑体"/>
          <w:sz w:val="32"/>
          <w:szCs w:val="32"/>
          <w:lang w:val="en-US" w:eastAsia="zh-CN"/>
        </w:rPr>
        <w:t>.</w:t>
      </w:r>
      <w:r>
        <w:rPr>
          <w:rFonts w:hint="eastAsia" w:ascii="黑体" w:hAnsi="黑体" w:eastAsia="黑体"/>
          <w:sz w:val="32"/>
          <w:szCs w:val="32"/>
        </w:rPr>
        <w:t>支</w:t>
      </w:r>
      <w:r>
        <w:rPr>
          <w:rStyle w:val="28"/>
          <w:rFonts w:hint="eastAsia" w:ascii="黑体" w:hAnsi="黑体" w:eastAsia="黑体"/>
          <w:b w:val="0"/>
        </w:rPr>
        <w:t>出决算情况说明</w:t>
      </w:r>
      <w:bookmarkEnd w:id="22"/>
      <w:bookmarkEnd w:id="23"/>
    </w:p>
    <w:p w14:paraId="7CBB9470">
      <w:pPr>
        <w:spacing w:line="600" w:lineRule="exact"/>
        <w:ind w:firstLine="640" w:firstLineChars="200"/>
        <w:outlineLvl w:val="1"/>
        <w:rPr>
          <w:rFonts w:ascii="仿宋" w:hAnsi="仿宋" w:eastAsia="仿宋"/>
          <w:sz w:val="32"/>
          <w:szCs w:val="32"/>
        </w:rPr>
      </w:pPr>
      <w:r>
        <w:rPr>
          <w:rFonts w:hint="eastAsia" w:ascii="仿宋" w:hAnsi="仿宋" w:eastAsia="仿宋"/>
          <w:sz w:val="32"/>
          <w:szCs w:val="32"/>
        </w:rPr>
        <w:t>2023年度本年支出合计</w:t>
      </w:r>
      <w:r>
        <w:rPr>
          <w:rFonts w:ascii="仿宋" w:hAnsi="仿宋" w:eastAsia="仿宋"/>
          <w:b/>
          <w:sz w:val="32"/>
          <w:szCs w:val="32"/>
        </w:rPr>
        <w:t>164.37</w:t>
      </w:r>
      <w:r>
        <w:rPr>
          <w:rFonts w:hint="eastAsia" w:ascii="仿宋" w:hAnsi="仿宋" w:eastAsia="仿宋"/>
          <w:sz w:val="32"/>
          <w:szCs w:val="32"/>
        </w:rPr>
        <w:t>万元，其中：基本支出</w:t>
      </w:r>
      <w:r>
        <w:rPr>
          <w:rFonts w:ascii="仿宋" w:hAnsi="仿宋" w:eastAsia="仿宋"/>
          <w:b/>
          <w:sz w:val="32"/>
          <w:szCs w:val="32"/>
        </w:rPr>
        <w:t>164.37</w:t>
      </w:r>
      <w:r>
        <w:rPr>
          <w:rFonts w:hint="eastAsia" w:ascii="仿宋" w:hAnsi="仿宋" w:eastAsia="仿宋"/>
          <w:sz w:val="32"/>
          <w:szCs w:val="32"/>
        </w:rPr>
        <w:t>万元，占</w:t>
      </w:r>
      <w:r>
        <w:rPr>
          <w:rFonts w:ascii="仿宋" w:hAnsi="仿宋" w:eastAsia="仿宋"/>
          <w:b/>
          <w:sz w:val="32"/>
          <w:szCs w:val="32"/>
        </w:rPr>
        <w:t>100</w:t>
      </w:r>
      <w:r>
        <w:rPr>
          <w:rFonts w:ascii="仿宋" w:hAnsi="仿宋" w:eastAsia="仿宋"/>
          <w:sz w:val="32"/>
          <w:szCs w:val="32"/>
        </w:rPr>
        <w:t>%</w:t>
      </w:r>
      <w:r>
        <w:rPr>
          <w:rFonts w:hint="eastAsia" w:ascii="仿宋" w:hAnsi="仿宋" w:eastAsia="仿宋"/>
          <w:sz w:val="32"/>
          <w:szCs w:val="32"/>
        </w:rPr>
        <w:t>；项目支出</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；上缴上级支出</w:t>
      </w:r>
      <w:r>
        <w:rPr>
          <w:rFonts w:ascii="仿宋" w:hAnsi="仿宋" w:eastAsia="仿宋"/>
          <w:b/>
          <w:sz w:val="32"/>
          <w:szCs w:val="32"/>
        </w:rPr>
        <w:t>0</w:t>
      </w:r>
      <w:r>
        <w:rPr>
          <w:rFonts w:hint="eastAsia" w:ascii="仿宋" w:hAnsi="仿宋" w:eastAsia="仿宋"/>
          <w:sz w:val="32"/>
          <w:szCs w:val="32"/>
        </w:rPr>
        <w:t>万元，占</w:t>
      </w:r>
      <w:r>
        <w:rPr>
          <w:rFonts w:hint="eastAsia"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；经营支出</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；对附属单位补助支出</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w:t>
      </w:r>
    </w:p>
    <w:p w14:paraId="375C9BCA">
      <w:pPr>
        <w:spacing w:line="600" w:lineRule="exact"/>
        <w:ind w:firstLine="640" w:firstLineChars="200"/>
        <w:rPr>
          <w:rFonts w:hint="eastAsia" w:ascii="仿宋" w:hAnsi="仿宋" w:eastAsia="仿宋"/>
          <w:sz w:val="32"/>
          <w:szCs w:val="32"/>
        </w:rPr>
      </w:pPr>
      <w:r>
        <w:rPr>
          <w:rFonts w:hint="eastAsia" w:ascii="黑体" w:hAnsi="黑体" w:eastAsia="黑体"/>
          <w:sz w:val="32"/>
          <w:szCs w:val="32"/>
          <w:lang w:eastAsia="zh-CN"/>
        </w:rPr>
        <w:drawing>
          <wp:anchor distT="0" distB="0" distL="114300" distR="114300" simplePos="0" relativeHeight="251660288" behindDoc="0" locked="0" layoutInCell="1" allowOverlap="1">
            <wp:simplePos x="0" y="0"/>
            <wp:positionH relativeFrom="column">
              <wp:posOffset>-17780</wp:posOffset>
            </wp:positionH>
            <wp:positionV relativeFrom="paragraph">
              <wp:posOffset>334010</wp:posOffset>
            </wp:positionV>
            <wp:extent cx="5269865" cy="3623945"/>
            <wp:effectExtent l="0" t="0" r="6985" b="14605"/>
            <wp:wrapNone/>
            <wp:docPr id="11" name="图片 11" descr="2023年度部门收入项目结构图(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2023年度部门收入项目结构图(7)"/>
                    <pic:cNvPicPr>
                      <a:picLocks noChangeAspect="1"/>
                    </pic:cNvPicPr>
                  </pic:nvPicPr>
                  <pic:blipFill>
                    <a:blip r:embed="rId7"/>
                    <a:stretch>
                      <a:fillRect/>
                    </a:stretch>
                  </pic:blipFill>
                  <pic:spPr>
                    <a:xfrm>
                      <a:off x="0" y="0"/>
                      <a:ext cx="5269865" cy="3623945"/>
                    </a:xfrm>
                    <a:prstGeom prst="rect">
                      <a:avLst/>
                    </a:prstGeom>
                  </pic:spPr>
                </pic:pic>
              </a:graphicData>
            </a:graphic>
          </wp:anchor>
        </w:drawing>
      </w:r>
    </w:p>
    <w:p w14:paraId="51806A0D">
      <w:pPr>
        <w:spacing w:line="600" w:lineRule="exact"/>
        <w:ind w:firstLine="640" w:firstLineChars="200"/>
        <w:rPr>
          <w:rFonts w:hint="eastAsia" w:ascii="仿宋" w:hAnsi="仿宋" w:eastAsia="仿宋"/>
          <w:sz w:val="32"/>
          <w:szCs w:val="32"/>
        </w:rPr>
      </w:pPr>
    </w:p>
    <w:p w14:paraId="1C944E33">
      <w:pPr>
        <w:spacing w:line="600" w:lineRule="exact"/>
        <w:ind w:firstLine="640" w:firstLineChars="200"/>
        <w:rPr>
          <w:rFonts w:hint="eastAsia" w:ascii="仿宋" w:hAnsi="仿宋" w:eastAsia="仿宋"/>
          <w:sz w:val="32"/>
          <w:szCs w:val="32"/>
        </w:rPr>
      </w:pPr>
    </w:p>
    <w:p w14:paraId="34CBF805">
      <w:pPr>
        <w:spacing w:line="600" w:lineRule="exact"/>
        <w:ind w:firstLine="640" w:firstLineChars="200"/>
        <w:rPr>
          <w:rFonts w:hint="eastAsia" w:ascii="仿宋" w:hAnsi="仿宋" w:eastAsia="仿宋"/>
          <w:sz w:val="32"/>
          <w:szCs w:val="32"/>
        </w:rPr>
      </w:pPr>
    </w:p>
    <w:p w14:paraId="1641E249">
      <w:pPr>
        <w:spacing w:line="600" w:lineRule="exact"/>
        <w:ind w:firstLine="640" w:firstLineChars="200"/>
        <w:rPr>
          <w:rFonts w:hint="eastAsia" w:ascii="仿宋" w:hAnsi="仿宋" w:eastAsia="仿宋"/>
          <w:sz w:val="32"/>
          <w:szCs w:val="32"/>
        </w:rPr>
      </w:pPr>
    </w:p>
    <w:p w14:paraId="7CCB0C67">
      <w:pPr>
        <w:spacing w:line="600" w:lineRule="exact"/>
        <w:ind w:firstLine="640" w:firstLineChars="200"/>
        <w:rPr>
          <w:rFonts w:hint="eastAsia" w:ascii="仿宋" w:hAnsi="仿宋" w:eastAsia="仿宋"/>
          <w:sz w:val="32"/>
          <w:szCs w:val="32"/>
        </w:rPr>
      </w:pPr>
    </w:p>
    <w:p w14:paraId="1D058450">
      <w:pPr>
        <w:spacing w:line="600" w:lineRule="exact"/>
        <w:ind w:firstLine="640" w:firstLineChars="200"/>
        <w:rPr>
          <w:rFonts w:hint="eastAsia" w:ascii="仿宋" w:hAnsi="仿宋" w:eastAsia="仿宋"/>
          <w:sz w:val="32"/>
          <w:szCs w:val="32"/>
        </w:rPr>
      </w:pPr>
    </w:p>
    <w:p w14:paraId="00F302D5">
      <w:pPr>
        <w:spacing w:line="600" w:lineRule="exact"/>
        <w:ind w:firstLine="640" w:firstLineChars="200"/>
        <w:rPr>
          <w:rFonts w:hint="eastAsia" w:ascii="仿宋" w:hAnsi="仿宋" w:eastAsia="仿宋"/>
          <w:sz w:val="32"/>
          <w:szCs w:val="32"/>
          <w:lang w:eastAsia="zh-CN"/>
        </w:rPr>
      </w:pPr>
    </w:p>
    <w:p w14:paraId="6FF83BD9">
      <w:pPr>
        <w:spacing w:line="600" w:lineRule="exact"/>
        <w:ind w:firstLine="640" w:firstLineChars="200"/>
        <w:rPr>
          <w:rFonts w:hint="eastAsia" w:ascii="仿宋" w:hAnsi="仿宋" w:eastAsia="仿宋"/>
          <w:sz w:val="32"/>
          <w:szCs w:val="32"/>
        </w:rPr>
      </w:pPr>
    </w:p>
    <w:p w14:paraId="1D364833">
      <w:pPr>
        <w:spacing w:line="600" w:lineRule="exact"/>
        <w:ind w:firstLine="640" w:firstLineChars="200"/>
        <w:rPr>
          <w:rFonts w:hint="eastAsia" w:ascii="仿宋" w:hAnsi="仿宋" w:eastAsia="仿宋"/>
          <w:sz w:val="32"/>
          <w:szCs w:val="32"/>
        </w:rPr>
      </w:pPr>
    </w:p>
    <w:p w14:paraId="3BE06438">
      <w:pPr>
        <w:spacing w:line="600" w:lineRule="exact"/>
        <w:ind w:firstLine="640" w:firstLineChars="200"/>
        <w:rPr>
          <w:rFonts w:ascii="仿宋_GB2312" w:eastAsia="仿宋_GB2312"/>
          <w:sz w:val="32"/>
          <w:szCs w:val="32"/>
        </w:rPr>
      </w:pPr>
    </w:p>
    <w:p w14:paraId="59261B9F">
      <w:pPr>
        <w:spacing w:line="600" w:lineRule="exact"/>
        <w:outlineLvl w:val="1"/>
        <w:rPr>
          <w:rFonts w:hint="eastAsia" w:ascii="黑体" w:hAnsi="黑体" w:eastAsia="黑体"/>
          <w:sz w:val="32"/>
          <w:szCs w:val="32"/>
        </w:rPr>
      </w:pPr>
      <w:bookmarkStart w:id="24" w:name="_Toc15377208"/>
      <w:bookmarkStart w:id="25" w:name="_Toc15396606"/>
    </w:p>
    <w:p w14:paraId="50D6160A">
      <w:pPr>
        <w:spacing w:line="600" w:lineRule="exact"/>
        <w:outlineLvl w:val="1"/>
        <w:rPr>
          <w:rFonts w:hint="eastAsia" w:ascii="黑体" w:hAnsi="黑体" w:eastAsia="黑体"/>
          <w:sz w:val="32"/>
          <w:szCs w:val="32"/>
        </w:rPr>
      </w:pPr>
    </w:p>
    <w:p w14:paraId="18FF49B4">
      <w:pPr>
        <w:spacing w:line="600" w:lineRule="exact"/>
        <w:ind w:firstLine="640" w:firstLineChars="200"/>
        <w:outlineLvl w:val="1"/>
        <w:rPr>
          <w:rStyle w:val="28"/>
          <w:rFonts w:ascii="黑体" w:hAnsi="黑体" w:eastAsia="黑体"/>
          <w:b w:val="0"/>
        </w:rPr>
      </w:pPr>
      <w:r>
        <w:rPr>
          <w:rFonts w:hint="eastAsia" w:ascii="黑体" w:hAnsi="黑体" w:eastAsia="黑体"/>
          <w:sz w:val="32"/>
          <w:szCs w:val="32"/>
        </w:rPr>
        <w:t>四、财</w:t>
      </w:r>
      <w:r>
        <w:rPr>
          <w:rStyle w:val="28"/>
          <w:rFonts w:hint="eastAsia" w:ascii="黑体" w:hAnsi="黑体" w:eastAsia="黑体"/>
          <w:b w:val="0"/>
        </w:rPr>
        <w:t>政拨款收入支出决算总体情况说明</w:t>
      </w:r>
      <w:bookmarkEnd w:id="24"/>
      <w:bookmarkEnd w:id="25"/>
    </w:p>
    <w:p w14:paraId="0226163B">
      <w:pPr>
        <w:spacing w:line="600" w:lineRule="exact"/>
        <w:ind w:firstLine="640" w:firstLineChars="200"/>
        <w:rPr>
          <w:rFonts w:hint="default" w:eastAsia="仿宋"/>
          <w:lang w:val="en-US" w:eastAsia="zh-CN"/>
        </w:rPr>
      </w:pPr>
      <w:r>
        <w:rPr>
          <w:rFonts w:hint="eastAsia" w:ascii="仿宋" w:hAnsi="仿宋" w:eastAsia="仿宋"/>
          <w:sz w:val="32"/>
          <w:szCs w:val="32"/>
        </w:rPr>
        <w:t>2023年度财政拨款收、支总计均为</w:t>
      </w:r>
      <w:r>
        <w:rPr>
          <w:rFonts w:ascii="仿宋" w:hAnsi="仿宋" w:eastAsia="仿宋"/>
          <w:b/>
          <w:sz w:val="32"/>
          <w:szCs w:val="32"/>
        </w:rPr>
        <w:t>164.37</w:t>
      </w:r>
      <w:r>
        <w:rPr>
          <w:rFonts w:hint="eastAsia" w:ascii="仿宋" w:hAnsi="仿宋" w:eastAsia="仿宋"/>
          <w:sz w:val="32"/>
          <w:szCs w:val="32"/>
        </w:rPr>
        <w:t>万元。</w:t>
      </w:r>
      <w:r>
        <w:rPr>
          <w:rFonts w:hint="eastAsia" w:ascii="仿宋" w:hAnsi="仿宋" w:eastAsia="仿宋"/>
          <w:sz w:val="32"/>
          <w:szCs w:val="32"/>
          <w:lang w:val="en-US" w:eastAsia="zh-CN"/>
        </w:rPr>
        <w:t>2022年与上属单位未分开做账核算，数据对比异常。</w:t>
      </w:r>
    </w:p>
    <w:p w14:paraId="76CBAB02">
      <w:pPr>
        <w:spacing w:line="600" w:lineRule="exact"/>
        <w:ind w:firstLine="420" w:firstLineChars="200"/>
        <w:rPr>
          <w:rFonts w:hint="default" w:eastAsia="仿宋"/>
          <w:lang w:val="en-US" w:eastAsia="zh-CN"/>
        </w:rPr>
      </w:pPr>
    </w:p>
    <w:p w14:paraId="0B541D37">
      <w:pPr>
        <w:spacing w:line="600" w:lineRule="exact"/>
        <w:ind w:firstLine="640" w:firstLineChars="200"/>
        <w:outlineLvl w:val="1"/>
        <w:rPr>
          <w:rStyle w:val="28"/>
          <w:rFonts w:ascii="黑体" w:hAnsi="黑体" w:eastAsia="黑体"/>
          <w:b w:val="0"/>
        </w:rPr>
      </w:pPr>
      <w:bookmarkStart w:id="26" w:name="_Toc15396607"/>
      <w:bookmarkStart w:id="27" w:name="_Toc15377209"/>
      <w:r>
        <w:rPr>
          <w:rFonts w:hint="eastAsia" w:ascii="仿宋" w:hAnsi="仿宋" w:eastAsia="仿宋"/>
          <w:sz w:val="32"/>
          <w:szCs w:val="32"/>
          <w:lang w:val="en-US" w:eastAsia="zh-CN"/>
        </w:rPr>
        <w:t xml:space="preserve"> </w:t>
      </w:r>
      <w:r>
        <w:rPr>
          <w:rFonts w:hint="eastAsia" w:ascii="黑体" w:hAnsi="黑体" w:eastAsia="黑体"/>
          <w:sz w:val="32"/>
          <w:szCs w:val="32"/>
        </w:rPr>
        <w:t>五、</w:t>
      </w:r>
      <w:r>
        <w:rPr>
          <w:rFonts w:hint="eastAsia" w:ascii="黑体" w:hAnsi="黑体" w:eastAsia="黑体"/>
          <w:b/>
          <w:sz w:val="32"/>
          <w:szCs w:val="32"/>
        </w:rPr>
        <w:t>一</w:t>
      </w:r>
      <w:r>
        <w:rPr>
          <w:rStyle w:val="28"/>
          <w:rFonts w:hint="eastAsia" w:ascii="黑体" w:hAnsi="黑体" w:eastAsia="黑体"/>
          <w:b w:val="0"/>
        </w:rPr>
        <w:t>般公共预算财政拨款支出决算情况说明</w:t>
      </w:r>
      <w:bookmarkEnd w:id="26"/>
      <w:bookmarkEnd w:id="27"/>
    </w:p>
    <w:p w14:paraId="6330EF43">
      <w:pPr>
        <w:spacing w:line="600" w:lineRule="exact"/>
        <w:ind w:firstLine="643" w:firstLineChars="200"/>
        <w:outlineLvl w:val="2"/>
        <w:rPr>
          <w:rFonts w:ascii="仿宋" w:hAnsi="仿宋" w:eastAsia="仿宋"/>
          <w:b/>
          <w:sz w:val="32"/>
          <w:szCs w:val="32"/>
        </w:rPr>
      </w:pPr>
      <w:bookmarkStart w:id="28" w:name="_Toc15377210"/>
      <w:r>
        <w:rPr>
          <w:rFonts w:hint="eastAsia" w:ascii="仿宋" w:hAnsi="仿宋" w:eastAsia="仿宋"/>
          <w:b/>
          <w:sz w:val="32"/>
          <w:szCs w:val="32"/>
        </w:rPr>
        <w:t>（一）一般公共预算财政拨款支出决算总体情况</w:t>
      </w:r>
      <w:bookmarkEnd w:id="28"/>
    </w:p>
    <w:p w14:paraId="48597E73">
      <w:pPr>
        <w:spacing w:line="600" w:lineRule="exact"/>
        <w:ind w:firstLine="643" w:firstLineChars="200"/>
        <w:rPr>
          <w:rFonts w:hint="default" w:eastAsia="仿宋"/>
          <w:lang w:val="en-US" w:eastAsia="zh-CN"/>
        </w:rPr>
      </w:pPr>
      <w:r>
        <w:rPr>
          <w:rFonts w:hint="eastAsia" w:ascii="仿宋" w:hAnsi="仿宋" w:eastAsia="仿宋"/>
          <w:b/>
          <w:sz w:val="32"/>
          <w:szCs w:val="32"/>
          <w:lang w:eastAsia="zh-CN"/>
        </w:rPr>
        <w:drawing>
          <wp:anchor distT="0" distB="0" distL="114300" distR="114300" simplePos="0" relativeHeight="251661312" behindDoc="0" locked="0" layoutInCell="1" allowOverlap="1">
            <wp:simplePos x="0" y="0"/>
            <wp:positionH relativeFrom="column">
              <wp:posOffset>-43815</wp:posOffset>
            </wp:positionH>
            <wp:positionV relativeFrom="paragraph">
              <wp:posOffset>1117600</wp:posOffset>
            </wp:positionV>
            <wp:extent cx="5269865" cy="3623945"/>
            <wp:effectExtent l="0" t="0" r="6985" b="14605"/>
            <wp:wrapNone/>
            <wp:docPr id="12" name="图片 12" descr="2023年度部门收入项目结构图(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2023年度部门收入项目结构图(6)"/>
                    <pic:cNvPicPr>
                      <a:picLocks noChangeAspect="1"/>
                    </pic:cNvPicPr>
                  </pic:nvPicPr>
                  <pic:blipFill>
                    <a:blip r:embed="rId6"/>
                    <a:stretch>
                      <a:fillRect/>
                    </a:stretch>
                  </pic:blipFill>
                  <pic:spPr>
                    <a:xfrm>
                      <a:off x="0" y="0"/>
                      <a:ext cx="5269865" cy="3623945"/>
                    </a:xfrm>
                    <a:prstGeom prst="rect">
                      <a:avLst/>
                    </a:prstGeom>
                  </pic:spPr>
                </pic:pic>
              </a:graphicData>
            </a:graphic>
          </wp:anchor>
        </w:drawing>
      </w:r>
      <w:r>
        <w:rPr>
          <w:rFonts w:hint="eastAsia" w:ascii="仿宋" w:hAnsi="仿宋" w:eastAsia="仿宋"/>
          <w:sz w:val="32"/>
          <w:szCs w:val="32"/>
        </w:rPr>
        <w:t>2023年度一般公共预算财政拨款支出</w:t>
      </w:r>
      <w:r>
        <w:rPr>
          <w:rFonts w:ascii="仿宋" w:hAnsi="仿宋" w:eastAsia="仿宋"/>
          <w:b/>
          <w:sz w:val="32"/>
          <w:szCs w:val="32"/>
        </w:rPr>
        <w:t>164.37</w:t>
      </w:r>
      <w:r>
        <w:rPr>
          <w:rFonts w:hint="eastAsia" w:ascii="仿宋" w:hAnsi="仿宋" w:eastAsia="仿宋"/>
          <w:sz w:val="32"/>
          <w:szCs w:val="32"/>
        </w:rPr>
        <w:t>万元，占本年支出合计的</w:t>
      </w:r>
      <w:r>
        <w:rPr>
          <w:rFonts w:ascii="仿宋" w:hAnsi="仿宋" w:eastAsia="仿宋"/>
          <w:b/>
          <w:sz w:val="32"/>
          <w:szCs w:val="32"/>
        </w:rPr>
        <w:t>100</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sz w:val="32"/>
          <w:szCs w:val="32"/>
          <w:lang w:val="en-US" w:eastAsia="zh-CN"/>
        </w:rPr>
        <w:t>2022年与上属单位未分开做账核算，数据对比异常。</w:t>
      </w:r>
    </w:p>
    <w:p w14:paraId="7E8FFBFC">
      <w:pPr>
        <w:spacing w:line="600" w:lineRule="exact"/>
        <w:ind w:firstLine="640" w:firstLineChars="200"/>
        <w:rPr>
          <w:rFonts w:ascii="仿宋" w:hAnsi="仿宋" w:eastAsia="仿宋"/>
          <w:sz w:val="32"/>
          <w:szCs w:val="32"/>
        </w:rPr>
      </w:pPr>
    </w:p>
    <w:p w14:paraId="5AA31BA7">
      <w:pPr>
        <w:spacing w:line="600" w:lineRule="exact"/>
        <w:ind w:firstLine="640" w:firstLineChars="200"/>
        <w:rPr>
          <w:rFonts w:ascii="仿宋" w:hAnsi="仿宋" w:eastAsia="仿宋"/>
          <w:sz w:val="32"/>
          <w:szCs w:val="32"/>
        </w:rPr>
      </w:pPr>
    </w:p>
    <w:p w14:paraId="2A804CA1">
      <w:pPr>
        <w:spacing w:line="600" w:lineRule="exact"/>
        <w:ind w:firstLine="640" w:firstLineChars="200"/>
        <w:rPr>
          <w:rFonts w:ascii="仿宋" w:hAnsi="仿宋" w:eastAsia="仿宋"/>
          <w:sz w:val="32"/>
          <w:szCs w:val="32"/>
        </w:rPr>
      </w:pPr>
    </w:p>
    <w:p w14:paraId="74ED0747">
      <w:pPr>
        <w:spacing w:line="600" w:lineRule="exact"/>
        <w:ind w:firstLine="640" w:firstLineChars="200"/>
        <w:rPr>
          <w:rFonts w:ascii="仿宋" w:hAnsi="仿宋" w:eastAsia="仿宋"/>
          <w:sz w:val="32"/>
          <w:szCs w:val="32"/>
        </w:rPr>
      </w:pPr>
    </w:p>
    <w:p w14:paraId="4D57E146">
      <w:pPr>
        <w:spacing w:line="600" w:lineRule="exact"/>
        <w:ind w:firstLine="640" w:firstLineChars="200"/>
        <w:rPr>
          <w:rFonts w:ascii="仿宋" w:hAnsi="仿宋" w:eastAsia="仿宋"/>
          <w:sz w:val="32"/>
          <w:szCs w:val="32"/>
        </w:rPr>
      </w:pPr>
    </w:p>
    <w:p w14:paraId="58028D80">
      <w:pPr>
        <w:spacing w:line="600" w:lineRule="exact"/>
        <w:ind w:firstLine="640" w:firstLineChars="200"/>
        <w:rPr>
          <w:rFonts w:ascii="仿宋" w:hAnsi="仿宋" w:eastAsia="仿宋"/>
          <w:sz w:val="32"/>
          <w:szCs w:val="32"/>
        </w:rPr>
      </w:pPr>
    </w:p>
    <w:p w14:paraId="0F92ED28">
      <w:pPr>
        <w:spacing w:line="600" w:lineRule="exact"/>
        <w:ind w:firstLine="640" w:firstLineChars="200"/>
        <w:rPr>
          <w:rFonts w:ascii="仿宋" w:hAnsi="仿宋" w:eastAsia="仿宋"/>
          <w:sz w:val="32"/>
          <w:szCs w:val="32"/>
        </w:rPr>
      </w:pPr>
    </w:p>
    <w:p w14:paraId="1AAA3E66">
      <w:pPr>
        <w:spacing w:line="600" w:lineRule="exact"/>
        <w:ind w:firstLine="640" w:firstLineChars="200"/>
        <w:rPr>
          <w:rFonts w:ascii="仿宋" w:hAnsi="仿宋" w:eastAsia="仿宋"/>
          <w:sz w:val="32"/>
          <w:szCs w:val="32"/>
        </w:rPr>
      </w:pPr>
    </w:p>
    <w:p w14:paraId="5F5CD600">
      <w:pPr>
        <w:spacing w:line="600" w:lineRule="exact"/>
        <w:ind w:firstLine="643" w:firstLineChars="200"/>
        <w:outlineLvl w:val="2"/>
        <w:rPr>
          <w:rFonts w:hint="eastAsia" w:ascii="仿宋" w:hAnsi="仿宋" w:eastAsia="仿宋"/>
          <w:b/>
          <w:sz w:val="32"/>
          <w:szCs w:val="32"/>
        </w:rPr>
      </w:pPr>
      <w:bookmarkStart w:id="29" w:name="_Toc15377211"/>
    </w:p>
    <w:p w14:paraId="19E0C648">
      <w:pPr>
        <w:spacing w:line="600" w:lineRule="exact"/>
        <w:outlineLvl w:val="2"/>
        <w:rPr>
          <w:rFonts w:hint="eastAsia" w:ascii="仿宋" w:hAnsi="仿宋" w:eastAsia="仿宋"/>
          <w:b/>
          <w:sz w:val="32"/>
          <w:szCs w:val="32"/>
        </w:rPr>
      </w:pPr>
    </w:p>
    <w:p w14:paraId="303EEDD6">
      <w:pPr>
        <w:spacing w:line="600" w:lineRule="exact"/>
        <w:outlineLvl w:val="2"/>
        <w:rPr>
          <w:rFonts w:hint="eastAsia" w:ascii="仿宋" w:hAnsi="仿宋" w:eastAsia="仿宋"/>
          <w:b/>
          <w:sz w:val="32"/>
          <w:szCs w:val="32"/>
        </w:rPr>
      </w:pPr>
    </w:p>
    <w:p w14:paraId="5969B28F">
      <w:pPr>
        <w:spacing w:line="600" w:lineRule="exact"/>
        <w:outlineLvl w:val="2"/>
        <w:rPr>
          <w:rFonts w:hint="eastAsia" w:ascii="仿宋" w:hAnsi="仿宋" w:eastAsia="仿宋"/>
          <w:b/>
          <w:sz w:val="32"/>
          <w:szCs w:val="32"/>
        </w:rPr>
      </w:pPr>
    </w:p>
    <w:p w14:paraId="670EF1D2">
      <w:pPr>
        <w:spacing w:line="600" w:lineRule="exact"/>
        <w:outlineLvl w:val="2"/>
        <w:rPr>
          <w:rFonts w:hint="eastAsia" w:ascii="仿宋" w:hAnsi="仿宋" w:eastAsia="仿宋"/>
          <w:b/>
          <w:sz w:val="32"/>
          <w:szCs w:val="32"/>
        </w:rPr>
      </w:pPr>
    </w:p>
    <w:p w14:paraId="277E4E6B">
      <w:pPr>
        <w:spacing w:line="600" w:lineRule="exact"/>
        <w:outlineLvl w:val="2"/>
        <w:rPr>
          <w:rFonts w:ascii="仿宋" w:hAnsi="仿宋" w:eastAsia="仿宋"/>
          <w:b/>
          <w:sz w:val="32"/>
          <w:szCs w:val="32"/>
        </w:rPr>
      </w:pPr>
      <w:r>
        <w:rPr>
          <w:rFonts w:hint="eastAsia" w:ascii="仿宋" w:hAnsi="仿宋" w:eastAsia="仿宋"/>
          <w:b/>
          <w:sz w:val="32"/>
          <w:szCs w:val="32"/>
        </w:rPr>
        <w:t>（二）一般公共预算财政拨款支出决算结构情况</w:t>
      </w:r>
      <w:bookmarkEnd w:id="29"/>
    </w:p>
    <w:p w14:paraId="31151E11">
      <w:pPr>
        <w:spacing w:line="600" w:lineRule="exact"/>
        <w:ind w:firstLine="640" w:firstLineChars="200"/>
        <w:rPr>
          <w:rFonts w:hint="default" w:eastAsia="仿宋"/>
          <w:lang w:val="en-US" w:eastAsia="zh-CN"/>
        </w:rPr>
      </w:pPr>
      <w:r>
        <w:rPr>
          <w:rFonts w:hint="eastAsia" w:ascii="仿宋" w:hAnsi="仿宋" w:eastAsia="仿宋"/>
          <w:sz w:val="32"/>
          <w:szCs w:val="32"/>
        </w:rPr>
        <w:t>2023年度一般公共预算财政拨款支出</w:t>
      </w:r>
      <w:r>
        <w:rPr>
          <w:rFonts w:ascii="仿宋" w:hAnsi="仿宋" w:eastAsia="仿宋"/>
          <w:b/>
          <w:sz w:val="32"/>
          <w:szCs w:val="32"/>
        </w:rPr>
        <w:t>164.37</w:t>
      </w:r>
      <w:r>
        <w:rPr>
          <w:rFonts w:hint="eastAsia" w:ascii="仿宋" w:hAnsi="仿宋" w:eastAsia="仿宋"/>
          <w:sz w:val="32"/>
          <w:szCs w:val="32"/>
        </w:rPr>
        <w:t>万元，</w:t>
      </w:r>
      <w:r>
        <w:rPr>
          <w:rFonts w:hint="eastAsia" w:ascii="仿宋" w:hAnsi="仿宋" w:eastAsia="仿宋"/>
          <w:sz w:val="32"/>
          <w:szCs w:val="32"/>
          <w:lang w:val="en-US" w:eastAsia="zh-CN"/>
        </w:rPr>
        <w:t>2022年与上属单位未分开做账核算，数据对比异常。</w:t>
      </w:r>
    </w:p>
    <w:p w14:paraId="50116995">
      <w:pPr>
        <w:spacing w:line="600" w:lineRule="exact"/>
        <w:ind w:firstLine="640"/>
        <w:rPr>
          <w:rFonts w:ascii="仿宋" w:hAnsi="仿宋" w:eastAsia="仿宋"/>
          <w:b/>
          <w:sz w:val="32"/>
          <w:szCs w:val="32"/>
        </w:rPr>
      </w:pPr>
    </w:p>
    <w:p w14:paraId="1B9D5E2F">
      <w:pPr>
        <w:spacing w:line="600" w:lineRule="exact"/>
        <w:ind w:firstLine="640" w:firstLineChars="200"/>
        <w:rPr>
          <w:rFonts w:ascii="仿宋" w:hAnsi="仿宋" w:eastAsia="仿宋"/>
          <w:sz w:val="32"/>
          <w:szCs w:val="32"/>
        </w:rPr>
      </w:pPr>
    </w:p>
    <w:p w14:paraId="053E7947">
      <w:pPr>
        <w:spacing w:line="600" w:lineRule="exact"/>
        <w:ind w:firstLine="640" w:firstLineChars="200"/>
        <w:rPr>
          <w:rFonts w:ascii="仿宋" w:hAnsi="仿宋" w:eastAsia="仿宋"/>
          <w:sz w:val="32"/>
          <w:szCs w:val="32"/>
        </w:rPr>
      </w:pPr>
    </w:p>
    <w:p w14:paraId="13E3685A">
      <w:pPr>
        <w:spacing w:line="600" w:lineRule="exact"/>
        <w:ind w:firstLine="640" w:firstLineChars="200"/>
        <w:rPr>
          <w:rFonts w:ascii="仿宋" w:hAnsi="仿宋" w:eastAsia="仿宋"/>
          <w:sz w:val="32"/>
          <w:szCs w:val="32"/>
        </w:rPr>
      </w:pPr>
      <w:r>
        <w:rPr>
          <w:rFonts w:hint="eastAsia" w:ascii="仿宋" w:hAnsi="仿宋" w:eastAsia="仿宋"/>
          <w:sz w:val="32"/>
          <w:szCs w:val="32"/>
          <w:lang w:eastAsia="zh-CN"/>
        </w:rPr>
        <w:drawing>
          <wp:anchor distT="0" distB="0" distL="114300" distR="114300" simplePos="0" relativeHeight="251662336" behindDoc="0" locked="0" layoutInCell="1" allowOverlap="1">
            <wp:simplePos x="0" y="0"/>
            <wp:positionH relativeFrom="column">
              <wp:posOffset>216535</wp:posOffset>
            </wp:positionH>
            <wp:positionV relativeFrom="paragraph">
              <wp:posOffset>42545</wp:posOffset>
            </wp:positionV>
            <wp:extent cx="5269865" cy="3623945"/>
            <wp:effectExtent l="0" t="0" r="6985" b="14605"/>
            <wp:wrapNone/>
            <wp:docPr id="13" name="图片 13" descr="2023年度部门收入项目结构图(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2023年度部门收入项目结构图(8)"/>
                    <pic:cNvPicPr>
                      <a:picLocks noChangeAspect="1"/>
                    </pic:cNvPicPr>
                  </pic:nvPicPr>
                  <pic:blipFill>
                    <a:blip r:embed="rId8"/>
                    <a:stretch>
                      <a:fillRect/>
                    </a:stretch>
                  </pic:blipFill>
                  <pic:spPr>
                    <a:xfrm>
                      <a:off x="0" y="0"/>
                      <a:ext cx="5269865" cy="3623945"/>
                    </a:xfrm>
                    <a:prstGeom prst="rect">
                      <a:avLst/>
                    </a:prstGeom>
                  </pic:spPr>
                </pic:pic>
              </a:graphicData>
            </a:graphic>
          </wp:anchor>
        </w:drawing>
      </w:r>
    </w:p>
    <w:p w14:paraId="63C2248B">
      <w:pPr>
        <w:spacing w:line="600" w:lineRule="exact"/>
        <w:ind w:firstLine="640" w:firstLineChars="200"/>
        <w:rPr>
          <w:rFonts w:ascii="仿宋" w:hAnsi="仿宋" w:eastAsia="仿宋"/>
          <w:sz w:val="32"/>
          <w:szCs w:val="32"/>
        </w:rPr>
      </w:pPr>
    </w:p>
    <w:p w14:paraId="72E19357">
      <w:pPr>
        <w:spacing w:line="600" w:lineRule="exact"/>
        <w:ind w:firstLine="640" w:firstLineChars="200"/>
        <w:rPr>
          <w:rFonts w:ascii="仿宋" w:hAnsi="仿宋" w:eastAsia="仿宋"/>
          <w:sz w:val="32"/>
          <w:szCs w:val="32"/>
        </w:rPr>
      </w:pPr>
    </w:p>
    <w:p w14:paraId="782B2B03">
      <w:pPr>
        <w:spacing w:line="600" w:lineRule="exact"/>
        <w:ind w:firstLine="640" w:firstLineChars="200"/>
        <w:rPr>
          <w:rFonts w:ascii="仿宋" w:hAnsi="仿宋" w:eastAsia="仿宋"/>
          <w:sz w:val="32"/>
          <w:szCs w:val="32"/>
        </w:rPr>
      </w:pPr>
    </w:p>
    <w:p w14:paraId="3D7DABA6">
      <w:pPr>
        <w:spacing w:line="600" w:lineRule="exact"/>
        <w:ind w:firstLine="640" w:firstLineChars="200"/>
        <w:rPr>
          <w:rFonts w:ascii="仿宋" w:hAnsi="仿宋" w:eastAsia="仿宋"/>
          <w:sz w:val="32"/>
          <w:szCs w:val="32"/>
        </w:rPr>
      </w:pPr>
    </w:p>
    <w:p w14:paraId="6CF5C59E">
      <w:pPr>
        <w:spacing w:line="600" w:lineRule="exact"/>
        <w:ind w:firstLine="640" w:firstLineChars="200"/>
        <w:rPr>
          <w:rFonts w:ascii="仿宋" w:hAnsi="仿宋" w:eastAsia="仿宋"/>
          <w:sz w:val="32"/>
          <w:szCs w:val="32"/>
        </w:rPr>
      </w:pPr>
    </w:p>
    <w:p w14:paraId="0258D04B">
      <w:pPr>
        <w:spacing w:line="600" w:lineRule="exact"/>
        <w:ind w:firstLine="640" w:firstLineChars="200"/>
        <w:rPr>
          <w:rFonts w:ascii="仿宋" w:hAnsi="仿宋" w:eastAsia="仿宋"/>
          <w:sz w:val="32"/>
          <w:szCs w:val="32"/>
        </w:rPr>
      </w:pPr>
    </w:p>
    <w:p w14:paraId="61DB5546">
      <w:pPr>
        <w:spacing w:line="600" w:lineRule="exact"/>
        <w:outlineLvl w:val="2"/>
        <w:rPr>
          <w:rFonts w:hint="eastAsia" w:ascii="仿宋" w:hAnsi="仿宋" w:eastAsia="仿宋"/>
          <w:b/>
          <w:sz w:val="32"/>
          <w:szCs w:val="32"/>
        </w:rPr>
      </w:pPr>
      <w:bookmarkStart w:id="30" w:name="_Toc15377212"/>
    </w:p>
    <w:p w14:paraId="7A7F56B4">
      <w:pPr>
        <w:spacing w:line="600" w:lineRule="exact"/>
        <w:outlineLvl w:val="2"/>
        <w:rPr>
          <w:rFonts w:hint="eastAsia" w:ascii="仿宋" w:hAnsi="仿宋" w:eastAsia="仿宋"/>
          <w:b/>
          <w:sz w:val="32"/>
          <w:szCs w:val="32"/>
        </w:rPr>
      </w:pPr>
    </w:p>
    <w:p w14:paraId="7182765C">
      <w:pPr>
        <w:spacing w:line="600" w:lineRule="exact"/>
        <w:outlineLvl w:val="2"/>
        <w:rPr>
          <w:rFonts w:hint="eastAsia" w:ascii="仿宋" w:hAnsi="仿宋" w:eastAsia="仿宋"/>
          <w:b/>
          <w:sz w:val="32"/>
          <w:szCs w:val="32"/>
        </w:rPr>
      </w:pPr>
    </w:p>
    <w:p w14:paraId="6BC8018F">
      <w:pPr>
        <w:spacing w:line="600" w:lineRule="exact"/>
        <w:outlineLvl w:val="2"/>
        <w:rPr>
          <w:rFonts w:hint="eastAsia" w:ascii="仿宋" w:hAnsi="仿宋" w:eastAsia="仿宋"/>
          <w:b/>
          <w:sz w:val="32"/>
          <w:szCs w:val="32"/>
        </w:rPr>
      </w:pPr>
    </w:p>
    <w:p w14:paraId="3BC18415">
      <w:pPr>
        <w:spacing w:line="600" w:lineRule="exact"/>
        <w:ind w:firstLine="643" w:firstLineChars="200"/>
        <w:outlineLvl w:val="2"/>
        <w:rPr>
          <w:rFonts w:ascii="仿宋" w:hAnsi="仿宋" w:eastAsia="仿宋"/>
          <w:b/>
          <w:sz w:val="32"/>
          <w:szCs w:val="32"/>
        </w:rPr>
      </w:pPr>
      <w:r>
        <w:rPr>
          <w:rFonts w:hint="eastAsia" w:ascii="仿宋" w:hAnsi="仿宋" w:eastAsia="仿宋"/>
          <w:b/>
          <w:sz w:val="32"/>
          <w:szCs w:val="32"/>
        </w:rPr>
        <w:t>（三）一般公共预算财政拨款支出决算具体情况</w:t>
      </w:r>
      <w:bookmarkEnd w:id="30"/>
    </w:p>
    <w:p w14:paraId="7129E679">
      <w:pPr>
        <w:spacing w:line="600" w:lineRule="exact"/>
        <w:ind w:firstLine="643" w:firstLineChars="200"/>
        <w:rPr>
          <w:rFonts w:hint="default" w:eastAsia="仿宋"/>
          <w:lang w:val="en-US" w:eastAsia="zh-CN"/>
        </w:rPr>
      </w:pPr>
      <w:bookmarkStart w:id="31" w:name="_Toc15377213"/>
      <w:bookmarkStart w:id="32" w:name="_Toc15377444"/>
      <w:bookmarkStart w:id="33" w:name="_Toc15378460"/>
      <w:r>
        <w:rPr>
          <w:rFonts w:hint="eastAsia" w:ascii="仿宋" w:hAnsi="仿宋" w:eastAsia="仿宋"/>
          <w:b/>
          <w:sz w:val="32"/>
          <w:szCs w:val="32"/>
        </w:rPr>
        <w:t>2023年度一般公共预算支出决算数为</w:t>
      </w:r>
      <w:r>
        <w:rPr>
          <w:rFonts w:ascii="仿宋" w:hAnsi="仿宋" w:eastAsia="仿宋"/>
          <w:b/>
          <w:sz w:val="32"/>
          <w:szCs w:val="32"/>
        </w:rPr>
        <w:t>164.37</w:t>
      </w:r>
      <w:r>
        <w:rPr>
          <w:rFonts w:hint="eastAsia" w:ascii="仿宋" w:hAnsi="仿宋" w:eastAsia="仿宋"/>
          <w:sz w:val="32"/>
          <w:szCs w:val="32"/>
        </w:rPr>
        <w:t>，</w:t>
      </w:r>
      <w:bookmarkEnd w:id="31"/>
      <w:bookmarkEnd w:id="32"/>
      <w:bookmarkEnd w:id="33"/>
      <w:r>
        <w:rPr>
          <w:rFonts w:hint="eastAsia" w:ascii="仿宋" w:hAnsi="仿宋" w:eastAsia="仿宋"/>
          <w:sz w:val="32"/>
          <w:szCs w:val="32"/>
          <w:lang w:val="en-US" w:eastAsia="zh-CN"/>
        </w:rPr>
        <w:t>2022年与上属单位未分开做账核算，数据对比异常。</w:t>
      </w:r>
    </w:p>
    <w:p w14:paraId="3AB68B2B">
      <w:pPr>
        <w:spacing w:line="600" w:lineRule="exact"/>
        <w:ind w:firstLine="640" w:firstLineChars="200"/>
        <w:outlineLvl w:val="2"/>
        <w:rPr>
          <w:rFonts w:ascii="仿宋" w:hAnsi="仿宋" w:eastAsia="仿宋"/>
          <w:sz w:val="32"/>
          <w:szCs w:val="32"/>
        </w:rPr>
      </w:pPr>
    </w:p>
    <w:p w14:paraId="79A8D4AE">
      <w:pPr>
        <w:spacing w:line="600" w:lineRule="exact"/>
        <w:ind w:firstLine="643" w:firstLineChars="200"/>
        <w:rPr>
          <w:rFonts w:hint="default" w:eastAsia="仿宋"/>
          <w:lang w:val="en-US" w:eastAsia="zh-CN"/>
        </w:rPr>
      </w:pPr>
      <w:r>
        <w:rPr>
          <w:rStyle w:val="16"/>
          <w:rFonts w:hint="eastAsia" w:ascii="仿宋" w:hAnsi="仿宋" w:eastAsia="仿宋"/>
          <w:bCs/>
          <w:sz w:val="32"/>
          <w:szCs w:val="32"/>
          <w:lang w:val="en-US" w:eastAsia="zh-CN"/>
        </w:rPr>
        <w:t>1</w:t>
      </w:r>
      <w:r>
        <w:rPr>
          <w:rStyle w:val="16"/>
          <w:rFonts w:ascii="仿宋" w:hAnsi="仿宋" w:eastAsia="仿宋"/>
          <w:bCs/>
          <w:sz w:val="32"/>
          <w:szCs w:val="32"/>
        </w:rPr>
        <w:t>.</w:t>
      </w:r>
      <w:r>
        <w:rPr>
          <w:rStyle w:val="16"/>
          <w:rFonts w:hint="eastAsia" w:ascii="仿宋" w:hAnsi="仿宋" w:eastAsia="仿宋"/>
          <w:bCs/>
          <w:sz w:val="32"/>
          <w:szCs w:val="32"/>
        </w:rPr>
        <w:t>住房保障支出（类）住房改革支出（款）住房公积金（项）</w:t>
      </w:r>
      <w:r>
        <w:rPr>
          <w:rStyle w:val="16"/>
          <w:rFonts w:ascii="仿宋" w:hAnsi="仿宋" w:eastAsia="仿宋"/>
          <w:bCs/>
          <w:sz w:val="32"/>
          <w:szCs w:val="32"/>
        </w:rPr>
        <w:t>:</w:t>
      </w:r>
      <w:r>
        <w:rPr>
          <w:rStyle w:val="16"/>
          <w:rFonts w:hint="eastAsia" w:ascii="仿宋" w:hAnsi="仿宋" w:eastAsia="仿宋"/>
          <w:b w:val="0"/>
          <w:bCs/>
          <w:sz w:val="32"/>
          <w:szCs w:val="32"/>
        </w:rPr>
        <w:t>支出决算为</w:t>
      </w:r>
      <w:r>
        <w:rPr>
          <w:rStyle w:val="16"/>
          <w:rFonts w:hint="eastAsia" w:ascii="仿宋" w:hAnsi="仿宋" w:eastAsia="仿宋"/>
          <w:b w:val="0"/>
          <w:bCs/>
          <w:sz w:val="32"/>
          <w:szCs w:val="32"/>
          <w:lang w:val="en-US" w:eastAsia="zh-CN"/>
        </w:rPr>
        <w:t>12.01</w:t>
      </w:r>
      <w:r>
        <w:rPr>
          <w:rStyle w:val="16"/>
          <w:rFonts w:hint="eastAsia" w:ascii="仿宋" w:hAnsi="仿宋" w:eastAsia="仿宋"/>
          <w:b w:val="0"/>
          <w:bCs/>
          <w:sz w:val="32"/>
          <w:szCs w:val="32"/>
        </w:rPr>
        <w:t>万元</w:t>
      </w:r>
      <w:r>
        <w:rPr>
          <w:rStyle w:val="16"/>
          <w:rFonts w:hint="eastAsia" w:ascii="仿宋" w:hAnsi="仿宋" w:eastAsia="仿宋"/>
          <w:b w:val="0"/>
          <w:bCs/>
          <w:sz w:val="32"/>
          <w:szCs w:val="32"/>
          <w:lang w:eastAsia="zh-CN"/>
        </w:rPr>
        <w:t>，</w:t>
      </w:r>
      <w:r>
        <w:rPr>
          <w:rFonts w:hint="eastAsia" w:ascii="仿宋" w:hAnsi="仿宋" w:eastAsia="仿宋"/>
          <w:sz w:val="32"/>
          <w:szCs w:val="32"/>
          <w:lang w:val="en-US" w:eastAsia="zh-CN"/>
        </w:rPr>
        <w:t>2022年与上属单位未分开做账核算，数据对比异常。</w:t>
      </w:r>
    </w:p>
    <w:p w14:paraId="1DD5FFB7">
      <w:pPr>
        <w:spacing w:line="600" w:lineRule="exact"/>
        <w:ind w:firstLine="643" w:firstLineChars="200"/>
        <w:rPr>
          <w:rFonts w:hint="default" w:eastAsia="仿宋"/>
          <w:lang w:val="en-US" w:eastAsia="zh-CN"/>
        </w:rPr>
      </w:pPr>
      <w:r>
        <w:rPr>
          <w:rStyle w:val="16"/>
          <w:rFonts w:hint="eastAsia" w:ascii="仿宋" w:hAnsi="仿宋" w:eastAsia="仿宋"/>
          <w:bCs/>
          <w:sz w:val="32"/>
          <w:szCs w:val="32"/>
          <w:lang w:val="en-US" w:eastAsia="zh-CN"/>
        </w:rPr>
        <w:t>2</w:t>
      </w:r>
      <w:r>
        <w:rPr>
          <w:rStyle w:val="16"/>
          <w:rFonts w:ascii="仿宋" w:hAnsi="仿宋" w:eastAsia="仿宋"/>
          <w:bCs/>
          <w:sz w:val="32"/>
          <w:szCs w:val="32"/>
        </w:rPr>
        <w:t>.</w:t>
      </w:r>
      <w:r>
        <w:rPr>
          <w:rStyle w:val="16"/>
          <w:rFonts w:hint="eastAsia" w:ascii="仿宋" w:hAnsi="仿宋" w:eastAsia="仿宋"/>
          <w:bCs/>
          <w:sz w:val="32"/>
          <w:szCs w:val="32"/>
        </w:rPr>
        <w:t>社会保障和就业（类）民政管理事务（款）基层政权建设和社区治理（项）</w:t>
      </w:r>
      <w:r>
        <w:rPr>
          <w:rStyle w:val="16"/>
          <w:rFonts w:ascii="仿宋" w:hAnsi="仿宋" w:eastAsia="仿宋"/>
          <w:bCs/>
          <w:sz w:val="32"/>
          <w:szCs w:val="32"/>
        </w:rPr>
        <w:t>:</w:t>
      </w:r>
      <w:r>
        <w:rPr>
          <w:rStyle w:val="16"/>
          <w:rFonts w:ascii="仿宋" w:hAnsi="仿宋" w:eastAsia="仿宋"/>
          <w:b w:val="0"/>
          <w:bCs/>
          <w:sz w:val="32"/>
          <w:szCs w:val="32"/>
        </w:rPr>
        <w:t xml:space="preserve"> </w:t>
      </w:r>
      <w:r>
        <w:rPr>
          <w:rStyle w:val="16"/>
          <w:rFonts w:hint="eastAsia" w:ascii="仿宋" w:hAnsi="仿宋" w:eastAsia="仿宋"/>
          <w:b w:val="0"/>
          <w:bCs/>
          <w:sz w:val="32"/>
          <w:szCs w:val="32"/>
        </w:rPr>
        <w:t>支出决算为</w:t>
      </w:r>
      <w:r>
        <w:rPr>
          <w:rStyle w:val="16"/>
          <w:rFonts w:hint="eastAsia" w:ascii="仿宋" w:hAnsi="仿宋" w:eastAsia="仿宋"/>
          <w:b w:val="0"/>
          <w:bCs/>
          <w:sz w:val="32"/>
          <w:szCs w:val="32"/>
          <w:lang w:val="en-US" w:eastAsia="zh-CN"/>
        </w:rPr>
        <w:t>147.7</w:t>
      </w:r>
      <w:r>
        <w:rPr>
          <w:rStyle w:val="16"/>
          <w:rFonts w:hint="eastAsia" w:ascii="仿宋" w:hAnsi="仿宋" w:eastAsia="仿宋"/>
          <w:b w:val="0"/>
          <w:bCs/>
          <w:sz w:val="32"/>
          <w:szCs w:val="32"/>
        </w:rPr>
        <w:t>万元，</w:t>
      </w:r>
      <w:r>
        <w:rPr>
          <w:rFonts w:hint="eastAsia" w:ascii="仿宋" w:hAnsi="仿宋" w:eastAsia="仿宋"/>
          <w:sz w:val="32"/>
          <w:szCs w:val="32"/>
          <w:lang w:val="en-US" w:eastAsia="zh-CN"/>
        </w:rPr>
        <w:t>2022年与上属单位未分开做账核算，数据对比异常。</w:t>
      </w:r>
    </w:p>
    <w:p w14:paraId="70244168">
      <w:pPr>
        <w:spacing w:line="600" w:lineRule="exact"/>
        <w:ind w:firstLine="643" w:firstLineChars="200"/>
        <w:rPr>
          <w:rFonts w:hint="default" w:eastAsia="仿宋"/>
          <w:lang w:val="en-US" w:eastAsia="zh-CN"/>
        </w:rPr>
      </w:pPr>
      <w:r>
        <w:rPr>
          <w:rStyle w:val="16"/>
          <w:rFonts w:hint="eastAsia" w:ascii="仿宋" w:hAnsi="仿宋" w:eastAsia="仿宋"/>
          <w:bCs/>
          <w:sz w:val="32"/>
          <w:szCs w:val="32"/>
          <w:lang w:val="en-US" w:eastAsia="zh-CN"/>
        </w:rPr>
        <w:t>3.</w:t>
      </w:r>
      <w:r>
        <w:rPr>
          <w:rFonts w:hint="eastAsia" w:ascii="仿宋" w:hAnsi="仿宋" w:eastAsia="仿宋"/>
          <w:b/>
          <w:bCs/>
          <w:sz w:val="32"/>
          <w:szCs w:val="32"/>
        </w:rPr>
        <w:t>卫生健康</w:t>
      </w:r>
      <w:r>
        <w:rPr>
          <w:rStyle w:val="16"/>
          <w:rFonts w:hint="eastAsia" w:ascii="仿宋" w:hAnsi="仿宋" w:eastAsia="仿宋"/>
          <w:bCs/>
          <w:sz w:val="32"/>
          <w:szCs w:val="32"/>
        </w:rPr>
        <w:t>（类）行政事业单位医疗（款）</w:t>
      </w:r>
      <w:r>
        <w:rPr>
          <w:rStyle w:val="16"/>
          <w:rFonts w:hint="eastAsia" w:ascii="仿宋" w:hAnsi="仿宋" w:eastAsia="仿宋"/>
          <w:bCs/>
          <w:sz w:val="32"/>
          <w:szCs w:val="32"/>
          <w:lang w:eastAsia="zh-CN"/>
        </w:rPr>
        <w:t>（其他）</w:t>
      </w:r>
      <w:r>
        <w:rPr>
          <w:rStyle w:val="16"/>
          <w:rFonts w:hint="eastAsia" w:ascii="仿宋" w:hAnsi="仿宋" w:eastAsia="仿宋"/>
          <w:bCs/>
          <w:sz w:val="32"/>
          <w:szCs w:val="32"/>
        </w:rPr>
        <w:t>行政单位医疗（项）</w:t>
      </w:r>
      <w:r>
        <w:rPr>
          <w:rStyle w:val="16"/>
          <w:rFonts w:ascii="仿宋" w:hAnsi="仿宋" w:eastAsia="仿宋"/>
          <w:bCs/>
          <w:sz w:val="32"/>
          <w:szCs w:val="32"/>
        </w:rPr>
        <w:t>:</w:t>
      </w:r>
      <w:r>
        <w:rPr>
          <w:rStyle w:val="16"/>
          <w:rFonts w:hint="eastAsia" w:ascii="仿宋" w:hAnsi="仿宋" w:eastAsia="仿宋"/>
          <w:b w:val="0"/>
          <w:bCs/>
          <w:sz w:val="32"/>
          <w:szCs w:val="32"/>
        </w:rPr>
        <w:t>支出决算为</w:t>
      </w:r>
      <w:r>
        <w:rPr>
          <w:rStyle w:val="16"/>
          <w:rFonts w:hint="eastAsia" w:ascii="仿宋" w:hAnsi="仿宋" w:eastAsia="仿宋"/>
          <w:b w:val="0"/>
          <w:bCs/>
          <w:sz w:val="32"/>
          <w:szCs w:val="32"/>
          <w:lang w:val="en-US" w:eastAsia="zh-CN"/>
        </w:rPr>
        <w:t>4.65</w:t>
      </w:r>
      <w:r>
        <w:rPr>
          <w:rStyle w:val="16"/>
          <w:rFonts w:hint="eastAsia" w:ascii="仿宋" w:hAnsi="仿宋" w:eastAsia="仿宋"/>
          <w:b w:val="0"/>
          <w:bCs/>
          <w:sz w:val="32"/>
          <w:szCs w:val="32"/>
        </w:rPr>
        <w:t>万元，</w:t>
      </w:r>
      <w:r>
        <w:rPr>
          <w:rFonts w:hint="eastAsia" w:ascii="仿宋" w:hAnsi="仿宋" w:eastAsia="仿宋"/>
          <w:sz w:val="32"/>
          <w:szCs w:val="32"/>
          <w:lang w:val="en-US" w:eastAsia="zh-CN"/>
        </w:rPr>
        <w:t>2022年与上属单位未分开做账核算，数据对比异常。</w:t>
      </w:r>
    </w:p>
    <w:p w14:paraId="1E39AF4E">
      <w:pPr>
        <w:spacing w:line="600" w:lineRule="exact"/>
        <w:ind w:firstLine="643" w:firstLineChars="200"/>
        <w:rPr>
          <w:rFonts w:ascii="仿宋" w:hAnsi="仿宋" w:eastAsia="仿宋"/>
          <w:b/>
          <w:sz w:val="32"/>
          <w:szCs w:val="32"/>
        </w:rPr>
      </w:pPr>
    </w:p>
    <w:p w14:paraId="136A8824">
      <w:pPr>
        <w:spacing w:line="600" w:lineRule="exact"/>
        <w:ind w:firstLine="640"/>
        <w:rPr>
          <w:rFonts w:ascii="仿宋" w:hAnsi="仿宋" w:eastAsia="仿宋"/>
          <w:b/>
          <w:sz w:val="32"/>
          <w:szCs w:val="32"/>
        </w:rPr>
      </w:pPr>
    </w:p>
    <w:p w14:paraId="0596DBB4">
      <w:pPr>
        <w:tabs>
          <w:tab w:val="right" w:pos="8306"/>
        </w:tabs>
        <w:spacing w:line="600" w:lineRule="exact"/>
        <w:ind w:firstLine="640"/>
        <w:outlineLvl w:val="1"/>
        <w:rPr>
          <w:rStyle w:val="28"/>
        </w:rPr>
      </w:pPr>
      <w:bookmarkStart w:id="34" w:name="_Toc15396608"/>
      <w:bookmarkStart w:id="35" w:name="_Toc15377214"/>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28"/>
          <w:rFonts w:hint="eastAsia" w:ascii="黑体" w:hAnsi="黑体" w:eastAsia="黑体"/>
          <w:b w:val="0"/>
        </w:rPr>
        <w:t>般公共预算财政拨款基本支出决算情况说明</w:t>
      </w:r>
      <w:bookmarkEnd w:id="34"/>
      <w:bookmarkEnd w:id="35"/>
      <w:r>
        <w:rPr>
          <w:rStyle w:val="28"/>
          <w:rFonts w:ascii="黑体" w:hAnsi="黑体" w:eastAsia="黑体"/>
          <w:b w:val="0"/>
        </w:rPr>
        <w:tab/>
      </w:r>
    </w:p>
    <w:p w14:paraId="76F667C8">
      <w:pPr>
        <w:spacing w:line="600" w:lineRule="exact"/>
        <w:ind w:firstLine="645"/>
        <w:rPr>
          <w:rFonts w:ascii="仿宋" w:hAnsi="仿宋" w:eastAsia="仿宋"/>
          <w:sz w:val="32"/>
          <w:szCs w:val="32"/>
        </w:rPr>
      </w:pPr>
      <w:r>
        <w:rPr>
          <w:rFonts w:hint="eastAsia" w:ascii="仿宋" w:hAnsi="仿宋" w:eastAsia="仿宋"/>
          <w:sz w:val="32"/>
          <w:szCs w:val="32"/>
        </w:rPr>
        <w:t>2023年度一般公共预算财政拨款基本支出</w:t>
      </w:r>
      <w:r>
        <w:rPr>
          <w:rFonts w:ascii="仿宋" w:hAnsi="仿宋" w:eastAsia="仿宋"/>
          <w:b/>
          <w:sz w:val="32"/>
          <w:szCs w:val="32"/>
        </w:rPr>
        <w:t>164.37</w:t>
      </w:r>
      <w:r>
        <w:rPr>
          <w:rFonts w:hint="eastAsia" w:ascii="仿宋" w:hAnsi="仿宋" w:eastAsia="仿宋"/>
          <w:sz w:val="32"/>
          <w:szCs w:val="32"/>
        </w:rPr>
        <w:t>万元，其中：</w:t>
      </w:r>
    </w:p>
    <w:p w14:paraId="5507F831">
      <w:pPr>
        <w:spacing w:line="600" w:lineRule="exact"/>
        <w:ind w:firstLine="645"/>
        <w:rPr>
          <w:rFonts w:ascii="仿宋" w:hAnsi="仿宋" w:eastAsia="仿宋"/>
          <w:sz w:val="32"/>
          <w:szCs w:val="32"/>
        </w:rPr>
      </w:pPr>
      <w:r>
        <w:rPr>
          <w:rFonts w:hint="eastAsia" w:ascii="仿宋" w:hAnsi="仿宋" w:eastAsia="仿宋"/>
          <w:sz w:val="32"/>
          <w:szCs w:val="32"/>
        </w:rPr>
        <w:t>人员经费</w:t>
      </w:r>
      <w:r>
        <w:rPr>
          <w:rFonts w:ascii="仿宋" w:hAnsi="仿宋" w:eastAsia="仿宋"/>
          <w:b/>
          <w:sz w:val="32"/>
          <w:szCs w:val="32"/>
        </w:rPr>
        <w:t>146.98</w:t>
      </w:r>
      <w:r>
        <w:rPr>
          <w:rFonts w:hint="eastAsia" w:ascii="仿宋" w:hAnsi="仿宋" w:eastAsia="仿宋"/>
          <w:sz w:val="32"/>
          <w:szCs w:val="32"/>
        </w:rPr>
        <w:t>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ascii="仿宋" w:hAnsi="仿宋" w:eastAsia="仿宋"/>
          <w:sz w:val="32"/>
          <w:szCs w:val="32"/>
        </w:rPr>
        <w:br w:type="textWrapping"/>
      </w:r>
      <w:r>
        <w:rPr>
          <w:rFonts w:hint="eastAsia" w:ascii="仿宋" w:hAnsi="仿宋" w:eastAsia="仿宋"/>
          <w:sz w:val="32"/>
          <w:szCs w:val="32"/>
        </w:rPr>
        <w:t>　　公用经费</w:t>
      </w:r>
      <w:r>
        <w:rPr>
          <w:rFonts w:ascii="仿宋" w:hAnsi="仿宋" w:eastAsia="仿宋"/>
          <w:b/>
          <w:sz w:val="32"/>
          <w:szCs w:val="32"/>
        </w:rPr>
        <w:t>17.39</w:t>
      </w:r>
      <w:r>
        <w:rPr>
          <w:rFonts w:hint="eastAsia" w:ascii="仿宋" w:hAnsi="仿宋" w:eastAsia="仿宋"/>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14:paraId="488D0468">
      <w:pPr>
        <w:spacing w:line="600" w:lineRule="exact"/>
        <w:ind w:firstLine="640"/>
        <w:rPr>
          <w:rFonts w:ascii="仿宋" w:hAnsi="仿宋" w:eastAsia="仿宋"/>
          <w:b/>
          <w:sz w:val="32"/>
          <w:szCs w:val="32"/>
        </w:rPr>
      </w:pPr>
    </w:p>
    <w:p w14:paraId="4AD89A9D">
      <w:pPr>
        <w:spacing w:line="600" w:lineRule="exact"/>
        <w:ind w:firstLine="640"/>
        <w:outlineLvl w:val="1"/>
        <w:rPr>
          <w:rStyle w:val="28"/>
          <w:rFonts w:ascii="黑体" w:hAnsi="黑体" w:eastAsia="黑体"/>
          <w:b w:val="0"/>
        </w:rPr>
      </w:pPr>
      <w:bookmarkStart w:id="36" w:name="_Toc15396609"/>
      <w:bookmarkStart w:id="37" w:name="_Toc15377215"/>
      <w:r>
        <w:rPr>
          <w:rFonts w:hint="eastAsia" w:ascii="黑体" w:eastAsia="黑体"/>
          <w:sz w:val="32"/>
          <w:szCs w:val="32"/>
        </w:rPr>
        <w:t>七、</w:t>
      </w:r>
      <w:r>
        <w:rPr>
          <w:rStyle w:val="28"/>
          <w:rFonts w:hint="eastAsia" w:ascii="黑体" w:hAnsi="黑体" w:eastAsia="黑体"/>
          <w:b w:val="0"/>
        </w:rPr>
        <w:t>财政拨款</w:t>
      </w:r>
      <w:r>
        <w:rPr>
          <w:rStyle w:val="28"/>
          <w:rFonts w:hint="eastAsia" w:ascii="黑体" w:hAnsi="黑体" w:eastAsia="黑体"/>
        </w:rPr>
        <w:t>“</w:t>
      </w:r>
      <w:r>
        <w:rPr>
          <w:rStyle w:val="28"/>
          <w:rFonts w:hint="eastAsia" w:ascii="黑体" w:hAnsi="黑体" w:eastAsia="黑体"/>
          <w:b w:val="0"/>
        </w:rPr>
        <w:t>三公”经费支出决算情况说明</w:t>
      </w:r>
      <w:bookmarkEnd w:id="36"/>
      <w:bookmarkEnd w:id="37"/>
    </w:p>
    <w:p w14:paraId="04F6DFF6">
      <w:pPr>
        <w:spacing w:line="600" w:lineRule="exact"/>
        <w:ind w:firstLine="640"/>
        <w:outlineLvl w:val="2"/>
        <w:rPr>
          <w:rFonts w:ascii="仿宋" w:hAnsi="仿宋" w:eastAsia="仿宋"/>
          <w:b/>
          <w:sz w:val="32"/>
          <w:szCs w:val="32"/>
        </w:rPr>
      </w:pPr>
      <w:bookmarkStart w:id="38" w:name="_Toc15377216"/>
      <w:r>
        <w:rPr>
          <w:rFonts w:hint="eastAsia" w:ascii="仿宋" w:hAnsi="仿宋" w:eastAsia="仿宋"/>
          <w:b/>
          <w:sz w:val="32"/>
          <w:szCs w:val="32"/>
        </w:rPr>
        <w:t>（一）“三公”经费财政拨款支出决算总体情况说明</w:t>
      </w:r>
      <w:bookmarkEnd w:id="38"/>
    </w:p>
    <w:p w14:paraId="7C0C75D4">
      <w:pPr>
        <w:spacing w:line="600" w:lineRule="exact"/>
        <w:ind w:firstLine="640" w:firstLineChars="200"/>
        <w:rPr>
          <w:rFonts w:hint="default" w:eastAsia="仿宋"/>
          <w:lang w:val="en-US" w:eastAsia="zh-CN"/>
        </w:rPr>
      </w:pPr>
      <w:r>
        <w:rPr>
          <w:rFonts w:hint="eastAsia" w:ascii="仿宋" w:hAnsi="仿宋" w:eastAsia="仿宋"/>
          <w:sz w:val="32"/>
          <w:szCs w:val="32"/>
        </w:rPr>
        <w:t>2023年度“三公”经费财政拨款支出决算为</w:t>
      </w:r>
      <w:r>
        <w:rPr>
          <w:rFonts w:ascii="仿宋" w:hAnsi="仿宋" w:eastAsia="仿宋"/>
          <w:b/>
          <w:sz w:val="32"/>
          <w:szCs w:val="32"/>
        </w:rPr>
        <w:t>0</w:t>
      </w:r>
      <w:r>
        <w:rPr>
          <w:rFonts w:hint="eastAsia" w:ascii="仿宋" w:hAnsi="仿宋" w:eastAsia="仿宋"/>
          <w:sz w:val="32"/>
          <w:szCs w:val="32"/>
        </w:rPr>
        <w:t>万元，完成预算</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lang w:val="en-US" w:eastAsia="zh-CN"/>
        </w:rPr>
        <w:t xml:space="preserve"> </w:t>
      </w:r>
      <w:r>
        <w:rPr>
          <w:rFonts w:hint="eastAsia" w:ascii="仿宋" w:hAnsi="仿宋" w:eastAsia="仿宋"/>
          <w:sz w:val="32"/>
          <w:szCs w:val="32"/>
          <w:lang w:val="en-US" w:eastAsia="zh-CN"/>
        </w:rPr>
        <w:t>2022年与上属单位未分开做账核算，数据对比异常。</w:t>
      </w:r>
    </w:p>
    <w:p w14:paraId="1ABE2FF1">
      <w:pPr>
        <w:spacing w:line="600" w:lineRule="exact"/>
        <w:ind w:firstLine="640"/>
        <w:outlineLvl w:val="2"/>
        <w:rPr>
          <w:rFonts w:ascii="仿宋" w:hAnsi="仿宋" w:eastAsia="仿宋"/>
          <w:b/>
          <w:sz w:val="32"/>
          <w:szCs w:val="32"/>
        </w:rPr>
      </w:pPr>
      <w:bookmarkStart w:id="39" w:name="_Toc15377217"/>
      <w:r>
        <w:rPr>
          <w:rFonts w:hint="eastAsia" w:ascii="仿宋" w:hAnsi="仿宋" w:eastAsia="仿宋"/>
          <w:b/>
          <w:sz w:val="32"/>
          <w:szCs w:val="32"/>
        </w:rPr>
        <w:t>（二）“三公”经费财政拨款支出决算具体情况说明</w:t>
      </w:r>
      <w:bookmarkEnd w:id="39"/>
    </w:p>
    <w:p w14:paraId="24A48177">
      <w:pPr>
        <w:spacing w:line="600" w:lineRule="exact"/>
        <w:ind w:firstLine="640"/>
        <w:rPr>
          <w:rFonts w:ascii="仿宋" w:hAnsi="仿宋" w:eastAsia="仿宋"/>
          <w:sz w:val="32"/>
          <w:szCs w:val="32"/>
        </w:rPr>
      </w:pPr>
      <w:r>
        <w:rPr>
          <w:rFonts w:hint="eastAsia" w:ascii="仿宋" w:hAnsi="仿宋" w:eastAsia="仿宋"/>
          <w:sz w:val="32"/>
          <w:szCs w:val="32"/>
        </w:rPr>
        <w:t>2023年度“三公”经费财政拨款支出决算中，因公出国（境）费支出决算</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；公务用车购置及运行维护费支出决算</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；公务接待费支出决算</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w:t>
      </w:r>
    </w:p>
    <w:p w14:paraId="3EC22878">
      <w:pPr>
        <w:spacing w:line="600" w:lineRule="exact"/>
        <w:ind w:firstLine="643" w:firstLineChars="200"/>
        <w:rPr>
          <w:rFonts w:hint="eastAsia" w:eastAsia="仿宋_GB2312"/>
          <w:lang w:val="en-US" w:eastAsia="zh-CN"/>
        </w:rPr>
      </w:pPr>
      <w:bookmarkStart w:id="40" w:name="_Toc15396610"/>
      <w:bookmarkStart w:id="41" w:name="_Toc15377218"/>
      <w:r>
        <w:rPr>
          <w:rFonts w:ascii="仿宋_GB2312" w:eastAsia="仿宋_GB2312"/>
          <w:b/>
          <w:sz w:val="32"/>
          <w:szCs w:val="32"/>
        </w:rPr>
        <w:t>1.</w:t>
      </w:r>
      <w:r>
        <w:rPr>
          <w:rFonts w:hint="eastAsia" w:ascii="仿宋_GB2312" w:eastAsia="仿宋_GB2312"/>
          <w:b/>
          <w:sz w:val="32"/>
          <w:szCs w:val="32"/>
        </w:rPr>
        <w:t>因公出国（境）经费支出</w:t>
      </w:r>
      <w:r>
        <w:rPr>
          <w:rFonts w:ascii="仿宋" w:hAnsi="仿宋" w:eastAsia="仿宋"/>
          <w:b/>
          <w:sz w:val="32"/>
          <w:szCs w:val="32"/>
        </w:rPr>
        <w:t>0</w:t>
      </w:r>
      <w:r>
        <w:rPr>
          <w:rFonts w:hint="eastAsia" w:ascii="仿宋_GB2312" w:eastAsia="仿宋_GB2312"/>
          <w:sz w:val="32"/>
          <w:szCs w:val="32"/>
        </w:rPr>
        <w:t>万元，</w:t>
      </w:r>
      <w:r>
        <w:rPr>
          <w:rStyle w:val="16"/>
          <w:rFonts w:hint="eastAsia" w:ascii="仿宋" w:hAnsi="仿宋" w:eastAsia="仿宋"/>
          <w:b w:val="0"/>
          <w:bCs/>
          <w:sz w:val="32"/>
          <w:szCs w:val="32"/>
        </w:rPr>
        <w:t>完成预算</w:t>
      </w:r>
      <w:r>
        <w:rPr>
          <w:rStyle w:val="16"/>
          <w:rFonts w:ascii="仿宋" w:hAnsi="仿宋" w:eastAsia="仿宋"/>
          <w:bCs/>
          <w:sz w:val="32"/>
          <w:szCs w:val="32"/>
        </w:rPr>
        <w:t>0</w:t>
      </w:r>
      <w:r>
        <w:rPr>
          <w:rStyle w:val="16"/>
          <w:rFonts w:ascii="仿宋" w:hAnsi="仿宋" w:eastAsia="仿宋"/>
          <w:b w:val="0"/>
          <w:bCs/>
          <w:sz w:val="32"/>
          <w:szCs w:val="32"/>
        </w:rPr>
        <w:t>%</w:t>
      </w:r>
      <w:r>
        <w:rPr>
          <w:rStyle w:val="16"/>
          <w:rFonts w:hint="eastAsia" w:ascii="仿宋" w:hAnsi="仿宋" w:eastAsia="仿宋"/>
          <w:b w:val="0"/>
          <w:bCs/>
          <w:sz w:val="32"/>
          <w:szCs w:val="32"/>
        </w:rPr>
        <w:t>。</w:t>
      </w:r>
      <w:r>
        <w:rPr>
          <w:rFonts w:hint="eastAsia" w:ascii="仿宋_GB2312" w:eastAsia="仿宋_GB2312"/>
          <w:sz w:val="32"/>
          <w:szCs w:val="32"/>
        </w:rPr>
        <w:t>全年安排因公出国（境）团组</w:t>
      </w:r>
      <w:r>
        <w:rPr>
          <w:rFonts w:ascii="仿宋_GB2312" w:eastAsia="仿宋_GB2312"/>
          <w:b/>
          <w:sz w:val="32"/>
          <w:szCs w:val="32"/>
        </w:rPr>
        <w:t>0</w:t>
      </w:r>
      <w:r>
        <w:rPr>
          <w:rFonts w:hint="eastAsia" w:ascii="仿宋_GB2312" w:eastAsia="仿宋_GB2312"/>
          <w:sz w:val="32"/>
          <w:szCs w:val="32"/>
        </w:rPr>
        <w:t>次，出国（境）</w:t>
      </w:r>
      <w:r>
        <w:rPr>
          <w:rFonts w:ascii="仿宋_GB2312" w:eastAsia="仿宋_GB2312"/>
          <w:b/>
          <w:sz w:val="32"/>
          <w:szCs w:val="32"/>
        </w:rPr>
        <w:t>0</w:t>
      </w:r>
      <w:r>
        <w:rPr>
          <w:rFonts w:hint="eastAsia" w:ascii="仿宋_GB2312" w:eastAsia="仿宋_GB2312"/>
          <w:sz w:val="32"/>
          <w:szCs w:val="32"/>
        </w:rPr>
        <w:t>人。</w:t>
      </w:r>
      <w:r>
        <w:rPr>
          <w:rFonts w:hint="eastAsia" w:ascii="仿宋_GB2312" w:eastAsia="仿宋_GB2312"/>
          <w:sz w:val="32"/>
          <w:szCs w:val="32"/>
          <w:lang w:val="en-US" w:eastAsia="zh-CN"/>
        </w:rPr>
        <w:t xml:space="preserve"> </w:t>
      </w:r>
    </w:p>
    <w:p w14:paraId="09E52703">
      <w:pPr>
        <w:spacing w:line="600" w:lineRule="exact"/>
        <w:ind w:firstLine="640"/>
        <w:rPr>
          <w:rFonts w:hint="eastAsia" w:ascii="仿宋_GB2312" w:eastAsia="仿宋_GB2312"/>
          <w:b/>
          <w:sz w:val="32"/>
          <w:szCs w:val="32"/>
          <w:lang w:val="en-US" w:eastAsia="zh-CN"/>
        </w:rPr>
      </w:pPr>
      <w:r>
        <w:rPr>
          <w:rFonts w:hint="eastAsia" w:ascii="仿宋_GB2312" w:eastAsia="仿宋_GB2312"/>
          <w:sz w:val="32"/>
          <w:szCs w:val="32"/>
          <w:lang w:val="en-US" w:eastAsia="zh-CN"/>
        </w:rPr>
        <w:t xml:space="preserve"> </w:t>
      </w:r>
      <w:r>
        <w:rPr>
          <w:rFonts w:ascii="仿宋_GB2312" w:eastAsia="仿宋_GB2312"/>
          <w:b/>
          <w:sz w:val="32"/>
          <w:szCs w:val="32"/>
        </w:rPr>
        <w:t>2.</w:t>
      </w:r>
      <w:r>
        <w:rPr>
          <w:rFonts w:hint="eastAsia" w:ascii="仿宋_GB2312" w:eastAsia="仿宋_GB2312"/>
          <w:b/>
          <w:sz w:val="32"/>
          <w:szCs w:val="32"/>
        </w:rPr>
        <w:t>公务用车购置及运行维护费支出</w:t>
      </w:r>
      <w:r>
        <w:rPr>
          <w:rFonts w:ascii="仿宋" w:hAnsi="仿宋" w:eastAsia="仿宋"/>
          <w:b/>
          <w:sz w:val="32"/>
          <w:szCs w:val="32"/>
        </w:rPr>
        <w:t>0</w:t>
      </w:r>
      <w:r>
        <w:rPr>
          <w:rFonts w:hint="eastAsia" w:ascii="仿宋_GB2312" w:eastAsia="仿宋_GB2312"/>
          <w:sz w:val="32"/>
          <w:szCs w:val="32"/>
        </w:rPr>
        <w:t>万元,</w:t>
      </w:r>
      <w:r>
        <w:rPr>
          <w:rStyle w:val="16"/>
          <w:rFonts w:hint="eastAsia" w:ascii="仿宋" w:hAnsi="仿宋" w:eastAsia="仿宋"/>
          <w:b w:val="0"/>
          <w:bCs/>
          <w:sz w:val="32"/>
          <w:szCs w:val="32"/>
        </w:rPr>
        <w:t>完成预算</w:t>
      </w:r>
      <w:r>
        <w:rPr>
          <w:rStyle w:val="16"/>
          <w:rFonts w:ascii="仿宋" w:hAnsi="仿宋" w:eastAsia="仿宋"/>
          <w:bCs/>
          <w:sz w:val="32"/>
          <w:szCs w:val="32"/>
        </w:rPr>
        <w:t>0</w:t>
      </w:r>
      <w:r>
        <w:rPr>
          <w:rStyle w:val="16"/>
          <w:rFonts w:ascii="仿宋" w:hAnsi="仿宋" w:eastAsia="仿宋"/>
          <w:b w:val="0"/>
          <w:bCs/>
          <w:sz w:val="32"/>
          <w:szCs w:val="32"/>
        </w:rPr>
        <w:t>%</w:t>
      </w:r>
      <w:r>
        <w:rPr>
          <w:rStyle w:val="16"/>
          <w:rFonts w:hint="eastAsia" w:ascii="仿宋" w:hAnsi="仿宋" w:eastAsia="仿宋"/>
          <w:b w:val="0"/>
          <w:bCs/>
          <w:sz w:val="32"/>
          <w:szCs w:val="32"/>
        </w:rPr>
        <w:t>。</w:t>
      </w:r>
      <w:r>
        <w:rPr>
          <w:rFonts w:hint="eastAsia" w:ascii="仿宋_GB2312" w:eastAsia="仿宋_GB2312"/>
          <w:sz w:val="32"/>
          <w:szCs w:val="32"/>
        </w:rPr>
        <w:t>公务用车购置及运行维护费支出决算比2022年度增加</w:t>
      </w:r>
      <w:r>
        <w:rPr>
          <w:rFonts w:ascii="仿宋_GB2312" w:eastAsia="仿宋_GB2312"/>
          <w:sz w:val="32"/>
          <w:szCs w:val="32"/>
        </w:rPr>
        <w:t>/</w:t>
      </w:r>
      <w:r>
        <w:rPr>
          <w:rFonts w:hint="eastAsia" w:ascii="仿宋_GB2312" w:eastAsia="仿宋_GB2312"/>
          <w:sz w:val="32"/>
          <w:szCs w:val="32"/>
        </w:rPr>
        <w:t>减少</w:t>
      </w:r>
      <w:r>
        <w:rPr>
          <w:rFonts w:hint="eastAsia" w:ascii="仿宋_GB2312" w:eastAsia="仿宋_GB2312"/>
          <w:sz w:val="32"/>
          <w:szCs w:val="32"/>
          <w:lang w:val="en-US" w:eastAsia="zh-CN"/>
        </w:rPr>
        <w:t>0</w:t>
      </w:r>
      <w:r>
        <w:rPr>
          <w:rFonts w:hint="eastAsia" w:ascii="仿宋_GB2312" w:eastAsia="仿宋_GB2312"/>
          <w:sz w:val="32"/>
          <w:szCs w:val="32"/>
        </w:rPr>
        <w:t>万元，增长</w:t>
      </w:r>
      <w:r>
        <w:rPr>
          <w:rFonts w:ascii="仿宋_GB2312" w:eastAsia="仿宋_GB2312"/>
          <w:sz w:val="32"/>
          <w:szCs w:val="32"/>
        </w:rPr>
        <w:t>/</w:t>
      </w:r>
      <w:r>
        <w:rPr>
          <w:rFonts w:hint="eastAsia" w:ascii="仿宋_GB2312" w:eastAsia="仿宋_GB2312"/>
          <w:sz w:val="32"/>
          <w:szCs w:val="32"/>
        </w:rPr>
        <w:t>下降</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rPr>
        <w:t>。</w:t>
      </w:r>
      <w:r>
        <w:rPr>
          <w:rFonts w:hint="eastAsia" w:ascii="仿宋_GB2312" w:eastAsia="仿宋_GB2312"/>
          <w:sz w:val="32"/>
          <w:szCs w:val="32"/>
          <w:lang w:val="en-US" w:eastAsia="zh-CN"/>
        </w:rPr>
        <w:t xml:space="preserve"> </w:t>
      </w:r>
    </w:p>
    <w:p w14:paraId="72E1A394">
      <w:pPr>
        <w:spacing w:line="600" w:lineRule="exact"/>
        <w:ind w:firstLine="640" w:firstLineChars="200"/>
        <w:rPr>
          <w:rFonts w:ascii="仿宋_GB2312" w:eastAsia="仿宋_GB2312"/>
          <w:b/>
          <w:sz w:val="32"/>
          <w:szCs w:val="32"/>
        </w:rPr>
      </w:pPr>
      <w:r>
        <w:rPr>
          <w:rFonts w:hint="eastAsia" w:ascii="仿宋_GB2312" w:eastAsia="仿宋_GB2312"/>
          <w:sz w:val="32"/>
          <w:szCs w:val="32"/>
        </w:rPr>
        <w:t>其中：</w:t>
      </w:r>
      <w:r>
        <w:rPr>
          <w:rFonts w:hint="eastAsia" w:ascii="仿宋_GB2312" w:eastAsia="仿宋_GB2312"/>
          <w:b/>
          <w:sz w:val="32"/>
          <w:szCs w:val="32"/>
        </w:rPr>
        <w:t>公务用车购置支出</w:t>
      </w:r>
      <w:r>
        <w:rPr>
          <w:rFonts w:ascii="仿宋" w:hAnsi="仿宋" w:eastAsia="仿宋"/>
          <w:b/>
          <w:sz w:val="32"/>
          <w:szCs w:val="32"/>
        </w:rPr>
        <w:t>0</w:t>
      </w:r>
      <w:r>
        <w:rPr>
          <w:rFonts w:hint="eastAsia" w:ascii="仿宋_GB2312" w:eastAsia="仿宋_GB2312"/>
          <w:sz w:val="32"/>
          <w:szCs w:val="32"/>
        </w:rPr>
        <w:t>万元。全年按规定更新购置公务用车</w:t>
      </w:r>
      <w:r>
        <w:rPr>
          <w:rFonts w:hint="eastAsia" w:ascii="仿宋_GB2312" w:eastAsia="仿宋_GB2312"/>
          <w:sz w:val="32"/>
          <w:szCs w:val="32"/>
          <w:lang w:val="en-US" w:eastAsia="zh-CN"/>
        </w:rPr>
        <w:t>0</w:t>
      </w:r>
      <w:r>
        <w:rPr>
          <w:rFonts w:hint="eastAsia" w:ascii="仿宋_GB2312" w:eastAsia="仿宋_GB2312"/>
          <w:sz w:val="32"/>
          <w:szCs w:val="32"/>
        </w:rPr>
        <w:t>辆，其中：轿车</w:t>
      </w:r>
      <w:r>
        <w:rPr>
          <w:rFonts w:hint="eastAsia" w:ascii="仿宋_GB2312" w:eastAsia="仿宋_GB2312"/>
          <w:sz w:val="32"/>
          <w:szCs w:val="32"/>
          <w:lang w:val="en-US" w:eastAsia="zh-CN"/>
        </w:rPr>
        <w:t>0</w:t>
      </w:r>
      <w:r>
        <w:rPr>
          <w:rFonts w:hint="eastAsia" w:ascii="仿宋_GB2312" w:eastAsia="仿宋_GB2312"/>
          <w:sz w:val="32"/>
          <w:szCs w:val="32"/>
        </w:rPr>
        <w:t>辆、金额</w:t>
      </w:r>
      <w:r>
        <w:rPr>
          <w:rFonts w:hint="eastAsia" w:ascii="仿宋_GB2312" w:eastAsia="仿宋_GB2312"/>
          <w:sz w:val="32"/>
          <w:szCs w:val="32"/>
          <w:lang w:val="en-US" w:eastAsia="zh-CN"/>
        </w:rPr>
        <w:t>0</w:t>
      </w:r>
      <w:r>
        <w:rPr>
          <w:rFonts w:hint="eastAsia" w:ascii="仿宋_GB2312" w:eastAsia="仿宋_GB2312"/>
          <w:sz w:val="32"/>
          <w:szCs w:val="32"/>
        </w:rPr>
        <w:t>万元，越野车</w:t>
      </w:r>
      <w:r>
        <w:rPr>
          <w:rFonts w:hint="eastAsia" w:ascii="仿宋_GB2312" w:eastAsia="仿宋_GB2312"/>
          <w:sz w:val="32"/>
          <w:szCs w:val="32"/>
          <w:lang w:val="en-US" w:eastAsia="zh-CN"/>
        </w:rPr>
        <w:t>0</w:t>
      </w:r>
      <w:r>
        <w:rPr>
          <w:rFonts w:hint="eastAsia" w:ascii="仿宋_GB2312" w:eastAsia="仿宋_GB2312"/>
          <w:sz w:val="32"/>
          <w:szCs w:val="32"/>
        </w:rPr>
        <w:t>辆、金额</w:t>
      </w:r>
      <w:r>
        <w:rPr>
          <w:rFonts w:hint="eastAsia" w:ascii="仿宋_GB2312" w:eastAsia="仿宋_GB2312"/>
          <w:sz w:val="32"/>
          <w:szCs w:val="32"/>
          <w:lang w:val="en-US" w:eastAsia="zh-CN"/>
        </w:rPr>
        <w:t>0</w:t>
      </w:r>
      <w:r>
        <w:rPr>
          <w:rFonts w:hint="eastAsia" w:ascii="仿宋_GB2312" w:eastAsia="仿宋_GB2312"/>
          <w:sz w:val="32"/>
          <w:szCs w:val="32"/>
        </w:rPr>
        <w:t>万元，载客汽车</w:t>
      </w:r>
      <w:r>
        <w:rPr>
          <w:rFonts w:hint="eastAsia" w:ascii="仿宋_GB2312" w:eastAsia="仿宋_GB2312"/>
          <w:sz w:val="32"/>
          <w:szCs w:val="32"/>
          <w:lang w:val="en-US" w:eastAsia="zh-CN"/>
        </w:rPr>
        <w:t>0</w:t>
      </w:r>
      <w:r>
        <w:rPr>
          <w:rFonts w:hint="eastAsia" w:ascii="仿宋_GB2312" w:eastAsia="仿宋_GB2312"/>
          <w:sz w:val="32"/>
          <w:szCs w:val="32"/>
        </w:rPr>
        <w:t>辆、金额</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val="en-US" w:eastAsia="zh-CN"/>
        </w:rPr>
        <w:t xml:space="preserve"> </w:t>
      </w:r>
      <w:r>
        <w:rPr>
          <w:rFonts w:hint="eastAsia" w:ascii="仿宋_GB2312" w:eastAsia="仿宋_GB2312"/>
          <w:sz w:val="32"/>
          <w:szCs w:val="32"/>
        </w:rPr>
        <w:t>。截至2023年</w:t>
      </w:r>
      <w:r>
        <w:rPr>
          <w:rFonts w:ascii="仿宋_GB2312" w:eastAsia="仿宋_GB2312"/>
          <w:sz w:val="32"/>
          <w:szCs w:val="32"/>
        </w:rPr>
        <w:t>12</w:t>
      </w:r>
      <w:r>
        <w:rPr>
          <w:rFonts w:hint="eastAsia" w:ascii="仿宋_GB2312" w:eastAsia="仿宋_GB2312"/>
          <w:sz w:val="32"/>
          <w:szCs w:val="32"/>
        </w:rPr>
        <w:t>月31日，单位共有公务用车</w:t>
      </w:r>
      <w:r>
        <w:rPr>
          <w:rFonts w:hint="eastAsia" w:ascii="仿宋_GB2312" w:eastAsia="仿宋_GB2312"/>
          <w:sz w:val="32"/>
          <w:szCs w:val="32"/>
          <w:lang w:val="en-US" w:eastAsia="zh-CN"/>
        </w:rPr>
        <w:t>0</w:t>
      </w:r>
      <w:r>
        <w:rPr>
          <w:rFonts w:hint="eastAsia" w:ascii="仿宋_GB2312" w:eastAsia="仿宋_GB2312"/>
          <w:sz w:val="32"/>
          <w:szCs w:val="32"/>
        </w:rPr>
        <w:t>辆，其中：轿车</w:t>
      </w:r>
      <w:r>
        <w:rPr>
          <w:rFonts w:hint="eastAsia" w:ascii="仿宋_GB2312" w:eastAsia="仿宋_GB2312"/>
          <w:sz w:val="32"/>
          <w:szCs w:val="32"/>
          <w:lang w:val="en-US" w:eastAsia="zh-CN"/>
        </w:rPr>
        <w:t>0</w:t>
      </w:r>
      <w:r>
        <w:rPr>
          <w:rFonts w:hint="eastAsia" w:ascii="仿宋_GB2312" w:eastAsia="仿宋_GB2312"/>
          <w:sz w:val="32"/>
          <w:szCs w:val="32"/>
        </w:rPr>
        <w:t>辆、越野车</w:t>
      </w:r>
      <w:r>
        <w:rPr>
          <w:rFonts w:hint="eastAsia" w:ascii="仿宋_GB2312" w:eastAsia="仿宋_GB2312"/>
          <w:sz w:val="32"/>
          <w:szCs w:val="32"/>
          <w:lang w:val="en-US" w:eastAsia="zh-CN"/>
        </w:rPr>
        <w:t>0</w:t>
      </w:r>
      <w:r>
        <w:rPr>
          <w:rFonts w:hint="eastAsia" w:ascii="仿宋_GB2312" w:eastAsia="仿宋_GB2312"/>
          <w:sz w:val="32"/>
          <w:szCs w:val="32"/>
        </w:rPr>
        <w:t>辆、载客汽车</w:t>
      </w:r>
      <w:r>
        <w:rPr>
          <w:rFonts w:hint="eastAsia" w:ascii="仿宋_GB2312" w:eastAsia="仿宋_GB2312"/>
          <w:sz w:val="32"/>
          <w:szCs w:val="32"/>
          <w:lang w:val="en-US" w:eastAsia="zh-CN"/>
        </w:rPr>
        <w:t>0</w:t>
      </w:r>
      <w:r>
        <w:rPr>
          <w:rFonts w:hint="eastAsia" w:ascii="仿宋_GB2312" w:eastAsia="仿宋_GB2312"/>
          <w:sz w:val="32"/>
          <w:szCs w:val="32"/>
        </w:rPr>
        <w:t>辆。</w:t>
      </w:r>
    </w:p>
    <w:p w14:paraId="7460EEBB">
      <w:pPr>
        <w:spacing w:line="600" w:lineRule="exact"/>
        <w:ind w:firstLine="640"/>
        <w:rPr>
          <w:rFonts w:hint="eastAsia" w:ascii="仿宋_GB2312" w:eastAsia="仿宋_GB2312"/>
          <w:sz w:val="32"/>
          <w:szCs w:val="32"/>
        </w:rPr>
      </w:pPr>
      <w:r>
        <w:rPr>
          <w:rFonts w:hint="eastAsia" w:ascii="仿宋_GB2312" w:eastAsia="仿宋_GB2312"/>
          <w:b/>
          <w:sz w:val="32"/>
          <w:szCs w:val="32"/>
        </w:rPr>
        <w:t>公务用车运行维护费支出</w:t>
      </w:r>
      <w:r>
        <w:rPr>
          <w:rFonts w:ascii="仿宋" w:hAnsi="仿宋" w:eastAsia="仿宋"/>
          <w:b/>
          <w:sz w:val="32"/>
          <w:szCs w:val="32"/>
        </w:rPr>
        <w:t>0</w:t>
      </w:r>
      <w:r>
        <w:rPr>
          <w:rFonts w:hint="eastAsia" w:ascii="仿宋_GB2312" w:eastAsia="仿宋_GB2312"/>
          <w:sz w:val="32"/>
          <w:szCs w:val="32"/>
        </w:rPr>
        <w:t>万元。</w:t>
      </w:r>
    </w:p>
    <w:p w14:paraId="4B1BF388">
      <w:pPr>
        <w:spacing w:line="600" w:lineRule="exact"/>
        <w:ind w:firstLine="640"/>
        <w:rPr>
          <w:rFonts w:ascii="仿宋_GB2312" w:eastAsia="仿宋_GB2312"/>
          <w:sz w:val="32"/>
          <w:szCs w:val="32"/>
        </w:rPr>
      </w:pPr>
      <w:r>
        <w:rPr>
          <w:rFonts w:ascii="仿宋_GB2312" w:eastAsia="仿宋_GB2312"/>
          <w:b/>
          <w:sz w:val="32"/>
          <w:szCs w:val="32"/>
        </w:rPr>
        <w:t>3.</w:t>
      </w:r>
      <w:r>
        <w:rPr>
          <w:rFonts w:hint="eastAsia" w:ascii="仿宋_GB2312" w:eastAsia="仿宋_GB2312"/>
          <w:b/>
          <w:sz w:val="32"/>
          <w:szCs w:val="32"/>
        </w:rPr>
        <w:t>公务接待费支出</w:t>
      </w:r>
      <w:r>
        <w:rPr>
          <w:rFonts w:ascii="仿宋" w:hAnsi="仿宋" w:eastAsia="仿宋"/>
          <w:b/>
          <w:sz w:val="32"/>
          <w:szCs w:val="32"/>
        </w:rPr>
        <w:t>0</w:t>
      </w:r>
      <w:r>
        <w:rPr>
          <w:rFonts w:hint="eastAsia" w:ascii="仿宋_GB2312" w:eastAsia="仿宋_GB2312"/>
          <w:sz w:val="32"/>
          <w:szCs w:val="32"/>
        </w:rPr>
        <w:t>万元，</w:t>
      </w:r>
      <w:r>
        <w:rPr>
          <w:rStyle w:val="16"/>
          <w:rFonts w:hint="eastAsia" w:ascii="仿宋" w:hAnsi="仿宋" w:eastAsia="仿宋"/>
          <w:b w:val="0"/>
          <w:bCs/>
          <w:sz w:val="32"/>
          <w:szCs w:val="32"/>
        </w:rPr>
        <w:t>完成预算</w:t>
      </w:r>
      <w:r>
        <w:rPr>
          <w:rStyle w:val="16"/>
          <w:rFonts w:ascii="仿宋" w:hAnsi="仿宋" w:eastAsia="仿宋"/>
          <w:b w:val="0"/>
          <w:bCs/>
          <w:sz w:val="32"/>
          <w:szCs w:val="32"/>
        </w:rPr>
        <w:t>0%</w:t>
      </w:r>
      <w:r>
        <w:rPr>
          <w:rStyle w:val="16"/>
          <w:rFonts w:hint="eastAsia" w:ascii="仿宋" w:hAnsi="仿宋" w:eastAsia="仿宋"/>
          <w:b w:val="0"/>
          <w:bCs/>
          <w:sz w:val="32"/>
          <w:szCs w:val="32"/>
        </w:rPr>
        <w:t>。</w:t>
      </w:r>
      <w:r>
        <w:rPr>
          <w:rFonts w:hint="eastAsia" w:ascii="仿宋" w:hAnsi="仿宋" w:eastAsia="仿宋"/>
          <w:b/>
          <w:sz w:val="32"/>
          <w:szCs w:val="32"/>
        </w:rPr>
        <w:t>国内公务接待支出</w:t>
      </w:r>
      <w:r>
        <w:rPr>
          <w:rFonts w:ascii="仿宋" w:hAnsi="仿宋" w:eastAsia="仿宋"/>
          <w:b/>
          <w:sz w:val="32"/>
          <w:szCs w:val="32"/>
        </w:rPr>
        <w:t>0</w:t>
      </w:r>
      <w:r>
        <w:rPr>
          <w:rFonts w:hint="eastAsia" w:ascii="仿宋_GB2312" w:eastAsia="仿宋_GB2312"/>
          <w:sz w:val="32"/>
          <w:szCs w:val="32"/>
        </w:rPr>
        <w:t>万元。</w:t>
      </w:r>
    </w:p>
    <w:p w14:paraId="7589248C">
      <w:pPr>
        <w:spacing w:line="600" w:lineRule="exact"/>
        <w:ind w:firstLine="643" w:firstLineChars="200"/>
        <w:rPr>
          <w:rFonts w:ascii="仿宋_GB2312" w:eastAsia="仿宋_GB2312"/>
          <w:sz w:val="32"/>
          <w:szCs w:val="32"/>
        </w:rPr>
      </w:pPr>
      <w:r>
        <w:rPr>
          <w:rFonts w:hint="eastAsia" w:ascii="仿宋" w:hAnsi="仿宋" w:eastAsia="仿宋"/>
          <w:b/>
          <w:sz w:val="32"/>
          <w:szCs w:val="32"/>
        </w:rPr>
        <w:t>外事接待支出</w:t>
      </w:r>
      <w:r>
        <w:rPr>
          <w:rFonts w:ascii="仿宋" w:hAnsi="仿宋" w:eastAsia="仿宋"/>
          <w:b/>
          <w:sz w:val="32"/>
          <w:szCs w:val="32"/>
        </w:rPr>
        <w:t>0</w:t>
      </w:r>
      <w:r>
        <w:rPr>
          <w:rFonts w:hint="eastAsia" w:ascii="仿宋_GB2312" w:eastAsia="仿宋_GB2312"/>
          <w:sz w:val="32"/>
          <w:szCs w:val="32"/>
        </w:rPr>
        <w:t>万元。</w:t>
      </w:r>
    </w:p>
    <w:p w14:paraId="034944D9">
      <w:pPr>
        <w:spacing w:line="600" w:lineRule="exact"/>
        <w:ind w:firstLine="640"/>
        <w:outlineLvl w:val="1"/>
        <w:rPr>
          <w:rFonts w:ascii="黑体" w:eastAsia="黑体"/>
          <w:sz w:val="32"/>
          <w:szCs w:val="32"/>
        </w:rPr>
      </w:pPr>
    </w:p>
    <w:p w14:paraId="0872D60A">
      <w:pPr>
        <w:spacing w:line="600" w:lineRule="exact"/>
        <w:ind w:firstLine="640"/>
        <w:outlineLvl w:val="1"/>
        <w:rPr>
          <w:rStyle w:val="28"/>
          <w:rFonts w:ascii="黑体" w:hAnsi="黑体" w:eastAsia="黑体"/>
        </w:rPr>
      </w:pPr>
      <w:r>
        <w:rPr>
          <w:rFonts w:hint="eastAsia" w:ascii="黑体" w:eastAsia="黑体"/>
          <w:sz w:val="32"/>
          <w:szCs w:val="32"/>
        </w:rPr>
        <w:t>八、</w:t>
      </w:r>
      <w:r>
        <w:rPr>
          <w:rStyle w:val="28"/>
          <w:rFonts w:hint="eastAsia" w:ascii="黑体" w:hAnsi="黑体" w:eastAsia="黑体"/>
          <w:b w:val="0"/>
        </w:rPr>
        <w:t>政府性基金预算支出决算情况说明</w:t>
      </w:r>
      <w:bookmarkEnd w:id="40"/>
      <w:bookmarkEnd w:id="41"/>
    </w:p>
    <w:p w14:paraId="097111F2">
      <w:pPr>
        <w:spacing w:line="600" w:lineRule="exact"/>
        <w:ind w:firstLine="640"/>
        <w:rPr>
          <w:rFonts w:ascii="仿宋_GB2312" w:eastAsia="仿宋_GB2312"/>
          <w:sz w:val="32"/>
          <w:szCs w:val="32"/>
        </w:rPr>
      </w:pPr>
      <w:r>
        <w:rPr>
          <w:rFonts w:hint="eastAsia" w:ascii="仿宋_GB2312" w:eastAsia="仿宋_GB2312"/>
          <w:sz w:val="32"/>
          <w:szCs w:val="32"/>
        </w:rPr>
        <w:t>2023年度政府性基金预算财政拨款支出</w:t>
      </w:r>
      <w:r>
        <w:rPr>
          <w:rFonts w:ascii="仿宋" w:hAnsi="仿宋" w:eastAsia="仿宋"/>
          <w:b/>
          <w:sz w:val="32"/>
          <w:szCs w:val="32"/>
        </w:rPr>
        <w:t>0</w:t>
      </w:r>
      <w:r>
        <w:rPr>
          <w:rFonts w:hint="eastAsia" w:ascii="仿宋_GB2312" w:eastAsia="仿宋_GB2312"/>
          <w:sz w:val="32"/>
          <w:szCs w:val="32"/>
        </w:rPr>
        <w:t>万元。</w:t>
      </w:r>
    </w:p>
    <w:p w14:paraId="41E13D22">
      <w:pPr>
        <w:spacing w:line="600" w:lineRule="exact"/>
        <w:ind w:firstLine="640"/>
        <w:rPr>
          <w:rFonts w:ascii="仿宋_GB2312" w:eastAsia="仿宋_GB2312"/>
          <w:sz w:val="32"/>
          <w:szCs w:val="32"/>
        </w:rPr>
      </w:pPr>
    </w:p>
    <w:p w14:paraId="5482E630">
      <w:pPr>
        <w:numPr>
          <w:ilvl w:val="0"/>
          <w:numId w:val="3"/>
        </w:numPr>
        <w:spacing w:line="600" w:lineRule="exact"/>
        <w:ind w:firstLine="640"/>
        <w:outlineLvl w:val="1"/>
        <w:rPr>
          <w:rStyle w:val="28"/>
          <w:rFonts w:ascii="黑体" w:hAnsi="黑体" w:eastAsia="黑体"/>
          <w:b w:val="0"/>
        </w:rPr>
      </w:pPr>
      <w:bookmarkStart w:id="42" w:name="_Toc15377219"/>
      <w:bookmarkStart w:id="43" w:name="_Toc15396611"/>
      <w:r>
        <w:rPr>
          <w:rStyle w:val="28"/>
          <w:rFonts w:hint="eastAsia" w:ascii="黑体" w:hAnsi="黑体" w:eastAsia="黑体"/>
          <w:b w:val="0"/>
        </w:rPr>
        <w:t>国有资本经营预算支出决算情况说明</w:t>
      </w:r>
      <w:bookmarkEnd w:id="42"/>
      <w:bookmarkEnd w:id="43"/>
    </w:p>
    <w:p w14:paraId="2F1DDD84">
      <w:pPr>
        <w:spacing w:line="600" w:lineRule="exact"/>
        <w:ind w:firstLine="640"/>
        <w:rPr>
          <w:rFonts w:ascii="仿宋_GB2312" w:eastAsia="仿宋_GB2312"/>
          <w:sz w:val="32"/>
          <w:szCs w:val="32"/>
        </w:rPr>
      </w:pPr>
      <w:r>
        <w:rPr>
          <w:rFonts w:hint="eastAsia" w:ascii="仿宋_GB2312" w:eastAsia="仿宋_GB2312"/>
          <w:sz w:val="32"/>
          <w:szCs w:val="32"/>
        </w:rPr>
        <w:t>2023年度国有资本经营预算财政拨款支出</w:t>
      </w:r>
      <w:r>
        <w:rPr>
          <w:rFonts w:ascii="仿宋" w:hAnsi="仿宋" w:eastAsia="仿宋"/>
          <w:b/>
          <w:sz w:val="32"/>
          <w:szCs w:val="32"/>
        </w:rPr>
        <w:t>0</w:t>
      </w:r>
      <w:r>
        <w:rPr>
          <w:rFonts w:hint="eastAsia" w:ascii="仿宋_GB2312" w:eastAsia="仿宋_GB2312"/>
          <w:sz w:val="32"/>
          <w:szCs w:val="32"/>
        </w:rPr>
        <w:t>万元。</w:t>
      </w:r>
    </w:p>
    <w:p w14:paraId="287A7F12">
      <w:pPr>
        <w:spacing w:line="580" w:lineRule="exact"/>
        <w:jc w:val="center"/>
        <w:rPr>
          <w:rFonts w:ascii="方正小标宋简体" w:hAnsi="方正小标宋简体" w:eastAsia="方正小标宋简体" w:cs="方正小标宋简体"/>
          <w:sz w:val="44"/>
          <w:szCs w:val="44"/>
        </w:rPr>
      </w:pPr>
    </w:p>
    <w:p w14:paraId="1E3BBDDE">
      <w:pPr>
        <w:numPr>
          <w:ilvl w:val="0"/>
          <w:numId w:val="3"/>
        </w:numPr>
        <w:spacing w:line="600" w:lineRule="exact"/>
        <w:ind w:firstLine="640"/>
        <w:outlineLvl w:val="1"/>
        <w:rPr>
          <w:rStyle w:val="28"/>
          <w:rFonts w:ascii="黑体" w:hAnsi="黑体" w:eastAsia="黑体"/>
          <w:b w:val="0"/>
        </w:rPr>
      </w:pPr>
      <w:bookmarkStart w:id="44" w:name="_Toc15396612"/>
      <w:bookmarkStart w:id="45" w:name="_Toc15377221"/>
      <w:r>
        <w:rPr>
          <w:rStyle w:val="28"/>
          <w:rFonts w:hint="eastAsia" w:ascii="黑体" w:hAnsi="黑体" w:eastAsia="黑体"/>
          <w:b w:val="0"/>
        </w:rPr>
        <w:t>其他重要事项的情况说明</w:t>
      </w:r>
      <w:bookmarkEnd w:id="44"/>
      <w:bookmarkEnd w:id="45"/>
    </w:p>
    <w:p w14:paraId="79DA4AC7">
      <w:pPr>
        <w:spacing w:line="600" w:lineRule="exact"/>
        <w:ind w:firstLine="643" w:firstLineChars="200"/>
        <w:outlineLvl w:val="2"/>
        <w:rPr>
          <w:rFonts w:ascii="仿宋" w:hAnsi="仿宋" w:eastAsia="仿宋"/>
          <w:sz w:val="32"/>
          <w:szCs w:val="32"/>
        </w:rPr>
      </w:pPr>
      <w:bookmarkStart w:id="46" w:name="_Toc15377222"/>
      <w:r>
        <w:rPr>
          <w:rFonts w:hint="eastAsia" w:ascii="仿宋" w:hAnsi="仿宋" w:eastAsia="仿宋"/>
          <w:b/>
          <w:sz w:val="32"/>
          <w:szCs w:val="32"/>
        </w:rPr>
        <w:t>（一）机关运行经费支出情况</w:t>
      </w:r>
      <w:bookmarkEnd w:id="46"/>
    </w:p>
    <w:p w14:paraId="6C0DE94E">
      <w:pPr>
        <w:spacing w:line="600" w:lineRule="exact"/>
        <w:ind w:firstLine="640" w:firstLineChars="200"/>
        <w:rPr>
          <w:rFonts w:ascii="仿宋_GB2312" w:eastAsia="仿宋_GB2312"/>
          <w:sz w:val="32"/>
          <w:szCs w:val="32"/>
        </w:rPr>
      </w:pPr>
      <w:r>
        <w:rPr>
          <w:rFonts w:hint="eastAsia" w:ascii="仿宋_GB2312" w:eastAsia="仿宋_GB2312"/>
          <w:sz w:val="32"/>
          <w:szCs w:val="32"/>
        </w:rPr>
        <w:t>2023年度，</w:t>
      </w:r>
      <w:r>
        <w:rPr>
          <w:rFonts w:ascii="仿宋_GB2312" w:eastAsia="仿宋_GB2312"/>
          <w:b/>
          <w:sz w:val="32"/>
          <w:szCs w:val="32"/>
        </w:rPr>
        <w:t>乐山市五通桥区石麟镇便民服务中心</w:t>
      </w:r>
      <w:r>
        <w:rPr>
          <w:rFonts w:hint="eastAsia" w:ascii="仿宋_GB2312" w:eastAsia="仿宋_GB2312"/>
          <w:sz w:val="32"/>
          <w:szCs w:val="32"/>
        </w:rPr>
        <w:t>机关运行经费支出</w:t>
      </w:r>
      <w:r>
        <w:rPr>
          <w:rFonts w:ascii="仿宋" w:hAnsi="仿宋" w:eastAsia="仿宋"/>
          <w:b/>
          <w:sz w:val="32"/>
          <w:szCs w:val="32"/>
        </w:rPr>
        <w:t>0</w:t>
      </w:r>
      <w:r>
        <w:rPr>
          <w:rFonts w:hint="eastAsia" w:ascii="仿宋_GB2312" w:eastAsia="仿宋_GB2312"/>
          <w:sz w:val="32"/>
          <w:szCs w:val="32"/>
        </w:rPr>
        <w:t>万元。</w:t>
      </w:r>
    </w:p>
    <w:p w14:paraId="4C306EB7">
      <w:pPr>
        <w:autoSpaceDE w:val="0"/>
        <w:autoSpaceDN w:val="0"/>
        <w:adjustRightInd w:val="0"/>
        <w:spacing w:line="600" w:lineRule="exact"/>
        <w:ind w:firstLine="643" w:firstLineChars="200"/>
        <w:jc w:val="left"/>
        <w:outlineLvl w:val="2"/>
        <w:rPr>
          <w:rFonts w:ascii="仿宋" w:hAnsi="仿宋" w:eastAsia="仿宋"/>
          <w:b/>
          <w:sz w:val="32"/>
          <w:szCs w:val="32"/>
        </w:rPr>
      </w:pPr>
      <w:bookmarkStart w:id="47" w:name="_Toc15377223"/>
      <w:r>
        <w:rPr>
          <w:rFonts w:hint="eastAsia" w:ascii="仿宋" w:hAnsi="仿宋" w:eastAsia="仿宋"/>
          <w:b/>
          <w:sz w:val="32"/>
          <w:szCs w:val="32"/>
        </w:rPr>
        <w:t>（二）政府采购支出情况</w:t>
      </w:r>
      <w:bookmarkEnd w:id="47"/>
    </w:p>
    <w:p w14:paraId="4D28040A">
      <w:pPr>
        <w:spacing w:line="600" w:lineRule="exact"/>
        <w:ind w:firstLine="640" w:firstLineChars="200"/>
        <w:rPr>
          <w:rFonts w:ascii="仿宋_GB2312" w:eastAsia="仿宋_GB2312"/>
          <w:sz w:val="32"/>
          <w:szCs w:val="32"/>
        </w:rPr>
      </w:pPr>
      <w:r>
        <w:rPr>
          <w:rFonts w:hint="eastAsia" w:ascii="仿宋_GB2312" w:eastAsia="仿宋_GB2312"/>
          <w:sz w:val="32"/>
          <w:szCs w:val="32"/>
        </w:rPr>
        <w:t>2023年度，</w:t>
      </w:r>
      <w:r>
        <w:rPr>
          <w:rFonts w:ascii="仿宋_GB2312" w:eastAsia="仿宋_GB2312"/>
          <w:b/>
          <w:sz w:val="32"/>
          <w:szCs w:val="32"/>
        </w:rPr>
        <w:t>乐山市五通桥区石麟镇便民服务中心</w:t>
      </w:r>
      <w:r>
        <w:rPr>
          <w:rFonts w:hint="eastAsia" w:ascii="仿宋_GB2312" w:eastAsia="仿宋_GB2312"/>
          <w:sz w:val="32"/>
          <w:szCs w:val="32"/>
        </w:rPr>
        <w:t>政府采购支出总额</w:t>
      </w:r>
      <w:r>
        <w:rPr>
          <w:rFonts w:ascii="仿宋" w:hAnsi="仿宋" w:eastAsia="仿宋"/>
          <w:b/>
          <w:sz w:val="32"/>
          <w:szCs w:val="32"/>
        </w:rPr>
        <w:t>0</w:t>
      </w:r>
      <w:r>
        <w:rPr>
          <w:rFonts w:hint="eastAsia" w:ascii="仿宋_GB2312" w:eastAsia="仿宋_GB2312"/>
          <w:sz w:val="32"/>
          <w:szCs w:val="32"/>
        </w:rPr>
        <w:t>万元，其中：政府采购货物支出</w:t>
      </w:r>
      <w:r>
        <w:rPr>
          <w:rFonts w:ascii="仿宋" w:hAnsi="仿宋" w:eastAsia="仿宋"/>
          <w:b/>
          <w:sz w:val="32"/>
          <w:szCs w:val="32"/>
        </w:rPr>
        <w:t>0</w:t>
      </w:r>
      <w:r>
        <w:rPr>
          <w:rFonts w:hint="eastAsia" w:ascii="仿宋_GB2312" w:eastAsia="仿宋_GB2312"/>
          <w:sz w:val="32"/>
          <w:szCs w:val="32"/>
        </w:rPr>
        <w:t>万元、政府采购工程支出</w:t>
      </w:r>
      <w:r>
        <w:rPr>
          <w:rFonts w:ascii="仿宋" w:hAnsi="仿宋" w:eastAsia="仿宋"/>
          <w:b/>
          <w:sz w:val="32"/>
          <w:szCs w:val="32"/>
        </w:rPr>
        <w:t>0</w:t>
      </w:r>
      <w:r>
        <w:rPr>
          <w:rFonts w:hint="eastAsia" w:ascii="仿宋_GB2312" w:eastAsia="仿宋_GB2312"/>
          <w:sz w:val="32"/>
          <w:szCs w:val="32"/>
        </w:rPr>
        <w:t>万元、政府采购服务支出</w:t>
      </w:r>
      <w:r>
        <w:rPr>
          <w:rFonts w:ascii="仿宋" w:hAnsi="仿宋" w:eastAsia="仿宋"/>
          <w:b/>
          <w:sz w:val="32"/>
          <w:szCs w:val="32"/>
        </w:rPr>
        <w:t>0</w:t>
      </w:r>
      <w:r>
        <w:rPr>
          <w:rFonts w:hint="eastAsia" w:ascii="仿宋_GB2312" w:eastAsia="仿宋_GB2312"/>
          <w:sz w:val="32"/>
          <w:szCs w:val="32"/>
        </w:rPr>
        <w:t>万元。主要用于</w:t>
      </w:r>
      <w:r>
        <w:rPr>
          <w:rFonts w:ascii="仿宋_GB2312" w:eastAsia="仿宋_GB2312"/>
          <w:sz w:val="32"/>
          <w:szCs w:val="32"/>
        </w:rPr>
        <w:t>…</w:t>
      </w:r>
      <w:r>
        <w:rPr>
          <w:rFonts w:hint="eastAsia" w:ascii="仿宋_GB2312" w:eastAsia="仿宋_GB2312"/>
          <w:sz w:val="32"/>
          <w:szCs w:val="32"/>
        </w:rPr>
        <w:t>（具体工作）。授予中小企业合同金额</w:t>
      </w:r>
      <w:r>
        <w:rPr>
          <w:rFonts w:ascii="仿宋" w:hAnsi="仿宋" w:eastAsia="仿宋"/>
          <w:b/>
          <w:sz w:val="32"/>
          <w:szCs w:val="32"/>
        </w:rPr>
        <w:t>0</w:t>
      </w:r>
      <w:r>
        <w:rPr>
          <w:rFonts w:hint="eastAsia" w:ascii="仿宋_GB2312" w:eastAsia="仿宋_GB2312"/>
          <w:sz w:val="32"/>
          <w:szCs w:val="32"/>
        </w:rPr>
        <w:t>万元，占政府采购支出总额的</w:t>
      </w:r>
      <w:r>
        <w:rPr>
          <w:rFonts w:ascii="仿宋_GB2312" w:eastAsia="仿宋_GB2312"/>
          <w:sz w:val="32"/>
          <w:szCs w:val="32"/>
        </w:rPr>
        <w:t>0%</w:t>
      </w:r>
      <w:r>
        <w:rPr>
          <w:rFonts w:hint="eastAsia" w:ascii="仿宋_GB2312" w:eastAsia="仿宋_GB2312"/>
          <w:sz w:val="32"/>
          <w:szCs w:val="32"/>
        </w:rPr>
        <w:t>，其中：授予小微企业合同金额</w:t>
      </w:r>
      <w:r>
        <w:rPr>
          <w:rFonts w:ascii="仿宋" w:hAnsi="仿宋" w:eastAsia="仿宋"/>
          <w:b/>
          <w:sz w:val="32"/>
          <w:szCs w:val="32"/>
        </w:rPr>
        <w:t>0</w:t>
      </w:r>
      <w:r>
        <w:rPr>
          <w:rFonts w:hint="eastAsia" w:ascii="仿宋_GB2312" w:eastAsia="仿宋_GB2312"/>
          <w:sz w:val="32"/>
          <w:szCs w:val="32"/>
        </w:rPr>
        <w:t>万元，占政府采购支出总额的</w:t>
      </w:r>
      <w:r>
        <w:rPr>
          <w:rFonts w:ascii="仿宋_GB2312" w:eastAsia="仿宋_GB2312"/>
          <w:b/>
          <w:sz w:val="32"/>
          <w:szCs w:val="32"/>
        </w:rPr>
        <w:t>0</w:t>
      </w:r>
      <w:r>
        <w:rPr>
          <w:rFonts w:ascii="仿宋_GB2312" w:eastAsia="仿宋_GB2312"/>
          <w:sz w:val="32"/>
          <w:szCs w:val="32"/>
        </w:rPr>
        <w:t>%</w:t>
      </w:r>
      <w:r>
        <w:rPr>
          <w:rFonts w:hint="eastAsia" w:ascii="仿宋_GB2312" w:eastAsia="仿宋_GB2312"/>
          <w:sz w:val="32"/>
          <w:szCs w:val="32"/>
        </w:rPr>
        <w:t>。</w:t>
      </w:r>
    </w:p>
    <w:p w14:paraId="64ABC75E">
      <w:pPr>
        <w:autoSpaceDE w:val="0"/>
        <w:autoSpaceDN w:val="0"/>
        <w:adjustRightInd w:val="0"/>
        <w:spacing w:line="600" w:lineRule="exact"/>
        <w:ind w:firstLine="643" w:firstLineChars="200"/>
        <w:jc w:val="left"/>
        <w:outlineLvl w:val="2"/>
        <w:rPr>
          <w:rFonts w:ascii="仿宋" w:hAnsi="仿宋" w:eastAsia="仿宋"/>
          <w:b/>
          <w:sz w:val="32"/>
          <w:szCs w:val="32"/>
        </w:rPr>
      </w:pPr>
      <w:bookmarkStart w:id="48" w:name="_Toc15377224"/>
      <w:r>
        <w:rPr>
          <w:rFonts w:hint="eastAsia" w:ascii="仿宋" w:hAnsi="仿宋" w:eastAsia="仿宋"/>
          <w:b/>
          <w:sz w:val="32"/>
          <w:szCs w:val="32"/>
        </w:rPr>
        <w:t>（三）国有资产占有使用情况</w:t>
      </w:r>
      <w:bookmarkEnd w:id="48"/>
    </w:p>
    <w:p w14:paraId="536EB3B8">
      <w:pPr>
        <w:autoSpaceDE w:val="0"/>
        <w:autoSpaceDN w:val="0"/>
        <w:adjustRightInd w:val="0"/>
        <w:spacing w:line="600" w:lineRule="exact"/>
        <w:ind w:firstLine="640" w:firstLineChars="200"/>
        <w:jc w:val="left"/>
        <w:rPr>
          <w:rFonts w:ascii="仿宋_GB2312" w:eastAsia="仿宋_GB2312"/>
          <w:sz w:val="32"/>
          <w:szCs w:val="32"/>
        </w:rPr>
      </w:pPr>
      <w:r>
        <w:rPr>
          <w:rFonts w:hint="eastAsia" w:ascii="仿宋_GB2312" w:eastAsia="仿宋_GB2312"/>
          <w:sz w:val="32"/>
          <w:szCs w:val="32"/>
        </w:rPr>
        <w:t>截至2023年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w:t>
      </w:r>
      <w:r>
        <w:rPr>
          <w:rFonts w:ascii="仿宋_GB2312" w:eastAsia="仿宋_GB2312"/>
          <w:b/>
          <w:sz w:val="32"/>
          <w:szCs w:val="32"/>
        </w:rPr>
        <w:t>乐山市五通桥区石麟镇便民服务中心</w:t>
      </w:r>
      <w:r>
        <w:rPr>
          <w:rFonts w:hint="eastAsia" w:ascii="仿宋_GB2312" w:eastAsia="仿宋_GB2312"/>
          <w:sz w:val="32"/>
          <w:szCs w:val="32"/>
        </w:rPr>
        <w:t>共有车辆</w:t>
      </w:r>
      <w:r>
        <w:rPr>
          <w:rFonts w:hint="eastAsia" w:ascii="仿宋_GB2312" w:eastAsia="仿宋_GB2312"/>
          <w:b/>
          <w:sz w:val="32"/>
          <w:szCs w:val="32"/>
        </w:rPr>
        <w:t>0</w:t>
      </w:r>
      <w:r>
        <w:rPr>
          <w:rFonts w:hint="eastAsia" w:ascii="仿宋_GB2312" w:eastAsia="仿宋_GB2312"/>
          <w:sz w:val="32"/>
          <w:szCs w:val="32"/>
        </w:rPr>
        <w:t>辆，其中：主要领导干部用车</w:t>
      </w:r>
      <w:r>
        <w:rPr>
          <w:rFonts w:hint="eastAsia" w:ascii="仿宋_GB2312" w:eastAsia="仿宋_GB2312"/>
          <w:sz w:val="32"/>
          <w:szCs w:val="32"/>
          <w:lang w:val="en-US" w:eastAsia="zh-CN"/>
        </w:rPr>
        <w:t>0</w:t>
      </w:r>
      <w:r>
        <w:rPr>
          <w:rFonts w:hint="eastAsia" w:ascii="仿宋_GB2312" w:eastAsia="仿宋_GB2312"/>
          <w:sz w:val="32"/>
          <w:szCs w:val="32"/>
        </w:rPr>
        <w:t>辆、机要通信用车</w:t>
      </w:r>
      <w:r>
        <w:rPr>
          <w:rFonts w:hint="eastAsia" w:ascii="仿宋_GB2312" w:eastAsia="仿宋_GB2312"/>
          <w:sz w:val="32"/>
          <w:szCs w:val="32"/>
          <w:lang w:val="en-US" w:eastAsia="zh-CN"/>
        </w:rPr>
        <w:t>0</w:t>
      </w:r>
      <w:r>
        <w:rPr>
          <w:rFonts w:hint="eastAsia" w:ascii="仿宋_GB2312" w:eastAsia="仿宋_GB2312"/>
          <w:sz w:val="32"/>
          <w:szCs w:val="32"/>
        </w:rPr>
        <w:t>辆、应急保障用车</w:t>
      </w:r>
      <w:r>
        <w:rPr>
          <w:rFonts w:hint="eastAsia" w:ascii="仿宋_GB2312" w:eastAsia="仿宋_GB2312"/>
          <w:sz w:val="32"/>
          <w:szCs w:val="32"/>
          <w:lang w:val="en-US" w:eastAsia="zh-CN"/>
        </w:rPr>
        <w:t>0</w:t>
      </w:r>
      <w:r>
        <w:rPr>
          <w:rFonts w:hint="eastAsia" w:ascii="仿宋_GB2312" w:eastAsia="仿宋_GB2312"/>
          <w:sz w:val="32"/>
          <w:szCs w:val="32"/>
        </w:rPr>
        <w:t>辆、其他用车</w:t>
      </w:r>
      <w:r>
        <w:rPr>
          <w:rFonts w:hint="eastAsia" w:ascii="仿宋_GB2312" w:eastAsia="仿宋_GB2312"/>
          <w:sz w:val="32"/>
          <w:szCs w:val="32"/>
          <w:lang w:val="en-US" w:eastAsia="zh-CN"/>
        </w:rPr>
        <w:t>0</w:t>
      </w:r>
      <w:r>
        <w:rPr>
          <w:rFonts w:hint="eastAsia" w:ascii="仿宋_GB2312" w:eastAsia="仿宋_GB2312"/>
          <w:sz w:val="32"/>
          <w:szCs w:val="32"/>
        </w:rPr>
        <w:t>辆。单价</w:t>
      </w:r>
      <w:r>
        <w:rPr>
          <w:rFonts w:ascii="仿宋_GB2312" w:eastAsia="仿宋_GB2312"/>
          <w:sz w:val="32"/>
          <w:szCs w:val="32"/>
        </w:rPr>
        <w:t>100</w:t>
      </w:r>
      <w:r>
        <w:rPr>
          <w:rFonts w:hint="eastAsia" w:ascii="仿宋_GB2312" w:eastAsia="仿宋_GB2312"/>
          <w:sz w:val="32"/>
          <w:szCs w:val="32"/>
        </w:rPr>
        <w:t>万元以上设备（不含车辆）</w:t>
      </w:r>
      <w:r>
        <w:rPr>
          <w:rFonts w:ascii="仿宋_GB2312" w:eastAsia="仿宋_GB2312"/>
          <w:b/>
          <w:sz w:val="32"/>
          <w:szCs w:val="32"/>
        </w:rPr>
        <w:t>0</w:t>
      </w:r>
      <w:r>
        <w:rPr>
          <w:rFonts w:hint="eastAsia" w:ascii="仿宋_GB2312" w:eastAsia="仿宋_GB2312"/>
          <w:sz w:val="32"/>
          <w:szCs w:val="32"/>
        </w:rPr>
        <w:t>台（套）。</w:t>
      </w:r>
    </w:p>
    <w:p w14:paraId="61102F71">
      <w:pPr>
        <w:autoSpaceDE w:val="0"/>
        <w:autoSpaceDN w:val="0"/>
        <w:adjustRightInd w:val="0"/>
        <w:spacing w:line="600" w:lineRule="exact"/>
        <w:ind w:firstLine="643" w:firstLineChars="200"/>
        <w:jc w:val="left"/>
        <w:outlineLvl w:val="2"/>
        <w:rPr>
          <w:rFonts w:ascii="仿宋" w:hAnsi="仿宋" w:eastAsia="仿宋"/>
          <w:b/>
          <w:sz w:val="32"/>
          <w:szCs w:val="32"/>
        </w:rPr>
      </w:pPr>
      <w:r>
        <w:rPr>
          <w:rFonts w:hint="eastAsia" w:ascii="仿宋" w:hAnsi="仿宋" w:eastAsia="仿宋"/>
          <w:b/>
          <w:sz w:val="32"/>
          <w:szCs w:val="32"/>
        </w:rPr>
        <w:t>（四）预算绩效管理情况</w:t>
      </w:r>
    </w:p>
    <w:p w14:paraId="1A3C8D38">
      <w:pPr>
        <w:spacing w:line="600" w:lineRule="exact"/>
        <w:ind w:firstLine="640" w:firstLineChars="200"/>
        <w:rPr>
          <w:rFonts w:ascii="仿宋_GB2312" w:eastAsia="仿宋_GB2312"/>
          <w:sz w:val="32"/>
          <w:szCs w:val="32"/>
        </w:rPr>
      </w:pPr>
      <w:r>
        <w:rPr>
          <w:rFonts w:hint="eastAsia" w:ascii="仿宋_GB2312" w:eastAsia="仿宋_GB2312"/>
          <w:sz w:val="32"/>
          <w:szCs w:val="32"/>
        </w:rPr>
        <w:t>根据预算绩效管理要求，本单位在2023年度预算编制阶段，组织对</w:t>
      </w:r>
      <w:r>
        <w:rPr>
          <w:rFonts w:hint="eastAsia" w:ascii="仿宋_GB2312" w:eastAsia="仿宋_GB2312"/>
          <w:sz w:val="32"/>
          <w:szCs w:val="32"/>
          <w:lang w:val="en-US" w:eastAsia="zh-CN"/>
        </w:rPr>
        <w:t>0</w:t>
      </w:r>
      <w:r>
        <w:rPr>
          <w:rFonts w:hint="eastAsia" w:ascii="仿宋_GB2312" w:eastAsia="仿宋_GB2312"/>
          <w:sz w:val="32"/>
          <w:szCs w:val="32"/>
        </w:rPr>
        <w:t>项目（项目名称）等</w:t>
      </w:r>
      <w:r>
        <w:rPr>
          <w:rFonts w:hint="eastAsia" w:ascii="仿宋_GB2312" w:eastAsia="仿宋_GB2312"/>
          <w:sz w:val="32"/>
          <w:szCs w:val="32"/>
          <w:lang w:val="en-US" w:eastAsia="zh-CN"/>
        </w:rPr>
        <w:t>0</w:t>
      </w:r>
      <w:r>
        <w:rPr>
          <w:rFonts w:hint="eastAsia" w:ascii="仿宋_GB2312" w:eastAsia="仿宋_GB2312"/>
          <w:sz w:val="32"/>
          <w:szCs w:val="32"/>
        </w:rPr>
        <w:t>个项目开展了预算事前绩效评估，对</w:t>
      </w:r>
      <w:r>
        <w:rPr>
          <w:rFonts w:hint="eastAsia" w:ascii="仿宋_GB2312" w:eastAsia="仿宋_GB2312"/>
          <w:sz w:val="32"/>
          <w:szCs w:val="32"/>
          <w:lang w:val="en-US" w:eastAsia="zh-CN"/>
        </w:rPr>
        <w:t>0</w:t>
      </w:r>
      <w:r>
        <w:rPr>
          <w:rFonts w:hint="eastAsia" w:ascii="仿宋_GB2312" w:eastAsia="仿宋_GB2312"/>
          <w:sz w:val="32"/>
          <w:szCs w:val="32"/>
        </w:rPr>
        <w:t>个项目编制了绩效目标，预算执行过程中，选取</w:t>
      </w:r>
      <w:r>
        <w:rPr>
          <w:rFonts w:hint="eastAsia" w:ascii="仿宋_GB2312" w:eastAsia="仿宋_GB2312"/>
          <w:sz w:val="32"/>
          <w:szCs w:val="32"/>
          <w:lang w:val="en-US" w:eastAsia="zh-CN"/>
        </w:rPr>
        <w:t>0</w:t>
      </w:r>
      <w:r>
        <w:rPr>
          <w:rFonts w:hint="eastAsia" w:ascii="仿宋_GB2312" w:eastAsia="仿宋_GB2312"/>
          <w:sz w:val="32"/>
          <w:szCs w:val="32"/>
        </w:rPr>
        <w:t>个项目开展绩效监控，组织对</w:t>
      </w:r>
      <w:r>
        <w:rPr>
          <w:rFonts w:hint="eastAsia" w:ascii="仿宋_GB2312" w:eastAsia="仿宋_GB2312"/>
          <w:sz w:val="32"/>
          <w:szCs w:val="32"/>
          <w:lang w:val="en-US" w:eastAsia="zh-CN"/>
        </w:rPr>
        <w:t>0</w:t>
      </w:r>
      <w:r>
        <w:rPr>
          <w:rFonts w:hint="eastAsia" w:ascii="仿宋_GB2312" w:eastAsia="仿宋_GB2312"/>
          <w:sz w:val="32"/>
          <w:szCs w:val="32"/>
        </w:rPr>
        <w:t>个项目开展绩效自评，绩效自评表详见第四部分附件。</w:t>
      </w:r>
    </w:p>
    <w:p w14:paraId="7483E877">
      <w:pPr>
        <w:spacing w:line="600" w:lineRule="exact"/>
        <w:ind w:firstLine="640" w:firstLineChars="200"/>
        <w:rPr>
          <w:rFonts w:ascii="仿宋_GB2312" w:eastAsia="仿宋_GB2312"/>
          <w:sz w:val="32"/>
          <w:szCs w:val="32"/>
        </w:rPr>
      </w:pPr>
      <w:r>
        <w:rPr>
          <w:rFonts w:hint="eastAsia" w:ascii="仿宋_GB2312" w:eastAsia="仿宋_GB2312"/>
          <w:sz w:val="32"/>
          <w:szCs w:val="32"/>
        </w:rPr>
        <w:br w:type="page"/>
      </w:r>
    </w:p>
    <w:p w14:paraId="4BA93B8A">
      <w:pPr>
        <w:numPr>
          <w:ilvl w:val="0"/>
          <w:numId w:val="4"/>
        </w:numPr>
        <w:spacing w:line="600" w:lineRule="exact"/>
        <w:ind w:firstLine="660" w:firstLineChars="150"/>
        <w:jc w:val="center"/>
        <w:outlineLvl w:val="0"/>
        <w:rPr>
          <w:rStyle w:val="27"/>
          <w:rFonts w:ascii="黑体" w:hAnsi="黑体" w:eastAsia="黑体"/>
          <w:b w:val="0"/>
        </w:rPr>
      </w:pPr>
      <w:bookmarkStart w:id="49" w:name="_Toc15396613"/>
      <w:bookmarkStart w:id="50" w:name="_Toc15377225"/>
      <w:r>
        <w:rPr>
          <w:rFonts w:hint="eastAsia" w:ascii="黑体" w:hAnsi="黑体" w:eastAsia="黑体"/>
          <w:sz w:val="44"/>
          <w:szCs w:val="44"/>
        </w:rPr>
        <w:t>名</w:t>
      </w:r>
      <w:r>
        <w:rPr>
          <w:rStyle w:val="27"/>
          <w:rFonts w:hint="eastAsia" w:ascii="黑体" w:hAnsi="黑体" w:eastAsia="黑体"/>
          <w:b w:val="0"/>
        </w:rPr>
        <w:t>词解释</w:t>
      </w:r>
      <w:bookmarkEnd w:id="49"/>
      <w:bookmarkEnd w:id="50"/>
    </w:p>
    <w:p w14:paraId="23827280">
      <w:pPr>
        <w:spacing w:line="600" w:lineRule="exact"/>
        <w:jc w:val="left"/>
        <w:rPr>
          <w:rFonts w:ascii="宋体"/>
          <w:b/>
          <w:sz w:val="44"/>
          <w:szCs w:val="44"/>
        </w:rPr>
      </w:pPr>
    </w:p>
    <w:p w14:paraId="1A753C34">
      <w:pPr>
        <w:pStyle w:val="25"/>
        <w:spacing w:line="560" w:lineRule="exact"/>
        <w:ind w:firstLine="640" w:firstLineChars="200"/>
        <w:rPr>
          <w:rFonts w:ascii="仿宋_GB2312" w:eastAsia="仿宋_GB2312"/>
          <w:color w:val="auto"/>
          <w:sz w:val="32"/>
          <w:szCs w:val="32"/>
        </w:rPr>
      </w:pPr>
      <w:bookmarkStart w:id="51" w:name="_Toc15377226"/>
      <w:r>
        <w:rPr>
          <w:rFonts w:ascii="仿宋_GB2312" w:eastAsia="仿宋_GB2312"/>
          <w:color w:val="auto"/>
          <w:sz w:val="32"/>
          <w:szCs w:val="32"/>
        </w:rPr>
        <w:t>1.</w:t>
      </w:r>
      <w:r>
        <w:rPr>
          <w:rFonts w:hint="eastAsia" w:ascii="仿宋_GB2312" w:eastAsia="仿宋_GB2312"/>
          <w:color w:val="auto"/>
          <w:sz w:val="32"/>
          <w:szCs w:val="32"/>
        </w:rPr>
        <w:t>财政拨款收入：指单位从同级财政部门取得的财政预算资金。</w:t>
      </w:r>
    </w:p>
    <w:p w14:paraId="7D30521C">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2.</w:t>
      </w:r>
      <w:r>
        <w:rPr>
          <w:rFonts w:hint="eastAsia" w:ascii="仿宋_GB2312" w:eastAsia="仿宋_GB2312"/>
          <w:color w:val="auto"/>
          <w:sz w:val="32"/>
          <w:szCs w:val="32"/>
        </w:rPr>
        <w:t>事业收入：指事业单位开展专业业务活动及辅助活动取得的收入。</w:t>
      </w:r>
    </w:p>
    <w:p w14:paraId="5068D1C6">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3.</w:t>
      </w:r>
      <w:r>
        <w:rPr>
          <w:rFonts w:hint="eastAsia" w:ascii="仿宋_GB2312" w:eastAsia="仿宋_GB2312"/>
          <w:color w:val="auto"/>
          <w:sz w:val="32"/>
          <w:szCs w:val="32"/>
        </w:rPr>
        <w:t>经营收入：指事业单位在专业业务活动及其辅助活动之外开展非独立核算经营活动取得的收入。。</w:t>
      </w:r>
    </w:p>
    <w:p w14:paraId="2518D35E">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4.</w:t>
      </w:r>
      <w:r>
        <w:rPr>
          <w:rFonts w:hint="eastAsia" w:ascii="仿宋_GB2312" w:eastAsia="仿宋_GB2312"/>
          <w:color w:val="auto"/>
          <w:sz w:val="32"/>
          <w:szCs w:val="32"/>
        </w:rPr>
        <w:t>其他收入：指单位取得的除上述收入以外的各项收入。</w:t>
      </w:r>
      <w:r>
        <w:rPr>
          <w:rFonts w:ascii="仿宋_GB2312" w:eastAsia="仿宋_GB2312"/>
          <w:color w:val="auto"/>
          <w:sz w:val="32"/>
          <w:szCs w:val="32"/>
        </w:rPr>
        <w:t xml:space="preserve"> </w:t>
      </w:r>
    </w:p>
    <w:p w14:paraId="76F4A2BE">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5.</w:t>
      </w:r>
      <w:r>
        <w:rPr>
          <w:rFonts w:hint="eastAsia" w:ascii="仿宋_GB2312" w:hAnsi="华文中宋" w:eastAsia="仿宋_GB2312"/>
          <w:sz w:val="32"/>
          <w:szCs w:val="32"/>
        </w:rPr>
        <w:t>使用非财政拨款结余（含专用结余）</w:t>
      </w:r>
      <w:r>
        <w:rPr>
          <w:rFonts w:hint="eastAsia" w:ascii="仿宋_GB2312" w:eastAsia="仿宋_GB2312"/>
          <w:color w:val="auto"/>
          <w:sz w:val="32"/>
          <w:szCs w:val="32"/>
        </w:rPr>
        <w:t>：指事业单位使用以前年度积累的非财政拨款结余弥补当年收支差额的金额。</w:t>
      </w:r>
      <w:r>
        <w:rPr>
          <w:rFonts w:ascii="仿宋_GB2312" w:eastAsia="仿宋_GB2312"/>
          <w:color w:val="auto"/>
          <w:sz w:val="32"/>
          <w:szCs w:val="32"/>
        </w:rPr>
        <w:t xml:space="preserve"> </w:t>
      </w:r>
    </w:p>
    <w:p w14:paraId="41D3F91E">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6.</w:t>
      </w:r>
      <w:r>
        <w:rPr>
          <w:rFonts w:hint="eastAsia" w:ascii="仿宋_GB2312" w:eastAsia="仿宋_GB2312"/>
          <w:color w:val="auto"/>
          <w:sz w:val="32"/>
          <w:szCs w:val="32"/>
        </w:rPr>
        <w:t>年初结转和结余：指以前年度尚未完成、结转到本年按有关规定继续使用的资金。</w:t>
      </w:r>
      <w:r>
        <w:rPr>
          <w:rFonts w:ascii="仿宋_GB2312" w:eastAsia="仿宋_GB2312"/>
          <w:color w:val="auto"/>
          <w:sz w:val="32"/>
          <w:szCs w:val="32"/>
        </w:rPr>
        <w:t xml:space="preserve"> </w:t>
      </w:r>
    </w:p>
    <w:p w14:paraId="28B4F382">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7.</w:t>
      </w:r>
      <w:r>
        <w:rPr>
          <w:rFonts w:hint="eastAsia" w:ascii="仿宋_GB2312" w:eastAsia="仿宋_GB2312"/>
          <w:color w:val="auto"/>
          <w:sz w:val="32"/>
          <w:szCs w:val="32"/>
        </w:rPr>
        <w:t>结余分配：指事业单位按照会计制度规定缴纳的所得税、提取的专用结余以及转入非财政拨款结余的金额等。</w:t>
      </w:r>
    </w:p>
    <w:p w14:paraId="64D14B16">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8</w:t>
      </w:r>
      <w:r>
        <w:rPr>
          <w:rFonts w:hint="eastAsia" w:ascii="仿宋_GB2312" w:eastAsia="仿宋_GB2312"/>
          <w:color w:val="auto"/>
          <w:sz w:val="32"/>
          <w:szCs w:val="32"/>
        </w:rPr>
        <w:t>.年末结转和结余：指单位按有关规定结转到下年或以后年度继续使用的资金。</w:t>
      </w:r>
    </w:p>
    <w:p w14:paraId="01D88A4D">
      <w:pPr>
        <w:ind w:firstLine="640" w:firstLineChars="200"/>
        <w:rPr>
          <w:rFonts w:hint="eastAsia" w:ascii="仿宋_GB2312" w:hAnsi="Calibri" w:eastAsia="仿宋_GB2312" w:cs="仿宋"/>
          <w:color w:val="auto"/>
          <w:kern w:val="0"/>
          <w:sz w:val="32"/>
          <w:szCs w:val="32"/>
          <w:lang w:val="en-US" w:eastAsia="zh-CN" w:bidi="ar-SA"/>
        </w:rPr>
      </w:pPr>
      <w:r>
        <w:rPr>
          <w:rFonts w:hint="eastAsia" w:ascii="仿宋_GB2312" w:hAnsi="Calibri" w:eastAsia="仿宋_GB2312" w:cs="仿宋"/>
          <w:color w:val="auto"/>
          <w:kern w:val="0"/>
          <w:sz w:val="32"/>
          <w:szCs w:val="32"/>
          <w:lang w:val="en-US" w:eastAsia="zh-CN" w:bidi="ar-SA"/>
        </w:rPr>
        <w:t>9、一般公共服务（类）政府办公厅(室)及相关机构事务（款）行政运行（项）:政府办公厅(室)及相关机构事务的基本支出。</w:t>
      </w:r>
    </w:p>
    <w:p w14:paraId="206A52D4">
      <w:pPr>
        <w:ind w:firstLine="640" w:firstLineChars="200"/>
        <w:rPr>
          <w:rFonts w:hint="eastAsia" w:ascii="仿宋_GB2312" w:hAnsi="Calibri" w:eastAsia="仿宋_GB2312" w:cs="仿宋"/>
          <w:color w:val="auto"/>
          <w:kern w:val="0"/>
          <w:sz w:val="32"/>
          <w:szCs w:val="32"/>
          <w:lang w:val="en-US" w:eastAsia="zh-CN" w:bidi="ar-SA"/>
        </w:rPr>
      </w:pPr>
      <w:r>
        <w:rPr>
          <w:rFonts w:hint="eastAsia" w:ascii="仿宋_GB2312" w:hAnsi="Calibri" w:eastAsia="仿宋_GB2312" w:cs="仿宋"/>
          <w:color w:val="auto"/>
          <w:kern w:val="0"/>
          <w:sz w:val="32"/>
          <w:szCs w:val="32"/>
          <w:lang w:val="en-US" w:eastAsia="zh-CN" w:bidi="ar-SA"/>
        </w:rPr>
        <w:t>10、农林水支出（类）农村综合改革（款）对村民委员会和村党支部的补助（项）:村社区干部工资福利。</w:t>
      </w:r>
    </w:p>
    <w:p w14:paraId="5B73C97E">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 xml:space="preserve">11、社会保障和就业支出（类）行政事业单位养老支出 （款）行政事业单位基本养老保险缴费支出（项）:指机关 事业单位实施养老保险制度由单位缴纳的基本养老保险费 </w:t>
      </w:r>
    </w:p>
    <w:p w14:paraId="2311683F">
      <w:pPr>
        <w:keepNext w:val="0"/>
        <w:keepLines w:val="0"/>
        <w:widowControl/>
        <w:suppressLineNumbers w:val="0"/>
        <w:jc w:val="left"/>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 xml:space="preserve">支出。 </w:t>
      </w:r>
    </w:p>
    <w:p w14:paraId="1C26CE73">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 xml:space="preserve">12.社会保障和就业支出（类）行政事业单位养老支出 </w:t>
      </w:r>
    </w:p>
    <w:p w14:paraId="25C0A7E2">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（款）行政事业单位职业年金缴费支出（项）：指机关事业 </w:t>
      </w:r>
    </w:p>
    <w:p w14:paraId="5677DE12">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单位实施养老保险制度由单位实际缴纳的职业年金支出。 </w:t>
      </w:r>
    </w:p>
    <w:p w14:paraId="4B61AFFC">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 xml:space="preserve">13.社会保障和就业支出（类）行政事业单位养老支出 </w:t>
      </w:r>
    </w:p>
    <w:p w14:paraId="341F02EB">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（款）其他行政事业单位养老支出支出（项）: 指其他用于 </w:t>
      </w:r>
    </w:p>
    <w:p w14:paraId="2CA60809">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行政事业单位养老方面的支出。 </w:t>
      </w:r>
    </w:p>
    <w:p w14:paraId="78AC8B21">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 xml:space="preserve">14.卫生健康支出（类）行政事业单位医疗（款）行政 </w:t>
      </w:r>
    </w:p>
    <w:p w14:paraId="2B42DA8D">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单位医疗（项）: 指财政部门安排的行政单位（包括实行公 </w:t>
      </w:r>
    </w:p>
    <w:p w14:paraId="69302677">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务员管理的事业单位）基本医疗保险缴费经费，未参加医疗 </w:t>
      </w:r>
    </w:p>
    <w:p w14:paraId="36AA4F8A">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保险的行政事业单位的公费医疗经费，按国家规定享受离休 </w:t>
      </w:r>
    </w:p>
    <w:p w14:paraId="3830AB1C">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人员、红军老战士待遇人员的医疗经费。 </w:t>
      </w:r>
    </w:p>
    <w:p w14:paraId="35502B1A">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 xml:space="preserve">15、卫生健康支出（类）行政事业单位医疗（款）公务 </w:t>
      </w:r>
    </w:p>
    <w:p w14:paraId="1A169602">
      <w:pPr>
        <w:keepNext w:val="0"/>
        <w:keepLines w:val="0"/>
        <w:widowControl/>
        <w:suppressLineNumbers w:val="0"/>
        <w:jc w:val="left"/>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 xml:space="preserve">员医疗补助（项）:指财政部门安排的公务员医疗补助经费。 </w:t>
      </w:r>
    </w:p>
    <w:p w14:paraId="2F9FBB2D">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 xml:space="preserve">16.住房保障支出（类）住房改革支出（款）住房公积 </w:t>
      </w:r>
    </w:p>
    <w:p w14:paraId="390EDE66">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金（项）：指行政事业单位按人力资源和社会保障部、财政 </w:t>
      </w:r>
    </w:p>
    <w:p w14:paraId="395D2B4F">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部规定的基本工资和津贴补贴以及规定比例为职工缴纳的 </w:t>
      </w:r>
    </w:p>
    <w:p w14:paraId="0B2E1B28">
      <w:pPr>
        <w:keepNext w:val="0"/>
        <w:keepLines w:val="0"/>
        <w:widowControl/>
        <w:suppressLineNumbers w:val="0"/>
        <w:jc w:val="left"/>
        <w:rPr>
          <w:rFonts w:ascii="仿宋_GB2312" w:eastAsia="仿宋_GB2312"/>
          <w:sz w:val="32"/>
          <w:szCs w:val="32"/>
          <w:highlight w:val="yellow"/>
        </w:rPr>
      </w:pPr>
      <w:r>
        <w:rPr>
          <w:rFonts w:hint="eastAsia" w:ascii="仿宋" w:hAnsi="仿宋" w:eastAsia="仿宋" w:cs="仿宋"/>
          <w:color w:val="000000"/>
          <w:kern w:val="0"/>
          <w:sz w:val="31"/>
          <w:szCs w:val="31"/>
          <w:lang w:val="en-US" w:eastAsia="zh-CN" w:bidi="ar"/>
        </w:rPr>
        <w:t xml:space="preserve">住房公积金。 </w:t>
      </w:r>
    </w:p>
    <w:p w14:paraId="13FDC802">
      <w:pPr>
        <w:ind w:firstLine="640" w:firstLineChars="200"/>
        <w:rPr>
          <w:rFonts w:ascii="仿宋_GB2312" w:eastAsia="仿宋_GB2312"/>
          <w:sz w:val="32"/>
          <w:szCs w:val="32"/>
        </w:rPr>
      </w:pPr>
      <w:r>
        <w:rPr>
          <w:rFonts w:hint="eastAsia" w:ascii="仿宋_GB2312" w:eastAsia="仿宋_GB2312"/>
          <w:sz w:val="32"/>
          <w:szCs w:val="32"/>
          <w:lang w:val="en-US" w:eastAsia="zh-CN"/>
        </w:rPr>
        <w:t>17</w:t>
      </w:r>
      <w:r>
        <w:rPr>
          <w:rFonts w:ascii="仿宋_GB2312" w:eastAsia="仿宋_GB2312"/>
          <w:sz w:val="32"/>
          <w:szCs w:val="32"/>
        </w:rPr>
        <w:t>.</w:t>
      </w:r>
      <w:r>
        <w:rPr>
          <w:rFonts w:hint="eastAsia" w:ascii="仿宋_GB2312" w:eastAsia="仿宋_GB2312"/>
          <w:sz w:val="32"/>
          <w:szCs w:val="32"/>
        </w:rPr>
        <w:t>基本支出：指为保障机构正常运转、完成日常工作任务而发生的人员支出和公用支出。</w:t>
      </w:r>
    </w:p>
    <w:p w14:paraId="53260BCB">
      <w:pPr>
        <w:ind w:firstLine="640" w:firstLineChars="200"/>
        <w:rPr>
          <w:rFonts w:ascii="仿宋_GB2312" w:eastAsia="仿宋_GB2312"/>
          <w:sz w:val="32"/>
          <w:szCs w:val="32"/>
        </w:rPr>
      </w:pPr>
      <w:r>
        <w:rPr>
          <w:rFonts w:hint="eastAsia" w:ascii="仿宋_GB2312" w:eastAsia="仿宋_GB2312"/>
          <w:sz w:val="32"/>
          <w:szCs w:val="32"/>
          <w:lang w:val="en-US" w:eastAsia="zh-CN"/>
        </w:rPr>
        <w:t>18</w:t>
      </w:r>
      <w:r>
        <w:rPr>
          <w:rFonts w:ascii="仿宋_GB2312" w:eastAsia="仿宋_GB2312"/>
          <w:sz w:val="32"/>
          <w:szCs w:val="32"/>
        </w:rPr>
        <w:t>.</w:t>
      </w:r>
      <w:r>
        <w:rPr>
          <w:rFonts w:hint="eastAsia" w:ascii="仿宋_GB2312" w:eastAsia="仿宋_GB2312"/>
          <w:sz w:val="32"/>
          <w:szCs w:val="32"/>
        </w:rPr>
        <w:t>项目支出：指在基本支出之外为完成特定行政任务和事业发展目标所发生的支出。</w:t>
      </w:r>
      <w:r>
        <w:rPr>
          <w:rFonts w:ascii="仿宋_GB2312" w:eastAsia="仿宋_GB2312"/>
          <w:sz w:val="32"/>
          <w:szCs w:val="32"/>
        </w:rPr>
        <w:t xml:space="preserve"> </w:t>
      </w:r>
    </w:p>
    <w:p w14:paraId="05BEC4D3">
      <w:pPr>
        <w:ind w:firstLine="640" w:firstLineChars="200"/>
        <w:rPr>
          <w:rFonts w:ascii="仿宋_GB2312" w:eastAsia="仿宋_GB2312"/>
          <w:sz w:val="32"/>
          <w:szCs w:val="32"/>
        </w:rPr>
      </w:pPr>
      <w:r>
        <w:rPr>
          <w:rFonts w:hint="eastAsia" w:ascii="仿宋_GB2312" w:eastAsia="仿宋_GB2312"/>
          <w:sz w:val="32"/>
          <w:szCs w:val="32"/>
          <w:lang w:val="en-US" w:eastAsia="zh-CN"/>
        </w:rPr>
        <w:t>19</w:t>
      </w:r>
      <w:r>
        <w:rPr>
          <w:rFonts w:ascii="仿宋_GB2312" w:eastAsia="仿宋_GB2312"/>
          <w:sz w:val="32"/>
          <w:szCs w:val="32"/>
        </w:rPr>
        <w:t>.</w:t>
      </w:r>
      <w:r>
        <w:rPr>
          <w:rFonts w:hint="eastAsia" w:ascii="仿宋_GB2312" w:eastAsia="仿宋_GB2312"/>
          <w:sz w:val="32"/>
          <w:szCs w:val="32"/>
        </w:rPr>
        <w:t>经营支出：指事业单位在专业业务活动及其辅助活动之外开展非独立核算经营活动发生的支出。</w:t>
      </w:r>
    </w:p>
    <w:p w14:paraId="37D98B9F">
      <w:pPr>
        <w:pStyle w:val="25"/>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lang w:val="en-US" w:eastAsia="zh-CN"/>
        </w:rPr>
        <w:t>20</w:t>
      </w:r>
      <w:r>
        <w:rPr>
          <w:rFonts w:ascii="仿宋_GB2312" w:eastAsia="仿宋_GB2312"/>
          <w:color w:val="auto"/>
          <w:sz w:val="32"/>
          <w:szCs w:val="32"/>
        </w:rPr>
        <w:t>.</w:t>
      </w:r>
      <w:r>
        <w:rPr>
          <w:rFonts w:hint="eastAsia" w:ascii="仿宋_GB2312" w:eastAsia="仿宋_GB2312"/>
          <w:color w:val="auto"/>
          <w:sz w:val="32"/>
          <w:szCs w:val="32"/>
        </w:rPr>
        <w:t>“三公”经费：指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14:paraId="05405B48">
      <w:pPr>
        <w:pStyle w:val="25"/>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lang w:val="en-US" w:eastAsia="zh-CN"/>
        </w:rPr>
        <w:t>21</w:t>
      </w:r>
      <w:r>
        <w:rPr>
          <w:rFonts w:ascii="仿宋_GB2312" w:eastAsia="仿宋_GB2312"/>
          <w:color w:val="auto"/>
          <w:sz w:val="32"/>
          <w:szCs w:val="32"/>
        </w:rPr>
        <w:t>.</w:t>
      </w:r>
      <w:r>
        <w:rPr>
          <w:rFonts w:hint="eastAsia" w:ascii="仿宋_GB2312" w:eastAsia="仿宋_GB2312"/>
          <w:color w:val="auto"/>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364D0472">
      <w:pPr>
        <w:pStyle w:val="25"/>
        <w:spacing w:line="560" w:lineRule="exact"/>
        <w:ind w:firstLine="640" w:firstLineChars="200"/>
        <w:rPr>
          <w:rFonts w:ascii="仿宋_GB2312" w:eastAsia="仿宋_GB2312" w:cs="黑体"/>
          <w:color w:val="auto"/>
          <w:sz w:val="32"/>
          <w:szCs w:val="32"/>
        </w:rPr>
      </w:pPr>
    </w:p>
    <w:p w14:paraId="6A669269">
      <w:pPr>
        <w:spacing w:line="600" w:lineRule="exact"/>
        <w:jc w:val="center"/>
        <w:outlineLvl w:val="0"/>
        <w:rPr>
          <w:rStyle w:val="27"/>
          <w:rFonts w:ascii="黑体" w:hAnsi="黑体" w:eastAsia="黑体"/>
          <w:b w:val="0"/>
        </w:rPr>
      </w:pPr>
      <w:r>
        <w:rPr>
          <w:rFonts w:ascii="宋体"/>
          <w:b/>
          <w:sz w:val="44"/>
          <w:szCs w:val="44"/>
        </w:rPr>
        <w:br w:type="page"/>
      </w:r>
      <w:bookmarkStart w:id="52" w:name="_Toc15396614"/>
      <w:r>
        <w:rPr>
          <w:rFonts w:hint="eastAsia" w:ascii="黑体" w:hAnsi="黑体" w:eastAsia="黑体"/>
          <w:sz w:val="44"/>
          <w:szCs w:val="44"/>
        </w:rPr>
        <w:t>第</w:t>
      </w:r>
      <w:r>
        <w:rPr>
          <w:rStyle w:val="27"/>
          <w:rFonts w:hint="eastAsia" w:ascii="黑体" w:hAnsi="黑体" w:eastAsia="黑体"/>
          <w:b w:val="0"/>
        </w:rPr>
        <w:t>四部分 附件</w:t>
      </w:r>
      <w:bookmarkEnd w:id="52"/>
    </w:p>
    <w:p w14:paraId="1BB29C17">
      <w:pPr>
        <w:spacing w:line="572" w:lineRule="exact"/>
        <w:jc w:val="left"/>
        <w:outlineLvl w:val="0"/>
        <w:rPr>
          <w:rFonts w:ascii="仿宋_GB2312" w:hAnsi="仿宋_GB2312" w:eastAsia="仿宋_GB2312" w:cs="仿宋_GB2312"/>
          <w:sz w:val="32"/>
          <w:szCs w:val="32"/>
        </w:rPr>
      </w:pPr>
    </w:p>
    <w:p w14:paraId="68867FCF">
      <w:pPr>
        <w:spacing w:line="600" w:lineRule="exact"/>
        <w:jc w:val="center"/>
        <w:outlineLvl w:val="0"/>
        <w:rPr>
          <w:rFonts w:ascii="黑体" w:hAnsi="黑体" w:eastAsia="黑体"/>
          <w:color w:val="FF0000"/>
          <w:sz w:val="44"/>
          <w:szCs w:val="44"/>
        </w:rPr>
      </w:pPr>
      <w:bookmarkStart w:id="53" w:name="_Toc15396618"/>
      <w:r>
        <w:rPr>
          <w:rFonts w:hint="eastAsia"/>
          <w:sz w:val="32"/>
          <w:szCs w:val="32"/>
        </w:rPr>
        <w:t>部门预算项目支出绩效自评表（2023年度）</w:t>
      </w:r>
    </w:p>
    <w:p w14:paraId="76086822">
      <w:pPr>
        <w:pStyle w:val="13"/>
        <w:spacing w:line="560" w:lineRule="exact"/>
        <w:ind w:left="0" w:leftChars="0" w:firstLine="640"/>
        <w:rPr>
          <w:sz w:val="32"/>
        </w:rPr>
      </w:pPr>
    </w:p>
    <w:p w14:paraId="1B5FD925">
      <w:pPr>
        <w:pStyle w:val="5"/>
        <w:spacing w:before="93"/>
        <w:ind w:firstLine="1600" w:firstLineChars="500"/>
        <w:rPr>
          <w:rFonts w:hint="eastAsia" w:hAnsi="Calibri" w:eastAsia="仿宋_GB2312" w:cs="仿宋"/>
          <w:sz w:val="32"/>
          <w:szCs w:val="32"/>
          <w:lang w:eastAsia="zh-CN"/>
        </w:rPr>
      </w:pPr>
      <w:r>
        <w:rPr>
          <w:rFonts w:hint="eastAsia" w:hAnsi="Calibri" w:cs="仿宋"/>
          <w:sz w:val="32"/>
          <w:lang w:eastAsia="zh-CN"/>
        </w:rPr>
        <w:t>（本单位无特定目标类项目支出）</w:t>
      </w:r>
    </w:p>
    <w:p w14:paraId="2F556E7D">
      <w:pPr>
        <w:pStyle w:val="5"/>
        <w:spacing w:before="93"/>
        <w:rPr>
          <w:rFonts w:hAnsi="Calibri" w:cs="仿宋"/>
          <w:sz w:val="32"/>
          <w:szCs w:val="32"/>
        </w:rPr>
      </w:pPr>
    </w:p>
    <w:p w14:paraId="2E58247B">
      <w:pPr>
        <w:pStyle w:val="5"/>
        <w:spacing w:before="93"/>
        <w:rPr>
          <w:rFonts w:hAnsi="Calibri" w:cs="仿宋"/>
          <w:sz w:val="32"/>
          <w:szCs w:val="32"/>
        </w:rPr>
      </w:pPr>
    </w:p>
    <w:p w14:paraId="1DC5EDB8">
      <w:pPr>
        <w:pStyle w:val="5"/>
        <w:spacing w:before="93"/>
        <w:rPr>
          <w:rFonts w:hAnsi="Calibri" w:cs="仿宋"/>
          <w:sz w:val="32"/>
          <w:szCs w:val="32"/>
        </w:rPr>
      </w:pPr>
    </w:p>
    <w:p w14:paraId="05AA1DFA">
      <w:pPr>
        <w:pStyle w:val="5"/>
        <w:spacing w:before="93"/>
        <w:rPr>
          <w:rFonts w:hAnsi="Calibri" w:cs="仿宋"/>
          <w:sz w:val="32"/>
          <w:szCs w:val="32"/>
        </w:rPr>
      </w:pPr>
    </w:p>
    <w:p w14:paraId="2FD9ADE7">
      <w:pPr>
        <w:pStyle w:val="5"/>
        <w:spacing w:before="93"/>
        <w:rPr>
          <w:rFonts w:hAnsi="Calibri" w:cs="仿宋"/>
          <w:sz w:val="32"/>
          <w:szCs w:val="32"/>
        </w:rPr>
      </w:pPr>
    </w:p>
    <w:p w14:paraId="53029123">
      <w:pPr>
        <w:pStyle w:val="5"/>
        <w:spacing w:before="93"/>
        <w:rPr>
          <w:rFonts w:hAnsi="Calibri" w:cs="仿宋"/>
          <w:sz w:val="32"/>
          <w:szCs w:val="32"/>
        </w:rPr>
      </w:pPr>
    </w:p>
    <w:p w14:paraId="3620C9D2">
      <w:pPr>
        <w:pStyle w:val="5"/>
        <w:spacing w:before="93"/>
        <w:rPr>
          <w:rFonts w:hAnsi="Calibri" w:cs="仿宋"/>
          <w:sz w:val="32"/>
          <w:szCs w:val="32"/>
        </w:rPr>
      </w:pPr>
    </w:p>
    <w:p w14:paraId="03C75C72">
      <w:pPr>
        <w:pStyle w:val="5"/>
        <w:spacing w:before="93"/>
        <w:rPr>
          <w:rFonts w:hAnsi="Calibri" w:cs="仿宋"/>
          <w:sz w:val="32"/>
          <w:szCs w:val="32"/>
        </w:rPr>
      </w:pPr>
    </w:p>
    <w:p w14:paraId="2FF8DB3B">
      <w:pPr>
        <w:pStyle w:val="5"/>
        <w:spacing w:before="93"/>
        <w:rPr>
          <w:rFonts w:hAnsi="Calibri" w:cs="仿宋"/>
          <w:sz w:val="32"/>
          <w:szCs w:val="32"/>
        </w:rPr>
      </w:pPr>
    </w:p>
    <w:p w14:paraId="32BDD973">
      <w:pPr>
        <w:pStyle w:val="5"/>
        <w:spacing w:before="93"/>
        <w:rPr>
          <w:rFonts w:hAnsi="Calibri" w:cs="仿宋"/>
          <w:sz w:val="32"/>
          <w:szCs w:val="32"/>
        </w:rPr>
      </w:pPr>
    </w:p>
    <w:p w14:paraId="6C5F8A4D">
      <w:pPr>
        <w:pStyle w:val="5"/>
        <w:spacing w:before="93"/>
        <w:rPr>
          <w:rFonts w:hAnsi="Calibri" w:cs="仿宋"/>
          <w:sz w:val="32"/>
          <w:szCs w:val="32"/>
        </w:rPr>
      </w:pPr>
    </w:p>
    <w:p w14:paraId="3419BF68">
      <w:pPr>
        <w:spacing w:line="600" w:lineRule="exact"/>
        <w:jc w:val="center"/>
        <w:outlineLvl w:val="0"/>
        <w:rPr>
          <w:rFonts w:ascii="仿宋" w:hAnsi="仿宋" w:eastAsia="仿宋"/>
        </w:rPr>
      </w:pPr>
      <w:r>
        <w:rPr>
          <w:rFonts w:hint="eastAsia" w:ascii="黑体" w:hAnsi="黑体" w:eastAsia="黑体"/>
          <w:sz w:val="44"/>
          <w:szCs w:val="44"/>
        </w:rPr>
        <w:t>第</w:t>
      </w:r>
      <w:r>
        <w:rPr>
          <w:rStyle w:val="27"/>
          <w:rFonts w:hint="eastAsia" w:ascii="黑体" w:hAnsi="黑体" w:eastAsia="黑体"/>
          <w:b w:val="0"/>
        </w:rPr>
        <w:t>五部分 附表</w:t>
      </w:r>
      <w:bookmarkEnd w:id="51"/>
      <w:bookmarkEnd w:id="53"/>
      <w:bookmarkStart w:id="54" w:name="_Toc15396619"/>
    </w:p>
    <w:p w14:paraId="691BBE04">
      <w:pPr>
        <w:pStyle w:val="3"/>
        <w:rPr>
          <w:rFonts w:ascii="仿宋" w:hAnsi="仿宋" w:eastAsia="仿宋"/>
        </w:rPr>
      </w:pPr>
      <w:r>
        <w:rPr>
          <w:rFonts w:hint="eastAsia" w:ascii="仿宋" w:hAnsi="仿宋" w:eastAsia="仿宋"/>
          <w:b w:val="0"/>
        </w:rPr>
        <w:t>一、收</w:t>
      </w:r>
      <w:r>
        <w:rPr>
          <w:rStyle w:val="28"/>
          <w:rFonts w:hint="eastAsia" w:ascii="仿宋" w:hAnsi="仿宋" w:eastAsia="仿宋"/>
          <w:b w:val="0"/>
          <w:bCs w:val="0"/>
        </w:rPr>
        <w:t>入支出决算总表</w:t>
      </w:r>
      <w:bookmarkEnd w:id="54"/>
    </w:p>
    <w:p w14:paraId="0BAC7C75">
      <w:pPr>
        <w:pStyle w:val="3"/>
        <w:rPr>
          <w:rFonts w:ascii="仿宋" w:hAnsi="仿宋" w:eastAsia="仿宋"/>
        </w:rPr>
      </w:pPr>
      <w:bookmarkStart w:id="55" w:name="_Toc15396620"/>
      <w:r>
        <w:rPr>
          <w:rFonts w:hint="eastAsia" w:ascii="仿宋" w:hAnsi="仿宋" w:eastAsia="仿宋"/>
          <w:b w:val="0"/>
        </w:rPr>
        <w:t>二、收</w:t>
      </w:r>
      <w:r>
        <w:rPr>
          <w:rStyle w:val="28"/>
          <w:rFonts w:hint="eastAsia" w:ascii="仿宋" w:hAnsi="仿宋" w:eastAsia="仿宋"/>
          <w:b w:val="0"/>
          <w:bCs w:val="0"/>
        </w:rPr>
        <w:t>入决算表</w:t>
      </w:r>
      <w:bookmarkEnd w:id="55"/>
    </w:p>
    <w:p w14:paraId="31024216">
      <w:pPr>
        <w:pStyle w:val="3"/>
        <w:rPr>
          <w:rFonts w:ascii="仿宋" w:hAnsi="仿宋" w:eastAsia="仿宋"/>
        </w:rPr>
      </w:pPr>
      <w:bookmarkStart w:id="56" w:name="_Toc15396621"/>
      <w:r>
        <w:rPr>
          <w:rStyle w:val="28"/>
          <w:rFonts w:hint="eastAsia" w:ascii="仿宋" w:hAnsi="仿宋" w:eastAsia="仿宋"/>
          <w:b w:val="0"/>
          <w:bCs w:val="0"/>
        </w:rPr>
        <w:t>三、</w:t>
      </w:r>
      <w:r>
        <w:rPr>
          <w:rFonts w:hint="eastAsia" w:ascii="仿宋" w:hAnsi="仿宋" w:eastAsia="仿宋"/>
          <w:b w:val="0"/>
        </w:rPr>
        <w:t>支</w:t>
      </w:r>
      <w:r>
        <w:rPr>
          <w:rStyle w:val="28"/>
          <w:rFonts w:hint="eastAsia" w:ascii="仿宋" w:hAnsi="仿宋" w:eastAsia="仿宋"/>
          <w:b w:val="0"/>
          <w:bCs w:val="0"/>
        </w:rPr>
        <w:t>出决算表</w:t>
      </w:r>
      <w:bookmarkEnd w:id="56"/>
    </w:p>
    <w:p w14:paraId="7D13E9FC">
      <w:pPr>
        <w:pStyle w:val="3"/>
        <w:rPr>
          <w:rFonts w:ascii="仿宋" w:hAnsi="仿宋" w:eastAsia="仿宋"/>
          <w:b w:val="0"/>
        </w:rPr>
      </w:pPr>
      <w:bookmarkStart w:id="57" w:name="_Toc15396622"/>
      <w:r>
        <w:rPr>
          <w:rStyle w:val="28"/>
          <w:rFonts w:hint="eastAsia" w:ascii="仿宋" w:hAnsi="仿宋" w:eastAsia="仿宋"/>
          <w:b w:val="0"/>
          <w:bCs w:val="0"/>
        </w:rPr>
        <w:t>四、</w:t>
      </w:r>
      <w:r>
        <w:rPr>
          <w:rFonts w:hint="eastAsia" w:ascii="仿宋" w:hAnsi="仿宋" w:eastAsia="仿宋"/>
          <w:b w:val="0"/>
        </w:rPr>
        <w:t>财</w:t>
      </w:r>
      <w:r>
        <w:rPr>
          <w:rStyle w:val="28"/>
          <w:rFonts w:hint="eastAsia" w:ascii="仿宋" w:hAnsi="仿宋" w:eastAsia="仿宋"/>
          <w:b w:val="0"/>
          <w:bCs w:val="0"/>
        </w:rPr>
        <w:t>政拨款收入支出决算总表</w:t>
      </w:r>
      <w:bookmarkEnd w:id="57"/>
    </w:p>
    <w:p w14:paraId="0A80EB30">
      <w:pPr>
        <w:pStyle w:val="3"/>
        <w:rPr>
          <w:rStyle w:val="28"/>
          <w:rFonts w:ascii="仿宋" w:hAnsi="仿宋" w:eastAsia="仿宋"/>
          <w:b w:val="0"/>
          <w:bCs w:val="0"/>
        </w:rPr>
      </w:pPr>
      <w:bookmarkStart w:id="58" w:name="_Toc15396623"/>
      <w:r>
        <w:rPr>
          <w:rStyle w:val="28"/>
          <w:rFonts w:hint="eastAsia" w:ascii="仿宋" w:hAnsi="仿宋" w:eastAsia="仿宋"/>
          <w:b w:val="0"/>
          <w:bCs w:val="0"/>
        </w:rPr>
        <w:t>五、</w:t>
      </w:r>
      <w:r>
        <w:rPr>
          <w:rFonts w:hint="eastAsia" w:ascii="仿宋" w:hAnsi="仿宋" w:eastAsia="仿宋"/>
          <w:b w:val="0"/>
        </w:rPr>
        <w:t>财</w:t>
      </w:r>
      <w:r>
        <w:rPr>
          <w:rStyle w:val="28"/>
          <w:rFonts w:hint="eastAsia" w:ascii="仿宋" w:hAnsi="仿宋" w:eastAsia="仿宋"/>
          <w:b w:val="0"/>
          <w:bCs w:val="0"/>
        </w:rPr>
        <w:t>政拨款支出决算明细表</w:t>
      </w:r>
      <w:bookmarkEnd w:id="58"/>
      <w:bookmarkStart w:id="59" w:name="_Toc15396624"/>
    </w:p>
    <w:p w14:paraId="5CBB09AA">
      <w:pPr>
        <w:pStyle w:val="3"/>
        <w:rPr>
          <w:rFonts w:ascii="仿宋" w:hAnsi="仿宋" w:eastAsia="仿宋"/>
        </w:rPr>
      </w:pPr>
      <w:r>
        <w:rPr>
          <w:rStyle w:val="28"/>
          <w:rFonts w:hint="eastAsia" w:ascii="仿宋" w:hAnsi="仿宋" w:eastAsia="仿宋"/>
          <w:b w:val="0"/>
          <w:bCs w:val="0"/>
        </w:rPr>
        <w:t>六、</w:t>
      </w:r>
      <w:r>
        <w:rPr>
          <w:rFonts w:hint="eastAsia" w:ascii="仿宋" w:hAnsi="仿宋" w:eastAsia="仿宋"/>
          <w:b w:val="0"/>
        </w:rPr>
        <w:t>一</w:t>
      </w:r>
      <w:r>
        <w:rPr>
          <w:rStyle w:val="28"/>
          <w:rFonts w:hint="eastAsia" w:ascii="仿宋" w:hAnsi="仿宋" w:eastAsia="仿宋"/>
          <w:b w:val="0"/>
          <w:bCs w:val="0"/>
        </w:rPr>
        <w:t>般公共预算财政拨款支出决算表</w:t>
      </w:r>
      <w:bookmarkEnd w:id="59"/>
    </w:p>
    <w:p w14:paraId="1E8954BF">
      <w:pPr>
        <w:pStyle w:val="3"/>
        <w:rPr>
          <w:rFonts w:ascii="仿宋" w:hAnsi="仿宋" w:eastAsia="仿宋"/>
        </w:rPr>
      </w:pPr>
      <w:bookmarkStart w:id="60" w:name="_Toc15396625"/>
      <w:r>
        <w:rPr>
          <w:rStyle w:val="28"/>
          <w:rFonts w:hint="eastAsia" w:ascii="仿宋" w:hAnsi="仿宋" w:eastAsia="仿宋"/>
          <w:b w:val="0"/>
          <w:bCs w:val="0"/>
        </w:rPr>
        <w:t>七、</w:t>
      </w:r>
      <w:r>
        <w:rPr>
          <w:rFonts w:hint="eastAsia" w:ascii="仿宋" w:hAnsi="仿宋" w:eastAsia="仿宋"/>
          <w:b w:val="0"/>
        </w:rPr>
        <w:t>一</w:t>
      </w:r>
      <w:r>
        <w:rPr>
          <w:rStyle w:val="28"/>
          <w:rFonts w:hint="eastAsia" w:ascii="仿宋" w:hAnsi="仿宋" w:eastAsia="仿宋"/>
          <w:b w:val="0"/>
          <w:bCs w:val="0"/>
        </w:rPr>
        <w:t>般公共预算财政拨款支出决算明细表</w:t>
      </w:r>
      <w:bookmarkEnd w:id="60"/>
    </w:p>
    <w:p w14:paraId="37016931">
      <w:pPr>
        <w:pStyle w:val="3"/>
        <w:rPr>
          <w:rFonts w:ascii="仿宋" w:hAnsi="仿宋" w:eastAsia="仿宋"/>
        </w:rPr>
      </w:pPr>
      <w:bookmarkStart w:id="61" w:name="_Toc15396626"/>
      <w:r>
        <w:rPr>
          <w:rStyle w:val="28"/>
          <w:rFonts w:hint="eastAsia" w:ascii="仿宋" w:hAnsi="仿宋" w:eastAsia="仿宋"/>
          <w:b w:val="0"/>
          <w:bCs w:val="0"/>
        </w:rPr>
        <w:t>八、</w:t>
      </w:r>
      <w:r>
        <w:rPr>
          <w:rFonts w:hint="eastAsia" w:ascii="仿宋" w:hAnsi="仿宋" w:eastAsia="仿宋"/>
          <w:b w:val="0"/>
        </w:rPr>
        <w:t>一</w:t>
      </w:r>
      <w:r>
        <w:rPr>
          <w:rStyle w:val="28"/>
          <w:rFonts w:hint="eastAsia" w:ascii="仿宋" w:hAnsi="仿宋" w:eastAsia="仿宋"/>
          <w:b w:val="0"/>
          <w:bCs w:val="0"/>
        </w:rPr>
        <w:t>般公共预算财政拨款基本支出决算表</w:t>
      </w:r>
      <w:bookmarkEnd w:id="61"/>
    </w:p>
    <w:p w14:paraId="0E581430">
      <w:pPr>
        <w:pStyle w:val="3"/>
        <w:rPr>
          <w:rFonts w:ascii="仿宋" w:hAnsi="仿宋" w:eastAsia="仿宋"/>
        </w:rPr>
      </w:pPr>
      <w:bookmarkStart w:id="62" w:name="_Toc15396627"/>
      <w:r>
        <w:rPr>
          <w:rStyle w:val="28"/>
          <w:rFonts w:hint="eastAsia" w:ascii="仿宋" w:hAnsi="仿宋" w:eastAsia="仿宋"/>
          <w:b w:val="0"/>
          <w:bCs w:val="0"/>
        </w:rPr>
        <w:t>九、</w:t>
      </w:r>
      <w:r>
        <w:rPr>
          <w:rFonts w:hint="eastAsia" w:ascii="仿宋" w:hAnsi="仿宋" w:eastAsia="仿宋"/>
          <w:b w:val="0"/>
        </w:rPr>
        <w:t>一</w:t>
      </w:r>
      <w:r>
        <w:rPr>
          <w:rStyle w:val="28"/>
          <w:rFonts w:hint="eastAsia" w:ascii="仿宋" w:hAnsi="仿宋" w:eastAsia="仿宋"/>
          <w:b w:val="0"/>
          <w:bCs w:val="0"/>
        </w:rPr>
        <w:t>般公共预算财政拨款项目支出决算表</w:t>
      </w:r>
      <w:bookmarkEnd w:id="62"/>
    </w:p>
    <w:p w14:paraId="73CC4B57">
      <w:pPr>
        <w:pStyle w:val="3"/>
        <w:rPr>
          <w:rFonts w:ascii="仿宋" w:hAnsi="仿宋" w:eastAsia="仿宋"/>
        </w:rPr>
      </w:pPr>
      <w:bookmarkStart w:id="63" w:name="_Toc15396628"/>
      <w:r>
        <w:rPr>
          <w:rStyle w:val="28"/>
          <w:rFonts w:hint="eastAsia" w:ascii="仿宋" w:hAnsi="仿宋" w:eastAsia="仿宋"/>
          <w:b w:val="0"/>
          <w:bCs w:val="0"/>
        </w:rPr>
        <w:t>十、</w:t>
      </w:r>
      <w:bookmarkEnd w:id="63"/>
      <w:r>
        <w:rPr>
          <w:rFonts w:hint="eastAsia" w:ascii="仿宋" w:hAnsi="仿宋" w:eastAsia="仿宋"/>
          <w:b w:val="0"/>
        </w:rPr>
        <w:t>政</w:t>
      </w:r>
      <w:r>
        <w:rPr>
          <w:rStyle w:val="28"/>
          <w:rFonts w:hint="eastAsia" w:ascii="仿宋" w:hAnsi="仿宋" w:eastAsia="仿宋"/>
          <w:b w:val="0"/>
          <w:bCs w:val="0"/>
        </w:rPr>
        <w:t>府性基金预算财政拨款收入支出决算表</w:t>
      </w:r>
    </w:p>
    <w:p w14:paraId="5FA90D58">
      <w:pPr>
        <w:pStyle w:val="3"/>
        <w:rPr>
          <w:rFonts w:ascii="仿宋" w:hAnsi="仿宋" w:eastAsia="仿宋"/>
        </w:rPr>
      </w:pPr>
      <w:bookmarkStart w:id="64" w:name="_Toc15396629"/>
      <w:r>
        <w:rPr>
          <w:rStyle w:val="28"/>
          <w:rFonts w:hint="eastAsia" w:ascii="仿宋" w:hAnsi="仿宋" w:eastAsia="仿宋"/>
          <w:b w:val="0"/>
          <w:bCs w:val="0"/>
        </w:rPr>
        <w:t>十一、</w:t>
      </w:r>
      <w:bookmarkEnd w:id="64"/>
      <w:r>
        <w:rPr>
          <w:rFonts w:hint="eastAsia" w:ascii="仿宋" w:hAnsi="仿宋" w:eastAsia="仿宋"/>
          <w:b w:val="0"/>
        </w:rPr>
        <w:t>国</w:t>
      </w:r>
      <w:r>
        <w:rPr>
          <w:rStyle w:val="28"/>
          <w:rFonts w:hint="eastAsia" w:ascii="仿宋" w:hAnsi="仿宋" w:eastAsia="仿宋"/>
          <w:b w:val="0"/>
          <w:bCs w:val="0"/>
        </w:rPr>
        <w:t>有资本经营预算财政拨款收入支出决算表</w:t>
      </w:r>
    </w:p>
    <w:p w14:paraId="71025670">
      <w:pPr>
        <w:pStyle w:val="3"/>
        <w:rPr>
          <w:rFonts w:ascii="仿宋" w:hAnsi="仿宋" w:eastAsia="仿宋"/>
        </w:rPr>
      </w:pPr>
      <w:bookmarkStart w:id="65" w:name="_Toc15396630"/>
      <w:r>
        <w:rPr>
          <w:rStyle w:val="28"/>
          <w:rFonts w:hint="eastAsia" w:ascii="仿宋" w:hAnsi="仿宋" w:eastAsia="仿宋"/>
          <w:b w:val="0"/>
          <w:bCs w:val="0"/>
        </w:rPr>
        <w:t>十二、</w:t>
      </w:r>
      <w:bookmarkEnd w:id="65"/>
      <w:r>
        <w:rPr>
          <w:rStyle w:val="28"/>
          <w:rFonts w:hint="eastAsia" w:ascii="仿宋" w:hAnsi="仿宋" w:eastAsia="仿宋"/>
          <w:b w:val="0"/>
          <w:bCs w:val="0"/>
        </w:rPr>
        <w:t>国有资本经营预算财政拨款支出决算表</w:t>
      </w:r>
    </w:p>
    <w:p w14:paraId="3CAA330E">
      <w:pPr>
        <w:pStyle w:val="3"/>
        <w:rPr>
          <w:rFonts w:eastAsia="仿宋"/>
        </w:rPr>
      </w:pPr>
      <w:bookmarkStart w:id="66" w:name="_Toc15396631"/>
      <w:r>
        <w:rPr>
          <w:rStyle w:val="28"/>
          <w:rFonts w:hint="eastAsia" w:ascii="仿宋" w:hAnsi="仿宋" w:eastAsia="仿宋"/>
          <w:b w:val="0"/>
          <w:bCs w:val="0"/>
        </w:rPr>
        <w:t>十三、</w:t>
      </w:r>
      <w:bookmarkEnd w:id="66"/>
      <w:r>
        <w:rPr>
          <w:rStyle w:val="28"/>
          <w:rFonts w:hint="eastAsia" w:ascii="仿宋" w:hAnsi="仿宋" w:eastAsia="仿宋"/>
          <w:b w:val="0"/>
          <w:bCs w:val="0"/>
        </w:rPr>
        <w:t>财政拨款“三公”经费支出决算表</w:t>
      </w:r>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14:paraId="02D7EB14">
        <w:pPr>
          <w:pStyle w:val="9"/>
          <w:jc w:val="center"/>
        </w:pPr>
        <w:r>
          <w:fldChar w:fldCharType="begin"/>
        </w:r>
        <w:r>
          <w:instrText xml:space="preserve">PAGE   \* MERGEFORMAT</w:instrText>
        </w:r>
        <w:r>
          <w:fldChar w:fldCharType="separate"/>
        </w:r>
        <w:r>
          <w:rPr>
            <w:lang w:val="zh-CN"/>
          </w:rPr>
          <w:t>15</w:t>
        </w:r>
        <w:r>
          <w:fldChar w:fldCharType="end"/>
        </w:r>
      </w:p>
    </w:sdtContent>
  </w:sdt>
  <w:p w14:paraId="4FB7D06E">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0C95A0">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2">
    <w:nsid w:val="1272550B"/>
    <w:multiLevelType w:val="multilevel"/>
    <w:tmpl w:val="1272550B"/>
    <w:lvl w:ilvl="0" w:tentative="0">
      <w:start w:val="1"/>
      <w:numFmt w:val="japaneseCounting"/>
      <w:lvlText w:val="%1、"/>
      <w:lvlJc w:val="left"/>
      <w:pPr>
        <w:ind w:left="198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18A09A"/>
    <w:multiLevelType w:val="singleLevel"/>
    <w:tmpl w:val="3818A09A"/>
    <w:lvl w:ilvl="0" w:tentative="0">
      <w:start w:val="1"/>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hjYjY0MTExM2RlM2JkMWZhNjNlMzgwMmFkNzZkZTM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A1DAD"/>
    <w:rsid w:val="001C0962"/>
    <w:rsid w:val="001D7531"/>
    <w:rsid w:val="001E737D"/>
    <w:rsid w:val="001F0592"/>
    <w:rsid w:val="001F7506"/>
    <w:rsid w:val="002006CD"/>
    <w:rsid w:val="00202B36"/>
    <w:rsid w:val="00204B7A"/>
    <w:rsid w:val="00204CDE"/>
    <w:rsid w:val="00206907"/>
    <w:rsid w:val="0021101A"/>
    <w:rsid w:val="00212B4A"/>
    <w:rsid w:val="00220536"/>
    <w:rsid w:val="00235629"/>
    <w:rsid w:val="00260C38"/>
    <w:rsid w:val="002616C0"/>
    <w:rsid w:val="00265372"/>
    <w:rsid w:val="002662AA"/>
    <w:rsid w:val="00280496"/>
    <w:rsid w:val="00294DC9"/>
    <w:rsid w:val="00295495"/>
    <w:rsid w:val="002A31DE"/>
    <w:rsid w:val="002B2613"/>
    <w:rsid w:val="002C5004"/>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25C50"/>
    <w:rsid w:val="0043177C"/>
    <w:rsid w:val="00434489"/>
    <w:rsid w:val="00437085"/>
    <w:rsid w:val="00443880"/>
    <w:rsid w:val="004464F4"/>
    <w:rsid w:val="0046049C"/>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533CF"/>
    <w:rsid w:val="005664BB"/>
    <w:rsid w:val="00566FFA"/>
    <w:rsid w:val="0057481D"/>
    <w:rsid w:val="0058486E"/>
    <w:rsid w:val="00585B33"/>
    <w:rsid w:val="0059014D"/>
    <w:rsid w:val="005B5C64"/>
    <w:rsid w:val="005B6E8A"/>
    <w:rsid w:val="005C5337"/>
    <w:rsid w:val="005C6BD0"/>
    <w:rsid w:val="005D1C8B"/>
    <w:rsid w:val="005D468D"/>
    <w:rsid w:val="005D5CED"/>
    <w:rsid w:val="005F10BC"/>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55FC5"/>
    <w:rsid w:val="0066343B"/>
    <w:rsid w:val="00664777"/>
    <w:rsid w:val="006748A4"/>
    <w:rsid w:val="00681A31"/>
    <w:rsid w:val="00683E73"/>
    <w:rsid w:val="006A3141"/>
    <w:rsid w:val="006A5E34"/>
    <w:rsid w:val="006B2422"/>
    <w:rsid w:val="006B2B9A"/>
    <w:rsid w:val="006C1937"/>
    <w:rsid w:val="006F020C"/>
    <w:rsid w:val="0071021A"/>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10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C7FD8"/>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1E6F"/>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25F6ADF"/>
    <w:rsid w:val="03DC2831"/>
    <w:rsid w:val="07DA1B32"/>
    <w:rsid w:val="081B5E94"/>
    <w:rsid w:val="0A2032A3"/>
    <w:rsid w:val="0AE533DD"/>
    <w:rsid w:val="0B8A37D8"/>
    <w:rsid w:val="0F2B4B8E"/>
    <w:rsid w:val="0F5FFB2F"/>
    <w:rsid w:val="0FFFCF60"/>
    <w:rsid w:val="10C055FF"/>
    <w:rsid w:val="118107EC"/>
    <w:rsid w:val="11DD6519"/>
    <w:rsid w:val="16BB723D"/>
    <w:rsid w:val="18015F3F"/>
    <w:rsid w:val="1B68395E"/>
    <w:rsid w:val="1BE8440E"/>
    <w:rsid w:val="1C412415"/>
    <w:rsid w:val="1D155CEE"/>
    <w:rsid w:val="1FDBBF84"/>
    <w:rsid w:val="20F57F95"/>
    <w:rsid w:val="240371BF"/>
    <w:rsid w:val="25711CC6"/>
    <w:rsid w:val="25C741E6"/>
    <w:rsid w:val="276F80C0"/>
    <w:rsid w:val="27842671"/>
    <w:rsid w:val="29FD04D3"/>
    <w:rsid w:val="2ABE7A3E"/>
    <w:rsid w:val="2AFF09B6"/>
    <w:rsid w:val="2CA234A8"/>
    <w:rsid w:val="2EFA178C"/>
    <w:rsid w:val="2EFDF86C"/>
    <w:rsid w:val="2F9D17E1"/>
    <w:rsid w:val="30B46D73"/>
    <w:rsid w:val="319F7F4E"/>
    <w:rsid w:val="34F4090A"/>
    <w:rsid w:val="356A28F1"/>
    <w:rsid w:val="357C035A"/>
    <w:rsid w:val="368E000D"/>
    <w:rsid w:val="383D272C"/>
    <w:rsid w:val="39AE70AB"/>
    <w:rsid w:val="3A4DCE41"/>
    <w:rsid w:val="3BCB56FA"/>
    <w:rsid w:val="3C0C0783"/>
    <w:rsid w:val="3EE7C2F4"/>
    <w:rsid w:val="3F371B56"/>
    <w:rsid w:val="3F792ED8"/>
    <w:rsid w:val="3F9F3A96"/>
    <w:rsid w:val="3FECA4B2"/>
    <w:rsid w:val="3FF58C48"/>
    <w:rsid w:val="42FF6694"/>
    <w:rsid w:val="48BF60AB"/>
    <w:rsid w:val="493C27E9"/>
    <w:rsid w:val="496F39ED"/>
    <w:rsid w:val="49FF41D3"/>
    <w:rsid w:val="4BE068DB"/>
    <w:rsid w:val="4BF6002B"/>
    <w:rsid w:val="4BFFC6BE"/>
    <w:rsid w:val="4ECE2238"/>
    <w:rsid w:val="51DB4B86"/>
    <w:rsid w:val="51F64DB0"/>
    <w:rsid w:val="55333C3E"/>
    <w:rsid w:val="5F67802D"/>
    <w:rsid w:val="5F7DC4F2"/>
    <w:rsid w:val="5F9B2924"/>
    <w:rsid w:val="5FB36814"/>
    <w:rsid w:val="5FBB8E56"/>
    <w:rsid w:val="5FFB5535"/>
    <w:rsid w:val="64CA39A1"/>
    <w:rsid w:val="69630ADE"/>
    <w:rsid w:val="69BD5F13"/>
    <w:rsid w:val="69FB0B4B"/>
    <w:rsid w:val="6BFFE1FB"/>
    <w:rsid w:val="6C4A05C8"/>
    <w:rsid w:val="6D3B1A89"/>
    <w:rsid w:val="6DB7D8A3"/>
    <w:rsid w:val="6EC78701"/>
    <w:rsid w:val="6F7A5481"/>
    <w:rsid w:val="6FFE07A9"/>
    <w:rsid w:val="706C694C"/>
    <w:rsid w:val="71BF4EC2"/>
    <w:rsid w:val="72734D90"/>
    <w:rsid w:val="733278B4"/>
    <w:rsid w:val="73E75B71"/>
    <w:rsid w:val="7412278C"/>
    <w:rsid w:val="75DDCDA9"/>
    <w:rsid w:val="75FF44B1"/>
    <w:rsid w:val="77670518"/>
    <w:rsid w:val="777FA627"/>
    <w:rsid w:val="77DF1B5F"/>
    <w:rsid w:val="77EF2D9D"/>
    <w:rsid w:val="789E2257"/>
    <w:rsid w:val="79E7B28D"/>
    <w:rsid w:val="7ACFF0C2"/>
    <w:rsid w:val="7AFB9108"/>
    <w:rsid w:val="7BD5340C"/>
    <w:rsid w:val="7BFB19D2"/>
    <w:rsid w:val="7BFD1750"/>
    <w:rsid w:val="7BFDAA1B"/>
    <w:rsid w:val="7CDF9A82"/>
    <w:rsid w:val="7CFFA1BD"/>
    <w:rsid w:val="7D2E3F7A"/>
    <w:rsid w:val="7D495EEB"/>
    <w:rsid w:val="7DED9490"/>
    <w:rsid w:val="7DFF4872"/>
    <w:rsid w:val="7E7487E6"/>
    <w:rsid w:val="7E7C2A54"/>
    <w:rsid w:val="7EEEFD72"/>
    <w:rsid w:val="7F1D517C"/>
    <w:rsid w:val="7F5DA057"/>
    <w:rsid w:val="7F6C2237"/>
    <w:rsid w:val="7F7F319B"/>
    <w:rsid w:val="7F9F20EE"/>
    <w:rsid w:val="7FBBE890"/>
    <w:rsid w:val="7FBC2ABD"/>
    <w:rsid w:val="7FBF5D48"/>
    <w:rsid w:val="7FCCFC01"/>
    <w:rsid w:val="7FDD1748"/>
    <w:rsid w:val="7FE769C6"/>
    <w:rsid w:val="7FFD083E"/>
    <w:rsid w:val="7FFF9372"/>
    <w:rsid w:val="84BF1F3B"/>
    <w:rsid w:val="8F55B106"/>
    <w:rsid w:val="95DF317D"/>
    <w:rsid w:val="97E77C70"/>
    <w:rsid w:val="9E3A10E2"/>
    <w:rsid w:val="9FB91FBD"/>
    <w:rsid w:val="9FD54998"/>
    <w:rsid w:val="A671883B"/>
    <w:rsid w:val="A7EFD17F"/>
    <w:rsid w:val="A7FFE43F"/>
    <w:rsid w:val="BDFEA317"/>
    <w:rsid w:val="CD9BBABB"/>
    <w:rsid w:val="CF99F292"/>
    <w:rsid w:val="D5DA60B3"/>
    <w:rsid w:val="D7C6F579"/>
    <w:rsid w:val="D8FECA92"/>
    <w:rsid w:val="DAFFBE66"/>
    <w:rsid w:val="DD2C0BFE"/>
    <w:rsid w:val="DE3F332B"/>
    <w:rsid w:val="DE6F4A3D"/>
    <w:rsid w:val="DF69F8B0"/>
    <w:rsid w:val="DFC71555"/>
    <w:rsid w:val="DFFC559C"/>
    <w:rsid w:val="DFFEDFAE"/>
    <w:rsid w:val="DFFFB5EB"/>
    <w:rsid w:val="E4B33E57"/>
    <w:rsid w:val="E5BF946A"/>
    <w:rsid w:val="EB39BD45"/>
    <w:rsid w:val="EBCF1FC2"/>
    <w:rsid w:val="EBD18F66"/>
    <w:rsid w:val="ED17392C"/>
    <w:rsid w:val="ED9FFD9A"/>
    <w:rsid w:val="EDB7968B"/>
    <w:rsid w:val="EEF73F60"/>
    <w:rsid w:val="EFED9E42"/>
    <w:rsid w:val="EFFFB194"/>
    <w:rsid w:val="F2E1F9D4"/>
    <w:rsid w:val="F5FF7449"/>
    <w:rsid w:val="F7880819"/>
    <w:rsid w:val="F7AF180D"/>
    <w:rsid w:val="F7BDBFA7"/>
    <w:rsid w:val="F7FAD68F"/>
    <w:rsid w:val="F7FB14CF"/>
    <w:rsid w:val="FB3FC69C"/>
    <w:rsid w:val="FBDFF225"/>
    <w:rsid w:val="FBF7AB63"/>
    <w:rsid w:val="FC2F3373"/>
    <w:rsid w:val="FCF51535"/>
    <w:rsid w:val="FD77F6B8"/>
    <w:rsid w:val="FDD69328"/>
    <w:rsid w:val="FDDFEC0E"/>
    <w:rsid w:val="FDE58BDD"/>
    <w:rsid w:val="FDEC7001"/>
    <w:rsid w:val="FEDFE87F"/>
    <w:rsid w:val="FEF1D25B"/>
    <w:rsid w:val="FF3EF90F"/>
    <w:rsid w:val="FFAF6081"/>
    <w:rsid w:val="FFECCD8C"/>
    <w:rsid w:val="FFED60BD"/>
    <w:rsid w:val="FFEE08F0"/>
    <w:rsid w:val="FFEE7F9F"/>
    <w:rsid w:val="FFFF31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1"/>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24"/>
    <w:qFormat/>
    <w:uiPriority w:val="99"/>
    <w:pPr>
      <w:spacing w:beforeLines="30"/>
    </w:pPr>
    <w:rPr>
      <w:rFonts w:ascii="仿宋_GB2312" w:eastAsia="仿宋_GB2312"/>
      <w:kern w:val="0"/>
      <w:sz w:val="30"/>
    </w:rPr>
  </w:style>
  <w:style w:type="paragraph" w:styleId="6">
    <w:name w:val="Body Text Indent"/>
    <w:basedOn w:val="1"/>
    <w:qFormat/>
    <w:uiPriority w:val="0"/>
    <w:pPr>
      <w:spacing w:after="120"/>
      <w:ind w:left="200" w:leftChars="200"/>
    </w:pPr>
    <w:rPr>
      <w:rFonts w:ascii="仿宋_GB2312"/>
      <w:szCs w:val="32"/>
    </w:rPr>
  </w:style>
  <w:style w:type="paragraph" w:styleId="7">
    <w:name w:val="toc 3"/>
    <w:basedOn w:val="1"/>
    <w:next w:val="1"/>
    <w:unhideWhenUsed/>
    <w:qFormat/>
    <w:uiPriority w:val="39"/>
    <w:pPr>
      <w:tabs>
        <w:tab w:val="right" w:leader="dot" w:pos="8296"/>
      </w:tabs>
      <w:ind w:left="840" w:leftChars="400"/>
    </w:pPr>
  </w:style>
  <w:style w:type="paragraph" w:styleId="8">
    <w:name w:val="Balloon Text"/>
    <w:basedOn w:val="1"/>
    <w:link w:val="30"/>
    <w:semiHidden/>
    <w:unhideWhenUsed/>
    <w:qFormat/>
    <w:uiPriority w:val="99"/>
    <w:rPr>
      <w:sz w:val="18"/>
      <w:szCs w:val="18"/>
    </w:rPr>
  </w:style>
  <w:style w:type="paragraph" w:styleId="9">
    <w:name w:val="footer"/>
    <w:basedOn w:val="1"/>
    <w:link w:val="22"/>
    <w:qFormat/>
    <w:uiPriority w:val="99"/>
    <w:pPr>
      <w:tabs>
        <w:tab w:val="center" w:pos="4153"/>
        <w:tab w:val="right" w:pos="8306"/>
      </w:tabs>
      <w:snapToGrid w:val="0"/>
      <w:jc w:val="left"/>
    </w:pPr>
    <w:rPr>
      <w:rFonts w:ascii="Calibri" w:hAnsi="Calibri"/>
      <w:kern w:val="0"/>
      <w:sz w:val="18"/>
      <w:szCs w:val="18"/>
    </w:rPr>
  </w:style>
  <w:style w:type="paragraph" w:styleId="10">
    <w:name w:val="header"/>
    <w:basedOn w:val="1"/>
    <w:link w:val="20"/>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1">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2">
    <w:name w:val="toc 2"/>
    <w:basedOn w:val="1"/>
    <w:next w:val="1"/>
    <w:unhideWhenUsed/>
    <w:qFormat/>
    <w:uiPriority w:val="39"/>
    <w:pPr>
      <w:tabs>
        <w:tab w:val="right" w:leader="dot" w:pos="8296"/>
      </w:tabs>
      <w:ind w:left="420" w:leftChars="200"/>
    </w:pPr>
  </w:style>
  <w:style w:type="paragraph" w:styleId="13">
    <w:name w:val="Body Text First Indent 2"/>
    <w:basedOn w:val="6"/>
    <w:unhideWhenUsed/>
    <w:qFormat/>
    <w:uiPriority w:val="99"/>
    <w:pPr>
      <w:ind w:firstLine="420" w:firstLineChars="200"/>
    </w:pPr>
  </w:style>
  <w:style w:type="character" w:styleId="16">
    <w:name w:val="Strong"/>
    <w:basedOn w:val="15"/>
    <w:qFormat/>
    <w:uiPriority w:val="99"/>
    <w:rPr>
      <w:b/>
    </w:rPr>
  </w:style>
  <w:style w:type="character" w:styleId="17">
    <w:name w:val="Hyperlink"/>
    <w:basedOn w:val="15"/>
    <w:unhideWhenUsed/>
    <w:qFormat/>
    <w:uiPriority w:val="99"/>
    <w:rPr>
      <w:color w:val="0000FF" w:themeColor="hyperlink"/>
      <w:u w:val="single"/>
      <w14:textFill>
        <w14:solidFill>
          <w14:schemeClr w14:val="hlink"/>
        </w14:solidFill>
      </w14:textFill>
    </w:rPr>
  </w:style>
  <w:style w:type="paragraph" w:customStyle="1" w:styleId="18">
    <w:name w:val="标题 5（有编号）（绿盟科技）"/>
    <w:next w:val="1"/>
    <w:qFormat/>
    <w:uiPriority w:val="99"/>
    <w:pPr>
      <w:keepNext/>
      <w:keepLines/>
      <w:widowControl w:val="0"/>
      <w:spacing w:before="280" w:after="156" w:line="377" w:lineRule="auto"/>
      <w:outlineLvl w:val="4"/>
    </w:pPr>
    <w:rPr>
      <w:rFonts w:ascii="Arial" w:hAnsi="Arial" w:eastAsia="黑体" w:cs="Times New Roman"/>
      <w:b/>
      <w:kern w:val="2"/>
      <w:sz w:val="24"/>
      <w:szCs w:val="28"/>
      <w:lang w:val="en-US" w:eastAsia="zh-CN" w:bidi="ar-SA"/>
    </w:rPr>
  </w:style>
  <w:style w:type="character" w:customStyle="1" w:styleId="19">
    <w:name w:val="Header Char"/>
    <w:basedOn w:val="15"/>
    <w:semiHidden/>
    <w:qFormat/>
    <w:uiPriority w:val="99"/>
    <w:rPr>
      <w:rFonts w:ascii="Times New Roman" w:hAnsi="Times New Roman"/>
      <w:sz w:val="18"/>
      <w:szCs w:val="18"/>
    </w:rPr>
  </w:style>
  <w:style w:type="character" w:customStyle="1" w:styleId="20">
    <w:name w:val="页眉 字符"/>
    <w:link w:val="10"/>
    <w:semiHidden/>
    <w:qFormat/>
    <w:locked/>
    <w:uiPriority w:val="99"/>
    <w:rPr>
      <w:sz w:val="18"/>
    </w:rPr>
  </w:style>
  <w:style w:type="character" w:customStyle="1" w:styleId="21">
    <w:name w:val="Footer Char"/>
    <w:basedOn w:val="15"/>
    <w:semiHidden/>
    <w:qFormat/>
    <w:uiPriority w:val="99"/>
    <w:rPr>
      <w:rFonts w:ascii="Times New Roman" w:hAnsi="Times New Roman"/>
      <w:sz w:val="18"/>
      <w:szCs w:val="18"/>
    </w:rPr>
  </w:style>
  <w:style w:type="character" w:customStyle="1" w:styleId="22">
    <w:name w:val="页脚 字符"/>
    <w:link w:val="9"/>
    <w:qFormat/>
    <w:locked/>
    <w:uiPriority w:val="99"/>
    <w:rPr>
      <w:sz w:val="18"/>
    </w:rPr>
  </w:style>
  <w:style w:type="character" w:customStyle="1" w:styleId="23">
    <w:name w:val="Body Text Char"/>
    <w:basedOn w:val="15"/>
    <w:semiHidden/>
    <w:qFormat/>
    <w:uiPriority w:val="99"/>
    <w:rPr>
      <w:rFonts w:ascii="Times New Roman" w:hAnsi="Times New Roman"/>
      <w:szCs w:val="24"/>
    </w:rPr>
  </w:style>
  <w:style w:type="character" w:customStyle="1" w:styleId="24">
    <w:name w:val="正文文本 字符"/>
    <w:link w:val="5"/>
    <w:qFormat/>
    <w:locked/>
    <w:uiPriority w:val="99"/>
    <w:rPr>
      <w:rFonts w:ascii="仿宋_GB2312" w:hAnsi="Times New Roman" w:eastAsia="仿宋_GB2312"/>
      <w:sz w:val="24"/>
    </w:rPr>
  </w:style>
  <w:style w:type="paragraph" w:customStyle="1" w:styleId="25">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6">
    <w:name w:val="List Paragraph"/>
    <w:basedOn w:val="1"/>
    <w:qFormat/>
    <w:uiPriority w:val="34"/>
    <w:pPr>
      <w:ind w:firstLine="420" w:firstLineChars="200"/>
    </w:pPr>
  </w:style>
  <w:style w:type="character" w:customStyle="1" w:styleId="27">
    <w:name w:val="标题 1 字符"/>
    <w:basedOn w:val="15"/>
    <w:link w:val="2"/>
    <w:qFormat/>
    <w:uiPriority w:val="9"/>
    <w:rPr>
      <w:rFonts w:ascii="Times New Roman" w:hAnsi="Times New Roman"/>
      <w:b/>
      <w:bCs/>
      <w:kern w:val="44"/>
      <w:sz w:val="44"/>
      <w:szCs w:val="44"/>
    </w:rPr>
  </w:style>
  <w:style w:type="character" w:customStyle="1" w:styleId="28">
    <w:name w:val="标题 2 字符"/>
    <w:basedOn w:val="15"/>
    <w:link w:val="3"/>
    <w:qFormat/>
    <w:uiPriority w:val="9"/>
    <w:rPr>
      <w:rFonts w:asciiTheme="majorHAnsi" w:hAnsiTheme="majorHAnsi" w:eastAsiaTheme="majorEastAsia" w:cstheme="majorBidi"/>
      <w:b/>
      <w:bCs/>
      <w:kern w:val="2"/>
      <w:sz w:val="32"/>
      <w:szCs w:val="32"/>
    </w:rPr>
  </w:style>
  <w:style w:type="paragraph" w:customStyle="1" w:styleId="29">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0">
    <w:name w:val="批注框文本 字符"/>
    <w:basedOn w:val="15"/>
    <w:link w:val="8"/>
    <w:semiHidden/>
    <w:qFormat/>
    <w:uiPriority w:val="99"/>
    <w:rPr>
      <w:rFonts w:ascii="Times New Roman" w:hAnsi="Times New Roman"/>
      <w:kern w:val="2"/>
      <w:sz w:val="18"/>
      <w:szCs w:val="18"/>
    </w:rPr>
  </w:style>
  <w:style w:type="character" w:customStyle="1" w:styleId="31">
    <w:name w:val="标题 3 字符"/>
    <w:basedOn w:val="15"/>
    <w:link w:val="4"/>
    <w:qFormat/>
    <w:uiPriority w:val="9"/>
    <w:rPr>
      <w:rFonts w:ascii="Times New Roman" w:hAnsi="Times New Roman"/>
      <w:b/>
      <w:bCs/>
      <w:kern w:val="2"/>
      <w:sz w:val="32"/>
      <w:szCs w:val="32"/>
    </w:rPr>
  </w:style>
  <w:style w:type="paragraph" w:customStyle="1" w:styleId="32">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四川省财政厅</Company>
  <Pages>17</Pages>
  <Words>4388</Words>
  <Characters>4626</Characters>
  <Lines>54</Lines>
  <Paragraphs>15</Paragraphs>
  <TotalTime>15</TotalTime>
  <ScaleCrop>false</ScaleCrop>
  <LinksUpToDate>false</LinksUpToDate>
  <CharactersWithSpaces>4680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2020-08-08T01:49:00Z</dcterms:created>
  <dc:creator>曹颖</dc:creator>
  <cp:lastModifiedBy>GOOD NIGHT</cp:lastModifiedBy>
  <cp:lastPrinted>2023-08-03T02:35:00Z</cp:lastPrinted>
  <dcterms:modified xsi:type="dcterms:W3CDTF">2024-10-28T03:42:42Z</dcterms:modified>
  <dc:title>四川省***</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52A234DF048842C2968F79852C3AB735_13</vt:lpwstr>
  </property>
</Properties>
</file>