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5"/>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77193"/>
      <w:bookmarkStart w:id="5" w:name="_Toc15396475"/>
      <w:bookmarkStart w:id="6" w:name="_Toc16849"/>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426"/>
      <w:bookmarkStart w:id="8" w:name="_Toc15378442"/>
      <w:bookmarkStart w:id="9" w:name="_Toc15396598"/>
      <w:bookmarkStart w:id="10" w:name="_Toc15396476"/>
      <w:bookmarkStart w:id="11" w:name="_Toc15377194"/>
      <w:bookmarkStart w:id="12" w:name="_Toc30623"/>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乐山市五通桥区总工会（本级）单位决算</w:t>
      </w:r>
      <w:bookmarkEnd w:id="7"/>
      <w:bookmarkEnd w:id="8"/>
      <w:bookmarkEnd w:id="9"/>
      <w:bookmarkEnd w:id="10"/>
      <w:bookmarkEnd w:id="11"/>
      <w:bookmarkEnd w:id="12"/>
      <w:bookmarkEnd w:id="13"/>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w:t>
      </w:r>
      <w:bookmarkStart w:id="109" w:name="_GoBack"/>
      <w:bookmarkEnd w:id="109"/>
    </w:p>
    <w:sdt>
      <w:sdtPr>
        <w:rPr>
          <w:rFonts w:hint="eastAsia" w:ascii="黑体" w:hAnsi="黑体" w:eastAsia="黑体" w:cs="黑体"/>
          <w:kern w:val="2"/>
          <w:sz w:val="44"/>
          <w:szCs w:val="44"/>
          <w:lang w:val="en-US" w:eastAsia="zh-CN" w:bidi="ar-SA"/>
        </w:rPr>
        <w:id w:val="147473753"/>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33"/>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"1-3" \h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_Toc7205 </w:instrText>
          </w:r>
          <w:r>
            <w:rPr>
              <w:rFonts w:hint="eastAsia" w:ascii="黑体" w:hAnsi="黑体" w:eastAsia="黑体" w:cs="黑体"/>
              <w:sz w:val="24"/>
              <w:szCs w:val="24"/>
            </w:rPr>
            <w:fldChar w:fldCharType="separate"/>
          </w:r>
          <w:r>
            <w:rPr>
              <w:rFonts w:hint="eastAsia" w:ascii="黑体" w:hAnsi="黑体" w:eastAsia="黑体" w:cs="黑体"/>
              <w:sz w:val="24"/>
              <w:szCs w:val="24"/>
            </w:rPr>
            <w:t>第一部分 单位</w:t>
          </w:r>
          <w:r>
            <w:rPr>
              <w:rFonts w:hint="eastAsia" w:ascii="黑体" w:hAnsi="黑体" w:eastAsia="黑体" w:cs="黑体"/>
              <w:bCs w:val="0"/>
              <w:sz w:val="24"/>
              <w:szCs w:val="24"/>
            </w:rPr>
            <w:t>概况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_Toc6705 </w:instrText>
          </w:r>
          <w:r>
            <w:rPr>
              <w:rFonts w:hint="eastAsia" w:ascii="黑体" w:hAnsi="黑体" w:eastAsia="黑体" w:cs="黑体"/>
              <w:sz w:val="24"/>
              <w:szCs w:val="24"/>
            </w:rPr>
            <w:fldChar w:fldCharType="separate"/>
          </w:r>
          <w:r>
            <w:rPr>
              <w:rFonts w:hint="eastAsia" w:ascii="黑体" w:hAnsi="黑体" w:eastAsia="黑体" w:cs="黑体"/>
              <w:bCs w:val="0"/>
              <w:sz w:val="24"/>
              <w:szCs w:val="24"/>
            </w:rPr>
            <w:t>一、 主要职责</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_Toc6705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_Toc25827 </w:instrText>
          </w:r>
          <w:r>
            <w:rPr>
              <w:rFonts w:hint="eastAsia" w:ascii="黑体" w:hAnsi="黑体" w:eastAsia="黑体" w:cs="黑体"/>
              <w:sz w:val="24"/>
              <w:szCs w:val="24"/>
            </w:rPr>
            <w:fldChar w:fldCharType="separate"/>
          </w:r>
          <w:r>
            <w:rPr>
              <w:rFonts w:hint="eastAsia" w:ascii="黑体" w:hAnsi="黑体" w:eastAsia="黑体" w:cs="黑体"/>
              <w:sz w:val="24"/>
              <w:szCs w:val="24"/>
            </w:rPr>
            <w:t>二、机构设置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_Toc25827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3"/>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_Toc24381 </w:instrText>
          </w:r>
          <w:r>
            <w:rPr>
              <w:rFonts w:hint="eastAsia" w:ascii="黑体" w:hAnsi="黑体" w:eastAsia="黑体" w:cs="黑体"/>
              <w:sz w:val="24"/>
              <w:szCs w:val="24"/>
            </w:rPr>
            <w:fldChar w:fldCharType="separate"/>
          </w:r>
          <w:r>
            <w:rPr>
              <w:rFonts w:hint="eastAsia" w:ascii="黑体" w:hAnsi="黑体" w:eastAsia="黑体" w:cs="黑体"/>
              <w:sz w:val="24"/>
              <w:szCs w:val="24"/>
            </w:rPr>
            <w:t>第二部分 2023年度</w:t>
          </w:r>
          <w:r>
            <w:rPr>
              <w:rFonts w:hint="eastAsia" w:ascii="黑体" w:hAnsi="黑体" w:eastAsia="黑体" w:cs="黑体"/>
              <w:bCs/>
              <w:sz w:val="24"/>
              <w:szCs w:val="24"/>
            </w:rPr>
            <w:t>单位决算情况说明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_Toc24381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_Toc9744 </w:instrText>
          </w:r>
          <w:r>
            <w:rPr>
              <w:rFonts w:hint="eastAsia" w:ascii="黑体" w:hAnsi="黑体" w:eastAsia="黑体" w:cs="黑体"/>
              <w:sz w:val="24"/>
              <w:szCs w:val="24"/>
            </w:rPr>
            <w:fldChar w:fldCharType="separate"/>
          </w:r>
          <w:r>
            <w:rPr>
              <w:rFonts w:hint="eastAsia" w:ascii="黑体" w:hAnsi="黑体" w:eastAsia="黑体" w:cs="黑体"/>
              <w:sz w:val="24"/>
              <w:szCs w:val="24"/>
            </w:rPr>
            <w:t>一、 收入支出决算总体情况说明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_Toc9744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_Toc8290 </w:instrText>
          </w:r>
          <w:r>
            <w:rPr>
              <w:rFonts w:hint="eastAsia" w:ascii="黑体" w:hAnsi="黑体" w:eastAsia="黑体" w:cs="黑体"/>
              <w:sz w:val="24"/>
              <w:szCs w:val="24"/>
            </w:rPr>
            <w:fldChar w:fldCharType="separate"/>
          </w:r>
          <w:r>
            <w:rPr>
              <w:rFonts w:hint="eastAsia" w:ascii="黑体" w:hAnsi="黑体" w:eastAsia="黑体" w:cs="黑体"/>
              <w:sz w:val="24"/>
              <w:szCs w:val="24"/>
            </w:rPr>
            <w:t>二、 收入决算情况说明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_Toc8290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_Toc13242 </w:instrText>
          </w:r>
          <w:r>
            <w:rPr>
              <w:rFonts w:hint="eastAsia" w:ascii="黑体" w:hAnsi="黑体" w:eastAsia="黑体" w:cs="黑体"/>
              <w:sz w:val="24"/>
              <w:szCs w:val="24"/>
            </w:rPr>
            <w:fldChar w:fldCharType="separate"/>
          </w:r>
          <w:r>
            <w:rPr>
              <w:rFonts w:hint="eastAsia" w:ascii="黑体" w:hAnsi="黑体" w:eastAsia="黑体" w:cs="黑体"/>
              <w:sz w:val="24"/>
              <w:szCs w:val="24"/>
            </w:rPr>
            <w:t>三、 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_Toc13242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_Toc26300 </w:instrText>
          </w:r>
          <w:r>
            <w:rPr>
              <w:rFonts w:hint="eastAsia" w:ascii="黑体" w:hAnsi="黑体" w:eastAsia="黑体" w:cs="黑体"/>
              <w:sz w:val="24"/>
              <w:szCs w:val="24"/>
            </w:rPr>
            <w:fldChar w:fldCharType="separate"/>
          </w:r>
          <w:r>
            <w:rPr>
              <w:rFonts w:hint="eastAsia" w:ascii="黑体" w:hAnsi="黑体" w:eastAsia="黑体" w:cs="黑体"/>
              <w:sz w:val="24"/>
              <w:szCs w:val="24"/>
            </w:rPr>
            <w:t>四、财政拨款收入支出决算总体情况说明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_Toc26300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_Toc27331 </w:instrText>
          </w:r>
          <w:r>
            <w:rPr>
              <w:rFonts w:hint="eastAsia" w:ascii="黑体" w:hAnsi="黑体" w:eastAsia="黑体" w:cs="黑体"/>
              <w:sz w:val="24"/>
              <w:szCs w:val="24"/>
            </w:rPr>
            <w:fldChar w:fldCharType="separate"/>
          </w:r>
          <w:r>
            <w:rPr>
              <w:rFonts w:hint="eastAsia" w:ascii="黑体" w:hAnsi="黑体" w:eastAsia="黑体" w:cs="黑体"/>
              <w:sz w:val="24"/>
              <w:szCs w:val="24"/>
            </w:rPr>
            <w:t>五、一般公共预算财政拨款支出决算情况说明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_Toc27331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_Toc6900 </w:instrText>
          </w:r>
          <w:r>
            <w:rPr>
              <w:rFonts w:hint="eastAsia" w:ascii="黑体" w:hAnsi="黑体" w:eastAsia="黑体" w:cs="黑体"/>
              <w:sz w:val="24"/>
              <w:szCs w:val="24"/>
            </w:rPr>
            <w:fldChar w:fldCharType="separate"/>
          </w:r>
          <w:r>
            <w:rPr>
              <w:rFonts w:hint="eastAsia" w:ascii="黑体" w:hAnsi="黑体" w:eastAsia="黑体" w:cs="黑体"/>
              <w:sz w:val="24"/>
              <w:szCs w:val="24"/>
            </w:rPr>
            <w:t>（一）一般公共预算财政拨款支出决算总体情况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_Toc6900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_Toc23362 </w:instrText>
          </w:r>
          <w:r>
            <w:rPr>
              <w:rFonts w:hint="eastAsia" w:ascii="黑体" w:hAnsi="黑体" w:eastAsia="黑体" w:cs="黑体"/>
              <w:sz w:val="24"/>
              <w:szCs w:val="24"/>
            </w:rPr>
            <w:fldChar w:fldCharType="separate"/>
          </w:r>
          <w:r>
            <w:rPr>
              <w:rFonts w:hint="eastAsia" w:ascii="黑体" w:hAnsi="黑体" w:eastAsia="黑体" w:cs="黑体"/>
              <w:sz w:val="24"/>
              <w:szCs w:val="24"/>
            </w:rPr>
            <w:t>（二）一般公共预算财政拨款支出决算结构情况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_Toc23362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_Toc22187 </w:instrText>
          </w:r>
          <w:r>
            <w:rPr>
              <w:rFonts w:hint="eastAsia" w:ascii="黑体" w:hAnsi="黑体" w:eastAsia="黑体" w:cs="黑体"/>
              <w:sz w:val="24"/>
              <w:szCs w:val="24"/>
            </w:rPr>
            <w:fldChar w:fldCharType="separate"/>
          </w:r>
          <w:r>
            <w:rPr>
              <w:rFonts w:hint="eastAsia" w:ascii="黑体" w:hAnsi="黑体" w:eastAsia="黑体" w:cs="黑体"/>
              <w:sz w:val="24"/>
              <w:szCs w:val="24"/>
            </w:rPr>
            <w:t>（三）一般公共预算财政拨款支出决算具体情况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_Toc22187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_Toc25255 </w:instrText>
          </w:r>
          <w:r>
            <w:rPr>
              <w:rFonts w:hint="eastAsia" w:ascii="黑体" w:hAnsi="黑体" w:eastAsia="黑体" w:cs="黑体"/>
              <w:sz w:val="24"/>
              <w:szCs w:val="24"/>
            </w:rPr>
            <w:fldChar w:fldCharType="separate"/>
          </w:r>
          <w:r>
            <w:rPr>
              <w:rFonts w:hint="eastAsia" w:ascii="黑体" w:hAnsi="黑体" w:eastAsia="黑体" w:cs="黑体"/>
              <w:sz w:val="24"/>
              <w:szCs w:val="24"/>
            </w:rPr>
            <w:t>六、一般公共预算财政拨款基本支出决算情况说明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_Toc25255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_Toc27263 </w:instrText>
          </w:r>
          <w:r>
            <w:rPr>
              <w:rFonts w:hint="eastAsia" w:ascii="黑体" w:hAnsi="黑体" w:eastAsia="黑体" w:cs="黑体"/>
              <w:sz w:val="24"/>
              <w:szCs w:val="24"/>
            </w:rPr>
            <w:fldChar w:fldCharType="separate"/>
          </w:r>
          <w:r>
            <w:rPr>
              <w:rFonts w:hint="eastAsia" w:ascii="黑体" w:hAnsi="黑体" w:eastAsia="黑体" w:cs="黑体"/>
              <w:sz w:val="24"/>
              <w:szCs w:val="24"/>
            </w:rPr>
            <w:t>七、财政拨款“三公”经费支出决算情况说明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_Toc27263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_Toc7236 </w:instrText>
          </w:r>
          <w:r>
            <w:rPr>
              <w:rFonts w:hint="eastAsia" w:ascii="黑体" w:hAnsi="黑体" w:eastAsia="黑体" w:cs="黑体"/>
              <w:sz w:val="24"/>
              <w:szCs w:val="24"/>
            </w:rPr>
            <w:fldChar w:fldCharType="separate"/>
          </w:r>
          <w:r>
            <w:rPr>
              <w:rFonts w:hint="eastAsia" w:ascii="黑体" w:hAnsi="黑体" w:eastAsia="黑体" w:cs="黑体"/>
              <w:sz w:val="24"/>
              <w:szCs w:val="24"/>
            </w:rPr>
            <w:t>（一）“三公”经费财政拨款支出决算总体情况说明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_Toc7236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_Toc1275 </w:instrText>
          </w:r>
          <w:r>
            <w:rPr>
              <w:rFonts w:hint="eastAsia" w:ascii="黑体" w:hAnsi="黑体" w:eastAsia="黑体" w:cs="黑体"/>
              <w:sz w:val="24"/>
              <w:szCs w:val="24"/>
            </w:rPr>
            <w:fldChar w:fldCharType="separate"/>
          </w:r>
          <w:r>
            <w:rPr>
              <w:rFonts w:hint="eastAsia" w:ascii="黑体" w:hAnsi="黑体" w:eastAsia="黑体" w:cs="黑体"/>
              <w:sz w:val="24"/>
              <w:szCs w:val="24"/>
            </w:rPr>
            <w:t>（二）“三公”经费财政拨款支出决算具体情况说明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_Toc1275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_Toc754 </w:instrText>
          </w:r>
          <w:r>
            <w:rPr>
              <w:rFonts w:hint="eastAsia" w:ascii="黑体" w:hAnsi="黑体" w:eastAsia="黑体" w:cs="黑体"/>
              <w:sz w:val="24"/>
              <w:szCs w:val="24"/>
            </w:rPr>
            <w:fldChar w:fldCharType="separate"/>
          </w:r>
          <w:r>
            <w:rPr>
              <w:rFonts w:hint="eastAsia" w:ascii="黑体" w:hAnsi="黑体" w:eastAsia="黑体" w:cs="黑体"/>
              <w:sz w:val="24"/>
              <w:szCs w:val="24"/>
            </w:rPr>
            <w:t>八、政府性基金预算支出决算情况说明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_Toc754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_Toc2601 </w:instrText>
          </w:r>
          <w:r>
            <w:rPr>
              <w:rFonts w:hint="eastAsia" w:ascii="黑体" w:hAnsi="黑体" w:eastAsia="黑体" w:cs="黑体"/>
              <w:sz w:val="24"/>
              <w:szCs w:val="24"/>
            </w:rPr>
            <w:fldChar w:fldCharType="separate"/>
          </w:r>
          <w:r>
            <w:rPr>
              <w:rFonts w:hint="eastAsia" w:ascii="黑体" w:hAnsi="黑体" w:eastAsia="黑体" w:cs="黑体"/>
              <w:sz w:val="24"/>
              <w:szCs w:val="24"/>
            </w:rPr>
            <w:t>九、 国有资本经营预算支出决算情况说明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_Toc2601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_Toc13533 </w:instrText>
          </w:r>
          <w:r>
            <w:rPr>
              <w:rFonts w:hint="eastAsia" w:ascii="黑体" w:hAnsi="黑体" w:eastAsia="黑体" w:cs="黑体"/>
              <w:sz w:val="24"/>
              <w:szCs w:val="24"/>
            </w:rPr>
            <w:fldChar w:fldCharType="separate"/>
          </w:r>
          <w:r>
            <w:rPr>
              <w:rFonts w:hint="eastAsia" w:ascii="黑体" w:hAnsi="黑体" w:eastAsia="黑体" w:cs="黑体"/>
              <w:sz w:val="24"/>
              <w:szCs w:val="24"/>
            </w:rPr>
            <w:t>十、 其他重要事项的情况说明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_Toc13533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_Toc26792 </w:instrText>
          </w:r>
          <w:r>
            <w:rPr>
              <w:rFonts w:hint="eastAsia" w:ascii="黑体" w:hAnsi="黑体" w:eastAsia="黑体" w:cs="黑体"/>
              <w:sz w:val="24"/>
              <w:szCs w:val="24"/>
            </w:rPr>
            <w:fldChar w:fldCharType="separate"/>
          </w:r>
          <w:r>
            <w:rPr>
              <w:rFonts w:hint="eastAsia" w:ascii="黑体" w:hAnsi="黑体" w:eastAsia="黑体" w:cs="黑体"/>
              <w:sz w:val="24"/>
              <w:szCs w:val="24"/>
            </w:rPr>
            <w:t>（一）机关运行经费支出情况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_Toc26792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_Toc4803 </w:instrText>
          </w:r>
          <w:r>
            <w:rPr>
              <w:rFonts w:hint="eastAsia" w:ascii="黑体" w:hAnsi="黑体" w:eastAsia="黑体" w:cs="黑体"/>
              <w:sz w:val="24"/>
              <w:szCs w:val="24"/>
            </w:rPr>
            <w:fldChar w:fldCharType="separate"/>
          </w:r>
          <w:r>
            <w:rPr>
              <w:rFonts w:hint="eastAsia" w:ascii="黑体" w:hAnsi="黑体" w:eastAsia="黑体" w:cs="黑体"/>
              <w:sz w:val="24"/>
              <w:szCs w:val="24"/>
            </w:rPr>
            <w:t>（二）政府采购支出情况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_Toc4803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_Toc24685 </w:instrText>
          </w:r>
          <w:r>
            <w:rPr>
              <w:rFonts w:hint="eastAsia" w:ascii="黑体" w:hAnsi="黑体" w:eastAsia="黑体" w:cs="黑体"/>
              <w:sz w:val="24"/>
              <w:szCs w:val="24"/>
            </w:rPr>
            <w:fldChar w:fldCharType="separate"/>
          </w:r>
          <w:r>
            <w:rPr>
              <w:rFonts w:hint="eastAsia" w:ascii="黑体" w:hAnsi="黑体" w:eastAsia="黑体" w:cs="黑体"/>
              <w:sz w:val="24"/>
              <w:szCs w:val="24"/>
            </w:rPr>
            <w:t>（三）国有资产占有使用情况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_Toc24685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_Toc32303 </w:instrText>
          </w:r>
          <w:r>
            <w:rPr>
              <w:rFonts w:hint="eastAsia" w:ascii="黑体" w:hAnsi="黑体" w:eastAsia="黑体" w:cs="黑体"/>
              <w:sz w:val="24"/>
              <w:szCs w:val="24"/>
            </w:rPr>
            <w:fldChar w:fldCharType="separate"/>
          </w:r>
          <w:r>
            <w:rPr>
              <w:rFonts w:hint="eastAsia" w:ascii="黑体" w:hAnsi="黑体" w:eastAsia="黑体" w:cs="黑体"/>
              <w:sz w:val="24"/>
              <w:szCs w:val="24"/>
            </w:rPr>
            <w:t>（四）预算绩效管理情况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_Toc32303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3"/>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_Toc4252 </w:instrText>
          </w:r>
          <w:r>
            <w:rPr>
              <w:rFonts w:hint="eastAsia" w:ascii="黑体" w:hAnsi="黑体" w:eastAsia="黑体" w:cs="黑体"/>
              <w:sz w:val="24"/>
              <w:szCs w:val="24"/>
            </w:rPr>
            <w:fldChar w:fldCharType="separate"/>
          </w:r>
          <w:r>
            <w:rPr>
              <w:rFonts w:hint="eastAsia" w:ascii="黑体" w:hAnsi="黑体" w:eastAsia="黑体" w:cs="黑体"/>
              <w:sz w:val="24"/>
              <w:szCs w:val="24"/>
            </w:rPr>
            <w:t>第三部分 名词解释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_Toc4252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3"/>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_Toc3355 </w:instrText>
          </w:r>
          <w:r>
            <w:rPr>
              <w:rFonts w:hint="eastAsia" w:ascii="黑体" w:hAnsi="黑体" w:eastAsia="黑体" w:cs="黑体"/>
              <w:sz w:val="24"/>
              <w:szCs w:val="24"/>
            </w:rPr>
            <w:fldChar w:fldCharType="separate"/>
          </w:r>
          <w:r>
            <w:rPr>
              <w:rFonts w:hint="eastAsia" w:ascii="黑体" w:hAnsi="黑体" w:eastAsia="黑体" w:cs="黑体"/>
              <w:sz w:val="24"/>
              <w:szCs w:val="24"/>
            </w:rPr>
            <w:t>第四部分 附件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_Toc3355 \h </w:instrText>
          </w:r>
          <w:r>
            <w:rPr>
              <w:rFonts w:hint="eastAsia" w:ascii="黑体" w:hAnsi="黑体" w:eastAsia="黑体" w:cs="黑体"/>
              <w:sz w:val="24"/>
              <w:szCs w:val="24"/>
            </w:rPr>
            <w:fldChar w:fldCharType="separate"/>
          </w:r>
          <w:r>
            <w:rPr>
              <w:rFonts w:hint="eastAsia" w:ascii="黑体" w:hAnsi="黑体" w:eastAsia="黑体" w:cs="黑体"/>
              <w:sz w:val="24"/>
              <w:szCs w:val="24"/>
            </w:rPr>
            <w:t>17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_Toc4694 </w:instrText>
          </w:r>
          <w:r>
            <w:rPr>
              <w:rFonts w:hint="eastAsia" w:ascii="黑体" w:hAnsi="黑体" w:eastAsia="黑体" w:cs="黑体"/>
              <w:sz w:val="24"/>
              <w:szCs w:val="24"/>
            </w:rPr>
            <w:fldChar w:fldCharType="separate"/>
          </w:r>
          <w:r>
            <w:rPr>
              <w:rFonts w:hint="eastAsia" w:ascii="黑体" w:hAnsi="黑体" w:eastAsia="黑体" w:cs="黑体"/>
              <w:sz w:val="24"/>
              <w:szCs w:val="24"/>
            </w:rPr>
            <w:t>部门预算项目支出绩效自评表（2023年度）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_Toc4694 \h </w:instrText>
          </w:r>
          <w:r>
            <w:rPr>
              <w:rFonts w:hint="eastAsia" w:ascii="黑体" w:hAnsi="黑体" w:eastAsia="黑体" w:cs="黑体"/>
              <w:sz w:val="24"/>
              <w:szCs w:val="24"/>
            </w:rPr>
            <w:fldChar w:fldCharType="separate"/>
          </w:r>
          <w:r>
            <w:rPr>
              <w:rFonts w:hint="eastAsia" w:ascii="黑体" w:hAnsi="黑体" w:eastAsia="黑体" w:cs="黑体"/>
              <w:sz w:val="24"/>
              <w:szCs w:val="24"/>
            </w:rPr>
            <w:t>17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3"/>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_Toc464 </w:instrText>
          </w:r>
          <w:r>
            <w:rPr>
              <w:rFonts w:hint="eastAsia" w:ascii="黑体" w:hAnsi="黑体" w:eastAsia="黑体" w:cs="黑体"/>
              <w:sz w:val="24"/>
              <w:szCs w:val="24"/>
            </w:rPr>
            <w:fldChar w:fldCharType="separate"/>
          </w:r>
          <w:r>
            <w:rPr>
              <w:rFonts w:hint="eastAsia" w:ascii="黑体" w:hAnsi="黑体" w:eastAsia="黑体" w:cs="黑体"/>
              <w:sz w:val="24"/>
              <w:szCs w:val="24"/>
            </w:rPr>
            <w:t>第五部分 附表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_Toc464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4"/>
            <w:tabs>
              <w:tab w:val="right" w:leader="dot" w:pos="8306"/>
            </w:tabs>
            <w:rPr>
              <w:rFonts w:hint="eastAsia" w:ascii="黑体" w:hAnsi="黑体" w:eastAsia="黑体" w:cs="黑体"/>
              <w:sz w:val="24"/>
              <w:szCs w:val="24"/>
            </w:rPr>
          </w:pPr>
        </w:p>
        <w:p>
          <w:p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ascii="黑体" w:hAnsi="黑体" w:eastAsia="黑体" w:cs="黑体"/>
              <w:sz w:val="24"/>
              <w:szCs w:val="24"/>
            </w:rPr>
            <w:fldChar w:fldCharType="end"/>
          </w:r>
        </w:p>
      </w:sdtContent>
    </w:sdt>
    <w:p>
      <w:pPr>
        <w:pStyle w:val="2"/>
        <w:jc w:val="center"/>
        <w:rPr>
          <w:rFonts w:ascii="黑体" w:eastAsia="黑体"/>
          <w:sz w:val="32"/>
          <w:szCs w:val="32"/>
        </w:rPr>
      </w:pPr>
      <w:bookmarkStart w:id="14" w:name="_Toc15396599"/>
      <w:bookmarkStart w:id="15" w:name="_Toc7205"/>
      <w:bookmarkStart w:id="16" w:name="_Toc15377196"/>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pPr>
        <w:pStyle w:val="3"/>
        <w:numPr>
          <w:ilvl w:val="0"/>
          <w:numId w:val="1"/>
        </w:numPr>
        <w:rPr>
          <w:rStyle w:val="28"/>
          <w:rFonts w:ascii="黑体" w:hAnsi="黑体" w:eastAsia="黑体"/>
          <w:b w:val="0"/>
          <w:bCs w:val="0"/>
        </w:rPr>
      </w:pPr>
      <w:bookmarkStart w:id="17" w:name="_Toc6705"/>
      <w:bookmarkStart w:id="18" w:name="_Toc15396600"/>
      <w:bookmarkStart w:id="19" w:name="_Toc15377197"/>
      <w:r>
        <w:rPr>
          <w:rStyle w:val="28"/>
          <w:rFonts w:hint="eastAsia" w:ascii="黑体" w:hAnsi="黑体" w:eastAsia="黑体"/>
          <w:b w:val="0"/>
          <w:bCs w:val="0"/>
        </w:rPr>
        <w:t>主要职责</w:t>
      </w:r>
      <w:bookmarkEnd w:id="17"/>
    </w:p>
    <w:p>
      <w:pPr>
        <w:keepNext/>
        <w:keepLines/>
        <w:spacing w:before="260" w:beforeLines="0" w:after="260" w:afterLines="0" w:line="576" w:lineRule="exact"/>
        <w:ind w:firstLine="640"/>
        <w:jc w:val="both"/>
        <w:outlineLvl w:val="9"/>
      </w:pPr>
      <w:r>
        <w:rPr>
          <w:rFonts w:hint="eastAsia" w:ascii="仿宋" w:hAnsi="仿宋" w:eastAsia="仿宋" w:cs="仿宋"/>
          <w:b w:val="0"/>
          <w:bCs w:val="0"/>
          <w:sz w:val="32"/>
          <w:szCs w:val="24"/>
        </w:rPr>
        <w:t>中国工会是中国共产党领导的职工自愿结合的工人阶级群众组织，是党联系职工群众的桥梁和纽带，是国家政权的重要社会支柱，是会员和职工利益的代表。五通桥区总工会是全区各基层工会的领导机关，由中共五通桥区委和乐山市总工会领导。主要工作职责：一是贯彻执行党的路线、方针、政策，根据区委、市总工会的部署，结合五通桥区实际，确定工会的指导思想、目标和任务，指导全区工会工作。二是依照法律和《工会章程》，组织和指导基层工会履行工会的基本职能，贯彻执行全国、省、市和区工会代表大会的决议及各项工运政策，开展工会各项业务工作。三是代表和维护职工合法权益，对有关职工利益的重大问题进行调查研究，及时向区委、区政府和市总工会反应，并提出意见和建议。四是指导基层工会组织发展和自身建设工作，对工会章程工会各项制度的执行情况进行监督和检查。</w:t>
      </w:r>
      <w:r>
        <w:rPr>
          <w:rFonts w:hint="eastAsia" w:ascii="仿宋" w:hAnsi="仿宋" w:eastAsia="仿宋" w:cs="仿宋"/>
          <w:b w:val="0"/>
          <w:bCs w:val="0"/>
          <w:sz w:val="32"/>
          <w:szCs w:val="24"/>
          <w:lang w:eastAsia="zh-CN"/>
        </w:rPr>
        <w:t>五是</w:t>
      </w:r>
      <w:r>
        <w:rPr>
          <w:rFonts w:hint="eastAsia" w:ascii="仿宋" w:hAnsi="仿宋" w:eastAsia="仿宋" w:cs="仿宋"/>
          <w:b w:val="0"/>
          <w:bCs w:val="0"/>
          <w:sz w:val="32"/>
          <w:szCs w:val="24"/>
        </w:rPr>
        <w:t>指导组织职工开展劳动竞赛、合理化建议、技术创新和技术协作活动，总结推广先进经验。六是负责全区工会经费的管理、审查、审计工作。七是承办区委、区政府和市总工会交办的其他事项。</w:t>
      </w:r>
    </w:p>
    <w:p>
      <w:pPr>
        <w:pStyle w:val="3"/>
        <w:rPr>
          <w:rFonts w:hint="eastAsia" w:ascii="黑体" w:hAnsi="黑体" w:eastAsia="黑体"/>
          <w:b w:val="0"/>
        </w:rPr>
      </w:pPr>
      <w:bookmarkStart w:id="20" w:name="_Toc25827"/>
      <w:r>
        <w:rPr>
          <w:rFonts w:hint="eastAsia" w:ascii="黑体" w:hAnsi="黑体" w:eastAsia="黑体"/>
          <w:b w:val="0"/>
        </w:rPr>
        <w:t>二、机构设置</w:t>
      </w:r>
      <w:bookmarkEnd w:id="20"/>
    </w:p>
    <w:p>
      <w:pPr>
        <w:ind w:firstLine="800" w:firstLineChars="250"/>
        <w:rPr>
          <w:rFonts w:ascii="仿宋" w:hAnsi="仿宋" w:eastAsia="仿宋"/>
          <w:sz w:val="32"/>
          <w:szCs w:val="32"/>
        </w:rPr>
      </w:pPr>
      <w:r>
        <w:rPr>
          <w:sz w:val="32"/>
          <w:szCs w:val="32"/>
        </w:rPr>
        <w:t>乐山市五通桥区总工会</w:t>
      </w:r>
      <w:r>
        <w:rPr>
          <w:rFonts w:hint="eastAsia"/>
          <w:sz w:val="32"/>
          <w:szCs w:val="32"/>
          <w:lang w:val="en-US" w:eastAsia="zh-CN"/>
        </w:rPr>
        <w:t>本级</w:t>
      </w:r>
      <w:r>
        <w:rPr>
          <w:rFonts w:hint="eastAsia" w:ascii="仿宋" w:hAnsi="仿宋" w:eastAsia="仿宋"/>
          <w:sz w:val="32"/>
          <w:szCs w:val="32"/>
          <w:lang w:val="en-US" w:eastAsia="zh-CN"/>
        </w:rPr>
        <w:t>为</w:t>
      </w:r>
      <w:r>
        <w:rPr>
          <w:rFonts w:hint="eastAsia" w:ascii="仿宋" w:hAnsi="仿宋" w:eastAsia="仿宋"/>
          <w:sz w:val="32"/>
          <w:szCs w:val="32"/>
        </w:rPr>
        <w:t>参照公务员法管理的事业单位</w:t>
      </w:r>
      <w:r>
        <w:rPr>
          <w:rFonts w:hint="eastAsia" w:ascii="仿宋" w:hAnsi="仿宋" w:eastAsia="仿宋"/>
          <w:bCs/>
          <w:sz w:val="32"/>
          <w:szCs w:val="32"/>
          <w:lang w:val="en-US" w:eastAsia="zh-CN"/>
        </w:rPr>
        <w:t>，年末在职人员4人</w:t>
      </w:r>
      <w:r>
        <w:rPr>
          <w:rFonts w:hint="eastAsia" w:ascii="仿宋" w:hAnsi="仿宋" w:eastAsia="仿宋"/>
          <w:sz w:val="32"/>
          <w:szCs w:val="32"/>
        </w:rPr>
        <w:t>。</w:t>
      </w:r>
    </w:p>
    <w:p/>
    <w:bookmarkEnd w:id="18"/>
    <w:bookmarkEnd w:id="19"/>
    <w:p>
      <w:pPr>
        <w:widowControl/>
        <w:jc w:val="center"/>
        <w:outlineLvl w:val="0"/>
        <w:rPr>
          <w:rStyle w:val="27"/>
          <w:rFonts w:ascii="黑体" w:hAnsi="黑体" w:eastAsia="黑体"/>
          <w:b w:val="0"/>
          <w:bCs/>
        </w:rPr>
      </w:pPr>
      <w:bookmarkStart w:id="21" w:name="_Toc15377204"/>
      <w:bookmarkStart w:id="22" w:name="_Toc15396602"/>
      <w:bookmarkStart w:id="23" w:name="_Toc24381"/>
      <w:r>
        <w:rPr>
          <w:rStyle w:val="27"/>
          <w:rFonts w:hint="eastAsia" w:ascii="黑体" w:hAnsi="黑体" w:eastAsia="黑体" w:cs="Times New Roman"/>
          <w:b w:val="0"/>
          <w:bCs/>
        </w:rPr>
        <w:t>第二部分 2023年度单</w:t>
      </w:r>
      <w:r>
        <w:rPr>
          <w:rStyle w:val="27"/>
          <w:rFonts w:hint="eastAsia" w:ascii="黑体" w:hAnsi="黑体" w:eastAsia="黑体"/>
          <w:b w:val="0"/>
          <w:bCs/>
        </w:rPr>
        <w:t>位决算情况说明</w:t>
      </w:r>
      <w:bookmarkEnd w:id="21"/>
      <w:bookmarkEnd w:id="22"/>
      <w:bookmarkEnd w:id="23"/>
    </w:p>
    <w:p/>
    <w:p>
      <w:pPr>
        <w:pStyle w:val="26"/>
        <w:numPr>
          <w:ilvl w:val="0"/>
          <w:numId w:val="2"/>
        </w:numPr>
        <w:spacing w:line="600" w:lineRule="exact"/>
        <w:ind w:firstLineChars="0"/>
        <w:outlineLvl w:val="1"/>
        <w:rPr>
          <w:rStyle w:val="28"/>
          <w:rFonts w:ascii="黑体" w:hAnsi="黑体" w:eastAsia="黑体"/>
          <w:b w:val="0"/>
        </w:rPr>
      </w:pPr>
      <w:bookmarkStart w:id="24" w:name="_Toc9744"/>
      <w:bookmarkStart w:id="25" w:name="_Toc15377205"/>
      <w:bookmarkStart w:id="26"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2023年度收、支总计均为121.15万元。与2022年度相比，收、支总计各减少</w:t>
      </w:r>
      <w:r>
        <w:rPr>
          <w:rFonts w:hint="eastAsia" w:ascii="仿宋" w:hAnsi="仿宋" w:eastAsia="仿宋"/>
          <w:b w:val="0"/>
          <w:bCs w:val="0"/>
          <w:sz w:val="32"/>
          <w:szCs w:val="32"/>
          <w:lang w:val="en-US" w:eastAsia="zh-CN"/>
        </w:rPr>
        <w:t>123.36</w:t>
      </w:r>
      <w:r>
        <w:rPr>
          <w:rFonts w:hint="eastAsia" w:ascii="仿宋" w:hAnsi="仿宋" w:eastAsia="仿宋"/>
          <w:b w:val="0"/>
          <w:bCs w:val="0"/>
          <w:sz w:val="32"/>
          <w:szCs w:val="32"/>
        </w:rPr>
        <w:t>万元，下降</w:t>
      </w:r>
      <w:r>
        <w:rPr>
          <w:rFonts w:hint="eastAsia" w:ascii="仿宋" w:hAnsi="仿宋" w:eastAsia="仿宋"/>
          <w:b w:val="0"/>
          <w:bCs w:val="0"/>
          <w:sz w:val="32"/>
          <w:szCs w:val="32"/>
          <w:lang w:val="en-US" w:eastAsia="zh-CN"/>
        </w:rPr>
        <w:t>50.45</w:t>
      </w:r>
      <w:r>
        <w:rPr>
          <w:rFonts w:ascii="仿宋" w:hAnsi="仿宋" w:eastAsia="仿宋"/>
          <w:b w:val="0"/>
          <w:bCs w:val="0"/>
          <w:sz w:val="32"/>
          <w:szCs w:val="32"/>
        </w:rPr>
        <w:t>%</w:t>
      </w:r>
      <w:r>
        <w:rPr>
          <w:rFonts w:hint="eastAsia" w:ascii="仿宋" w:hAnsi="仿宋" w:eastAsia="仿宋"/>
          <w:b w:val="0"/>
          <w:bCs w:val="0"/>
          <w:sz w:val="32"/>
          <w:szCs w:val="32"/>
        </w:rPr>
        <w:t>。主要变动原因是本年度工会机关与职工服务中心账务分离，收支相对应分离，相比于上年</w:t>
      </w:r>
      <w:r>
        <w:rPr>
          <w:rFonts w:hint="eastAsia" w:ascii="仿宋" w:hAnsi="仿宋" w:eastAsia="仿宋"/>
          <w:b w:val="0"/>
          <w:bCs w:val="0"/>
          <w:sz w:val="32"/>
          <w:szCs w:val="32"/>
          <w:lang w:val="en-US" w:eastAsia="zh-CN"/>
        </w:rPr>
        <w:t>变化明显</w:t>
      </w:r>
      <w:r>
        <w:rPr>
          <w:rFonts w:hint="eastAsia" w:ascii="仿宋" w:hAnsi="仿宋" w:eastAsia="仿宋"/>
          <w:b w:val="0"/>
          <w:bCs w:val="0"/>
          <w:sz w:val="32"/>
          <w:szCs w:val="32"/>
        </w:rPr>
        <w:t>。</w:t>
      </w:r>
    </w:p>
    <w:p>
      <w:pPr>
        <w:pStyle w:val="18"/>
        <w:outlineLvl w:val="9"/>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6"/>
        <w:numPr>
          <w:ilvl w:val="0"/>
          <w:numId w:val="2"/>
        </w:numPr>
        <w:spacing w:line="600" w:lineRule="exact"/>
        <w:ind w:firstLineChars="0"/>
        <w:outlineLvl w:val="1"/>
        <w:rPr>
          <w:rStyle w:val="28"/>
          <w:rFonts w:ascii="黑体" w:hAnsi="黑体" w:eastAsia="黑体"/>
          <w:b w:val="0"/>
        </w:rPr>
      </w:pPr>
      <w:bookmarkStart w:id="27" w:name="_Toc15377206"/>
      <w:bookmarkStart w:id="28" w:name="_Toc8290"/>
      <w:bookmarkStart w:id="29" w:name="_Toc15396604"/>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pPr>
        <w:spacing w:line="600" w:lineRule="exact"/>
        <w:ind w:firstLine="640" w:firstLineChars="200"/>
        <w:outlineLvl w:val="9"/>
        <w:rPr>
          <w:rFonts w:hint="eastAsia" w:ascii="仿宋" w:hAnsi="仿宋" w:eastAsia="仿宋"/>
          <w:b w:val="0"/>
          <w:bCs w:val="0"/>
          <w:sz w:val="32"/>
          <w:szCs w:val="32"/>
          <w:lang w:eastAsia="zh-CN"/>
        </w:rPr>
      </w:pPr>
      <w:r>
        <w:rPr>
          <w:rFonts w:hint="eastAsia" w:ascii="仿宋" w:hAnsi="仿宋" w:eastAsia="仿宋"/>
          <w:b w:val="0"/>
          <w:bCs w:val="0"/>
          <w:sz w:val="32"/>
          <w:szCs w:val="32"/>
        </w:rPr>
        <w:t>2023年度本年收入合计</w:t>
      </w:r>
      <w:r>
        <w:rPr>
          <w:rFonts w:ascii="仿宋" w:hAnsi="仿宋" w:eastAsia="仿宋"/>
          <w:b w:val="0"/>
          <w:bCs w:val="0"/>
          <w:sz w:val="32"/>
          <w:szCs w:val="32"/>
        </w:rPr>
        <w:t>121.15</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121.15</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；国有资本经营预算财政拨款收入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；上级补助收入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；事业收入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；经营收入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；附属单位上缴收入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；其他收入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lang w:eastAsia="zh-CN"/>
        </w:rPr>
        <w:t>。</w:t>
      </w:r>
    </w:p>
    <w:p>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9"/>
        <w:rPr>
          <w:rFonts w:ascii="仿宋" w:hAnsi="仿宋" w:eastAsia="仿宋"/>
          <w:sz w:val="32"/>
          <w:szCs w:val="32"/>
        </w:rPr>
      </w:pPr>
    </w:p>
    <w:p>
      <w:pPr>
        <w:pStyle w:val="18"/>
        <w:outlineLvl w:val="9"/>
      </w:pPr>
      <w:r>
        <w:rPr>
          <w:rFonts w:hint="eastAsia" w:eastAsia="仿宋"/>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pPr>
        <w:pStyle w:val="26"/>
        <w:numPr>
          <w:ilvl w:val="0"/>
          <w:numId w:val="2"/>
        </w:numPr>
        <w:spacing w:line="600" w:lineRule="exact"/>
        <w:ind w:firstLineChars="0"/>
        <w:outlineLvl w:val="1"/>
        <w:rPr>
          <w:rStyle w:val="28"/>
          <w:rFonts w:ascii="黑体" w:hAnsi="黑体" w:eastAsia="黑体"/>
          <w:b w:val="0"/>
        </w:rPr>
      </w:pPr>
      <w:bookmarkStart w:id="30" w:name="_Toc13242"/>
      <w:bookmarkStart w:id="31" w:name="_Toc15377207"/>
      <w:bookmarkStart w:id="32" w:name="_Toc15396605"/>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bookmarkEnd w:id="32"/>
    </w:p>
    <w:p>
      <w:pPr>
        <w:spacing w:line="600" w:lineRule="exact"/>
        <w:ind w:firstLine="640" w:firstLineChars="200"/>
        <w:outlineLvl w:val="9"/>
        <w:rPr>
          <w:rFonts w:ascii="仿宋" w:hAnsi="仿宋" w:eastAsia="仿宋"/>
          <w:b w:val="0"/>
          <w:bCs w:val="0"/>
          <w:sz w:val="32"/>
          <w:szCs w:val="32"/>
        </w:rPr>
      </w:pPr>
      <w:r>
        <w:rPr>
          <w:rFonts w:hint="eastAsia" w:ascii="仿宋" w:hAnsi="仿宋" w:eastAsia="仿宋"/>
          <w:sz w:val="32"/>
          <w:szCs w:val="32"/>
        </w:rPr>
        <w:t>2</w:t>
      </w:r>
      <w:r>
        <w:rPr>
          <w:rFonts w:hint="eastAsia" w:ascii="仿宋" w:hAnsi="仿宋" w:eastAsia="仿宋"/>
          <w:b w:val="0"/>
          <w:bCs w:val="0"/>
          <w:sz w:val="32"/>
          <w:szCs w:val="32"/>
        </w:rPr>
        <w:t>023年度本年支出合计</w:t>
      </w:r>
      <w:r>
        <w:rPr>
          <w:rFonts w:ascii="仿宋" w:hAnsi="仿宋" w:eastAsia="仿宋"/>
          <w:b w:val="0"/>
          <w:bCs w:val="0"/>
          <w:sz w:val="32"/>
          <w:szCs w:val="32"/>
        </w:rPr>
        <w:t>121.15</w:t>
      </w:r>
      <w:r>
        <w:rPr>
          <w:rFonts w:hint="eastAsia" w:ascii="仿宋" w:hAnsi="仿宋" w:eastAsia="仿宋"/>
          <w:b w:val="0"/>
          <w:bCs w:val="0"/>
          <w:sz w:val="32"/>
          <w:szCs w:val="32"/>
        </w:rPr>
        <w:t>万元，其中：基本支出</w:t>
      </w:r>
      <w:r>
        <w:rPr>
          <w:rFonts w:ascii="仿宋" w:hAnsi="仿宋" w:eastAsia="仿宋"/>
          <w:b w:val="0"/>
          <w:bCs w:val="0"/>
          <w:sz w:val="32"/>
          <w:szCs w:val="32"/>
        </w:rPr>
        <w:t>102.56</w:t>
      </w:r>
      <w:r>
        <w:rPr>
          <w:rFonts w:hint="eastAsia" w:ascii="仿宋" w:hAnsi="仿宋" w:eastAsia="仿宋"/>
          <w:b w:val="0"/>
          <w:bCs w:val="0"/>
          <w:sz w:val="32"/>
          <w:szCs w:val="32"/>
        </w:rPr>
        <w:t>万元，占</w:t>
      </w:r>
      <w:r>
        <w:rPr>
          <w:rFonts w:ascii="仿宋" w:hAnsi="仿宋" w:eastAsia="仿宋"/>
          <w:b w:val="0"/>
          <w:bCs w:val="0"/>
          <w:sz w:val="32"/>
          <w:szCs w:val="32"/>
        </w:rPr>
        <w:t>84.65%</w:t>
      </w:r>
      <w:r>
        <w:rPr>
          <w:rFonts w:hint="eastAsia" w:ascii="仿宋" w:hAnsi="仿宋" w:eastAsia="仿宋"/>
          <w:b w:val="0"/>
          <w:bCs w:val="0"/>
          <w:sz w:val="32"/>
          <w:szCs w:val="32"/>
        </w:rPr>
        <w:t>；项目支出</w:t>
      </w:r>
      <w:r>
        <w:rPr>
          <w:rFonts w:ascii="仿宋" w:hAnsi="仿宋" w:eastAsia="仿宋"/>
          <w:b w:val="0"/>
          <w:bCs w:val="0"/>
          <w:sz w:val="32"/>
          <w:szCs w:val="32"/>
        </w:rPr>
        <w:t>18.59</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ab/>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p>
    <w:p>
      <w:pPr>
        <w:spacing w:line="600" w:lineRule="exact"/>
        <w:ind w:firstLine="643" w:firstLineChars="200"/>
        <w:outlineLvl w:val="9"/>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8"/>
          <w:rFonts w:ascii="黑体" w:hAnsi="黑体" w:eastAsia="黑体"/>
          <w:b w:val="0"/>
        </w:rPr>
      </w:pPr>
      <w:bookmarkStart w:id="33" w:name="_Toc15377208"/>
      <w:bookmarkStart w:id="34" w:name="_Toc26300"/>
      <w:bookmarkStart w:id="3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3"/>
      <w:bookmarkEnd w:id="34"/>
      <w:bookmarkEnd w:id="35"/>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121.15</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123.36</w:t>
      </w:r>
      <w:r>
        <w:rPr>
          <w:rFonts w:hint="eastAsia" w:ascii="仿宋" w:hAnsi="仿宋" w:eastAsia="仿宋"/>
          <w:sz w:val="32"/>
          <w:szCs w:val="32"/>
        </w:rPr>
        <w:t>万元，下降</w:t>
      </w:r>
      <w:r>
        <w:rPr>
          <w:rFonts w:hint="eastAsia" w:ascii="仿宋" w:hAnsi="仿宋" w:eastAsia="仿宋"/>
          <w:sz w:val="32"/>
          <w:szCs w:val="32"/>
          <w:lang w:val="en-US" w:eastAsia="zh-CN"/>
        </w:rPr>
        <w:t>50.45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val="0"/>
          <w:bCs w:val="0"/>
          <w:sz w:val="32"/>
          <w:szCs w:val="32"/>
        </w:rPr>
        <w:t>主要变动原因是本年度工会机关与职工服务中心账务分离，收支相对应分离，相比于上年</w:t>
      </w:r>
      <w:r>
        <w:rPr>
          <w:rFonts w:hint="eastAsia" w:ascii="仿宋" w:hAnsi="仿宋" w:eastAsia="仿宋"/>
          <w:b w:val="0"/>
          <w:bCs w:val="0"/>
          <w:sz w:val="32"/>
          <w:szCs w:val="32"/>
          <w:lang w:val="en-US" w:eastAsia="zh-CN"/>
        </w:rPr>
        <w:t>变化明显</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18"/>
        <w:outlineLvl w:val="9"/>
        <w:rPr>
          <w:rFonts w:hint="eastAsia"/>
          <w:lang w:val="en-US" w:eastAsia="zh-CN"/>
        </w:rPr>
      </w:pPr>
      <w:r>
        <w:rPr>
          <w:rFonts w:hint="eastAsia" w:eastAsia="仿宋"/>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8"/>
          <w:rFonts w:ascii="黑体" w:hAnsi="黑体" w:eastAsia="黑体"/>
          <w:b w:val="0"/>
        </w:rPr>
      </w:pPr>
      <w:bookmarkStart w:id="36" w:name="_Toc15377209"/>
      <w:bookmarkStart w:id="37" w:name="_Toc15396607"/>
      <w:bookmarkStart w:id="38" w:name="_Toc27331"/>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6"/>
      <w:bookmarkEnd w:id="37"/>
      <w:bookmarkEnd w:id="38"/>
    </w:p>
    <w:p>
      <w:pPr>
        <w:spacing w:line="600" w:lineRule="exact"/>
        <w:ind w:firstLine="643" w:firstLineChars="200"/>
        <w:outlineLvl w:val="2"/>
        <w:rPr>
          <w:rFonts w:ascii="仿宋" w:hAnsi="仿宋" w:eastAsia="仿宋"/>
          <w:b/>
          <w:sz w:val="32"/>
          <w:szCs w:val="32"/>
        </w:rPr>
      </w:pPr>
      <w:bookmarkStart w:id="39" w:name="_Toc15377210"/>
      <w:bookmarkStart w:id="40" w:name="_Toc6900"/>
      <w:r>
        <w:rPr>
          <w:rFonts w:hint="eastAsia" w:ascii="仿宋" w:hAnsi="仿宋" w:eastAsia="仿宋"/>
          <w:b/>
          <w:sz w:val="32"/>
          <w:szCs w:val="32"/>
        </w:rPr>
        <w:t>（一）一般公共预算财政拨款支出决算总体情况</w:t>
      </w:r>
      <w:bookmarkEnd w:id="39"/>
      <w:bookmarkEnd w:id="40"/>
    </w:p>
    <w:p>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121.15</w:t>
      </w:r>
      <w:r>
        <w:rPr>
          <w:rFonts w:hint="eastAsia" w:ascii="仿宋" w:hAnsi="仿宋" w:eastAsia="仿宋"/>
          <w:b w:val="0"/>
          <w:bCs w:val="0"/>
          <w:sz w:val="32"/>
          <w:szCs w:val="32"/>
        </w:rPr>
        <w:t>万元，占本年支出合计的</w:t>
      </w:r>
      <w:r>
        <w:rPr>
          <w:rFonts w:ascii="仿宋" w:hAnsi="仿宋" w:eastAsia="仿宋"/>
          <w:b w:val="0"/>
          <w:bCs w:val="0"/>
          <w:sz w:val="32"/>
          <w:szCs w:val="32"/>
        </w:rPr>
        <w:t>100%</w:t>
      </w:r>
      <w:r>
        <w:rPr>
          <w:rFonts w:hint="eastAsia" w:ascii="仿宋" w:hAnsi="仿宋" w:eastAsia="仿宋"/>
          <w:b w:val="0"/>
          <w:bCs w:val="0"/>
          <w:sz w:val="32"/>
          <w:szCs w:val="32"/>
        </w:rPr>
        <w:t>。与2022年度相比，一般公共预算财政拨款支出减少</w:t>
      </w:r>
      <w:r>
        <w:rPr>
          <w:rFonts w:hint="eastAsia" w:ascii="仿宋" w:hAnsi="仿宋" w:eastAsia="仿宋"/>
          <w:b w:val="0"/>
          <w:bCs w:val="0"/>
          <w:sz w:val="32"/>
          <w:szCs w:val="32"/>
          <w:lang w:val="en-US" w:eastAsia="zh-CN"/>
        </w:rPr>
        <w:t>123.36</w:t>
      </w:r>
      <w:r>
        <w:rPr>
          <w:rFonts w:hint="eastAsia" w:ascii="仿宋" w:hAnsi="仿宋" w:eastAsia="仿宋"/>
          <w:b w:val="0"/>
          <w:bCs w:val="0"/>
          <w:sz w:val="32"/>
          <w:szCs w:val="32"/>
        </w:rPr>
        <w:t>万元，下降</w:t>
      </w:r>
      <w:r>
        <w:rPr>
          <w:rFonts w:hint="eastAsia" w:ascii="仿宋" w:hAnsi="仿宋" w:eastAsia="仿宋"/>
          <w:b w:val="0"/>
          <w:bCs w:val="0"/>
          <w:sz w:val="32"/>
          <w:szCs w:val="32"/>
          <w:lang w:val="en-US" w:eastAsia="zh-CN"/>
        </w:rPr>
        <w:t>50.45</w:t>
      </w:r>
      <w:r>
        <w:rPr>
          <w:rFonts w:ascii="仿宋" w:hAnsi="仿宋" w:eastAsia="仿宋"/>
          <w:b w:val="0"/>
          <w:bCs w:val="0"/>
          <w:sz w:val="32"/>
          <w:szCs w:val="32"/>
        </w:rPr>
        <w:t>%</w:t>
      </w:r>
      <w:r>
        <w:rPr>
          <w:rFonts w:hint="eastAsia" w:ascii="仿宋" w:hAnsi="仿宋" w:eastAsia="仿宋"/>
          <w:b w:val="0"/>
          <w:bCs w:val="0"/>
          <w:sz w:val="32"/>
          <w:szCs w:val="32"/>
        </w:rPr>
        <w:t>。主要变动原因是本年度工会机关与职工服务中心账务分离，收支相对应分离，相比于上年收支减少。</w:t>
      </w:r>
    </w:p>
    <w:p>
      <w:pPr>
        <w:pStyle w:val="18"/>
        <w:outlineLvl w:val="9"/>
        <w:rPr>
          <w:rFonts w:hint="eastAsia" w:ascii="仿宋" w:hAnsi="仿宋" w:eastAsia="仿宋"/>
          <w:sz w:val="32"/>
          <w:szCs w:val="32"/>
        </w:rPr>
      </w:pPr>
    </w:p>
    <w:p>
      <w:pPr>
        <w:rPr>
          <w:rFonts w:hint="eastAsia" w:ascii="仿宋" w:hAnsi="仿宋" w:eastAsia="仿宋"/>
          <w:sz w:val="32"/>
          <w:szCs w:val="32"/>
        </w:rPr>
      </w:pPr>
    </w:p>
    <w:p>
      <w:pPr>
        <w:pStyle w:val="18"/>
        <w:outlineLvl w:val="9"/>
        <w:rPr>
          <w:rFonts w:hint="eastAsia" w:ascii="仿宋" w:hAnsi="仿宋" w:eastAsia="仿宋"/>
          <w:sz w:val="32"/>
          <w:szCs w:val="32"/>
        </w:rPr>
      </w:pPr>
    </w:p>
    <w:p>
      <w:pPr>
        <w:rPr>
          <w:rFonts w:hint="eastAsia" w:ascii="仿宋" w:hAnsi="仿宋" w:eastAsia="仿宋"/>
          <w:sz w:val="32"/>
          <w:szCs w:val="32"/>
        </w:rPr>
      </w:pPr>
    </w:p>
    <w:p>
      <w:pPr>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1" w:name="_Toc15377211"/>
      <w:bookmarkStart w:id="42" w:name="_Toc23362"/>
      <w:r>
        <w:rPr>
          <w:rFonts w:hint="eastAsia" w:ascii="仿宋" w:hAnsi="仿宋" w:eastAsia="仿宋"/>
          <w:b/>
          <w:sz w:val="32"/>
          <w:szCs w:val="32"/>
        </w:rPr>
        <w:t>（二）一般公共预算财政拨款支出决算结构情况</w:t>
      </w:r>
      <w:bookmarkEnd w:id="41"/>
      <w:bookmarkEnd w:id="42"/>
    </w:p>
    <w:p>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121.15</w:t>
      </w:r>
      <w:r>
        <w:rPr>
          <w:rFonts w:hint="eastAsia" w:ascii="仿宋" w:hAnsi="仿宋" w:eastAsia="仿宋"/>
          <w:b w:val="0"/>
          <w:bCs w:val="0"/>
          <w:sz w:val="32"/>
          <w:szCs w:val="32"/>
        </w:rPr>
        <w:t>万元，主要用于以下方面</w:t>
      </w:r>
      <w:r>
        <w:rPr>
          <w:rFonts w:ascii="仿宋" w:hAnsi="仿宋" w:eastAsia="仿宋"/>
          <w:b w:val="0"/>
          <w:bCs w:val="0"/>
          <w:sz w:val="32"/>
          <w:szCs w:val="32"/>
        </w:rPr>
        <w:t>:</w:t>
      </w:r>
      <w:r>
        <w:rPr>
          <w:rFonts w:hint="eastAsia" w:ascii="仿宋" w:hAnsi="仿宋" w:eastAsia="仿宋"/>
          <w:b w:val="0"/>
          <w:bCs w:val="0"/>
          <w:sz w:val="32"/>
          <w:szCs w:val="32"/>
        </w:rPr>
        <w:t>一般公共服务支出</w:t>
      </w:r>
      <w:r>
        <w:rPr>
          <w:rFonts w:hint="eastAsia" w:ascii="仿宋" w:hAnsi="仿宋" w:eastAsia="仿宋"/>
          <w:b w:val="0"/>
          <w:bCs w:val="0"/>
          <w:sz w:val="32"/>
          <w:szCs w:val="32"/>
          <w:lang w:val="en-US" w:eastAsia="zh-CN"/>
        </w:rPr>
        <w:t>85.99</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70.98</w:t>
      </w:r>
      <w:r>
        <w:rPr>
          <w:rFonts w:ascii="仿宋" w:hAnsi="仿宋" w:eastAsia="仿宋"/>
          <w:b w:val="0"/>
          <w:bCs w:val="0"/>
          <w:sz w:val="32"/>
          <w:szCs w:val="32"/>
        </w:rPr>
        <w:t>%</w:t>
      </w:r>
      <w:r>
        <w:rPr>
          <w:rFonts w:hint="eastAsia" w:ascii="仿宋" w:hAnsi="仿宋" w:eastAsia="仿宋"/>
          <w:b w:val="0"/>
          <w:bCs w:val="0"/>
          <w:sz w:val="32"/>
          <w:szCs w:val="32"/>
        </w:rPr>
        <w:t>；社会保障和就业支出</w:t>
      </w:r>
      <w:r>
        <w:rPr>
          <w:rFonts w:hint="eastAsia" w:ascii="仿宋" w:hAnsi="仿宋" w:eastAsia="仿宋"/>
          <w:b w:val="0"/>
          <w:bCs w:val="0"/>
          <w:sz w:val="32"/>
          <w:szCs w:val="32"/>
          <w:lang w:val="en-US" w:eastAsia="zh-CN"/>
        </w:rPr>
        <w:t>23.21</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19.16</w:t>
      </w:r>
      <w:r>
        <w:rPr>
          <w:rFonts w:ascii="仿宋" w:hAnsi="仿宋" w:eastAsia="仿宋"/>
          <w:b w:val="0"/>
          <w:bCs w:val="0"/>
          <w:sz w:val="32"/>
          <w:szCs w:val="32"/>
        </w:rPr>
        <w:t>%</w:t>
      </w:r>
      <w:r>
        <w:rPr>
          <w:rFonts w:hint="eastAsia" w:ascii="仿宋" w:hAnsi="仿宋" w:eastAsia="仿宋"/>
          <w:b w:val="0"/>
          <w:bCs w:val="0"/>
          <w:sz w:val="32"/>
          <w:szCs w:val="32"/>
        </w:rPr>
        <w:t>；卫生健康支出</w:t>
      </w:r>
      <w:r>
        <w:rPr>
          <w:rFonts w:hint="eastAsia" w:ascii="仿宋" w:hAnsi="仿宋" w:eastAsia="仿宋"/>
          <w:b w:val="0"/>
          <w:bCs w:val="0"/>
          <w:sz w:val="32"/>
          <w:szCs w:val="32"/>
          <w:lang w:val="en-US" w:eastAsia="zh-CN"/>
        </w:rPr>
        <w:t>5.64</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4.66</w:t>
      </w:r>
      <w:r>
        <w:rPr>
          <w:rFonts w:ascii="仿宋" w:hAnsi="仿宋" w:eastAsia="仿宋"/>
          <w:b w:val="0"/>
          <w:bCs w:val="0"/>
          <w:sz w:val="32"/>
          <w:szCs w:val="32"/>
        </w:rPr>
        <w:t>%</w:t>
      </w:r>
      <w:r>
        <w:rPr>
          <w:rFonts w:hint="eastAsia" w:ascii="仿宋" w:hAnsi="仿宋" w:eastAsia="仿宋"/>
          <w:b w:val="0"/>
          <w:bCs w:val="0"/>
          <w:sz w:val="32"/>
          <w:szCs w:val="32"/>
        </w:rPr>
        <w:t>；住房保障支出</w:t>
      </w:r>
      <w:r>
        <w:rPr>
          <w:rFonts w:hint="eastAsia" w:ascii="仿宋" w:hAnsi="仿宋" w:eastAsia="仿宋"/>
          <w:b w:val="0"/>
          <w:bCs w:val="0"/>
          <w:sz w:val="32"/>
          <w:szCs w:val="32"/>
          <w:lang w:val="en-US" w:eastAsia="zh-CN"/>
        </w:rPr>
        <w:t>6.3</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5.2</w:t>
      </w:r>
      <w:r>
        <w:rPr>
          <w:rFonts w:ascii="仿宋" w:hAnsi="仿宋" w:eastAsia="仿宋"/>
          <w:b w:val="0"/>
          <w:bCs w:val="0"/>
          <w:sz w:val="32"/>
          <w:szCs w:val="32"/>
        </w:rPr>
        <w:t>%</w:t>
      </w:r>
      <w:r>
        <w:rPr>
          <w:rFonts w:hint="eastAsia" w:ascii="仿宋" w:hAnsi="仿宋" w:eastAsia="仿宋"/>
          <w:b w:val="0"/>
          <w:bCs w:val="0"/>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pStyle w:val="18"/>
        <w:outlineLvl w:val="9"/>
      </w:pPr>
      <w:r>
        <w:rPr>
          <w:rFonts w:hint="eastAsia" w:ascii="仿宋" w:hAnsi="仿宋" w:eastAsia="仿宋"/>
          <w:sz w:val="32"/>
          <w:szCs w:val="32"/>
          <w:lang w:eastAsia="zh-CN"/>
        </w:rPr>
        <w:drawing>
          <wp:inline distT="0" distB="0" distL="114300" distR="114300">
            <wp:extent cx="5256530" cy="2988310"/>
            <wp:effectExtent l="5080" t="4445" r="15240"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3" w:name="_Toc22187"/>
      <w:bookmarkStart w:id="44" w:name="_Toc15377212"/>
      <w:r>
        <w:rPr>
          <w:rFonts w:hint="eastAsia" w:ascii="仿宋" w:hAnsi="仿宋" w:eastAsia="仿宋"/>
          <w:b/>
          <w:sz w:val="32"/>
          <w:szCs w:val="32"/>
        </w:rPr>
        <w:t>（三）一般公共预算财政拨款支出决算具体情况</w:t>
      </w:r>
      <w:bookmarkEnd w:id="43"/>
      <w:bookmarkEnd w:id="44"/>
    </w:p>
    <w:p>
      <w:pPr>
        <w:spacing w:line="600" w:lineRule="exact"/>
        <w:ind w:firstLine="643" w:firstLineChars="200"/>
        <w:outlineLvl w:val="9"/>
        <w:rPr>
          <w:rFonts w:ascii="仿宋" w:hAnsi="仿宋" w:eastAsia="仿宋"/>
          <w:sz w:val="32"/>
          <w:szCs w:val="32"/>
        </w:rPr>
      </w:pPr>
      <w:bookmarkStart w:id="45" w:name="_Toc15377444"/>
      <w:bookmarkStart w:id="46" w:name="_Toc15378460"/>
      <w:bookmarkStart w:id="47" w:name="_Toc15377213"/>
      <w:r>
        <w:rPr>
          <w:rFonts w:hint="eastAsia" w:ascii="仿宋" w:hAnsi="仿宋" w:eastAsia="仿宋"/>
          <w:b/>
          <w:sz w:val="32"/>
          <w:szCs w:val="32"/>
        </w:rPr>
        <w:t>2023年度一般公共预算支出决算数为</w:t>
      </w:r>
      <w:r>
        <w:rPr>
          <w:rFonts w:ascii="仿宋" w:hAnsi="仿宋" w:eastAsia="仿宋"/>
          <w:b/>
          <w:sz w:val="32"/>
          <w:szCs w:val="32"/>
        </w:rPr>
        <w:t>121.15</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5"/>
      <w:bookmarkEnd w:id="46"/>
      <w:bookmarkEnd w:id="47"/>
    </w:p>
    <w:p>
      <w:pPr>
        <w:numPr>
          <w:ilvl w:val="0"/>
          <w:numId w:val="0"/>
        </w:numPr>
        <w:spacing w:line="600" w:lineRule="exact"/>
        <w:ind w:firstLine="643" w:firstLineChars="200"/>
        <w:outlineLvl w:val="9"/>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行政运行</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69.93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0"/>
        </w:numPr>
        <w:spacing w:line="600" w:lineRule="exact"/>
        <w:ind w:firstLine="643" w:firstLineChars="200"/>
        <w:outlineLvl w:val="9"/>
        <w:rPr>
          <w:rFonts w:hint="eastAsia" w:ascii="仿宋" w:hAnsi="仿宋" w:eastAsia="仿宋"/>
          <w:color w:val="auto"/>
          <w:kern w:val="2"/>
          <w:sz w:val="32"/>
          <w:szCs w:val="24"/>
          <w:lang w:val="en-US" w:eastAsia="zh-CN"/>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其他群众团体事务支出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b w:val="0"/>
          <w:bCs/>
          <w:color w:val="000000"/>
          <w:kern w:val="2"/>
          <w:sz w:val="32"/>
          <w:szCs w:val="24"/>
          <w:lang w:val="en-US" w:eastAsia="zh-CN"/>
        </w:rPr>
        <w:t>16.06万元，</w:t>
      </w:r>
      <w:r>
        <w:rPr>
          <w:rFonts w:hint="eastAsia" w:ascii="仿宋" w:hAnsi="仿宋" w:eastAsia="仿宋"/>
          <w:b w:val="0"/>
          <w:bCs/>
          <w:color w:val="auto"/>
          <w:kern w:val="2"/>
          <w:sz w:val="32"/>
          <w:szCs w:val="24"/>
          <w:lang w:val="en-US"/>
        </w:rPr>
        <w:t>完</w:t>
      </w:r>
      <w:r>
        <w:rPr>
          <w:rFonts w:hint="eastAsia" w:ascii="仿宋" w:hAnsi="仿宋" w:eastAsia="仿宋"/>
          <w:color w:val="auto"/>
          <w:kern w:val="2"/>
          <w:sz w:val="32"/>
          <w:szCs w:val="24"/>
          <w:lang w:val="en-US"/>
        </w:rPr>
        <w:t>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numPr>
          <w:ilvl w:val="0"/>
          <w:numId w:val="0"/>
        </w:numPr>
        <w:spacing w:line="600" w:lineRule="exact"/>
        <w:ind w:firstLine="643" w:firstLineChars="200"/>
        <w:outlineLvl w:val="9"/>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社会保障和就业支出（类）行政事业单位养老支出（款）机关事业单位基本养老保险缴费支出</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8.75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numPr>
          <w:ilvl w:val="0"/>
          <w:numId w:val="0"/>
        </w:numPr>
        <w:spacing w:line="600" w:lineRule="exact"/>
        <w:ind w:firstLine="643" w:firstLineChars="200"/>
        <w:outlineLvl w:val="9"/>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4.</w:t>
      </w:r>
      <w:r>
        <w:rPr>
          <w:rFonts w:hint="eastAsia" w:ascii="仿宋_GB2312" w:hAnsi="仿宋_GB2312" w:eastAsia="仿宋_GB2312"/>
          <w:b/>
          <w:color w:val="000000"/>
          <w:kern w:val="2"/>
          <w:sz w:val="32"/>
          <w:szCs w:val="24"/>
          <w:lang w:val="en-US"/>
        </w:rPr>
        <w:t>社会保障和就业支出（类）行政事业单位养老支出（款）机关事业单位职业年金缴费支出</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6.37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numPr>
          <w:ilvl w:val="0"/>
          <w:numId w:val="0"/>
        </w:numPr>
        <w:spacing w:line="600" w:lineRule="exact"/>
        <w:ind w:firstLine="643" w:firstLineChars="200"/>
        <w:outlineLvl w:val="9"/>
        <w:rPr>
          <w:rFonts w:hint="eastAsia" w:ascii="仿宋_GB2312" w:hAnsi="仿宋_GB2312" w:eastAsia="仿宋_GB2312"/>
          <w:b/>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5.</w:t>
      </w:r>
      <w:r>
        <w:rPr>
          <w:rFonts w:hint="eastAsia" w:ascii="仿宋_GB2312" w:hAnsi="仿宋_GB2312" w:eastAsia="仿宋_GB2312"/>
          <w:b/>
          <w:color w:val="000000"/>
          <w:kern w:val="2"/>
          <w:sz w:val="32"/>
          <w:szCs w:val="24"/>
          <w:lang w:val="en-US"/>
        </w:rPr>
        <w:t>社会保障和就业支出（类）行政事业单位养老支出（款）</w:t>
      </w:r>
      <w:r>
        <w:rPr>
          <w:rFonts w:hint="eastAsia" w:ascii="仿宋_GB2312" w:hAnsi="仿宋_GB2312" w:eastAsia="仿宋_GB2312"/>
          <w:b/>
          <w:color w:val="000000"/>
          <w:kern w:val="2"/>
          <w:sz w:val="32"/>
          <w:szCs w:val="24"/>
          <w:lang w:val="en-US" w:eastAsia="zh-CN"/>
        </w:rPr>
        <w:t>其他行政事业单位养老支出（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8.09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color w:val="auto"/>
          <w:kern w:val="2"/>
          <w:sz w:val="32"/>
          <w:szCs w:val="24"/>
          <w:lang w:val="en-US" w:eastAsia="zh-CN"/>
        </w:rPr>
      </w:pPr>
      <w:r>
        <w:rPr>
          <w:rFonts w:hint="eastAsia" w:ascii="仿宋_GB2312" w:hAnsi="仿宋_GB2312" w:eastAsia="仿宋_GB2312"/>
          <w:b/>
          <w:color w:val="auto"/>
          <w:kern w:val="2"/>
          <w:sz w:val="32"/>
          <w:szCs w:val="24"/>
          <w:lang w:val="en-US" w:eastAsia="zh-CN"/>
        </w:rPr>
        <w:t>6</w:t>
      </w:r>
      <w:r>
        <w:rPr>
          <w:rFonts w:hint="eastAsia" w:ascii="仿宋_GB2312" w:hAnsi="仿宋_GB2312" w:eastAsia="仿宋_GB2312"/>
          <w:b/>
          <w:color w:val="auto"/>
          <w:kern w:val="2"/>
          <w:sz w:val="32"/>
          <w:szCs w:val="24"/>
          <w:lang w:val="en-US"/>
        </w:rPr>
        <w:t>.卫生健康支出（类）公共卫生</w:t>
      </w:r>
      <w:r>
        <w:rPr>
          <w:rFonts w:hint="eastAsia" w:ascii="仿宋_GB2312" w:hAnsi="仿宋_GB2312" w:eastAsia="仿宋_GB2312"/>
          <w:b/>
          <w:color w:val="auto"/>
          <w:kern w:val="2"/>
          <w:sz w:val="32"/>
          <w:szCs w:val="24"/>
          <w:lang w:val="en-US" w:eastAsia="zh-CN"/>
        </w:rPr>
        <w:t>（款）其他公共卫生支出（项）：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2.53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color w:val="auto"/>
          <w:kern w:val="2"/>
          <w:sz w:val="32"/>
          <w:szCs w:val="24"/>
          <w:lang w:val="en-US" w:eastAsia="zh-CN"/>
        </w:rPr>
      </w:pPr>
      <w:r>
        <w:rPr>
          <w:rFonts w:hint="eastAsia" w:ascii="仿宋_GB2312" w:hAnsi="仿宋_GB2312" w:eastAsia="仿宋_GB2312"/>
          <w:b/>
          <w:color w:val="auto"/>
          <w:kern w:val="2"/>
          <w:sz w:val="32"/>
          <w:szCs w:val="24"/>
          <w:lang w:val="en-US" w:eastAsia="zh-CN"/>
        </w:rPr>
        <w:t>7.</w:t>
      </w:r>
      <w:r>
        <w:rPr>
          <w:rFonts w:hint="eastAsia" w:ascii="仿宋_GB2312" w:hAnsi="仿宋_GB2312" w:eastAsia="仿宋_GB2312"/>
          <w:b/>
          <w:color w:val="auto"/>
          <w:kern w:val="2"/>
          <w:sz w:val="32"/>
          <w:szCs w:val="24"/>
          <w:lang w:val="en-US"/>
        </w:rPr>
        <w:t>卫生健康支出（类）行政事业单位医疗（款）行政单位医疗（项）: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eastAsia="zh-CN"/>
        </w:rPr>
        <w:t>8.</w:t>
      </w:r>
      <w:r>
        <w:rPr>
          <w:rFonts w:hint="eastAsia" w:ascii="仿宋_GB2312" w:hAnsi="仿宋_GB2312" w:eastAsia="仿宋_GB2312"/>
          <w:b/>
          <w:color w:val="auto"/>
          <w:kern w:val="2"/>
          <w:sz w:val="32"/>
          <w:szCs w:val="24"/>
          <w:lang w:val="en-US"/>
        </w:rPr>
        <w:t>卫生健康支出（类）行政事业单位医疗（款）公务员医疗补助</w:t>
      </w:r>
      <w:r>
        <w:rPr>
          <w:rFonts w:hint="eastAsia" w:ascii="仿宋_GB2312" w:hAnsi="仿宋_GB2312" w:eastAsia="仿宋_GB2312"/>
          <w:b/>
          <w:color w:val="auto"/>
          <w:kern w:val="2"/>
          <w:sz w:val="32"/>
          <w:szCs w:val="24"/>
          <w:lang w:val="en-US" w:eastAsia="zh-CN"/>
        </w:rPr>
        <w:t>（</w:t>
      </w:r>
      <w:r>
        <w:rPr>
          <w:rFonts w:hint="eastAsia" w:ascii="仿宋_GB2312" w:hAnsi="仿宋_GB2312" w:eastAsia="仿宋_GB2312"/>
          <w:b/>
          <w:color w:val="auto"/>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spacing w:beforeLines="0" w:afterLines="0" w:line="576" w:lineRule="exact"/>
        <w:jc w:val="both"/>
        <w:outlineLvl w:val="9"/>
        <w:rPr>
          <w:rFonts w:hint="eastAsia" w:ascii="仿宋" w:hAnsi="仿宋" w:eastAsia="仿宋_GB2312"/>
          <w:color w:val="auto"/>
          <w:kern w:val="2"/>
          <w:sz w:val="32"/>
          <w:szCs w:val="24"/>
          <w:lang w:val="en-US" w:eastAsia="zh-CN"/>
        </w:rPr>
      </w:pPr>
      <w:r>
        <w:rPr>
          <w:rFonts w:hint="eastAsia" w:ascii="仿宋" w:hAnsi="仿宋" w:eastAsia="仿宋"/>
          <w:color w:val="auto"/>
          <w:kern w:val="2"/>
          <w:sz w:val="32"/>
          <w:szCs w:val="24"/>
          <w:lang w:val="en-US" w:eastAsia="zh-CN"/>
        </w:rPr>
        <w:t xml:space="preserve">    9</w:t>
      </w:r>
      <w:r>
        <w:rPr>
          <w:rFonts w:hint="eastAsia" w:ascii="仿宋_GB2312" w:hAnsi="仿宋_GB2312" w:eastAsia="仿宋_GB2312"/>
          <w:b/>
          <w:color w:val="000000"/>
          <w:kern w:val="2"/>
          <w:sz w:val="32"/>
          <w:szCs w:val="24"/>
          <w:lang w:val="en-US"/>
        </w:rPr>
        <w:t>.</w:t>
      </w:r>
      <w:r>
        <w:rPr>
          <w:rFonts w:hint="eastAsia" w:ascii="仿宋_GB2312" w:hAnsi="仿宋_GB2312" w:eastAsia="仿宋_GB2312"/>
          <w:b/>
          <w:color w:val="000000"/>
          <w:kern w:val="2"/>
          <w:sz w:val="32"/>
          <w:szCs w:val="24"/>
          <w:lang w:val="en-US" w:eastAsia="zh-CN"/>
        </w:rPr>
        <w:t>住房保障支出</w:t>
      </w:r>
      <w:r>
        <w:rPr>
          <w:rFonts w:hint="eastAsia" w:ascii="仿宋_GB2312" w:hAnsi="仿宋_GB2312" w:eastAsia="仿宋_GB2312"/>
          <w:b/>
          <w:color w:val="000000"/>
          <w:kern w:val="2"/>
          <w:sz w:val="32"/>
          <w:szCs w:val="24"/>
          <w:lang w:val="en-US"/>
        </w:rPr>
        <w:t>（类）住房改革支出（款）住房公积金（项）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8"/>
        </w:rPr>
      </w:pPr>
      <w:bookmarkStart w:id="48" w:name="_Toc15377214"/>
      <w:bookmarkStart w:id="49" w:name="_Toc25255"/>
      <w:bookmarkStart w:id="5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pPr>
        <w:spacing w:line="600" w:lineRule="exact"/>
        <w:ind w:firstLine="645"/>
        <w:rPr>
          <w:rFonts w:ascii="仿宋" w:hAnsi="仿宋" w:eastAsia="仿宋"/>
          <w:b w:val="0"/>
          <w:bCs w:val="0"/>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102.56</w:t>
      </w:r>
      <w:r>
        <w:rPr>
          <w:rFonts w:hint="eastAsia" w:ascii="仿宋" w:hAnsi="仿宋" w:eastAsia="仿宋"/>
          <w:sz w:val="32"/>
          <w:szCs w:val="32"/>
        </w:rPr>
        <w:t>万元，其</w:t>
      </w:r>
      <w:r>
        <w:rPr>
          <w:rFonts w:hint="eastAsia" w:ascii="仿宋" w:hAnsi="仿宋" w:eastAsia="仿宋"/>
          <w:b w:val="0"/>
          <w:bCs w:val="0"/>
          <w:sz w:val="32"/>
          <w:szCs w:val="32"/>
        </w:rPr>
        <w:t>中：</w:t>
      </w:r>
    </w:p>
    <w:p>
      <w:pPr>
        <w:spacing w:line="600" w:lineRule="exact"/>
        <w:ind w:firstLine="645"/>
        <w:rPr>
          <w:rFonts w:ascii="仿宋" w:hAnsi="仿宋" w:eastAsia="仿宋"/>
          <w:b w:val="0"/>
          <w:bCs w:val="0"/>
          <w:sz w:val="32"/>
          <w:szCs w:val="32"/>
        </w:rPr>
      </w:pPr>
      <w:r>
        <w:rPr>
          <w:rFonts w:hint="eastAsia" w:ascii="仿宋" w:hAnsi="仿宋" w:eastAsia="仿宋"/>
          <w:b w:val="0"/>
          <w:bCs w:val="0"/>
          <w:sz w:val="32"/>
          <w:szCs w:val="32"/>
        </w:rPr>
        <w:t>人员经费</w:t>
      </w:r>
      <w:r>
        <w:rPr>
          <w:rFonts w:ascii="仿宋" w:hAnsi="仿宋" w:eastAsia="仿宋"/>
          <w:b w:val="0"/>
          <w:bCs w:val="0"/>
          <w:sz w:val="32"/>
          <w:szCs w:val="32"/>
        </w:rPr>
        <w:t>91.58</w:t>
      </w:r>
      <w:r>
        <w:rPr>
          <w:rFonts w:hint="eastAsia" w:ascii="仿宋" w:hAnsi="仿宋" w:eastAsia="仿宋"/>
          <w:b w:val="0"/>
          <w:bCs w:val="0"/>
          <w:sz w:val="32"/>
          <w:szCs w:val="32"/>
        </w:rPr>
        <w:t>万元，主要包括：基本工资、津贴补贴、奖金、机关事业单位基本养老保险缴费、职业年金缴费、其他社会保障缴费、其他工资福利支出、生活补助、</w:t>
      </w:r>
      <w:r>
        <w:rPr>
          <w:rFonts w:hint="eastAsia" w:ascii="仿宋" w:hAnsi="仿宋" w:eastAsia="仿宋"/>
          <w:b w:val="0"/>
          <w:bCs w:val="0"/>
          <w:sz w:val="32"/>
          <w:szCs w:val="32"/>
          <w:lang w:val="en-US" w:eastAsia="zh-CN"/>
        </w:rPr>
        <w:t>救济费</w:t>
      </w:r>
      <w:r>
        <w:rPr>
          <w:rFonts w:hint="eastAsia" w:ascii="仿宋" w:hAnsi="仿宋" w:eastAsia="仿宋"/>
          <w:b w:val="0"/>
          <w:bCs w:val="0"/>
          <w:sz w:val="32"/>
          <w:szCs w:val="32"/>
        </w:rPr>
        <w:t>、住房公积金</w:t>
      </w:r>
      <w:r>
        <w:rPr>
          <w:rFonts w:hint="eastAsia" w:ascii="仿宋" w:hAnsi="仿宋" w:eastAsia="仿宋"/>
          <w:b w:val="0"/>
          <w:bCs w:val="0"/>
          <w:sz w:val="32"/>
          <w:szCs w:val="32"/>
          <w:lang w:val="en-US" w:eastAsia="zh-CN"/>
        </w:rPr>
        <w:t>等。</w:t>
      </w:r>
      <w:r>
        <w:rPr>
          <w:rFonts w:ascii="仿宋" w:hAnsi="仿宋" w:eastAsia="仿宋"/>
          <w:b w:val="0"/>
          <w:bCs w:val="0"/>
          <w:sz w:val="32"/>
          <w:szCs w:val="32"/>
        </w:rPr>
        <w:br w:type="textWrapping"/>
      </w:r>
      <w:r>
        <w:rPr>
          <w:rFonts w:hint="eastAsia" w:ascii="仿宋" w:hAnsi="仿宋" w:eastAsia="仿宋"/>
          <w:b w:val="0"/>
          <w:bCs w:val="0"/>
          <w:sz w:val="32"/>
          <w:szCs w:val="32"/>
        </w:rPr>
        <w:t>　　公用经费</w:t>
      </w:r>
      <w:r>
        <w:rPr>
          <w:rFonts w:ascii="仿宋" w:hAnsi="仿宋" w:eastAsia="仿宋"/>
          <w:b w:val="0"/>
          <w:bCs w:val="0"/>
          <w:sz w:val="32"/>
          <w:szCs w:val="32"/>
        </w:rPr>
        <w:t>10.98</w:t>
      </w:r>
      <w:r>
        <w:rPr>
          <w:rFonts w:hint="eastAsia" w:ascii="仿宋" w:hAnsi="仿宋" w:eastAsia="仿宋"/>
          <w:b w:val="0"/>
          <w:bCs w:val="0"/>
          <w:sz w:val="32"/>
          <w:szCs w:val="32"/>
        </w:rPr>
        <w:t>万元，主要包括：办公费、水费、电费、邮电费、差旅费、公务接待费、劳务费、委托业务费、工会经费、福利费、其他商品和服务支出等。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8"/>
          <w:rFonts w:ascii="黑体" w:hAnsi="黑体" w:eastAsia="黑体"/>
          <w:b w:val="0"/>
        </w:rPr>
      </w:pPr>
      <w:bookmarkStart w:id="51" w:name="_Toc15396609"/>
      <w:bookmarkStart w:id="52" w:name="_Toc27263"/>
      <w:bookmarkStart w:id="53"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bookmarkStart w:id="55" w:name="_Toc7236"/>
      <w:r>
        <w:rPr>
          <w:rFonts w:hint="eastAsia" w:ascii="仿宋" w:hAnsi="仿宋" w:eastAsia="仿宋"/>
          <w:b/>
          <w:sz w:val="32"/>
          <w:szCs w:val="32"/>
        </w:rPr>
        <w:t>（一）“三公”经费财政拨款支出决算总体情况说明</w:t>
      </w:r>
      <w:bookmarkEnd w:id="54"/>
      <w:bookmarkEnd w:id="55"/>
    </w:p>
    <w:p>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2023年度“三公”经费财政拨款支出决算为</w:t>
      </w:r>
      <w:r>
        <w:rPr>
          <w:rFonts w:ascii="仿宋" w:hAnsi="仿宋" w:eastAsia="仿宋"/>
          <w:b w:val="0"/>
          <w:bCs w:val="0"/>
          <w:sz w:val="32"/>
          <w:szCs w:val="32"/>
        </w:rPr>
        <w:t>0.4</w:t>
      </w:r>
      <w:r>
        <w:rPr>
          <w:rFonts w:hint="eastAsia" w:ascii="仿宋" w:hAnsi="仿宋" w:eastAsia="仿宋"/>
          <w:b w:val="0"/>
          <w:bCs w:val="0"/>
          <w:sz w:val="32"/>
          <w:szCs w:val="32"/>
        </w:rPr>
        <w:t>万元，完成预算</w:t>
      </w:r>
      <w:r>
        <w:rPr>
          <w:rFonts w:ascii="仿宋" w:hAnsi="仿宋" w:eastAsia="仿宋"/>
          <w:b w:val="0"/>
          <w:bCs w:val="0"/>
          <w:sz w:val="32"/>
          <w:szCs w:val="32"/>
        </w:rPr>
        <w:t>100%</w:t>
      </w:r>
      <w:r>
        <w:rPr>
          <w:rFonts w:hint="eastAsia" w:ascii="仿宋" w:hAnsi="仿宋" w:eastAsia="仿宋"/>
          <w:b w:val="0"/>
          <w:bCs w:val="0"/>
          <w:sz w:val="32"/>
          <w:szCs w:val="32"/>
        </w:rPr>
        <w:t>，较上年度增加</w:t>
      </w:r>
      <w:r>
        <w:rPr>
          <w:rFonts w:hint="eastAsia" w:ascii="仿宋" w:hAnsi="仿宋" w:eastAsia="仿宋"/>
          <w:b w:val="0"/>
          <w:bCs w:val="0"/>
          <w:sz w:val="32"/>
          <w:szCs w:val="32"/>
          <w:lang w:val="en-US" w:eastAsia="zh-CN"/>
        </w:rPr>
        <w:t>0.03</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8.25</w:t>
      </w:r>
      <w:r>
        <w:rPr>
          <w:rFonts w:hint="eastAsia" w:ascii="仿宋" w:hAnsi="仿宋" w:eastAsia="仿宋"/>
          <w:b w:val="0"/>
          <w:bCs w:val="0"/>
          <w:sz w:val="32"/>
          <w:szCs w:val="32"/>
        </w:rPr>
        <w:t>%</w:t>
      </w:r>
      <w:r>
        <w:rPr>
          <w:rFonts w:hint="eastAsia" w:ascii="仿宋" w:hAnsi="仿宋" w:eastAsia="仿宋"/>
          <w:b w:val="0"/>
          <w:bCs w:val="0"/>
          <w:sz w:val="32"/>
          <w:szCs w:val="32"/>
          <w:lang w:eastAsia="zh-CN"/>
        </w:rPr>
        <w:t>，</w:t>
      </w:r>
      <w:r>
        <w:rPr>
          <w:rFonts w:hint="eastAsia" w:ascii="仿宋" w:hAnsi="仿宋" w:eastAsia="仿宋"/>
          <w:b w:val="0"/>
          <w:bCs w:val="0"/>
          <w:sz w:val="32"/>
          <w:szCs w:val="32"/>
        </w:rPr>
        <w:t>本年度公务接待费变动幅度较小，属于正常变动范围。</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6" w:name="_Toc1275"/>
      <w:bookmarkStart w:id="57" w:name="_Toc15377217"/>
      <w:r>
        <w:rPr>
          <w:rFonts w:hint="eastAsia" w:ascii="仿宋" w:hAnsi="仿宋" w:eastAsia="仿宋"/>
          <w:b/>
          <w:sz w:val="32"/>
          <w:szCs w:val="32"/>
        </w:rPr>
        <w:t>（二）“三公”经费财政拨款支出决算具体情况说明</w:t>
      </w:r>
      <w:bookmarkEnd w:id="56"/>
      <w:bookmarkEnd w:id="57"/>
    </w:p>
    <w:p>
      <w:pPr>
        <w:spacing w:line="600" w:lineRule="exact"/>
        <w:ind w:firstLine="640"/>
        <w:rPr>
          <w:rFonts w:hint="eastAsia" w:ascii="仿宋" w:hAnsi="仿宋" w:eastAsia="仿宋"/>
          <w:b w:val="0"/>
          <w:bCs w:val="0"/>
          <w:sz w:val="32"/>
          <w:szCs w:val="32"/>
        </w:rPr>
      </w:pPr>
      <w:r>
        <w:rPr>
          <w:rFonts w:hint="eastAsia" w:ascii="仿宋" w:hAnsi="仿宋" w:eastAsia="仿宋"/>
          <w:b w:val="0"/>
          <w:bCs w:val="0"/>
          <w:sz w:val="32"/>
          <w:szCs w:val="32"/>
        </w:rPr>
        <w:t>2023年度“三公”经费财政拨款支出决算中，因公出国（境）费支出决算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；公务接待费支出决算</w:t>
      </w:r>
      <w:r>
        <w:rPr>
          <w:rFonts w:ascii="仿宋" w:hAnsi="仿宋" w:eastAsia="仿宋"/>
          <w:b w:val="0"/>
          <w:bCs w:val="0"/>
          <w:sz w:val="32"/>
          <w:szCs w:val="32"/>
        </w:rPr>
        <w:t>0.4</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。具体情况如下：</w:t>
      </w:r>
    </w:p>
    <w:p>
      <w:pPr>
        <w:pStyle w:val="2"/>
        <w:outlineLvl w:val="9"/>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524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hint="eastAsia" w:ascii="仿宋_GB2312" w:eastAsia="仿宋_GB2312"/>
          <w:b w:val="0"/>
          <w:bCs/>
          <w:sz w:val="32"/>
          <w:szCs w:val="32"/>
        </w:rPr>
      </w:pPr>
      <w:bookmarkStart w:id="58" w:name="_Toc15396610"/>
      <w:bookmarkStart w:id="59" w:name="_Toc15377218"/>
      <w:r>
        <w:rPr>
          <w:rFonts w:ascii="仿宋_GB2312" w:eastAsia="仿宋_GB2312"/>
          <w:b w:val="0"/>
          <w:bCs/>
          <w:sz w:val="32"/>
          <w:szCs w:val="32"/>
        </w:rPr>
        <w:t>1.</w:t>
      </w:r>
      <w:r>
        <w:rPr>
          <w:rFonts w:hint="eastAsia" w:ascii="仿宋_GB2312" w:eastAsia="仿宋_GB2312"/>
          <w:b w:val="0"/>
          <w:bCs/>
          <w:sz w:val="32"/>
          <w:szCs w:val="32"/>
        </w:rPr>
        <w:t>因公出国（境）经费支出</w:t>
      </w:r>
      <w:r>
        <w:rPr>
          <w:rFonts w:ascii="仿宋" w:hAnsi="仿宋" w:eastAsia="仿宋"/>
          <w:b w:val="0"/>
          <w:bCs/>
          <w:sz w:val="32"/>
          <w:szCs w:val="32"/>
        </w:rPr>
        <w:t>0</w:t>
      </w:r>
      <w:r>
        <w:rPr>
          <w:rFonts w:hint="eastAsia" w:ascii="仿宋_GB2312" w:eastAsia="仿宋_GB2312"/>
          <w:b w:val="0"/>
          <w:bCs/>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b w:val="0"/>
          <w:bCs/>
          <w:sz w:val="32"/>
          <w:szCs w:val="32"/>
        </w:rPr>
        <w:t>全年安排因公出国（境）团组</w:t>
      </w:r>
      <w:r>
        <w:rPr>
          <w:rFonts w:ascii="仿宋_GB2312" w:eastAsia="仿宋_GB2312"/>
          <w:b w:val="0"/>
          <w:bCs/>
          <w:sz w:val="32"/>
          <w:szCs w:val="32"/>
        </w:rPr>
        <w:t>0</w:t>
      </w:r>
      <w:r>
        <w:rPr>
          <w:rFonts w:hint="eastAsia" w:ascii="仿宋_GB2312" w:eastAsia="仿宋_GB2312"/>
          <w:b w:val="0"/>
          <w:bCs/>
          <w:sz w:val="32"/>
          <w:szCs w:val="32"/>
        </w:rPr>
        <w:t>次，出国（境）</w:t>
      </w:r>
      <w:r>
        <w:rPr>
          <w:rFonts w:ascii="仿宋_GB2312" w:eastAsia="仿宋_GB2312"/>
          <w:b w:val="0"/>
          <w:bCs/>
          <w:sz w:val="32"/>
          <w:szCs w:val="32"/>
        </w:rPr>
        <w:t>0</w:t>
      </w:r>
      <w:r>
        <w:rPr>
          <w:rFonts w:hint="eastAsia" w:ascii="仿宋_GB2312" w:eastAsia="仿宋_GB2312"/>
          <w:b w:val="0"/>
          <w:bCs/>
          <w:sz w:val="32"/>
          <w:szCs w:val="32"/>
        </w:rPr>
        <w:t>人。</w:t>
      </w:r>
    </w:p>
    <w:p>
      <w:pPr>
        <w:spacing w:line="600" w:lineRule="exact"/>
        <w:ind w:firstLine="640"/>
        <w:rPr>
          <w:rFonts w:ascii="仿宋_GB2312" w:eastAsia="仿宋_GB2312"/>
          <w:b w:val="0"/>
          <w:bCs/>
          <w:sz w:val="32"/>
          <w:szCs w:val="32"/>
        </w:rPr>
      </w:pPr>
      <w:r>
        <w:rPr>
          <w:rFonts w:ascii="仿宋_GB2312" w:eastAsia="仿宋_GB2312"/>
          <w:b w:val="0"/>
          <w:bCs/>
          <w:sz w:val="32"/>
          <w:szCs w:val="32"/>
        </w:rPr>
        <w:t>2.</w:t>
      </w:r>
      <w:r>
        <w:rPr>
          <w:rFonts w:hint="eastAsia" w:ascii="仿宋_GB2312" w:eastAsia="仿宋_GB2312"/>
          <w:b w:val="0"/>
          <w:bCs/>
          <w:sz w:val="32"/>
          <w:szCs w:val="32"/>
        </w:rPr>
        <w:t>公务用车购置及运行维护费支出</w:t>
      </w:r>
      <w:r>
        <w:rPr>
          <w:rFonts w:ascii="仿宋" w:hAnsi="仿宋" w:eastAsia="仿宋"/>
          <w:b w:val="0"/>
          <w:bCs/>
          <w:sz w:val="32"/>
          <w:szCs w:val="32"/>
        </w:rPr>
        <w:t>0</w:t>
      </w:r>
      <w:r>
        <w:rPr>
          <w:rFonts w:hint="eastAsia" w:ascii="仿宋_GB2312" w:eastAsia="仿宋_GB2312"/>
          <w:b w:val="0"/>
          <w:bCs/>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p>
    <w:p>
      <w:pPr>
        <w:spacing w:line="600" w:lineRule="exact"/>
        <w:ind w:firstLine="640"/>
        <w:rPr>
          <w:rFonts w:ascii="仿宋_GB2312" w:eastAsia="仿宋_GB2312"/>
          <w:b w:val="0"/>
          <w:bCs/>
          <w:sz w:val="32"/>
          <w:szCs w:val="32"/>
        </w:rPr>
      </w:pPr>
      <w:r>
        <w:rPr>
          <w:rFonts w:ascii="仿宋_GB2312" w:eastAsia="仿宋_GB2312"/>
          <w:b w:val="0"/>
          <w:bCs/>
          <w:sz w:val="32"/>
          <w:szCs w:val="32"/>
        </w:rPr>
        <w:t>3.</w:t>
      </w:r>
      <w:r>
        <w:rPr>
          <w:rFonts w:hint="eastAsia" w:ascii="仿宋_GB2312" w:eastAsia="仿宋_GB2312"/>
          <w:b w:val="0"/>
          <w:bCs/>
          <w:sz w:val="32"/>
          <w:szCs w:val="32"/>
        </w:rPr>
        <w:t>公务接待费支出</w:t>
      </w:r>
      <w:r>
        <w:rPr>
          <w:rFonts w:ascii="仿宋" w:hAnsi="仿宋" w:eastAsia="仿宋"/>
          <w:b w:val="0"/>
          <w:bCs/>
          <w:sz w:val="32"/>
          <w:szCs w:val="32"/>
        </w:rPr>
        <w:t>0.4</w:t>
      </w:r>
      <w:r>
        <w:rPr>
          <w:rFonts w:hint="eastAsia" w:ascii="仿宋_GB2312" w:eastAsia="仿宋_GB2312"/>
          <w:b w:val="0"/>
          <w:bCs/>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b w:val="0"/>
          <w:bCs/>
          <w:sz w:val="32"/>
          <w:szCs w:val="32"/>
        </w:rPr>
        <w:t>公务接待费支出决算比2022年度增加</w:t>
      </w:r>
      <w:r>
        <w:rPr>
          <w:rFonts w:hint="eastAsia" w:ascii="仿宋_GB2312" w:eastAsia="仿宋_GB2312"/>
          <w:b w:val="0"/>
          <w:bCs/>
          <w:sz w:val="32"/>
          <w:szCs w:val="32"/>
          <w:lang w:val="en-US" w:eastAsia="zh-CN"/>
        </w:rPr>
        <w:t>0.03</w:t>
      </w:r>
      <w:r>
        <w:rPr>
          <w:rFonts w:hint="eastAsia" w:ascii="仿宋_GB2312" w:eastAsia="仿宋_GB2312"/>
          <w:b w:val="0"/>
          <w:bCs/>
          <w:sz w:val="32"/>
          <w:szCs w:val="32"/>
        </w:rPr>
        <w:t>万元，</w:t>
      </w:r>
      <w:r>
        <w:rPr>
          <w:rFonts w:hint="eastAsia" w:ascii="仿宋_GB2312" w:eastAsia="仿宋_GB2312"/>
          <w:b w:val="0"/>
          <w:bCs/>
          <w:sz w:val="32"/>
          <w:szCs w:val="32"/>
          <w:lang w:val="en-US" w:eastAsia="zh-CN"/>
        </w:rPr>
        <w:t>增长8.25</w:t>
      </w:r>
      <w:r>
        <w:rPr>
          <w:rFonts w:ascii="仿宋_GB2312" w:eastAsia="仿宋_GB2312"/>
          <w:b w:val="0"/>
          <w:bCs/>
          <w:sz w:val="32"/>
          <w:szCs w:val="32"/>
        </w:rPr>
        <w:t>%</w:t>
      </w:r>
      <w:r>
        <w:rPr>
          <w:rFonts w:hint="eastAsia" w:ascii="仿宋_GB2312" w:eastAsia="仿宋_GB2312"/>
          <w:b w:val="0"/>
          <w:bCs/>
          <w:sz w:val="32"/>
          <w:szCs w:val="32"/>
        </w:rPr>
        <w:t>。</w:t>
      </w:r>
      <w:r>
        <w:rPr>
          <w:rFonts w:hint="eastAsia" w:ascii="仿宋" w:hAnsi="仿宋" w:eastAsia="仿宋"/>
          <w:b w:val="0"/>
          <w:bCs/>
          <w:sz w:val="32"/>
          <w:szCs w:val="32"/>
        </w:rPr>
        <w:t>本年度公务接待费变动幅度较小，属于正常变动范围。</w:t>
      </w:r>
      <w:r>
        <w:rPr>
          <w:rFonts w:hint="eastAsia" w:ascii="仿宋_GB2312" w:eastAsia="仿宋_GB2312"/>
          <w:b w:val="0"/>
          <w:bCs/>
          <w:sz w:val="32"/>
          <w:szCs w:val="32"/>
        </w:rPr>
        <w:t>其中：</w:t>
      </w:r>
    </w:p>
    <w:p>
      <w:pPr>
        <w:spacing w:line="600" w:lineRule="exact"/>
        <w:ind w:firstLine="640"/>
        <w:rPr>
          <w:rFonts w:ascii="仿宋_GB2312" w:eastAsia="仿宋_GB2312"/>
          <w:b w:val="0"/>
          <w:bCs/>
          <w:sz w:val="32"/>
          <w:szCs w:val="32"/>
        </w:rPr>
      </w:pPr>
      <w:r>
        <w:rPr>
          <w:rFonts w:hint="eastAsia" w:ascii="仿宋" w:hAnsi="仿宋" w:eastAsia="仿宋"/>
          <w:b w:val="0"/>
          <w:bCs/>
          <w:sz w:val="32"/>
          <w:szCs w:val="32"/>
        </w:rPr>
        <w:t>国内公务接待支出</w:t>
      </w:r>
      <w:r>
        <w:rPr>
          <w:rFonts w:ascii="仿宋" w:hAnsi="仿宋" w:eastAsia="仿宋"/>
          <w:b w:val="0"/>
          <w:bCs/>
          <w:sz w:val="32"/>
          <w:szCs w:val="32"/>
        </w:rPr>
        <w:t>0.4</w:t>
      </w:r>
      <w:r>
        <w:rPr>
          <w:rFonts w:hint="eastAsia" w:ascii="仿宋_GB2312" w:eastAsia="仿宋_GB2312"/>
          <w:b w:val="0"/>
          <w:bCs/>
          <w:sz w:val="32"/>
          <w:szCs w:val="32"/>
        </w:rPr>
        <w:t>万元，主要用于执行公务、开展业务活动开支的交通费、住宿费、用餐费等。国内公务接待</w:t>
      </w:r>
      <w:r>
        <w:rPr>
          <w:rFonts w:hint="eastAsia" w:ascii="仿宋_GB2312" w:eastAsia="仿宋_GB2312"/>
          <w:b w:val="0"/>
          <w:bCs/>
          <w:sz w:val="32"/>
          <w:szCs w:val="32"/>
          <w:lang w:val="en-US" w:eastAsia="zh-CN"/>
        </w:rPr>
        <w:t>3</w:t>
      </w:r>
      <w:r>
        <w:rPr>
          <w:rFonts w:hint="eastAsia" w:ascii="仿宋_GB2312" w:eastAsia="仿宋_GB2312"/>
          <w:b w:val="0"/>
          <w:bCs/>
          <w:sz w:val="32"/>
          <w:szCs w:val="32"/>
        </w:rPr>
        <w:t>批次，</w:t>
      </w:r>
      <w:r>
        <w:rPr>
          <w:rFonts w:hint="eastAsia" w:ascii="仿宋_GB2312" w:eastAsia="仿宋_GB2312"/>
          <w:b w:val="0"/>
          <w:bCs/>
          <w:sz w:val="32"/>
          <w:szCs w:val="32"/>
          <w:lang w:val="en-US" w:eastAsia="zh-CN"/>
        </w:rPr>
        <w:t>36</w:t>
      </w:r>
      <w:r>
        <w:rPr>
          <w:rFonts w:hint="eastAsia" w:ascii="仿宋_GB2312" w:eastAsia="仿宋_GB2312"/>
          <w:b w:val="0"/>
          <w:bCs/>
          <w:sz w:val="32"/>
          <w:szCs w:val="32"/>
        </w:rPr>
        <w:t>人次（不包括陪同人员），共计支出</w:t>
      </w:r>
      <w:r>
        <w:rPr>
          <w:rFonts w:hint="eastAsia" w:ascii="仿宋_GB2312" w:eastAsia="仿宋_GB2312"/>
          <w:b w:val="0"/>
          <w:bCs/>
          <w:sz w:val="32"/>
          <w:szCs w:val="32"/>
          <w:lang w:val="en-US" w:eastAsia="zh-CN"/>
        </w:rPr>
        <w:t>0.4</w:t>
      </w:r>
      <w:r>
        <w:rPr>
          <w:rFonts w:hint="eastAsia" w:ascii="仿宋_GB2312" w:eastAsia="仿宋_GB2312"/>
          <w:b w:val="0"/>
          <w:bCs/>
          <w:sz w:val="32"/>
          <w:szCs w:val="32"/>
        </w:rPr>
        <w:t>万元，具体内容包括：</w:t>
      </w:r>
      <w:r>
        <w:rPr>
          <w:rFonts w:hint="eastAsia" w:ascii="仿宋_GB2312" w:eastAsia="仿宋_GB2312"/>
          <w:b w:val="0"/>
          <w:bCs/>
          <w:color w:val="auto"/>
          <w:sz w:val="32"/>
          <w:szCs w:val="32"/>
          <w:lang w:val="en-US" w:eastAsia="zh-CN"/>
        </w:rPr>
        <w:t>接待市总来桥调研户外劳动者站点0.35万元，接待市总到永祥指导集体协商0.05万元 。</w:t>
      </w:r>
    </w:p>
    <w:p>
      <w:pPr>
        <w:spacing w:line="600" w:lineRule="exact"/>
        <w:ind w:firstLine="640"/>
        <w:outlineLvl w:val="1"/>
        <w:rPr>
          <w:rStyle w:val="28"/>
          <w:rFonts w:ascii="黑体" w:hAnsi="黑体" w:eastAsia="黑体"/>
        </w:rPr>
      </w:pPr>
      <w:bookmarkStart w:id="60" w:name="_Toc754"/>
      <w:r>
        <w:rPr>
          <w:rFonts w:hint="eastAsia" w:ascii="黑体" w:eastAsia="黑体"/>
          <w:sz w:val="32"/>
          <w:szCs w:val="32"/>
        </w:rPr>
        <w:t>八、</w:t>
      </w:r>
      <w:r>
        <w:rPr>
          <w:rStyle w:val="28"/>
          <w:rFonts w:hint="eastAsia" w:ascii="黑体" w:hAnsi="黑体" w:eastAsia="黑体"/>
          <w:b w:val="0"/>
        </w:rPr>
        <w:t>政府性基金预算支出决算情况说明</w:t>
      </w:r>
      <w:bookmarkEnd w:id="58"/>
      <w:bookmarkEnd w:id="59"/>
      <w:bookmarkEnd w:id="60"/>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ascii="黑体" w:hAnsi="黑体" w:eastAsia="黑体"/>
          <w:b w:val="0"/>
        </w:rPr>
      </w:pPr>
      <w:bookmarkStart w:id="61" w:name="_Toc15396611"/>
      <w:bookmarkStart w:id="62" w:name="_Toc15377219"/>
      <w:bookmarkStart w:id="63" w:name="_Toc2601"/>
      <w:r>
        <w:rPr>
          <w:rStyle w:val="28"/>
          <w:rFonts w:hint="eastAsia" w:ascii="黑体" w:hAnsi="黑体" w:eastAsia="黑体"/>
          <w:b w:val="0"/>
        </w:rPr>
        <w:t>国有资本经营预算支出决算情况说明</w:t>
      </w:r>
      <w:bookmarkEnd w:id="61"/>
      <w:bookmarkEnd w:id="62"/>
      <w:bookmarkEnd w:id="6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w:t>
      </w:r>
      <w:r>
        <w:rPr>
          <w:rFonts w:hint="eastAsia" w:ascii="仿宋_GB2312" w:eastAsia="仿宋_GB2312"/>
          <w:b w:val="0"/>
          <w:bCs w:val="0"/>
          <w:sz w:val="32"/>
          <w:szCs w:val="32"/>
        </w:rPr>
        <w:t>023年度国有资本经营预算财政拨款支出</w:t>
      </w:r>
      <w:r>
        <w:rPr>
          <w:rFonts w:ascii="仿宋" w:hAnsi="仿宋" w:eastAsia="仿宋"/>
          <w:b w:val="0"/>
          <w:bCs w:val="0"/>
          <w:sz w:val="32"/>
          <w:szCs w:val="32"/>
        </w:rPr>
        <w:t>0</w:t>
      </w:r>
      <w:r>
        <w:rPr>
          <w:rFonts w:hint="eastAsia" w:ascii="仿宋_GB2312" w:eastAsia="仿宋_GB2312"/>
          <w:b w:val="0"/>
          <w:bCs w:val="0"/>
          <w:sz w:val="32"/>
          <w:szCs w:val="32"/>
        </w:rPr>
        <w:t>万</w:t>
      </w:r>
      <w:r>
        <w:rPr>
          <w:rFonts w:hint="eastAsia" w:ascii="仿宋_GB2312" w:eastAsia="仿宋_GB2312"/>
          <w:sz w:val="32"/>
          <w:szCs w:val="32"/>
        </w:rPr>
        <w:t>元。</w:t>
      </w:r>
    </w:p>
    <w:p>
      <w:pPr>
        <w:numPr>
          <w:ilvl w:val="0"/>
          <w:numId w:val="3"/>
        </w:numPr>
        <w:spacing w:line="600" w:lineRule="exact"/>
        <w:ind w:firstLine="640"/>
        <w:outlineLvl w:val="1"/>
        <w:rPr>
          <w:rStyle w:val="28"/>
          <w:rFonts w:ascii="黑体" w:hAnsi="黑体" w:eastAsia="黑体"/>
          <w:b w:val="0"/>
        </w:rPr>
      </w:pPr>
      <w:bookmarkStart w:id="64" w:name="_Toc15377221"/>
      <w:bookmarkStart w:id="65" w:name="_Toc13533"/>
      <w:bookmarkStart w:id="66" w:name="_Toc15396612"/>
      <w:r>
        <w:rPr>
          <w:rStyle w:val="28"/>
          <w:rFonts w:hint="eastAsia" w:ascii="黑体" w:hAnsi="黑体" w:eastAsia="黑体"/>
          <w:b w:val="0"/>
        </w:rPr>
        <w:t>其他重要事项的情况说明</w:t>
      </w:r>
      <w:bookmarkEnd w:id="64"/>
      <w:bookmarkEnd w:id="65"/>
      <w:bookmarkEnd w:id="66"/>
    </w:p>
    <w:p>
      <w:pPr>
        <w:spacing w:line="600" w:lineRule="exact"/>
        <w:ind w:firstLine="643" w:firstLineChars="200"/>
        <w:outlineLvl w:val="2"/>
        <w:rPr>
          <w:rFonts w:ascii="仿宋" w:hAnsi="仿宋" w:eastAsia="仿宋"/>
          <w:sz w:val="32"/>
          <w:szCs w:val="32"/>
        </w:rPr>
      </w:pPr>
      <w:bookmarkStart w:id="67" w:name="_Toc15377222"/>
      <w:bookmarkStart w:id="68" w:name="_Toc26792"/>
      <w:r>
        <w:rPr>
          <w:rFonts w:hint="eastAsia" w:ascii="仿宋" w:hAnsi="仿宋" w:eastAsia="仿宋"/>
          <w:b/>
          <w:sz w:val="32"/>
          <w:szCs w:val="32"/>
        </w:rPr>
        <w:t>（一）机关运行经费支出情况</w:t>
      </w:r>
      <w:bookmarkEnd w:id="67"/>
      <w:bookmarkEnd w:id="68"/>
    </w:p>
    <w:p>
      <w:pPr>
        <w:spacing w:line="600" w:lineRule="exact"/>
        <w:ind w:firstLine="640" w:firstLineChars="200"/>
        <w:rPr>
          <w:rFonts w:ascii="仿宋_GB2312" w:eastAsia="仿宋_GB2312"/>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乐山市五通桥区总工会（本级）</w:t>
      </w:r>
      <w:r>
        <w:rPr>
          <w:rFonts w:hint="eastAsia" w:ascii="仿宋_GB2312" w:eastAsia="仿宋_GB2312"/>
          <w:b w:val="0"/>
          <w:bCs w:val="0"/>
          <w:sz w:val="32"/>
          <w:szCs w:val="32"/>
        </w:rPr>
        <w:t>机关运行经费支出</w:t>
      </w:r>
      <w:r>
        <w:rPr>
          <w:rFonts w:ascii="仿宋" w:hAnsi="仿宋" w:eastAsia="仿宋"/>
          <w:b w:val="0"/>
          <w:bCs w:val="0"/>
          <w:sz w:val="32"/>
          <w:szCs w:val="32"/>
        </w:rPr>
        <w:t>10.98</w:t>
      </w:r>
      <w:r>
        <w:rPr>
          <w:rFonts w:hint="eastAsia" w:ascii="仿宋_GB2312" w:eastAsia="仿宋_GB2312"/>
          <w:b w:val="0"/>
          <w:bCs w:val="0"/>
          <w:sz w:val="32"/>
          <w:szCs w:val="32"/>
        </w:rPr>
        <w:t>万元，比2022年度减少</w:t>
      </w:r>
      <w:r>
        <w:rPr>
          <w:rFonts w:hint="eastAsia" w:ascii="仿宋_GB2312" w:eastAsia="仿宋_GB2312"/>
          <w:b w:val="0"/>
          <w:bCs w:val="0"/>
          <w:sz w:val="32"/>
          <w:szCs w:val="32"/>
          <w:lang w:val="en-US" w:eastAsia="zh-CN"/>
        </w:rPr>
        <w:t>4.54</w:t>
      </w:r>
      <w:r>
        <w:rPr>
          <w:rFonts w:hint="eastAsia" w:ascii="仿宋_GB2312" w:eastAsia="仿宋_GB2312"/>
          <w:b w:val="0"/>
          <w:bCs w:val="0"/>
          <w:sz w:val="32"/>
          <w:szCs w:val="32"/>
        </w:rPr>
        <w:t>万元，下降</w:t>
      </w:r>
      <w:r>
        <w:rPr>
          <w:rFonts w:hint="eastAsia" w:ascii="仿宋_GB2312" w:eastAsia="仿宋_GB2312"/>
          <w:b w:val="0"/>
          <w:bCs w:val="0"/>
          <w:sz w:val="32"/>
          <w:szCs w:val="32"/>
          <w:lang w:val="en-US" w:eastAsia="zh-CN"/>
        </w:rPr>
        <w:t>29.26</w:t>
      </w:r>
      <w:r>
        <w:rPr>
          <w:rFonts w:ascii="仿宋_GB2312" w:eastAsia="仿宋_GB2312"/>
          <w:b w:val="0"/>
          <w:bCs w:val="0"/>
          <w:sz w:val="32"/>
          <w:szCs w:val="32"/>
        </w:rPr>
        <w:t>%</w:t>
      </w:r>
      <w:r>
        <w:rPr>
          <w:rFonts w:hint="eastAsia" w:ascii="仿宋_GB2312" w:eastAsia="仿宋_GB2312"/>
          <w:b w:val="0"/>
          <w:bCs w:val="0"/>
          <w:sz w:val="32"/>
          <w:szCs w:val="32"/>
        </w:rPr>
        <w:t>主要原因是本年度工会机关与职工服务中心账务分离，收支相对应分离，相比于上年收支减少。</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3"/>
      <w:bookmarkStart w:id="70" w:name="_Toc4803"/>
      <w:r>
        <w:rPr>
          <w:rFonts w:hint="eastAsia" w:ascii="仿宋" w:hAnsi="仿宋" w:eastAsia="仿宋"/>
          <w:b/>
          <w:sz w:val="32"/>
          <w:szCs w:val="32"/>
        </w:rPr>
        <w:t>（二）政府采购支出情况</w:t>
      </w:r>
      <w:bookmarkEnd w:id="69"/>
      <w:bookmarkEnd w:id="70"/>
    </w:p>
    <w:p>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乐山市五通桥区总工会（本级）</w:t>
      </w:r>
      <w:r>
        <w:rPr>
          <w:rFonts w:hint="eastAsia" w:ascii="仿宋_GB2312" w:eastAsia="仿宋_GB2312"/>
          <w:b w:val="0"/>
          <w:bCs w:val="0"/>
          <w:sz w:val="32"/>
          <w:szCs w:val="32"/>
        </w:rPr>
        <w:t>政府采购支出总额</w:t>
      </w:r>
      <w:r>
        <w:rPr>
          <w:rFonts w:ascii="仿宋" w:hAnsi="仿宋" w:eastAsia="仿宋"/>
          <w:b w:val="0"/>
          <w:bCs w:val="0"/>
          <w:sz w:val="32"/>
          <w:szCs w:val="32"/>
        </w:rPr>
        <w:t>0</w:t>
      </w:r>
      <w:r>
        <w:rPr>
          <w:rFonts w:hint="eastAsia" w:ascii="仿宋_GB2312" w:eastAsia="仿宋_GB2312"/>
          <w:b w:val="0"/>
          <w:bCs w:val="0"/>
          <w:sz w:val="32"/>
          <w:szCs w:val="32"/>
        </w:rPr>
        <w:t>万元，其中：政府采购货物支出</w:t>
      </w:r>
      <w:r>
        <w:rPr>
          <w:rFonts w:ascii="仿宋" w:hAnsi="仿宋" w:eastAsia="仿宋"/>
          <w:b w:val="0"/>
          <w:bCs w:val="0"/>
          <w:sz w:val="32"/>
          <w:szCs w:val="32"/>
        </w:rPr>
        <w:t>0</w:t>
      </w:r>
      <w:r>
        <w:rPr>
          <w:rFonts w:hint="eastAsia" w:ascii="仿宋_GB2312" w:eastAsia="仿宋_GB2312"/>
          <w:b w:val="0"/>
          <w:bCs w:val="0"/>
          <w:sz w:val="32"/>
          <w:szCs w:val="32"/>
        </w:rPr>
        <w:t>万元、政府采购工程支出</w:t>
      </w:r>
      <w:r>
        <w:rPr>
          <w:rFonts w:ascii="仿宋" w:hAnsi="仿宋" w:eastAsia="仿宋"/>
          <w:b w:val="0"/>
          <w:bCs w:val="0"/>
          <w:sz w:val="32"/>
          <w:szCs w:val="32"/>
        </w:rPr>
        <w:t>0</w:t>
      </w:r>
      <w:r>
        <w:rPr>
          <w:rFonts w:hint="eastAsia" w:ascii="仿宋_GB2312" w:eastAsia="仿宋_GB2312"/>
          <w:b w:val="0"/>
          <w:bCs w:val="0"/>
          <w:sz w:val="32"/>
          <w:szCs w:val="32"/>
        </w:rPr>
        <w:t>万元、政府采购服务支出</w:t>
      </w:r>
      <w:r>
        <w:rPr>
          <w:rFonts w:ascii="仿宋" w:hAnsi="仿宋" w:eastAsia="仿宋"/>
          <w:b w:val="0"/>
          <w:bCs w:val="0"/>
          <w:sz w:val="32"/>
          <w:szCs w:val="32"/>
        </w:rPr>
        <w:t>0</w:t>
      </w:r>
      <w:r>
        <w:rPr>
          <w:rFonts w:hint="eastAsia" w:ascii="仿宋_GB2312" w:eastAsia="仿宋_GB2312"/>
          <w:b w:val="0"/>
          <w:bCs w:val="0"/>
          <w:sz w:val="32"/>
          <w:szCs w:val="32"/>
        </w:rPr>
        <w:t>万元。主要用于</w:t>
      </w:r>
      <w:r>
        <w:rPr>
          <w:rFonts w:ascii="仿宋_GB2312" w:eastAsia="仿宋_GB2312"/>
          <w:b w:val="0"/>
          <w:bCs w:val="0"/>
          <w:sz w:val="32"/>
          <w:szCs w:val="32"/>
        </w:rPr>
        <w:t>…</w:t>
      </w:r>
      <w:r>
        <w:rPr>
          <w:rFonts w:hint="eastAsia" w:ascii="仿宋_GB2312" w:eastAsia="仿宋_GB2312"/>
          <w:b w:val="0"/>
          <w:bCs w:val="0"/>
          <w:sz w:val="32"/>
          <w:szCs w:val="32"/>
        </w:rPr>
        <w:t>（具体工作）。授予中小企业合同金额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，其中：授予小微企业合同金额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4"/>
      <w:bookmarkStart w:id="72" w:name="_Toc24685"/>
      <w:r>
        <w:rPr>
          <w:rFonts w:hint="eastAsia" w:ascii="仿宋" w:hAnsi="仿宋" w:eastAsia="仿宋"/>
          <w:b/>
          <w:sz w:val="32"/>
          <w:szCs w:val="32"/>
        </w:rPr>
        <w:t>（三）国有资产占有使用情况</w:t>
      </w:r>
      <w:bookmarkEnd w:id="71"/>
      <w:bookmarkEnd w:id="72"/>
    </w:p>
    <w:p>
      <w:pPr>
        <w:autoSpaceDE w:val="0"/>
        <w:autoSpaceDN w:val="0"/>
        <w:adjustRightInd w:val="0"/>
        <w:spacing w:line="600" w:lineRule="exact"/>
        <w:ind w:firstLine="640" w:firstLineChars="200"/>
        <w:jc w:val="left"/>
        <w:rPr>
          <w:rFonts w:ascii="仿宋_GB2312" w:eastAsia="仿宋_GB2312"/>
          <w:b w:val="0"/>
          <w:bCs w:val="0"/>
          <w:sz w:val="32"/>
          <w:szCs w:val="32"/>
        </w:rPr>
      </w:pPr>
      <w:r>
        <w:rPr>
          <w:rFonts w:hint="eastAsia" w:ascii="仿宋_GB2312" w:eastAsia="仿宋_GB2312"/>
          <w:b w:val="0"/>
          <w:bCs w:val="0"/>
          <w:sz w:val="32"/>
          <w:szCs w:val="32"/>
        </w:rPr>
        <w:t>截至2023年</w:t>
      </w:r>
      <w:r>
        <w:rPr>
          <w:rFonts w:ascii="仿宋_GB2312" w:eastAsia="仿宋_GB2312"/>
          <w:b w:val="0"/>
          <w:bCs w:val="0"/>
          <w:sz w:val="32"/>
          <w:szCs w:val="32"/>
        </w:rPr>
        <w:t>12</w:t>
      </w:r>
      <w:r>
        <w:rPr>
          <w:rFonts w:hint="eastAsia" w:ascii="仿宋_GB2312" w:eastAsia="仿宋_GB2312"/>
          <w:b w:val="0"/>
          <w:bCs w:val="0"/>
          <w:sz w:val="32"/>
          <w:szCs w:val="32"/>
        </w:rPr>
        <w:t>月</w:t>
      </w:r>
      <w:r>
        <w:rPr>
          <w:rFonts w:ascii="仿宋_GB2312" w:eastAsia="仿宋_GB2312"/>
          <w:b w:val="0"/>
          <w:bCs w:val="0"/>
          <w:sz w:val="32"/>
          <w:szCs w:val="32"/>
        </w:rPr>
        <w:t>31</w:t>
      </w:r>
      <w:r>
        <w:rPr>
          <w:rFonts w:hint="eastAsia" w:ascii="仿宋_GB2312" w:eastAsia="仿宋_GB2312"/>
          <w:b w:val="0"/>
          <w:bCs w:val="0"/>
          <w:sz w:val="32"/>
          <w:szCs w:val="32"/>
        </w:rPr>
        <w:t>日，</w:t>
      </w:r>
      <w:r>
        <w:rPr>
          <w:rFonts w:ascii="仿宋_GB2312" w:eastAsia="仿宋_GB2312"/>
          <w:b w:val="0"/>
          <w:bCs w:val="0"/>
          <w:sz w:val="32"/>
          <w:szCs w:val="32"/>
        </w:rPr>
        <w:t>乐山市五通桥区总工会（本级）</w:t>
      </w:r>
      <w:r>
        <w:rPr>
          <w:rFonts w:hint="eastAsia" w:ascii="仿宋_GB2312" w:eastAsia="仿宋_GB2312"/>
          <w:b w:val="0"/>
          <w:bCs w:val="0"/>
          <w:sz w:val="32"/>
          <w:szCs w:val="32"/>
        </w:rPr>
        <w:t>共有车辆0辆，其中：主要领导干部用车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辆、机要通信用车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辆、应急保障用车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辆、其他用车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辆。单价</w:t>
      </w:r>
      <w:r>
        <w:rPr>
          <w:rFonts w:ascii="仿宋_GB2312" w:eastAsia="仿宋_GB2312"/>
          <w:b w:val="0"/>
          <w:bCs w:val="0"/>
          <w:sz w:val="32"/>
          <w:szCs w:val="32"/>
        </w:rPr>
        <w:t>100</w:t>
      </w:r>
      <w:r>
        <w:rPr>
          <w:rFonts w:hint="eastAsia" w:ascii="仿宋_GB2312" w:eastAsia="仿宋_GB2312"/>
          <w:b w:val="0"/>
          <w:bCs w:val="0"/>
          <w:sz w:val="32"/>
          <w:szCs w:val="32"/>
        </w:rPr>
        <w:t>万元以上设备（不含车辆）</w:t>
      </w:r>
      <w:r>
        <w:rPr>
          <w:rFonts w:ascii="仿宋_GB2312" w:eastAsia="仿宋_GB2312"/>
          <w:b w:val="0"/>
          <w:bCs w:val="0"/>
          <w:sz w:val="32"/>
          <w:szCs w:val="32"/>
        </w:rPr>
        <w:t>0</w:t>
      </w:r>
      <w:r>
        <w:rPr>
          <w:rFonts w:hint="eastAsia" w:ascii="仿宋_GB2312" w:eastAsia="仿宋_GB2312"/>
          <w:b w:val="0"/>
          <w:bCs w:val="0"/>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32303"/>
      <w:r>
        <w:rPr>
          <w:rFonts w:hint="eastAsia" w:ascii="仿宋" w:hAnsi="仿宋" w:eastAsia="仿宋"/>
          <w:b/>
          <w:sz w:val="32"/>
          <w:szCs w:val="32"/>
        </w:rPr>
        <w:t>（四）预算绩效管理情况</w:t>
      </w:r>
      <w:bookmarkEnd w:id="73"/>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根据预算绩效管理要求，本单位在2023年度预算编制阶段，组织对元旦春节困难职工送温暖等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74" w:name="_Toc15396613"/>
      <w:bookmarkStart w:id="75" w:name="_Toc15377225"/>
      <w:bookmarkStart w:id="76" w:name="_Toc4252"/>
      <w:r>
        <w:rPr>
          <w:rFonts w:hint="eastAsia" w:ascii="黑体" w:hAnsi="黑体" w:eastAsia="黑体"/>
          <w:sz w:val="44"/>
          <w:szCs w:val="44"/>
        </w:rPr>
        <w:t>名</w:t>
      </w:r>
      <w:r>
        <w:rPr>
          <w:rStyle w:val="27"/>
          <w:rFonts w:hint="eastAsia" w:ascii="黑体" w:hAnsi="黑体" w:eastAsia="黑体"/>
          <w:b w:val="0"/>
        </w:rPr>
        <w:t>词解释</w:t>
      </w:r>
      <w:bookmarkEnd w:id="74"/>
      <w:bookmarkEnd w:id="75"/>
      <w:bookmarkEnd w:id="76"/>
    </w:p>
    <w:p>
      <w:pPr>
        <w:spacing w:line="600" w:lineRule="exact"/>
        <w:jc w:val="left"/>
        <w:rPr>
          <w:rFonts w:ascii="宋体"/>
          <w:b/>
          <w:sz w:val="44"/>
          <w:szCs w:val="44"/>
        </w:rPr>
      </w:pPr>
    </w:p>
    <w:p>
      <w:pPr>
        <w:pStyle w:val="25"/>
        <w:spacing w:line="560" w:lineRule="exact"/>
        <w:ind w:firstLine="640" w:firstLineChars="200"/>
        <w:outlineLvl w:val="9"/>
        <w:rPr>
          <w:rFonts w:ascii="仿宋_GB2312" w:eastAsia="仿宋_GB2312"/>
          <w:color w:val="auto"/>
          <w:sz w:val="32"/>
          <w:szCs w:val="32"/>
        </w:rPr>
      </w:pPr>
      <w:bookmarkStart w:id="77" w:name="_Toc221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7"/>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9.</w:t>
      </w:r>
      <w:r>
        <w:rPr>
          <w:rFonts w:hint="eastAsia" w:ascii="仿宋_GB2312" w:hAnsi="仿宋_GB2312" w:eastAsia="仿宋_GB2312"/>
          <w:b w:val="0"/>
          <w:bCs/>
          <w:color w:val="000000"/>
          <w:kern w:val="2"/>
          <w:sz w:val="32"/>
          <w:szCs w:val="24"/>
          <w:lang w:val="en-US"/>
        </w:rPr>
        <w:t>一般公共服务支出（类）</w:t>
      </w:r>
      <w:r>
        <w:rPr>
          <w:rFonts w:hint="eastAsia" w:ascii="仿宋_GB2312" w:hAnsi="仿宋_GB2312" w:eastAsia="仿宋_GB2312"/>
          <w:b w:val="0"/>
          <w:bCs/>
          <w:color w:val="000000"/>
          <w:kern w:val="2"/>
          <w:sz w:val="32"/>
          <w:szCs w:val="24"/>
          <w:lang w:val="en-US" w:eastAsia="zh-CN"/>
        </w:rPr>
        <w:t>群众团体事务</w:t>
      </w:r>
      <w:r>
        <w:rPr>
          <w:rFonts w:hint="eastAsia" w:ascii="仿宋_GB2312" w:hAnsi="仿宋_GB2312" w:eastAsia="仿宋_GB2312"/>
          <w:b w:val="0"/>
          <w:bCs/>
          <w:color w:val="000000"/>
          <w:kern w:val="2"/>
          <w:sz w:val="32"/>
          <w:szCs w:val="24"/>
          <w:lang w:val="en-US"/>
        </w:rPr>
        <w:t>（款）</w:t>
      </w:r>
      <w:r>
        <w:rPr>
          <w:rFonts w:hint="eastAsia" w:ascii="仿宋_GB2312" w:hAnsi="仿宋_GB2312" w:eastAsia="仿宋_GB2312"/>
          <w:b w:val="0"/>
          <w:bCs/>
          <w:color w:val="000000"/>
          <w:kern w:val="2"/>
          <w:sz w:val="32"/>
          <w:szCs w:val="24"/>
          <w:lang w:val="en-US" w:eastAsia="zh-CN"/>
        </w:rPr>
        <w:t>行政运行</w:t>
      </w:r>
      <w:r>
        <w:rPr>
          <w:rFonts w:hint="eastAsia" w:ascii="仿宋_GB2312" w:hAnsi="仿宋_GB2312" w:eastAsia="仿宋_GB2312"/>
          <w:b w:val="0"/>
          <w:bCs/>
          <w:color w:val="000000"/>
          <w:kern w:val="2"/>
          <w:sz w:val="32"/>
          <w:szCs w:val="24"/>
          <w:lang w:val="en-US"/>
        </w:rPr>
        <w:t xml:space="preserve">（项）: </w:t>
      </w:r>
      <w:r>
        <w:rPr>
          <w:rFonts w:hint="eastAsia" w:ascii="仿宋_GB2312" w:hAnsi="仿宋_GB2312" w:eastAsia="仿宋_GB2312"/>
          <w:b w:val="0"/>
          <w:bCs/>
          <w:color w:val="000000"/>
          <w:kern w:val="2"/>
          <w:sz w:val="32"/>
          <w:szCs w:val="24"/>
          <w:lang w:val="en-US" w:eastAsia="zh-CN"/>
        </w:rPr>
        <w:t>反映行政单位（包括实行公务员管理的事业单位）的基本支出</w:t>
      </w:r>
      <w:r>
        <w:rPr>
          <w:rFonts w:hint="eastAsia" w:ascii="仿宋" w:hAnsi="仿宋" w:eastAsia="仿宋"/>
          <w:b w:val="0"/>
          <w:bCs/>
          <w:color w:val="auto"/>
          <w:kern w:val="2"/>
          <w:sz w:val="32"/>
          <w:szCs w:val="24"/>
          <w:lang w:val="en-US"/>
        </w:rPr>
        <w:t>。</w:t>
      </w:r>
    </w:p>
    <w:p>
      <w:pPr>
        <w:numPr>
          <w:ilvl w:val="0"/>
          <w:numId w:val="0"/>
        </w:numPr>
        <w:spacing w:line="600" w:lineRule="exact"/>
        <w:ind w:firstLine="640" w:firstLineChars="200"/>
        <w:outlineLvl w:val="9"/>
        <w:rPr>
          <w:rFonts w:hint="eastAsia" w:ascii="仿宋" w:hAnsi="仿宋" w:eastAsia="仿宋"/>
          <w:b w:val="0"/>
          <w:bCs/>
          <w:color w:val="auto"/>
          <w:kern w:val="2"/>
          <w:sz w:val="32"/>
          <w:szCs w:val="24"/>
          <w:lang w:val="en-US" w:eastAsia="zh-CN"/>
        </w:rPr>
      </w:pPr>
      <w:r>
        <w:rPr>
          <w:rFonts w:hint="eastAsia" w:ascii="仿宋_GB2312" w:hAnsi="仿宋_GB2312" w:eastAsia="仿宋_GB2312"/>
          <w:b w:val="0"/>
          <w:bCs/>
          <w:color w:val="000000"/>
          <w:kern w:val="2"/>
          <w:sz w:val="32"/>
          <w:szCs w:val="24"/>
          <w:lang w:val="en-US" w:eastAsia="zh-CN"/>
        </w:rPr>
        <w:t>10.</w:t>
      </w:r>
      <w:r>
        <w:rPr>
          <w:rFonts w:hint="eastAsia" w:ascii="仿宋_GB2312" w:hAnsi="仿宋_GB2312" w:eastAsia="仿宋_GB2312"/>
          <w:b w:val="0"/>
          <w:bCs/>
          <w:color w:val="000000"/>
          <w:kern w:val="2"/>
          <w:sz w:val="32"/>
          <w:szCs w:val="24"/>
          <w:lang w:val="en-US"/>
        </w:rPr>
        <w:t>一般公共服务支出（类）</w:t>
      </w:r>
      <w:r>
        <w:rPr>
          <w:rFonts w:hint="eastAsia" w:ascii="仿宋_GB2312" w:hAnsi="仿宋_GB2312" w:eastAsia="仿宋_GB2312"/>
          <w:b w:val="0"/>
          <w:bCs/>
          <w:color w:val="000000"/>
          <w:kern w:val="2"/>
          <w:sz w:val="32"/>
          <w:szCs w:val="24"/>
          <w:lang w:val="en-US" w:eastAsia="zh-CN"/>
        </w:rPr>
        <w:t>群众团体事务</w:t>
      </w:r>
      <w:r>
        <w:rPr>
          <w:rFonts w:hint="eastAsia" w:ascii="仿宋_GB2312" w:hAnsi="仿宋_GB2312" w:eastAsia="仿宋_GB2312"/>
          <w:b w:val="0"/>
          <w:bCs/>
          <w:color w:val="000000"/>
          <w:kern w:val="2"/>
          <w:sz w:val="32"/>
          <w:szCs w:val="24"/>
          <w:lang w:val="en-US"/>
        </w:rPr>
        <w:t>（款）</w:t>
      </w:r>
      <w:r>
        <w:rPr>
          <w:rFonts w:hint="eastAsia" w:ascii="仿宋_GB2312" w:hAnsi="仿宋_GB2312" w:eastAsia="仿宋_GB2312"/>
          <w:b w:val="0"/>
          <w:bCs/>
          <w:color w:val="000000"/>
          <w:kern w:val="2"/>
          <w:sz w:val="32"/>
          <w:szCs w:val="24"/>
          <w:lang w:val="en-US" w:eastAsia="zh-CN"/>
        </w:rPr>
        <w:t>其他群众团体事务支出</w:t>
      </w:r>
      <w:r>
        <w:rPr>
          <w:rFonts w:hint="eastAsia" w:ascii="仿宋_GB2312" w:hAnsi="仿宋_GB2312" w:eastAsia="仿宋_GB2312"/>
          <w:b w:val="0"/>
          <w:bCs/>
          <w:color w:val="000000"/>
          <w:kern w:val="2"/>
          <w:sz w:val="32"/>
          <w:szCs w:val="24"/>
          <w:lang w:val="en-US"/>
        </w:rPr>
        <w:t>（项）</w:t>
      </w:r>
      <w:r>
        <w:rPr>
          <w:rFonts w:hint="eastAsia" w:ascii="仿宋_GB2312" w:hAnsi="仿宋_GB2312" w:eastAsia="仿宋_GB2312"/>
          <w:b w:val="0"/>
          <w:bCs/>
          <w:color w:val="000000"/>
          <w:kern w:val="2"/>
          <w:sz w:val="32"/>
          <w:szCs w:val="24"/>
          <w:lang w:val="en-US" w:eastAsia="zh-CN"/>
        </w:rPr>
        <w:t>：反映除上述项目以外其他用于群众团体事务方面的支出</w:t>
      </w:r>
      <w:r>
        <w:rPr>
          <w:rFonts w:hint="eastAsia" w:ascii="仿宋" w:hAnsi="仿宋" w:eastAsia="仿宋"/>
          <w:b w:val="0"/>
          <w:bCs/>
          <w:color w:val="auto"/>
          <w:kern w:val="2"/>
          <w:sz w:val="32"/>
          <w:szCs w:val="24"/>
          <w:lang w:val="en-US" w:eastAsia="zh-CN"/>
        </w:rPr>
        <w:t>。</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11.</w:t>
      </w:r>
      <w:r>
        <w:rPr>
          <w:rFonts w:hint="eastAsia" w:ascii="仿宋_GB2312" w:hAnsi="仿宋_GB2312" w:eastAsia="仿宋_GB2312"/>
          <w:b w:val="0"/>
          <w:bCs/>
          <w:color w:val="000000"/>
          <w:kern w:val="2"/>
          <w:sz w:val="32"/>
          <w:szCs w:val="24"/>
          <w:lang w:val="en-US"/>
        </w:rPr>
        <w:t>社会保障和就业支出（类）行政事业单位养老支出（款）机关事业单位基本养老保险缴费支出</w:t>
      </w:r>
      <w:r>
        <w:rPr>
          <w:rFonts w:hint="eastAsia" w:ascii="仿宋_GB2312" w:hAnsi="仿宋_GB2312" w:eastAsia="仿宋_GB2312"/>
          <w:b w:val="0"/>
          <w:bCs/>
          <w:color w:val="000000"/>
          <w:kern w:val="2"/>
          <w:sz w:val="32"/>
          <w:szCs w:val="24"/>
          <w:lang w:val="en-US" w:eastAsia="zh-CN"/>
        </w:rPr>
        <w:t>（</w:t>
      </w:r>
      <w:r>
        <w:rPr>
          <w:rFonts w:hint="eastAsia" w:ascii="仿宋_GB2312" w:hAnsi="仿宋_GB2312" w:eastAsia="仿宋_GB2312"/>
          <w:b w:val="0"/>
          <w:bCs/>
          <w:color w:val="000000"/>
          <w:kern w:val="2"/>
          <w:sz w:val="32"/>
          <w:szCs w:val="24"/>
          <w:lang w:val="en-US"/>
        </w:rPr>
        <w:t>项）:</w:t>
      </w:r>
      <w:r>
        <w:rPr>
          <w:rFonts w:hint="eastAsia" w:ascii="仿宋_GB2312" w:eastAsia="仿宋_GB2312"/>
          <w:color w:val="auto"/>
          <w:sz w:val="32"/>
          <w:szCs w:val="32"/>
        </w:rPr>
        <w:t>指机关事业单位实施养老保险制度由单位缴纳的基本养老保险费支出</w:t>
      </w:r>
      <w:r>
        <w:rPr>
          <w:rFonts w:hint="eastAsia" w:ascii="仿宋_GB2312" w:eastAsia="仿宋_GB2312"/>
          <w:color w:val="auto"/>
          <w:sz w:val="32"/>
          <w:szCs w:val="32"/>
          <w:lang w:eastAsia="zh-CN"/>
        </w:rPr>
        <w:t>。</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12.</w:t>
      </w:r>
      <w:r>
        <w:rPr>
          <w:rFonts w:hint="eastAsia" w:ascii="仿宋_GB2312" w:hAnsi="仿宋_GB2312" w:eastAsia="仿宋_GB2312"/>
          <w:b w:val="0"/>
          <w:bCs/>
          <w:color w:val="000000"/>
          <w:kern w:val="2"/>
          <w:sz w:val="32"/>
          <w:szCs w:val="24"/>
          <w:lang w:val="en-US"/>
        </w:rPr>
        <w:t>社会保障和就业支出（类）行政事业单位养老支出（款）机关事业单位职业年金缴费支出</w:t>
      </w:r>
      <w:r>
        <w:rPr>
          <w:rFonts w:hint="eastAsia" w:ascii="仿宋_GB2312" w:hAnsi="仿宋_GB2312" w:eastAsia="仿宋_GB2312"/>
          <w:b w:val="0"/>
          <w:bCs/>
          <w:color w:val="000000"/>
          <w:kern w:val="2"/>
          <w:sz w:val="32"/>
          <w:szCs w:val="24"/>
          <w:lang w:val="en-US" w:eastAsia="zh-CN"/>
        </w:rPr>
        <w:t>（</w:t>
      </w:r>
      <w:r>
        <w:rPr>
          <w:rFonts w:hint="eastAsia" w:ascii="仿宋_GB2312" w:hAnsi="仿宋_GB2312" w:eastAsia="仿宋_GB2312"/>
          <w:b w:val="0"/>
          <w:bCs/>
          <w:color w:val="000000"/>
          <w:kern w:val="2"/>
          <w:sz w:val="32"/>
          <w:szCs w:val="24"/>
          <w:lang w:val="en-US"/>
        </w:rPr>
        <w:t>项）</w:t>
      </w:r>
      <w:r>
        <w:rPr>
          <w:rFonts w:hint="eastAsia" w:ascii="仿宋_GB2312" w:hAnsi="仿宋_GB2312" w:eastAsia="仿宋_GB2312"/>
          <w:b w:val="0"/>
          <w:bCs/>
          <w:color w:val="000000"/>
          <w:kern w:val="2"/>
          <w:sz w:val="32"/>
          <w:szCs w:val="24"/>
          <w:lang w:val="en-US" w:eastAsia="zh-CN"/>
        </w:rPr>
        <w:t>：</w:t>
      </w:r>
      <w:r>
        <w:rPr>
          <w:rFonts w:hint="eastAsia" w:ascii="仿宋_GB2312" w:eastAsia="仿宋_GB2312"/>
          <w:color w:val="auto"/>
          <w:sz w:val="32"/>
          <w:szCs w:val="32"/>
        </w:rPr>
        <w:t>指机关事业单位实施养老保险制度由单位缴纳的职业年金支出</w:t>
      </w:r>
      <w:r>
        <w:rPr>
          <w:rFonts w:hint="eastAsia" w:ascii="仿宋" w:hAnsi="仿宋" w:eastAsia="仿宋"/>
          <w:b w:val="0"/>
          <w:bCs/>
          <w:color w:val="auto"/>
          <w:kern w:val="2"/>
          <w:sz w:val="32"/>
          <w:szCs w:val="24"/>
          <w:lang w:val="en-US" w:eastAsia="zh-CN"/>
        </w:rPr>
        <w:t>。</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13.</w:t>
      </w:r>
      <w:r>
        <w:rPr>
          <w:rFonts w:hint="eastAsia" w:ascii="仿宋_GB2312" w:hAnsi="仿宋_GB2312" w:eastAsia="仿宋_GB2312"/>
          <w:b w:val="0"/>
          <w:bCs/>
          <w:color w:val="000000"/>
          <w:kern w:val="2"/>
          <w:sz w:val="32"/>
          <w:szCs w:val="24"/>
          <w:lang w:val="en-US"/>
        </w:rPr>
        <w:t>社会保障和就业支出（类）行政事业单位养老支出（款）</w:t>
      </w:r>
      <w:r>
        <w:rPr>
          <w:rFonts w:hint="eastAsia" w:ascii="仿宋_GB2312" w:hAnsi="仿宋_GB2312" w:eastAsia="仿宋_GB2312"/>
          <w:b w:val="0"/>
          <w:bCs/>
          <w:color w:val="000000"/>
          <w:kern w:val="2"/>
          <w:sz w:val="32"/>
          <w:szCs w:val="24"/>
          <w:lang w:val="en-US" w:eastAsia="zh-CN"/>
        </w:rPr>
        <w:t>其他行政事业单位养老支出（</w:t>
      </w:r>
      <w:r>
        <w:rPr>
          <w:rFonts w:hint="eastAsia" w:ascii="仿宋_GB2312" w:hAnsi="仿宋_GB2312" w:eastAsia="仿宋_GB2312"/>
          <w:b w:val="0"/>
          <w:bCs/>
          <w:color w:val="000000"/>
          <w:kern w:val="2"/>
          <w:sz w:val="32"/>
          <w:szCs w:val="24"/>
          <w:lang w:val="en-US"/>
        </w:rPr>
        <w:t>项）</w:t>
      </w:r>
      <w:r>
        <w:rPr>
          <w:rFonts w:hint="eastAsia" w:ascii="仿宋_GB2312" w:hAnsi="仿宋_GB2312" w:eastAsia="仿宋_GB2312"/>
          <w:b w:val="0"/>
          <w:bCs/>
          <w:color w:val="000000"/>
          <w:kern w:val="2"/>
          <w:sz w:val="32"/>
          <w:szCs w:val="24"/>
          <w:lang w:val="en-US" w:eastAsia="zh-CN"/>
        </w:rPr>
        <w:t>：</w:t>
      </w:r>
      <w:r>
        <w:rPr>
          <w:rFonts w:hint="eastAsia" w:ascii="仿宋_GB2312" w:eastAsia="仿宋_GB2312"/>
          <w:color w:val="auto"/>
          <w:sz w:val="32"/>
          <w:szCs w:val="32"/>
        </w:rPr>
        <w:t>指除上述项目以外其他用于行政事业单位养老方面的支出</w:t>
      </w:r>
      <w:r>
        <w:rPr>
          <w:rFonts w:hint="eastAsia" w:ascii="仿宋" w:hAnsi="仿宋" w:eastAsia="仿宋"/>
          <w:b w:val="0"/>
          <w:bCs/>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b w:val="0"/>
          <w:bCs/>
          <w:color w:val="auto"/>
          <w:kern w:val="2"/>
          <w:sz w:val="32"/>
          <w:szCs w:val="24"/>
          <w:lang w:val="en-US" w:eastAsia="zh-CN"/>
        </w:rPr>
      </w:pPr>
      <w:r>
        <w:rPr>
          <w:rFonts w:hint="eastAsia" w:ascii="仿宋_GB2312" w:hAnsi="仿宋_GB2312" w:eastAsia="仿宋_GB2312"/>
          <w:b w:val="0"/>
          <w:bCs/>
          <w:color w:val="auto"/>
          <w:kern w:val="2"/>
          <w:sz w:val="32"/>
          <w:szCs w:val="24"/>
          <w:lang w:val="en-US" w:eastAsia="zh-CN"/>
        </w:rPr>
        <w:t>14</w:t>
      </w:r>
      <w:r>
        <w:rPr>
          <w:rFonts w:hint="eastAsia" w:ascii="仿宋_GB2312" w:hAnsi="仿宋_GB2312" w:eastAsia="仿宋_GB2312"/>
          <w:b w:val="0"/>
          <w:bCs/>
          <w:color w:val="auto"/>
          <w:kern w:val="2"/>
          <w:sz w:val="32"/>
          <w:szCs w:val="24"/>
          <w:lang w:val="en-US"/>
        </w:rPr>
        <w:t>.卫生健康支出（类）公共卫生</w:t>
      </w:r>
      <w:r>
        <w:rPr>
          <w:rFonts w:hint="eastAsia" w:ascii="仿宋_GB2312" w:hAnsi="仿宋_GB2312" w:eastAsia="仿宋_GB2312"/>
          <w:b w:val="0"/>
          <w:bCs/>
          <w:color w:val="auto"/>
          <w:kern w:val="2"/>
          <w:sz w:val="32"/>
          <w:szCs w:val="24"/>
          <w:lang w:val="en-US" w:eastAsia="zh-CN"/>
        </w:rPr>
        <w:t>（款）其他公共卫生支出（项）：反映除上述项目以外的其他用于公共卫生方面的支出</w:t>
      </w:r>
      <w:r>
        <w:rPr>
          <w:rFonts w:hint="eastAsia" w:ascii="仿宋" w:hAnsi="仿宋" w:eastAsia="仿宋"/>
          <w:b w:val="0"/>
          <w:bCs/>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b w:val="0"/>
          <w:bCs/>
          <w:color w:val="auto"/>
          <w:kern w:val="2"/>
          <w:sz w:val="32"/>
          <w:szCs w:val="24"/>
          <w:lang w:val="en-US" w:eastAsia="zh-CN"/>
        </w:rPr>
      </w:pPr>
      <w:r>
        <w:rPr>
          <w:rFonts w:hint="eastAsia" w:ascii="仿宋_GB2312" w:hAnsi="仿宋_GB2312" w:eastAsia="仿宋_GB2312"/>
          <w:b w:val="0"/>
          <w:bCs/>
          <w:color w:val="auto"/>
          <w:kern w:val="2"/>
          <w:sz w:val="32"/>
          <w:szCs w:val="24"/>
          <w:lang w:val="en-US" w:eastAsia="zh-CN"/>
        </w:rPr>
        <w:t>15.</w:t>
      </w:r>
      <w:r>
        <w:rPr>
          <w:rFonts w:hint="eastAsia" w:ascii="仿宋_GB2312" w:hAnsi="仿宋_GB2312" w:eastAsia="仿宋_GB2312"/>
          <w:b w:val="0"/>
          <w:bCs/>
          <w:color w:val="auto"/>
          <w:kern w:val="2"/>
          <w:sz w:val="32"/>
          <w:szCs w:val="24"/>
          <w:lang w:val="en-US"/>
        </w:rPr>
        <w:t>卫生健康支出（类）行政事业单位医疗（款）行政单位医疗（项）:</w:t>
      </w:r>
      <w:r>
        <w:rPr>
          <w:rFonts w:hint="eastAsia" w:ascii="仿宋_GB2312" w:eastAsia="仿宋_GB2312"/>
          <w:color w:val="auto"/>
          <w:sz w:val="32"/>
          <w:szCs w:val="32"/>
        </w:rPr>
        <w:t>指财政部门安排的行政单位（包括实行公务员管理的事业单位）基本医疗保险缴费经费，未参加医疗保险的行政单位的公费医疗经费，按国家规定享受离休人员、红军老战士待遇人员的医疗经费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 w:hAnsi="仿宋" w:eastAsia="仿宋"/>
          <w:b w:val="0"/>
          <w:bCs/>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b w:val="0"/>
          <w:bCs/>
          <w:color w:val="auto"/>
          <w:kern w:val="2"/>
          <w:sz w:val="32"/>
          <w:szCs w:val="24"/>
          <w:lang w:val="en-US" w:eastAsia="zh-CN"/>
        </w:rPr>
      </w:pPr>
      <w:r>
        <w:rPr>
          <w:rFonts w:hint="eastAsia" w:ascii="仿宋" w:hAnsi="仿宋" w:eastAsia="仿宋"/>
          <w:b w:val="0"/>
          <w:bCs/>
          <w:color w:val="auto"/>
          <w:kern w:val="2"/>
          <w:sz w:val="32"/>
          <w:szCs w:val="24"/>
          <w:lang w:val="en-US" w:eastAsia="zh-CN"/>
        </w:rPr>
        <w:t>16.</w:t>
      </w:r>
      <w:r>
        <w:rPr>
          <w:rFonts w:hint="eastAsia" w:ascii="仿宋_GB2312" w:hAnsi="仿宋_GB2312" w:eastAsia="仿宋_GB2312"/>
          <w:b w:val="0"/>
          <w:bCs/>
          <w:color w:val="auto"/>
          <w:kern w:val="2"/>
          <w:sz w:val="32"/>
          <w:szCs w:val="24"/>
          <w:lang w:val="en-US"/>
        </w:rPr>
        <w:t>卫生健康支出（类）行政事业单位医疗（款）公务员医疗补助</w:t>
      </w:r>
      <w:r>
        <w:rPr>
          <w:rFonts w:hint="eastAsia" w:ascii="仿宋_GB2312" w:hAnsi="仿宋_GB2312" w:eastAsia="仿宋_GB2312"/>
          <w:b w:val="0"/>
          <w:bCs/>
          <w:color w:val="auto"/>
          <w:kern w:val="2"/>
          <w:sz w:val="32"/>
          <w:szCs w:val="24"/>
          <w:lang w:val="en-US" w:eastAsia="zh-CN"/>
        </w:rPr>
        <w:t>（</w:t>
      </w:r>
      <w:r>
        <w:rPr>
          <w:rFonts w:hint="eastAsia" w:ascii="仿宋_GB2312" w:hAnsi="仿宋_GB2312" w:eastAsia="仿宋_GB2312"/>
          <w:b w:val="0"/>
          <w:bCs/>
          <w:color w:val="auto"/>
          <w:kern w:val="2"/>
          <w:sz w:val="32"/>
          <w:szCs w:val="24"/>
          <w:lang w:val="en-US"/>
        </w:rPr>
        <w:t>项）:</w:t>
      </w:r>
      <w:r>
        <w:rPr>
          <w:rFonts w:hint="eastAsia" w:ascii="仿宋_GB2312" w:hAnsi="仿宋_GB2312" w:eastAsia="仿宋_GB2312"/>
          <w:b w:val="0"/>
          <w:bCs/>
          <w:color w:val="auto"/>
          <w:kern w:val="2"/>
          <w:sz w:val="32"/>
          <w:szCs w:val="24"/>
          <w:lang w:val="en-US" w:eastAsia="zh-CN"/>
        </w:rPr>
        <w:t>反映财政部门安排的公务员医疗补助经费</w:t>
      </w:r>
      <w:r>
        <w:rPr>
          <w:rFonts w:hint="eastAsia" w:ascii="仿宋" w:hAnsi="仿宋" w:eastAsia="仿宋"/>
          <w:b w:val="0"/>
          <w:bCs/>
          <w:color w:val="auto"/>
          <w:kern w:val="2"/>
          <w:sz w:val="32"/>
          <w:szCs w:val="24"/>
          <w:lang w:val="en-US" w:eastAsia="zh-CN"/>
        </w:rPr>
        <w:t>。</w:t>
      </w:r>
    </w:p>
    <w:p>
      <w:pPr>
        <w:keepNext/>
        <w:keepLines/>
        <w:spacing w:beforeLines="0" w:afterLines="0" w:line="576" w:lineRule="exact"/>
        <w:jc w:val="both"/>
        <w:outlineLvl w:val="9"/>
        <w:rPr>
          <w:rFonts w:hint="eastAsia" w:ascii="仿宋" w:hAnsi="仿宋" w:eastAsia="仿宋_GB2312"/>
          <w:b w:val="0"/>
          <w:bCs/>
          <w:color w:val="auto"/>
          <w:kern w:val="2"/>
          <w:sz w:val="32"/>
          <w:szCs w:val="24"/>
          <w:lang w:val="en-US" w:eastAsia="zh-CN"/>
        </w:rPr>
      </w:pPr>
      <w:r>
        <w:rPr>
          <w:rFonts w:hint="eastAsia" w:ascii="仿宋" w:hAnsi="仿宋" w:eastAsia="仿宋"/>
          <w:b w:val="0"/>
          <w:bCs/>
          <w:color w:val="auto"/>
          <w:kern w:val="2"/>
          <w:sz w:val="32"/>
          <w:szCs w:val="24"/>
          <w:lang w:val="en-US" w:eastAsia="zh-CN"/>
        </w:rPr>
        <w:t xml:space="preserve">    17</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住房保障支出</w:t>
      </w:r>
      <w:r>
        <w:rPr>
          <w:rFonts w:hint="eastAsia" w:ascii="仿宋_GB2312" w:hAnsi="仿宋_GB2312" w:eastAsia="仿宋_GB2312"/>
          <w:b w:val="0"/>
          <w:bCs/>
          <w:color w:val="000000"/>
          <w:kern w:val="2"/>
          <w:sz w:val="32"/>
          <w:szCs w:val="24"/>
          <w:lang w:val="en-US"/>
        </w:rPr>
        <w:t>（类）住房改革支出（款）住房公积金（项）</w:t>
      </w:r>
      <w:r>
        <w:rPr>
          <w:rFonts w:hint="eastAsia" w:ascii="仿宋_GB2312" w:hAnsi="仿宋_GB2312" w:eastAsia="仿宋_GB2312"/>
          <w:b w:val="0"/>
          <w:bCs/>
          <w:color w:val="000000"/>
          <w:kern w:val="2"/>
          <w:sz w:val="32"/>
          <w:szCs w:val="24"/>
          <w:lang w:val="en-US" w:eastAsia="zh-CN"/>
        </w:rPr>
        <w:t>：</w:t>
      </w:r>
      <w:r>
        <w:rPr>
          <w:rFonts w:hint="eastAsia" w:ascii="仿宋_GB2312" w:eastAsia="仿宋_GB2312"/>
          <w:color w:val="auto"/>
          <w:sz w:val="32"/>
          <w:szCs w:val="32"/>
        </w:rPr>
        <w:t>指行政事业单位按人力资源和社会保障部、财政部规定的基本工资和津贴补贴以及规定比例为职工缴纳的住房公积金</w:t>
      </w:r>
      <w:r>
        <w:rPr>
          <w:rFonts w:hint="eastAsia" w:ascii="仿宋" w:hAnsi="仿宋" w:eastAsia="仿宋"/>
          <w:b w:val="0"/>
          <w:bCs/>
          <w:color w:val="auto"/>
          <w:kern w:val="2"/>
          <w:sz w:val="32"/>
          <w:szCs w:val="24"/>
          <w:lang w:val="en-US" w:eastAsia="zh-CN"/>
        </w:rPr>
        <w:t>。</w:t>
      </w: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outlineLvl w:val="9"/>
        <w:rPr>
          <w:rFonts w:ascii="仿宋_GB2312" w:eastAsia="仿宋_GB2312" w:cs="黑体"/>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outlineLvl w:val="9"/>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78" w:name="_Toc15377226"/>
      <w:r>
        <w:rPr>
          <w:rFonts w:ascii="宋体"/>
          <w:b/>
          <w:sz w:val="44"/>
          <w:szCs w:val="44"/>
        </w:rPr>
        <w:br w:type="page"/>
      </w:r>
      <w:bookmarkStart w:id="79" w:name="_Toc15396614"/>
      <w:bookmarkStart w:id="80" w:name="_Toc3355"/>
      <w:r>
        <w:rPr>
          <w:rFonts w:hint="eastAsia" w:ascii="黑体" w:hAnsi="黑体" w:eastAsia="黑体"/>
          <w:sz w:val="44"/>
          <w:szCs w:val="44"/>
        </w:rPr>
        <w:t>第</w:t>
      </w:r>
      <w:r>
        <w:rPr>
          <w:rStyle w:val="27"/>
          <w:rFonts w:hint="eastAsia" w:ascii="黑体" w:hAnsi="黑体" w:eastAsia="黑体"/>
          <w:b w:val="0"/>
        </w:rPr>
        <w:t>四部分 附件</w:t>
      </w:r>
      <w:bookmarkEnd w:id="79"/>
      <w:bookmarkEnd w:id="80"/>
    </w:p>
    <w:p>
      <w:pPr>
        <w:spacing w:line="572" w:lineRule="exact"/>
        <w:jc w:val="left"/>
        <w:outlineLvl w:val="9"/>
        <w:rPr>
          <w:rFonts w:ascii="仿宋_GB2312" w:hAnsi="仿宋_GB2312" w:eastAsia="仿宋_GB2312" w:cs="仿宋_GB2312"/>
          <w:sz w:val="32"/>
          <w:szCs w:val="32"/>
        </w:rPr>
      </w:pPr>
    </w:p>
    <w:p>
      <w:pPr>
        <w:spacing w:line="600" w:lineRule="exact"/>
        <w:jc w:val="center"/>
        <w:outlineLvl w:val="1"/>
        <w:rPr>
          <w:rFonts w:ascii="黑体" w:hAnsi="黑体" w:eastAsia="黑体"/>
          <w:color w:val="FF0000"/>
          <w:sz w:val="44"/>
          <w:szCs w:val="44"/>
        </w:rPr>
      </w:pPr>
      <w:bookmarkStart w:id="81" w:name="_Toc4694"/>
      <w:bookmarkStart w:id="82" w:name="_Toc15396618"/>
      <w:r>
        <w:rPr>
          <w:rFonts w:hint="eastAsia"/>
          <w:sz w:val="32"/>
          <w:szCs w:val="32"/>
        </w:rPr>
        <w:t>部门预算项目支出绩效自评表（2023年度）</w:t>
      </w:r>
      <w:bookmarkEnd w:id="81"/>
    </w:p>
    <w:tbl>
      <w:tblPr>
        <w:tblStyle w:val="14"/>
        <w:tblW w:w="7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552"/>
        <w:gridCol w:w="915"/>
        <w:gridCol w:w="2161"/>
        <w:gridCol w:w="964"/>
        <w:gridCol w:w="964"/>
        <w:gridCol w:w="586"/>
        <w:gridCol w:w="586"/>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5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9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0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0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2023年省财政工会专项资金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4201"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按1000元/人的标准向困难职工50人送温暖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按5000元/个的标准给15个户外劳动者站点发放补助</w:t>
            </w:r>
          </w:p>
        </w:tc>
        <w:tc>
          <w:tcPr>
            <w:tcW w:w="254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按1000元/人的标准向困难职工50人送温暖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按5000元/个的标准给15个户外劳动者站点发放补助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慰问困难职工的准确率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补助户外劳动者站点的准确率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补助户外劳动者站点的及时率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补助户外劳动者站点费用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传达党委政府对困难职工的关爱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传达党委政府对户外劳动者的关爱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提高困难职工的幸福感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提高户外劳动者的幸福感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pStyle w:val="13"/>
        <w:spacing w:line="560" w:lineRule="exact"/>
        <w:ind w:left="0" w:leftChars="0" w:firstLine="640"/>
        <w:rPr>
          <w:sz w:val="32"/>
        </w:rPr>
      </w:pPr>
    </w:p>
    <w:tbl>
      <w:tblPr>
        <w:tblStyle w:val="14"/>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
        <w:gridCol w:w="572"/>
        <w:gridCol w:w="955"/>
        <w:gridCol w:w="1934"/>
        <w:gridCol w:w="996"/>
        <w:gridCol w:w="996"/>
        <w:gridCol w:w="608"/>
        <w:gridCol w:w="608"/>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5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9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2022年省财政工会专项资金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448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按1000元/人的标准向困难职工156人送温暖</w:t>
            </w:r>
          </w:p>
        </w:tc>
        <w:tc>
          <w:tcPr>
            <w:tcW w:w="280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按1000元/人的标准向困难职工156人送温暖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慰问困难职工的准确率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慰问困难职工的及时率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慰问困难职工费用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1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传达党委政府对困难职工的关爱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1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提高困难职工的幸福感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困难职工满意度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pStyle w:val="13"/>
        <w:spacing w:line="560" w:lineRule="exact"/>
        <w:ind w:left="0" w:leftChars="0" w:firstLine="0" w:firstLineChars="0"/>
        <w:rPr>
          <w:sz w:val="32"/>
        </w:rPr>
      </w:pPr>
    </w:p>
    <w:p>
      <w:pPr>
        <w:pStyle w:val="13"/>
        <w:spacing w:line="560" w:lineRule="exact"/>
        <w:ind w:left="0" w:leftChars="0" w:firstLine="640"/>
        <w:rPr>
          <w:sz w:val="32"/>
        </w:rPr>
      </w:pPr>
    </w:p>
    <w:p>
      <w:pPr>
        <w:pStyle w:val="13"/>
        <w:spacing w:line="560" w:lineRule="exact"/>
        <w:ind w:left="0" w:leftChars="0" w:firstLine="640"/>
        <w:rPr>
          <w:sz w:val="32"/>
        </w:rPr>
      </w:pPr>
    </w:p>
    <w:tbl>
      <w:tblPr>
        <w:tblStyle w:val="14"/>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1"/>
        <w:gridCol w:w="594"/>
        <w:gridCol w:w="996"/>
        <w:gridCol w:w="1786"/>
        <w:gridCol w:w="1081"/>
        <w:gridCol w:w="1081"/>
        <w:gridCol w:w="642"/>
        <w:gridCol w:w="642"/>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2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5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7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18片区城中村、城乡结合部治理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4457"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对18片区开展经常性整治，及时排查问题并协调解决，确保片区干净整洁、有序。</w:t>
            </w:r>
          </w:p>
        </w:tc>
        <w:tc>
          <w:tcPr>
            <w:tcW w:w="3007"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已完成对18片区经常性的整治，及时排查问题并协调解决，确保了片区干净整洁、有序。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治理所需费用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2.53万元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2.53万元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营造干净整洁的良好环境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提高18片区居民的幸福感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18片区居民的满意度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pStyle w:val="13"/>
        <w:spacing w:line="560" w:lineRule="exact"/>
        <w:ind w:left="0" w:leftChars="0" w:firstLine="0" w:firstLineChars="0"/>
        <w:rPr>
          <w:sz w:val="32"/>
        </w:rPr>
      </w:pP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spacing w:line="600" w:lineRule="exact"/>
        <w:jc w:val="center"/>
        <w:outlineLvl w:val="0"/>
        <w:rPr>
          <w:rFonts w:hint="eastAsia" w:ascii="黑体" w:hAnsi="黑体" w:eastAsia="黑体"/>
          <w:sz w:val="44"/>
          <w:szCs w:val="44"/>
        </w:rPr>
      </w:pPr>
      <w:bookmarkStart w:id="83" w:name="_Toc464"/>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78"/>
      <w:bookmarkEnd w:id="82"/>
      <w:bookmarkEnd w:id="83"/>
      <w:bookmarkStart w:id="84" w:name="_Toc15396619"/>
    </w:p>
    <w:p>
      <w:pPr>
        <w:outlineLvl w:val="9"/>
        <w:rPr>
          <w:rStyle w:val="28"/>
          <w:rFonts w:hint="eastAsia" w:ascii="仿宋" w:hAnsi="仿宋" w:eastAsia="仿宋"/>
          <w:b w:val="0"/>
          <w:bCs w:val="0"/>
        </w:rPr>
      </w:pPr>
      <w:r>
        <w:rPr>
          <w:rFonts w:hint="eastAsia" w:ascii="仿宋" w:hAnsi="仿宋" w:eastAsia="仿宋"/>
          <w:b w:val="0"/>
        </w:rPr>
        <w:t>一、</w:t>
      </w:r>
      <w:r>
        <w:rPr>
          <w:rStyle w:val="28"/>
          <w:rFonts w:hint="eastAsia" w:ascii="仿宋" w:hAnsi="仿宋" w:eastAsia="仿宋"/>
          <w:b w:val="0"/>
          <w:bCs w:val="0"/>
        </w:rPr>
        <w:t>收入支出决算总表</w:t>
      </w:r>
      <w:bookmarkEnd w:id="84"/>
    </w:p>
    <w:p>
      <w:pPr>
        <w:outlineLvl w:val="9"/>
        <w:rPr>
          <w:rStyle w:val="28"/>
          <w:rFonts w:hint="eastAsia" w:ascii="仿宋" w:hAnsi="仿宋" w:eastAsia="仿宋"/>
          <w:b w:val="0"/>
          <w:bCs w:val="0"/>
        </w:rPr>
      </w:pPr>
      <w:bookmarkStart w:id="85" w:name="_Toc15396620"/>
      <w:bookmarkStart w:id="86" w:name="_Toc1300"/>
      <w:r>
        <w:rPr>
          <w:rStyle w:val="28"/>
          <w:rFonts w:hint="eastAsia" w:ascii="仿宋" w:hAnsi="仿宋" w:eastAsia="仿宋"/>
          <w:b w:val="0"/>
          <w:bCs w:val="0"/>
        </w:rPr>
        <w:t>二、收入决算表</w:t>
      </w:r>
      <w:bookmarkEnd w:id="85"/>
    </w:p>
    <w:bookmarkEnd w:id="86"/>
    <w:p>
      <w:pPr>
        <w:outlineLvl w:val="9"/>
        <w:rPr>
          <w:rStyle w:val="28"/>
          <w:rFonts w:hint="eastAsia" w:ascii="仿宋" w:hAnsi="仿宋" w:eastAsia="仿宋"/>
          <w:b w:val="0"/>
          <w:bCs w:val="0"/>
        </w:rPr>
      </w:pPr>
      <w:bookmarkStart w:id="87" w:name="_Toc15396621"/>
      <w:bookmarkStart w:id="88" w:name="_Toc22688"/>
      <w:r>
        <w:rPr>
          <w:rStyle w:val="28"/>
          <w:rFonts w:hint="eastAsia" w:ascii="仿宋" w:hAnsi="仿宋" w:eastAsia="仿宋"/>
          <w:b w:val="0"/>
          <w:bCs w:val="0"/>
        </w:rPr>
        <w:t>三、支出决算表</w:t>
      </w:r>
      <w:bookmarkEnd w:id="87"/>
    </w:p>
    <w:bookmarkEnd w:id="88"/>
    <w:p>
      <w:pPr>
        <w:outlineLvl w:val="9"/>
        <w:rPr>
          <w:rStyle w:val="28"/>
          <w:rFonts w:hint="eastAsia" w:ascii="仿宋" w:hAnsi="仿宋" w:eastAsia="仿宋"/>
          <w:b w:val="0"/>
          <w:bCs w:val="0"/>
        </w:rPr>
      </w:pPr>
      <w:bookmarkStart w:id="89" w:name="_Toc15396622"/>
      <w:bookmarkStart w:id="90" w:name="_Toc3741"/>
      <w:r>
        <w:rPr>
          <w:rStyle w:val="28"/>
          <w:rFonts w:hint="eastAsia" w:ascii="仿宋" w:hAnsi="仿宋" w:eastAsia="仿宋"/>
          <w:b w:val="0"/>
          <w:bCs w:val="0"/>
        </w:rPr>
        <w:t>四、财政拨款收入支出决算总表</w:t>
      </w:r>
      <w:bookmarkEnd w:id="89"/>
    </w:p>
    <w:bookmarkEnd w:id="90"/>
    <w:p>
      <w:pPr>
        <w:outlineLvl w:val="9"/>
        <w:rPr>
          <w:rStyle w:val="28"/>
          <w:rFonts w:hint="eastAsia" w:ascii="仿宋" w:hAnsi="仿宋" w:eastAsia="仿宋"/>
          <w:b w:val="0"/>
          <w:bCs w:val="0"/>
        </w:rPr>
      </w:pPr>
      <w:bookmarkStart w:id="91" w:name="_Toc15396623"/>
      <w:bookmarkStart w:id="92" w:name="_Toc16564"/>
      <w:r>
        <w:rPr>
          <w:rStyle w:val="28"/>
          <w:rFonts w:hint="eastAsia" w:ascii="仿宋" w:hAnsi="仿宋" w:eastAsia="仿宋"/>
          <w:b w:val="0"/>
          <w:bCs w:val="0"/>
        </w:rPr>
        <w:t>五、财政拨款支出决算明细表</w:t>
      </w:r>
      <w:bookmarkEnd w:id="91"/>
      <w:bookmarkStart w:id="93" w:name="_Toc15396624"/>
    </w:p>
    <w:bookmarkEnd w:id="92"/>
    <w:p>
      <w:pPr>
        <w:outlineLvl w:val="9"/>
        <w:rPr>
          <w:rStyle w:val="28"/>
          <w:rFonts w:hint="eastAsia" w:ascii="仿宋" w:hAnsi="仿宋" w:eastAsia="仿宋"/>
          <w:b w:val="0"/>
          <w:bCs w:val="0"/>
        </w:rPr>
      </w:pPr>
      <w:bookmarkStart w:id="94" w:name="_Toc15480"/>
      <w:r>
        <w:rPr>
          <w:rStyle w:val="28"/>
          <w:rFonts w:hint="eastAsia" w:ascii="仿宋" w:hAnsi="仿宋" w:eastAsia="仿宋"/>
          <w:b w:val="0"/>
          <w:bCs w:val="0"/>
        </w:rPr>
        <w:t>六、一般公共预算财政拨款支出决算表</w:t>
      </w:r>
      <w:bookmarkEnd w:id="93"/>
    </w:p>
    <w:bookmarkEnd w:id="94"/>
    <w:p>
      <w:pPr>
        <w:outlineLvl w:val="9"/>
        <w:rPr>
          <w:rStyle w:val="28"/>
          <w:rFonts w:hint="eastAsia" w:ascii="仿宋" w:hAnsi="仿宋" w:eastAsia="仿宋"/>
          <w:b w:val="0"/>
          <w:bCs w:val="0"/>
        </w:rPr>
      </w:pPr>
      <w:bookmarkStart w:id="95" w:name="_Toc15396625"/>
      <w:bookmarkStart w:id="96" w:name="_Toc10376"/>
      <w:r>
        <w:rPr>
          <w:rStyle w:val="28"/>
          <w:rFonts w:hint="eastAsia" w:ascii="仿宋" w:hAnsi="仿宋" w:eastAsia="仿宋"/>
          <w:b w:val="0"/>
          <w:bCs w:val="0"/>
        </w:rPr>
        <w:t>七、一般公共预算财政拨款支出决算明细表</w:t>
      </w:r>
      <w:bookmarkEnd w:id="95"/>
    </w:p>
    <w:bookmarkEnd w:id="96"/>
    <w:p>
      <w:pPr>
        <w:outlineLvl w:val="9"/>
        <w:rPr>
          <w:rStyle w:val="28"/>
          <w:rFonts w:hint="eastAsia" w:ascii="仿宋" w:hAnsi="仿宋" w:eastAsia="仿宋"/>
          <w:b w:val="0"/>
          <w:bCs w:val="0"/>
        </w:rPr>
      </w:pPr>
      <w:bookmarkStart w:id="97" w:name="_Toc15396626"/>
      <w:bookmarkStart w:id="98" w:name="_Toc17906"/>
      <w:r>
        <w:rPr>
          <w:rStyle w:val="28"/>
          <w:rFonts w:hint="eastAsia" w:ascii="仿宋" w:hAnsi="仿宋" w:eastAsia="仿宋"/>
          <w:b w:val="0"/>
          <w:bCs w:val="0"/>
        </w:rPr>
        <w:t>八、一般公共预算财政拨款基本支出决算表</w:t>
      </w:r>
      <w:bookmarkEnd w:id="97"/>
    </w:p>
    <w:bookmarkEnd w:id="98"/>
    <w:p>
      <w:pPr>
        <w:outlineLvl w:val="9"/>
        <w:rPr>
          <w:rStyle w:val="28"/>
          <w:rFonts w:hint="eastAsia" w:ascii="仿宋" w:hAnsi="仿宋" w:eastAsia="仿宋"/>
          <w:b w:val="0"/>
          <w:bCs w:val="0"/>
        </w:rPr>
      </w:pPr>
      <w:bookmarkStart w:id="99" w:name="_Toc15396627"/>
      <w:bookmarkStart w:id="100" w:name="_Toc2513"/>
      <w:r>
        <w:rPr>
          <w:rStyle w:val="28"/>
          <w:rFonts w:hint="eastAsia" w:ascii="仿宋" w:hAnsi="仿宋" w:eastAsia="仿宋"/>
          <w:b w:val="0"/>
          <w:bCs w:val="0"/>
        </w:rPr>
        <w:t>九、一般公共预算财政拨款项目支出决算表</w:t>
      </w:r>
      <w:bookmarkEnd w:id="99"/>
    </w:p>
    <w:bookmarkEnd w:id="100"/>
    <w:p>
      <w:pPr>
        <w:outlineLvl w:val="9"/>
        <w:rPr>
          <w:rStyle w:val="28"/>
          <w:rFonts w:hint="eastAsia" w:ascii="仿宋" w:hAnsi="仿宋" w:eastAsia="仿宋"/>
          <w:b w:val="0"/>
          <w:bCs w:val="0"/>
        </w:rPr>
      </w:pPr>
      <w:bookmarkStart w:id="101" w:name="_Toc15396628"/>
      <w:bookmarkStart w:id="102" w:name="_Toc26381"/>
      <w:r>
        <w:rPr>
          <w:rStyle w:val="28"/>
          <w:rFonts w:hint="eastAsia" w:ascii="仿宋" w:hAnsi="仿宋" w:eastAsia="仿宋"/>
          <w:b w:val="0"/>
          <w:bCs w:val="0"/>
        </w:rPr>
        <w:t>十、</w:t>
      </w:r>
      <w:bookmarkEnd w:id="101"/>
      <w:r>
        <w:rPr>
          <w:rStyle w:val="28"/>
          <w:rFonts w:hint="eastAsia" w:ascii="仿宋" w:hAnsi="仿宋" w:eastAsia="仿宋"/>
          <w:b w:val="0"/>
          <w:bCs w:val="0"/>
        </w:rPr>
        <w:t>政府性基金预算财政拨款收入支出决算表</w:t>
      </w:r>
    </w:p>
    <w:bookmarkEnd w:id="102"/>
    <w:p>
      <w:pPr>
        <w:outlineLvl w:val="9"/>
        <w:rPr>
          <w:rStyle w:val="28"/>
          <w:rFonts w:hint="eastAsia" w:ascii="仿宋" w:hAnsi="仿宋" w:eastAsia="仿宋"/>
          <w:b w:val="0"/>
          <w:bCs w:val="0"/>
        </w:rPr>
      </w:pPr>
      <w:bookmarkStart w:id="103" w:name="_Toc15396629"/>
      <w:bookmarkStart w:id="104" w:name="_Toc7489"/>
      <w:r>
        <w:rPr>
          <w:rStyle w:val="28"/>
          <w:rFonts w:hint="eastAsia" w:ascii="仿宋" w:hAnsi="仿宋" w:eastAsia="仿宋"/>
          <w:b w:val="0"/>
          <w:bCs w:val="0"/>
        </w:rPr>
        <w:t>十一、</w:t>
      </w:r>
      <w:bookmarkEnd w:id="103"/>
      <w:r>
        <w:rPr>
          <w:rStyle w:val="28"/>
          <w:rFonts w:hint="eastAsia" w:ascii="仿宋" w:hAnsi="仿宋" w:eastAsia="仿宋"/>
          <w:b w:val="0"/>
          <w:bCs w:val="0"/>
        </w:rPr>
        <w:t>国有资本经营预算财政拨款收入支出决算表</w:t>
      </w:r>
    </w:p>
    <w:bookmarkEnd w:id="104"/>
    <w:p>
      <w:pPr>
        <w:outlineLvl w:val="9"/>
        <w:rPr>
          <w:rStyle w:val="28"/>
          <w:rFonts w:hint="eastAsia" w:ascii="仿宋" w:hAnsi="仿宋" w:eastAsia="仿宋"/>
          <w:b w:val="0"/>
          <w:bCs w:val="0"/>
        </w:rPr>
      </w:pPr>
      <w:bookmarkStart w:id="105" w:name="_Toc15396630"/>
      <w:bookmarkStart w:id="106" w:name="_Toc30616"/>
      <w:r>
        <w:rPr>
          <w:rStyle w:val="28"/>
          <w:rFonts w:hint="eastAsia" w:ascii="仿宋" w:hAnsi="仿宋" w:eastAsia="仿宋"/>
          <w:b w:val="0"/>
          <w:bCs w:val="0"/>
        </w:rPr>
        <w:t>十二、</w:t>
      </w:r>
      <w:bookmarkEnd w:id="105"/>
      <w:r>
        <w:rPr>
          <w:rStyle w:val="28"/>
          <w:rFonts w:hint="eastAsia" w:ascii="仿宋" w:hAnsi="仿宋" w:eastAsia="仿宋"/>
          <w:b w:val="0"/>
          <w:bCs w:val="0"/>
        </w:rPr>
        <w:t>国有资本经营预算财政拨款支出决算表</w:t>
      </w:r>
    </w:p>
    <w:bookmarkEnd w:id="106"/>
    <w:p>
      <w:pPr>
        <w:outlineLvl w:val="9"/>
        <w:rPr>
          <w:rStyle w:val="28"/>
          <w:rFonts w:hint="eastAsia" w:ascii="仿宋" w:hAnsi="仿宋" w:eastAsia="仿宋"/>
          <w:b w:val="0"/>
          <w:bCs w:val="0"/>
        </w:rPr>
      </w:pPr>
      <w:bookmarkStart w:id="107" w:name="_Toc15396631"/>
      <w:bookmarkStart w:id="108" w:name="_Toc32172"/>
      <w:r>
        <w:rPr>
          <w:rStyle w:val="28"/>
          <w:rFonts w:hint="eastAsia" w:ascii="仿宋" w:hAnsi="仿宋" w:eastAsia="仿宋"/>
          <w:b w:val="0"/>
          <w:bCs w:val="0"/>
        </w:rPr>
        <w:t>十三、</w:t>
      </w:r>
      <w:bookmarkEnd w:id="107"/>
      <w:r>
        <w:rPr>
          <w:rStyle w:val="28"/>
          <w:rFonts w:hint="eastAsia" w:ascii="仿宋" w:hAnsi="仿宋" w:eastAsia="仿宋"/>
          <w:b w:val="0"/>
          <w:bCs w:val="0"/>
        </w:rPr>
        <w:t>财政拨款“三公”经费支出决算表</w:t>
      </w:r>
    </w:p>
    <w:bookmarkEnd w:id="108"/>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148"/>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56148"/>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TZjMWZmNWJhYmRlZmZhOWYzOGZhZjAwYjAzMj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5A83C5A"/>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3A14A7"/>
    <w:rsid w:val="3A4DCE41"/>
    <w:rsid w:val="3BCB56FA"/>
    <w:rsid w:val="3C0C0783"/>
    <w:rsid w:val="3EE7C2F4"/>
    <w:rsid w:val="3F371B56"/>
    <w:rsid w:val="3F5146D9"/>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r>
              <a:rPr sz="1050"/>
              <a:t>（单位：万元）</a:t>
            </a:r>
            <a:endParaRPr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244.51</c:v>
                </c:pt>
                <c:pt idx="1">
                  <c:v>244.51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121.15</c:v>
                </c:pt>
                <c:pt idx="1">
                  <c:v>121.15</c:v>
                </c:pt>
              </c:numCache>
            </c:numRef>
          </c:val>
        </c:ser>
        <c:dLbls>
          <c:showLegendKey val="0"/>
          <c:showVal val="1"/>
          <c:showCatName val="0"/>
          <c:showSerName val="0"/>
          <c:showPercent val="0"/>
          <c:showBubbleSize val="0"/>
        </c:dLbls>
        <c:gapWidth val="246"/>
        <c:overlap val="-28"/>
        <c:axId val="519555358"/>
        <c:axId val="98723952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195553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239525"/>
        <c:crosses val="autoZero"/>
        <c:auto val="1"/>
        <c:lblAlgn val="ctr"/>
        <c:lblOffset val="100"/>
        <c:noMultiLvlLbl val="0"/>
      </c:catAx>
      <c:valAx>
        <c:axId val="98723952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553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formatCode="General">
                  <c:v>0</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0.8465</c:v>
                </c:pt>
                <c:pt idx="1">
                  <c:v>0.1534</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r>
              <a:rPr sz="1050"/>
              <a:t>（单位：万元）</a:t>
            </a:r>
            <a:endParaRPr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244.51</c:v>
                </c:pt>
                <c:pt idx="1">
                  <c:v>244.51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121.15</c:v>
                </c:pt>
                <c:pt idx="1">
                  <c:v>121.15</c:v>
                </c:pt>
              </c:numCache>
            </c:numRef>
          </c:val>
        </c:ser>
        <c:dLbls>
          <c:showLegendKey val="0"/>
          <c:showVal val="1"/>
          <c:showCatName val="0"/>
          <c:showSerName val="0"/>
          <c:showPercent val="0"/>
          <c:showBubbleSize val="0"/>
        </c:dLbls>
        <c:gapWidth val="246"/>
        <c:overlap val="-28"/>
        <c:axId val="519555358"/>
        <c:axId val="98723952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195553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239525"/>
        <c:crosses val="autoZero"/>
        <c:auto val="1"/>
        <c:lblAlgn val="ctr"/>
        <c:lblOffset val="100"/>
        <c:noMultiLvlLbl val="0"/>
      </c:catAx>
      <c:valAx>
        <c:axId val="98723952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553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r>
              <a:rPr sz="900"/>
              <a:t>（单位：万元）</a:t>
            </a:r>
            <a:endParaRPr sz="9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般公共预算财政拨款支出</c:v>
                </c:pt>
              </c:strCache>
            </c:strRef>
          </c:cat>
          <c:val>
            <c:numRef>
              <c:f>Sheet1!$B$2</c:f>
              <c:numCache>
                <c:formatCode>General</c:formatCode>
                <c:ptCount val="1"/>
                <c:pt idx="0">
                  <c:v>244.51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般公共预算财政拨款支出</c:v>
                </c:pt>
              </c:strCache>
            </c:strRef>
          </c:cat>
          <c:val>
            <c:numRef>
              <c:f>Sheet1!$C$2</c:f>
              <c:numCache>
                <c:formatCode>General</c:formatCode>
                <c:ptCount val="1"/>
                <c:pt idx="0">
                  <c:v>121.15</c:v>
                </c:pt>
              </c:numCache>
            </c:numRef>
          </c:val>
        </c:ser>
        <c:dLbls>
          <c:showLegendKey val="0"/>
          <c:showVal val="1"/>
          <c:showCatName val="0"/>
          <c:showSerName val="0"/>
          <c:showPercent val="0"/>
          <c:showBubbleSize val="0"/>
        </c:dLbls>
        <c:gapWidth val="246"/>
        <c:overlap val="-28"/>
        <c:axId val="725078510"/>
        <c:axId val="66148757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25078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487573"/>
        <c:crosses val="autoZero"/>
        <c:auto val="1"/>
        <c:lblAlgn val="ctr"/>
        <c:lblOffset val="100"/>
        <c:noMultiLvlLbl val="0"/>
      </c:catAx>
      <c:valAx>
        <c:axId val="6614875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50785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0.7098</c:v>
                </c:pt>
                <c:pt idx="1">
                  <c:v>0.1916</c:v>
                </c:pt>
                <c:pt idx="2">
                  <c:v>0.0466</c:v>
                </c:pt>
                <c:pt idx="3">
                  <c:v>0.052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r>
              <a:rPr sz="1050"/>
              <a:t>（单位：万元）</a:t>
            </a:r>
            <a:endParaRPr sz="1050"/>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5371</Words>
  <Characters>5794</Characters>
  <Lines>54</Lines>
  <Paragraphs>15</Paragraphs>
  <TotalTime>3</TotalTime>
  <ScaleCrop>false</ScaleCrop>
  <LinksUpToDate>false</LinksUpToDate>
  <CharactersWithSpaces>5915</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2024-10-21T03:12:22Z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B7ADA033193F424798237A375285121C_12</vt:lpwstr>
  </property>
</Properties>
</file>