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8441"/>
      <w:bookmarkStart w:id="3" w:name="_Toc15377425"/>
      <w:bookmarkStart w:id="4" w:name="_Toc15396597"/>
      <w:bookmarkStart w:id="5"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06268"/>
      <w:bookmarkStart w:id="10" w:name="_Toc15378442"/>
      <w:bookmarkStart w:id="11" w:name="_Toc15377194"/>
      <w:r>
        <w:rPr>
          <w:rFonts w:hint="eastAsia" w:ascii="方正小标宋简体" w:hAnsi="方正小标宋简体" w:eastAsia="方正小标宋简体"/>
          <w:kern w:val="2"/>
          <w:sz w:val="72"/>
          <w:szCs w:val="24"/>
          <w:lang w:val="zh-CN"/>
        </w:rPr>
        <w:t>乐山市五通桥区总工会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(部门公开范本)</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bookmarkStart w:id="53" w:name="_GoBack"/>
      <w:bookmarkEnd w:id="53"/>
    </w:p>
    <w:p>
      <w:pPr>
        <w:pStyle w:val="12"/>
        <w:rPr>
          <w:color w:val="auto"/>
        </w:rPr>
      </w:pPr>
      <w:r>
        <w:rPr>
          <w:rFonts w:hint="eastAsia"/>
          <w:color w:val="auto"/>
        </w:rPr>
        <w:t>公开时间：202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21</w:t>
      </w:r>
      <w:r>
        <w:rPr>
          <w:rFonts w:hint="eastAsia"/>
          <w:color w:val="auto"/>
        </w:rPr>
        <w:t>日</w:t>
      </w:r>
    </w:p>
    <w:p/>
    <w:p>
      <w:pPr>
        <w:pStyle w:val="12"/>
        <w:adjustRightInd w:val="0"/>
        <w:snapToGrid w:val="0"/>
        <w:spacing w:before="0" w:line="440" w:lineRule="exact"/>
        <w:jc w:val="left"/>
        <w:rPr>
          <w:rFonts w:hint="eastAsia" w:eastAsia="宋体"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default" w:ascii="Arial" w:hAnsi="Arial" w:eastAsia="宋体" w:cs="Arial"/>
          <w:sz w:val="24"/>
          <w:szCs w:val="24"/>
        </w:rPr>
        <w:t>………………………………………………………</w:t>
      </w:r>
      <w:r>
        <w:rPr>
          <w:rFonts w:hint="eastAsia" w:ascii="Arial" w:hAnsi="Arial" w:eastAsia="宋体" w:cs="Arial"/>
          <w:sz w:val="24"/>
          <w:szCs w:val="24"/>
          <w:lang w:val="en-US" w:eastAsia="zh-CN"/>
        </w:rPr>
        <w:t>4</w:t>
      </w:r>
    </w:p>
    <w:p>
      <w:pPr>
        <w:pStyle w:val="14"/>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hint="default" w:ascii="Arial" w:hAnsi="Arial" w:eastAsia="宋体" w:cs="Arial"/>
          <w:sz w:val="24"/>
          <w:szCs w:val="24"/>
        </w:rPr>
        <w:t>…………………………………………………………</w:t>
      </w:r>
      <w:r>
        <w:rPr>
          <w:rFonts w:hint="eastAsia" w:ascii="Arial" w:hAnsi="Arial" w:cs="Arial"/>
          <w:sz w:val="24"/>
          <w:szCs w:val="24"/>
          <w:lang w:val="en-US" w:eastAsia="zh-CN"/>
        </w:rPr>
        <w:t>4</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hint="default" w:ascii="Arial" w:hAnsi="Arial" w:eastAsia="宋体" w:cs="Arial"/>
          <w:sz w:val="24"/>
          <w:szCs w:val="24"/>
        </w:rPr>
        <w:t>…………………………………………………………</w:t>
      </w:r>
      <w:r>
        <w:rPr>
          <w:rFonts w:hint="eastAsia" w:ascii="Arial" w:hAnsi="Arial" w:cs="Arial"/>
          <w:sz w:val="24"/>
          <w:szCs w:val="24"/>
          <w:lang w:val="en-US" w:eastAsia="zh-CN"/>
        </w:rPr>
        <w:t>5</w:t>
      </w:r>
    </w:p>
    <w:p>
      <w:pPr>
        <w:pStyle w:val="12"/>
        <w:adjustRightInd w:val="0"/>
        <w:snapToGrid w:val="0"/>
        <w:spacing w:before="0" w:line="440" w:lineRule="exact"/>
        <w:jc w:val="left"/>
        <w:rPr>
          <w:rFonts w:hint="eastAsia" w:eastAsia="宋体"/>
          <w:sz w:val="24"/>
          <w:szCs w:val="24"/>
          <w:lang w:val="en-US" w:eastAsia="zh-CN"/>
        </w:rPr>
      </w:pPr>
      <w:r>
        <w:rPr>
          <w:rFonts w:hint="eastAsia"/>
          <w:sz w:val="24"/>
        </w:rPr>
        <w:t>第二部分 2023年度部门决算情况说明</w:t>
      </w:r>
      <w:r>
        <w:rPr>
          <w:rFonts w:hint="default" w:ascii="Arial" w:hAnsi="Arial" w:eastAsia="宋体" w:cs="Arial"/>
          <w:sz w:val="24"/>
          <w:szCs w:val="24"/>
        </w:rPr>
        <w:t>…………………………………</w:t>
      </w:r>
      <w:r>
        <w:rPr>
          <w:rFonts w:hint="eastAsia" w:ascii="Arial" w:hAnsi="Arial" w:eastAsia="宋体" w:cs="Arial"/>
          <w:sz w:val="24"/>
          <w:szCs w:val="24"/>
          <w:lang w:val="en-US" w:eastAsia="zh-CN"/>
        </w:rPr>
        <w:t>6</w:t>
      </w:r>
    </w:p>
    <w:p>
      <w:pPr>
        <w:pStyle w:val="14"/>
        <w:adjustRightInd w:val="0"/>
        <w:snapToGrid w:val="0"/>
        <w:spacing w:line="440" w:lineRule="exact"/>
        <w:jc w:val="left"/>
        <w:rPr>
          <w:rFonts w:hint="eastAsia" w:ascii="Arial" w:hAnsi="Arial" w:eastAsia="宋体" w:cs="Arial"/>
          <w:sz w:val="24"/>
          <w:szCs w:val="24"/>
          <w:lang w:val="en-US" w:eastAsia="zh-CN"/>
        </w:rPr>
      </w:pPr>
      <w:r>
        <w:rPr>
          <w:rFonts w:hint="eastAsia"/>
          <w:sz w:val="24"/>
        </w:rPr>
        <w:t>一、收入支出决算总体情况说明</w:t>
      </w:r>
      <w:r>
        <w:rPr>
          <w:rFonts w:hint="default" w:ascii="Arial" w:hAnsi="Arial" w:eastAsia="宋体" w:cs="Arial"/>
          <w:sz w:val="24"/>
          <w:szCs w:val="24"/>
        </w:rPr>
        <w:t>……………………………………</w:t>
      </w:r>
      <w:r>
        <w:rPr>
          <w:rFonts w:hint="eastAsia" w:ascii="Arial" w:hAnsi="Arial" w:cs="Arial"/>
          <w:sz w:val="24"/>
          <w:szCs w:val="24"/>
          <w:lang w:val="en-US" w:eastAsia="zh-CN"/>
        </w:rPr>
        <w:t>6</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default" w:ascii="Arial" w:hAnsi="Arial" w:eastAsia="宋体" w:cs="Arial"/>
          <w:sz w:val="24"/>
          <w:szCs w:val="24"/>
        </w:rPr>
        <w:t>………………………………………………</w:t>
      </w:r>
      <w:r>
        <w:rPr>
          <w:rFonts w:hint="eastAsia" w:ascii="Arial" w:hAnsi="Arial" w:cs="Arial"/>
          <w:sz w:val="24"/>
          <w:szCs w:val="24"/>
          <w:lang w:val="en-US" w:eastAsia="zh-CN"/>
        </w:rPr>
        <w:t>6</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default" w:ascii="Arial" w:hAnsi="Arial" w:eastAsia="宋体" w:cs="Arial"/>
          <w:sz w:val="24"/>
          <w:szCs w:val="24"/>
        </w:rPr>
        <w:t>………………………………………………</w:t>
      </w:r>
      <w:r>
        <w:rPr>
          <w:rFonts w:hint="eastAsia" w:ascii="Arial" w:hAnsi="Arial" w:cs="Arial"/>
          <w:sz w:val="24"/>
          <w:szCs w:val="24"/>
          <w:lang w:val="en-US" w:eastAsia="zh-CN"/>
        </w:rPr>
        <w:t>7</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default" w:ascii="Arial" w:hAnsi="Arial" w:eastAsia="宋体" w:cs="Arial"/>
          <w:sz w:val="24"/>
          <w:szCs w:val="24"/>
        </w:rPr>
        <w:t>…………………………</w:t>
      </w:r>
      <w:r>
        <w:rPr>
          <w:rFonts w:hint="eastAsia" w:ascii="Arial" w:hAnsi="Arial" w:cs="Arial"/>
          <w:sz w:val="24"/>
          <w:szCs w:val="24"/>
          <w:lang w:val="en-US" w:eastAsia="zh-CN"/>
        </w:rPr>
        <w:t>8</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default" w:ascii="Arial" w:hAnsi="Arial" w:eastAsia="宋体" w:cs="Arial"/>
          <w:sz w:val="24"/>
          <w:szCs w:val="24"/>
        </w:rPr>
        <w:t>……………………</w:t>
      </w:r>
      <w:r>
        <w:rPr>
          <w:rFonts w:hint="eastAsia" w:ascii="Arial" w:hAnsi="Arial" w:cs="Arial"/>
          <w:sz w:val="24"/>
          <w:szCs w:val="24"/>
          <w:lang w:val="en-US" w:eastAsia="zh-CN"/>
        </w:rPr>
        <w:t>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default" w:ascii="Arial" w:hAnsi="Arial" w:eastAsia="宋体" w:cs="Arial"/>
          <w:sz w:val="24"/>
          <w:szCs w:val="24"/>
        </w:rPr>
        <w:t>………………</w:t>
      </w:r>
      <w:r>
        <w:rPr>
          <w:rFonts w:hint="eastAsia" w:ascii="Arial" w:hAnsi="Arial" w:cs="Arial"/>
          <w:sz w:val="24"/>
          <w:szCs w:val="24"/>
          <w:lang w:val="en-US" w:eastAsia="zh-CN"/>
        </w:rPr>
        <w:t>11</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default" w:ascii="Arial" w:hAnsi="Arial" w:eastAsia="宋体" w:cs="Arial"/>
          <w:sz w:val="24"/>
          <w:szCs w:val="24"/>
        </w:rPr>
        <w:t>……………………</w:t>
      </w:r>
      <w:r>
        <w:rPr>
          <w:rFonts w:hint="eastAsia" w:ascii="Arial" w:hAnsi="Arial" w:cs="Arial"/>
          <w:sz w:val="24"/>
          <w:szCs w:val="24"/>
          <w:lang w:val="en-US" w:eastAsia="zh-CN"/>
        </w:rPr>
        <w:t>12</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default" w:ascii="Arial" w:hAnsi="Arial" w:eastAsia="宋体" w:cs="Arial"/>
          <w:sz w:val="24"/>
          <w:szCs w:val="24"/>
        </w:rPr>
        <w:t>……………………………</w:t>
      </w:r>
      <w:r>
        <w:rPr>
          <w:rFonts w:hint="eastAsia" w:ascii="Arial" w:hAnsi="Arial" w:cs="Arial"/>
          <w:sz w:val="24"/>
          <w:szCs w:val="24"/>
          <w:lang w:val="en-US" w:eastAsia="zh-CN"/>
        </w:rPr>
        <w:t>14</w:t>
      </w:r>
    </w:p>
    <w:p>
      <w:pPr>
        <w:pStyle w:val="14"/>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default" w:ascii="Arial" w:hAnsi="Arial" w:eastAsia="宋体" w:cs="Arial"/>
          <w:sz w:val="24"/>
          <w:szCs w:val="24"/>
        </w:rPr>
        <w:t>…………………………</w:t>
      </w:r>
      <w:r>
        <w:rPr>
          <w:rFonts w:hint="eastAsia" w:ascii="Arial" w:hAnsi="Arial" w:cs="Arial"/>
          <w:sz w:val="24"/>
          <w:szCs w:val="24"/>
          <w:lang w:val="en-US" w:eastAsia="zh-CN"/>
        </w:rPr>
        <w:t>14</w:t>
      </w:r>
    </w:p>
    <w:p>
      <w:pPr>
        <w:adjustRightInd w:val="0"/>
        <w:snapToGrid w:val="0"/>
        <w:spacing w:line="440" w:lineRule="exact"/>
        <w:ind w:firstLine="420" w:firstLineChars="175"/>
        <w:jc w:val="left"/>
        <w:rPr>
          <w:rFonts w:hint="default" w:eastAsia="宋体" w:asciiTheme="minorEastAsia" w:hAnsiTheme="minorEastAsia" w:cstheme="minorEastAsia"/>
          <w:sz w:val="24"/>
          <w:lang w:val="en-US" w:eastAsia="zh-CN"/>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default" w:ascii="Arial" w:hAnsi="Arial" w:eastAsia="宋体" w:cs="Arial"/>
          <w:sz w:val="24"/>
          <w:szCs w:val="24"/>
        </w:rPr>
        <w:t>………………………………………</w:t>
      </w:r>
      <w:r>
        <w:rPr>
          <w:rFonts w:hint="eastAsia" w:ascii="Arial" w:hAnsi="Arial" w:cs="Arial"/>
          <w:sz w:val="24"/>
          <w:szCs w:val="24"/>
          <w:lang w:val="en-US" w:eastAsia="zh-CN"/>
        </w:rPr>
        <w:t>14</w:t>
      </w:r>
    </w:p>
    <w:p>
      <w:pPr>
        <w:pStyle w:val="12"/>
        <w:adjustRightInd w:val="0"/>
        <w:snapToGrid w:val="0"/>
        <w:spacing w:before="0" w:line="440" w:lineRule="exact"/>
        <w:jc w:val="left"/>
        <w:rPr>
          <w:rFonts w:hint="eastAsia" w:eastAsia="宋体"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default" w:ascii="Arial" w:hAnsi="Arial" w:eastAsia="宋体" w:cs="Arial"/>
          <w:sz w:val="24"/>
          <w:szCs w:val="24"/>
        </w:rPr>
        <w:t>………………………………………………………</w:t>
      </w:r>
      <w:r>
        <w:rPr>
          <w:rFonts w:hint="eastAsia" w:ascii="Arial" w:hAnsi="Arial" w:eastAsia="宋体" w:cs="Arial"/>
          <w:sz w:val="24"/>
          <w:szCs w:val="24"/>
          <w:lang w:val="en-US" w:eastAsia="zh-CN"/>
        </w:rPr>
        <w:t>16</w:t>
      </w:r>
    </w:p>
    <w:p>
      <w:pPr>
        <w:pStyle w:val="12"/>
        <w:adjustRightInd w:val="0"/>
        <w:snapToGrid w:val="0"/>
        <w:spacing w:before="0" w:line="440" w:lineRule="exact"/>
        <w:jc w:val="left"/>
        <w:rPr>
          <w:rFonts w:hint="default" w:eastAsia="宋体" w:cstheme="minorBidi"/>
          <w:sz w:val="24"/>
          <w:szCs w:val="24"/>
          <w:lang w:val="en-US" w:eastAsia="zh-CN"/>
        </w:rPr>
      </w:pPr>
      <w:r>
        <w:rPr>
          <w:rFonts w:hint="eastAsia"/>
          <w:sz w:val="24"/>
        </w:rPr>
        <w:t>第四部分</w:t>
      </w:r>
      <w:r>
        <w:rPr>
          <w:sz w:val="24"/>
        </w:rPr>
        <w:t xml:space="preserve"> </w:t>
      </w:r>
      <w:r>
        <w:rPr>
          <w:rFonts w:hint="eastAsia"/>
          <w:sz w:val="24"/>
        </w:rPr>
        <w:t>附件</w:t>
      </w:r>
      <w:r>
        <w:rPr>
          <w:rFonts w:hint="default" w:ascii="Arial" w:hAnsi="Arial" w:eastAsia="宋体" w:cs="Arial"/>
          <w:sz w:val="24"/>
          <w:szCs w:val="24"/>
        </w:rPr>
        <w:t>……………………………………………………………</w:t>
      </w:r>
      <w:r>
        <w:rPr>
          <w:rFonts w:hint="eastAsia" w:ascii="Arial" w:hAnsi="Arial" w:eastAsia="宋体" w:cs="Arial"/>
          <w:sz w:val="24"/>
          <w:szCs w:val="24"/>
          <w:lang w:val="en-US" w:eastAsia="zh-CN"/>
        </w:rPr>
        <w:t>20</w:t>
      </w:r>
    </w:p>
    <w:p>
      <w:pPr>
        <w:pStyle w:val="12"/>
        <w:adjustRightInd w:val="0"/>
        <w:snapToGrid w:val="0"/>
        <w:spacing w:before="0" w:line="440" w:lineRule="exact"/>
        <w:jc w:val="left"/>
        <w:rPr>
          <w:rFonts w:hint="default" w:eastAsia="宋体" w:cstheme="minorBidi"/>
          <w:sz w:val="24"/>
          <w:szCs w:val="24"/>
          <w:lang w:val="en-US" w:eastAsia="zh-CN"/>
        </w:rPr>
      </w:pPr>
      <w:r>
        <w:rPr>
          <w:rFonts w:hint="eastAsia"/>
          <w:sz w:val="24"/>
        </w:rPr>
        <w:t>第五部分</w:t>
      </w:r>
      <w:r>
        <w:rPr>
          <w:sz w:val="24"/>
        </w:rPr>
        <w:t xml:space="preserve"> </w:t>
      </w:r>
      <w:r>
        <w:rPr>
          <w:rFonts w:hint="eastAsia"/>
          <w:sz w:val="24"/>
        </w:rPr>
        <w:t>附表</w:t>
      </w:r>
      <w:r>
        <w:rPr>
          <w:rFonts w:hint="default" w:ascii="Arial" w:hAnsi="Arial" w:eastAsia="宋体" w:cs="Arial"/>
          <w:sz w:val="24"/>
          <w:szCs w:val="24"/>
        </w:rPr>
        <w:t>……………………………………………………………</w:t>
      </w:r>
      <w:r>
        <w:rPr>
          <w:rFonts w:hint="eastAsia" w:ascii="Arial" w:hAnsi="Arial" w:eastAsia="宋体" w:cs="Arial"/>
          <w:sz w:val="24"/>
          <w:szCs w:val="24"/>
          <w:lang w:val="en-US" w:eastAsia="zh-CN"/>
        </w:rPr>
        <w:t>31</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numPr>
          <w:ilvl w:val="0"/>
          <w:numId w:val="1"/>
        </w:numPr>
        <w:rPr>
          <w:rFonts w:hint="eastAsia" w:ascii="黑体" w:hAnsi="黑体" w:eastAsia="黑体"/>
          <w:b w:val="0"/>
        </w:rPr>
      </w:pPr>
      <w:r>
        <w:rPr>
          <w:rFonts w:hint="eastAsia" w:ascii="黑体" w:hAnsi="黑体" w:eastAsia="黑体"/>
          <w:b w:val="0"/>
        </w:rPr>
        <w:t>部门职责</w:t>
      </w:r>
    </w:p>
    <w:p>
      <w:pPr>
        <w:pStyle w:val="3"/>
        <w:keepNext/>
        <w:keepLines/>
        <w:spacing w:before="260" w:beforeLines="0" w:after="260" w:afterLines="0" w:line="576" w:lineRule="exact"/>
        <w:ind w:firstLine="640"/>
        <w:jc w:val="both"/>
        <w:rPr>
          <w:rFonts w:hint="eastAsia" w:ascii="仿宋" w:hAnsi="仿宋" w:eastAsia="仿宋" w:cs="仿宋"/>
          <w:b w:val="0"/>
          <w:bCs w:val="0"/>
          <w:color w:val="auto"/>
          <w:kern w:val="2"/>
          <w:sz w:val="32"/>
          <w:szCs w:val="24"/>
          <w:lang w:val="zh-CN"/>
        </w:rPr>
      </w:pPr>
      <w:r>
        <w:rPr>
          <w:rFonts w:hint="eastAsia" w:ascii="仿宋" w:hAnsi="仿宋" w:eastAsia="仿宋" w:cs="仿宋"/>
          <w:b w:val="0"/>
          <w:bCs w:val="0"/>
          <w:sz w:val="32"/>
          <w:szCs w:val="24"/>
        </w:rPr>
        <w:t>中国工会是中国共产党领导的职工自愿结合的工人阶级群众组织，是党联系职工群众的桥梁和纽带，是国家政权的重要社会支柱，是会员和职工利益的代表。五通桥区总工会是全区各基层工会的领导机关，由中共五通桥区委和乐山市总工会领导。主要工作职责：一是贯彻执行党的路线、方针、政策，根据区委、市总工会的部署，结合五通桥区实际，确定工会的指导思想、目标和任务，指导全区工会工作。二是依照法律和《工会章程》，组织和指导基层工会履行工会的基本职能，贯彻执行全国、省、市和区工会代表大会的决议及各项工运政策，开展工会各项业务工作。三是代表和维护职工合法权益，对有关职工利益的重大问题进行调查研究，及时向区委、区政府和市总工会反应，并提出意见和建议。四是指导基层工会组织发展和自身建设工作，对工会章程工会各项制度的执行情况进行监督和检查。</w:t>
      </w:r>
      <w:r>
        <w:rPr>
          <w:rFonts w:hint="eastAsia" w:ascii="仿宋" w:hAnsi="仿宋" w:eastAsia="仿宋" w:cs="仿宋"/>
          <w:b w:val="0"/>
          <w:bCs w:val="0"/>
          <w:sz w:val="32"/>
          <w:szCs w:val="24"/>
          <w:lang w:eastAsia="zh-CN"/>
        </w:rPr>
        <w:t>五是</w:t>
      </w:r>
      <w:r>
        <w:rPr>
          <w:rFonts w:hint="eastAsia" w:ascii="仿宋" w:hAnsi="仿宋" w:eastAsia="仿宋" w:cs="仿宋"/>
          <w:b w:val="0"/>
          <w:bCs w:val="0"/>
          <w:sz w:val="32"/>
          <w:szCs w:val="24"/>
        </w:rPr>
        <w:t>指导组织职工开展劳动竞赛、合理化建议、技术创新和技术协作活动，总结推广先进经验。六是负责全区工会经费的管理、审查、审计工作。七是承办区委、区政府和市总工会交办的其他事项。</w:t>
      </w:r>
    </w:p>
    <w:p>
      <w:pPr>
        <w:numPr>
          <w:ilvl w:val="0"/>
          <w:numId w:val="0"/>
        </w:numPr>
      </w:pPr>
    </w:p>
    <w:p>
      <w:pPr>
        <w:pStyle w:val="3"/>
        <w:rPr>
          <w:rStyle w:val="29"/>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sz w:val="32"/>
          <w:szCs w:val="32"/>
        </w:rPr>
        <w:t>乐山市五通桥区总工会</w:t>
      </w:r>
      <w:r>
        <w:rPr>
          <w:rFonts w:hint="eastAsia" w:ascii="仿宋" w:hAnsi="仿宋" w:eastAsia="仿宋"/>
          <w:sz w:val="32"/>
          <w:szCs w:val="32"/>
        </w:rPr>
        <w:t>下属二级预算单位</w:t>
      </w:r>
      <w:r>
        <w:rPr>
          <w:sz w:val="32"/>
          <w:szCs w:val="32"/>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Times New Roman" w:eastAsia="宋体"/>
          <w:kern w:val="2"/>
          <w:sz w:val="32"/>
          <w:szCs w:val="32"/>
        </w:rPr>
        <w:t>乐山市五通桥区总工会</w:t>
      </w:r>
      <w:r>
        <w:rPr>
          <w:rFonts w:hint="eastAsia" w:ascii="仿宋" w:hAnsi="仿宋" w:eastAsia="仿宋"/>
          <w:sz w:val="32"/>
          <w:szCs w:val="32"/>
        </w:rPr>
        <w:t>2023年度部门决算编制范围的二级预算单位包括：</w:t>
      </w:r>
    </w:p>
    <w:p>
      <w:pPr>
        <w:pStyle w:val="5"/>
        <w:numPr>
          <w:ilvl w:val="0"/>
          <w:numId w:val="0"/>
        </w:numPr>
        <w:adjustRightInd w:val="0"/>
        <w:snapToGrid w:val="0"/>
        <w:spacing w:before="93" w:line="600" w:lineRule="exact"/>
        <w:ind w:left="672" w:leftChars="0"/>
        <w:outlineLvl w:val="2"/>
        <w:rPr>
          <w:rFonts w:ascii="仿宋" w:hAnsi="仿宋" w:eastAsia="仿宋"/>
          <w:sz w:val="32"/>
          <w:szCs w:val="32"/>
        </w:rPr>
      </w:pPr>
      <w:bookmarkStart w:id="16" w:name="_Toc15306276"/>
      <w:bookmarkStart w:id="17" w:name="_Toc15377202"/>
      <w:bookmarkStart w:id="18" w:name="_Toc15377433"/>
      <w:bookmarkStart w:id="19" w:name="_Toc15378449"/>
      <w:r>
        <w:rPr>
          <w:rFonts w:hint="eastAsia"/>
          <w:sz w:val="32"/>
          <w:szCs w:val="24"/>
          <w:lang w:val="en-US" w:eastAsia="zh-CN"/>
        </w:rPr>
        <w:t>1.</w:t>
      </w:r>
      <w:r>
        <w:rPr>
          <w:rFonts w:hint="eastAsia" w:eastAsia="仿宋_GB2312"/>
          <w:sz w:val="32"/>
          <w:szCs w:val="24"/>
        </w:rPr>
        <w:t>五通桥区总工会机关</w:t>
      </w:r>
      <w:bookmarkEnd w:id="16"/>
      <w:bookmarkEnd w:id="17"/>
      <w:bookmarkEnd w:id="18"/>
      <w:bookmarkEnd w:id="19"/>
    </w:p>
    <w:p>
      <w:pPr>
        <w:pStyle w:val="5"/>
        <w:adjustRightInd w:val="0"/>
        <w:snapToGrid w:val="0"/>
        <w:spacing w:before="93" w:line="600" w:lineRule="exact"/>
        <w:ind w:firstLine="640" w:firstLineChars="200"/>
        <w:rPr>
          <w:rFonts w:ascii="仿宋" w:hAnsi="仿宋" w:eastAsia="仿宋"/>
          <w:sz w:val="32"/>
          <w:szCs w:val="32"/>
        </w:rPr>
      </w:pPr>
      <w:r>
        <w:rPr>
          <w:rFonts w:hint="eastAsia"/>
          <w:sz w:val="32"/>
          <w:szCs w:val="24"/>
          <w:lang w:val="en-US" w:eastAsia="zh-CN"/>
        </w:rPr>
        <w:t>2.</w:t>
      </w:r>
      <w:r>
        <w:rPr>
          <w:rFonts w:hint="eastAsia" w:eastAsia="仿宋_GB2312"/>
          <w:sz w:val="32"/>
          <w:szCs w:val="24"/>
        </w:rPr>
        <w:t>五通桥区职工服务中心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20" w:name="_Toc15396602"/>
      <w:bookmarkStart w:id="21" w:name="_Toc15377204"/>
      <w:r>
        <w:rPr>
          <w:rFonts w:hint="eastAsia" w:ascii="黑体" w:hAnsi="黑体" w:eastAsia="黑体"/>
          <w:b w:val="0"/>
        </w:rPr>
        <w:t>第二部分 2023年度</w:t>
      </w:r>
      <w:r>
        <w:rPr>
          <w:rStyle w:val="28"/>
          <w:rFonts w:hint="eastAsia" w:ascii="黑体" w:hAnsi="黑体" w:eastAsia="黑体"/>
          <w:b w:val="0"/>
          <w:bCs/>
        </w:rPr>
        <w:t>部门决算情况说明</w:t>
      </w:r>
      <w:bookmarkEnd w:id="20"/>
      <w:bookmarkEnd w:id="21"/>
    </w:p>
    <w:p/>
    <w:p>
      <w:pPr>
        <w:pStyle w:val="27"/>
        <w:numPr>
          <w:ilvl w:val="0"/>
          <w:numId w:val="2"/>
        </w:numPr>
        <w:spacing w:line="600" w:lineRule="exact"/>
        <w:ind w:firstLineChars="0"/>
        <w:outlineLvl w:val="1"/>
        <w:rPr>
          <w:rStyle w:val="29"/>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2"/>
      <w:bookmarkEnd w:id="23"/>
    </w:p>
    <w:p>
      <w:pPr>
        <w:snapToGrid w:val="0"/>
        <w:spacing w:line="520" w:lineRule="exact"/>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rPr>
        <w:t>2023年度收、支总计均为</w:t>
      </w:r>
      <w:r>
        <w:rPr>
          <w:rFonts w:hint="eastAsia"/>
          <w:sz w:val="32"/>
          <w:szCs w:val="32"/>
        </w:rPr>
        <w:t>212.39</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w:t>
      </w:r>
      <w:r>
        <w:rPr>
          <w:rFonts w:hint="eastAsia" w:ascii="仿宋" w:hAnsi="仿宋" w:eastAsia="仿宋"/>
          <w:color w:val="auto"/>
          <w:sz w:val="32"/>
          <w:szCs w:val="32"/>
          <w:lang w:eastAsia="zh-CN"/>
        </w:rPr>
        <w:t>收入支出</w:t>
      </w:r>
      <w:r>
        <w:rPr>
          <w:rFonts w:hint="eastAsia" w:ascii="仿宋" w:hAnsi="仿宋" w:eastAsia="仿宋"/>
          <w:color w:val="auto"/>
          <w:sz w:val="32"/>
          <w:szCs w:val="32"/>
        </w:rPr>
        <w:t>各</w:t>
      </w:r>
      <w:r>
        <w:rPr>
          <w:rFonts w:hint="eastAsia" w:ascii="仿宋" w:hAnsi="仿宋" w:eastAsia="仿宋"/>
          <w:color w:val="auto"/>
          <w:sz w:val="32"/>
          <w:szCs w:val="32"/>
          <w:lang w:eastAsia="zh-CN"/>
        </w:rPr>
        <w:t>减少了</w:t>
      </w:r>
      <w:r>
        <w:rPr>
          <w:rFonts w:hint="eastAsia" w:ascii="仿宋" w:hAnsi="仿宋" w:eastAsia="仿宋"/>
          <w:color w:val="auto"/>
          <w:sz w:val="32"/>
          <w:szCs w:val="32"/>
          <w:lang w:val="en-US" w:eastAsia="zh-CN"/>
        </w:rPr>
        <w:t>32.12</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13.14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：减少了职工服务活动项目</w:t>
      </w:r>
      <w:r>
        <w:rPr>
          <w:rFonts w:hint="eastAsia" w:ascii="仿宋" w:hAnsi="仿宋" w:eastAsia="仿宋"/>
          <w:color w:val="auto"/>
          <w:sz w:val="32"/>
          <w:szCs w:val="32"/>
          <w:lang w:val="en-US" w:eastAsia="zh-CN"/>
        </w:rPr>
        <w:t>收入支出。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drawing>
          <wp:inline distT="0" distB="0" distL="114300" distR="114300">
            <wp:extent cx="4572000" cy="2753360"/>
            <wp:effectExtent l="4445" t="4445" r="10795" b="1587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7"/>
        <w:numPr>
          <w:ilvl w:val="0"/>
          <w:numId w:val="2"/>
        </w:numPr>
        <w:spacing w:line="600" w:lineRule="exact"/>
        <w:ind w:firstLineChars="0"/>
        <w:outlineLvl w:val="1"/>
        <w:rPr>
          <w:rStyle w:val="29"/>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9"/>
          <w:rFonts w:hint="eastAsia" w:ascii="黑体" w:hAnsi="黑体" w:eastAsia="黑体"/>
          <w:b w:val="0"/>
        </w:rPr>
        <w:t>入决算情况说明</w:t>
      </w:r>
      <w:bookmarkEnd w:id="24"/>
      <w:bookmarkEnd w:id="25"/>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212.39</w:t>
      </w:r>
      <w:r>
        <w:rPr>
          <w:rFonts w:hint="eastAsia" w:ascii="仿宋" w:hAnsi="仿宋" w:eastAsia="仿宋"/>
          <w:sz w:val="32"/>
          <w:szCs w:val="32"/>
        </w:rPr>
        <w:t>万元，其中：一般公共预算财政拨款收入</w:t>
      </w:r>
      <w:r>
        <w:rPr>
          <w:sz w:val="32"/>
          <w:szCs w:val="32"/>
        </w:rPr>
        <w:t>212.39</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入。</w:t>
      </w:r>
      <w:r>
        <w:rPr>
          <w:rFonts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pPr>
      <w:r>
        <w:drawing>
          <wp:inline distT="0" distB="0" distL="114300" distR="114300">
            <wp:extent cx="4572000" cy="2753360"/>
            <wp:effectExtent l="4445" t="4445" r="10795" b="1587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color w:val="auto"/>
          <w:sz w:val="32"/>
          <w:szCs w:val="32"/>
          <w:highlight w:val="none"/>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29"/>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212.39</w:t>
      </w:r>
      <w:r>
        <w:rPr>
          <w:rFonts w:hint="eastAsia" w:ascii="仿宋" w:hAnsi="仿宋" w:eastAsia="仿宋"/>
          <w:sz w:val="32"/>
          <w:szCs w:val="32"/>
        </w:rPr>
        <w:t>万元，其中：基本支出</w:t>
      </w:r>
      <w:r>
        <w:rPr>
          <w:sz w:val="32"/>
          <w:szCs w:val="32"/>
        </w:rPr>
        <w:t>169.35</w:t>
      </w:r>
      <w:r>
        <w:rPr>
          <w:rFonts w:hint="eastAsia" w:ascii="仿宋" w:hAnsi="仿宋" w:eastAsia="仿宋"/>
          <w:sz w:val="32"/>
          <w:szCs w:val="32"/>
        </w:rPr>
        <w:t>万元，占</w:t>
      </w:r>
      <w:r>
        <w:rPr>
          <w:sz w:val="32"/>
          <w:szCs w:val="32"/>
        </w:rPr>
        <w:t>79.73</w:t>
      </w:r>
      <w:r>
        <w:rPr>
          <w:rFonts w:ascii="仿宋" w:hAnsi="仿宋" w:eastAsia="仿宋"/>
          <w:sz w:val="32"/>
          <w:szCs w:val="32"/>
        </w:rPr>
        <w:t>%</w:t>
      </w:r>
      <w:r>
        <w:rPr>
          <w:rFonts w:hint="eastAsia" w:ascii="仿宋" w:hAnsi="仿宋" w:eastAsia="仿宋"/>
          <w:sz w:val="32"/>
          <w:szCs w:val="32"/>
        </w:rPr>
        <w:t>；项目支出</w:t>
      </w:r>
      <w:r>
        <w:rPr>
          <w:sz w:val="32"/>
          <w:szCs w:val="32"/>
        </w:rPr>
        <w:t>43.03</w:t>
      </w:r>
      <w:r>
        <w:rPr>
          <w:rFonts w:hint="eastAsia" w:ascii="仿宋" w:hAnsi="仿宋" w:eastAsia="仿宋"/>
          <w:sz w:val="32"/>
          <w:szCs w:val="32"/>
        </w:rPr>
        <w:t>万元，占</w:t>
      </w:r>
      <w:r>
        <w:rPr>
          <w:sz w:val="32"/>
          <w:szCs w:val="32"/>
        </w:rPr>
        <w:t>20.26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仿宋" w:hAnsi="仿宋" w:eastAsia="仿宋"/>
          <w:b/>
          <w:sz w:val="32"/>
          <w:szCs w:val="32"/>
        </w:rPr>
      </w:pPr>
      <w:r>
        <w:drawing>
          <wp:inline distT="0" distB="0" distL="114300" distR="114300">
            <wp:extent cx="4572000" cy="2004060"/>
            <wp:effectExtent l="4445" t="4445" r="10795" b="1841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8"/>
      <w:bookmarkEnd w:id="29"/>
    </w:p>
    <w:p>
      <w:pPr>
        <w:snapToGrid w:val="0"/>
        <w:spacing w:line="520" w:lineRule="exact"/>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rPr>
        <w:t>2023年度财政拨款收、支总计均为</w:t>
      </w:r>
      <w:r>
        <w:rPr>
          <w:sz w:val="32"/>
          <w:szCs w:val="32"/>
        </w:rPr>
        <w:t>212.39</w:t>
      </w:r>
      <w:r>
        <w:rPr>
          <w:rFonts w:hint="eastAsia" w:ascii="仿宋" w:hAnsi="仿宋" w:eastAsia="仿宋"/>
          <w:sz w:val="32"/>
          <w:szCs w:val="32"/>
        </w:rPr>
        <w:t>万元。与2022年度相比，财政拨款</w:t>
      </w:r>
      <w:r>
        <w:rPr>
          <w:rFonts w:hint="eastAsia" w:ascii="仿宋" w:hAnsi="仿宋" w:eastAsia="仿宋"/>
          <w:color w:val="auto"/>
          <w:sz w:val="32"/>
          <w:szCs w:val="32"/>
          <w:lang w:eastAsia="zh-CN"/>
        </w:rPr>
        <w:t>收入支出</w:t>
      </w:r>
      <w:r>
        <w:rPr>
          <w:rFonts w:hint="eastAsia" w:ascii="仿宋" w:hAnsi="仿宋" w:eastAsia="仿宋"/>
          <w:color w:val="auto"/>
          <w:sz w:val="32"/>
          <w:szCs w:val="32"/>
        </w:rPr>
        <w:t>各</w:t>
      </w:r>
      <w:r>
        <w:rPr>
          <w:rFonts w:hint="eastAsia" w:ascii="仿宋" w:hAnsi="仿宋" w:eastAsia="仿宋"/>
          <w:color w:val="auto"/>
          <w:sz w:val="32"/>
          <w:szCs w:val="32"/>
          <w:lang w:eastAsia="zh-CN"/>
        </w:rPr>
        <w:t>减少了</w:t>
      </w:r>
      <w:r>
        <w:rPr>
          <w:rFonts w:hint="eastAsia" w:ascii="仿宋" w:hAnsi="仿宋" w:eastAsia="仿宋"/>
          <w:color w:val="auto"/>
          <w:sz w:val="32"/>
          <w:szCs w:val="32"/>
          <w:lang w:val="en-US" w:eastAsia="zh-CN"/>
        </w:rPr>
        <w:t>32.12</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13.14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：减少了职工服务活动项目</w:t>
      </w:r>
      <w:r>
        <w:rPr>
          <w:rFonts w:hint="eastAsia" w:ascii="仿宋" w:hAnsi="仿宋" w:eastAsia="仿宋"/>
          <w:color w:val="auto"/>
          <w:sz w:val="32"/>
          <w:szCs w:val="32"/>
          <w:lang w:val="en-US" w:eastAsia="zh-CN"/>
        </w:rPr>
        <w:t>收入支出。</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01-1</w:t>
      </w:r>
      <w:r>
        <w:rPr>
          <w:rFonts w:hint="eastAsia" w:ascii="仿宋" w:hAnsi="仿宋" w:eastAsia="仿宋"/>
          <w:b/>
          <w:color w:val="auto"/>
          <w:sz w:val="32"/>
          <w:szCs w:val="32"/>
        </w:rPr>
        <w:t>表</w:t>
      </w:r>
      <w:r>
        <w:rPr>
          <w:rFonts w:ascii="仿宋" w:hAnsi="仿宋" w:eastAsia="仿宋"/>
          <w:b/>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ascii="仿宋" w:hAnsi="仿宋" w:eastAsia="仿宋"/>
          <w:b/>
          <w:color w:val="FF0000"/>
          <w:sz w:val="32"/>
          <w:szCs w:val="32"/>
        </w:rPr>
      </w:pPr>
      <w:r>
        <w:drawing>
          <wp:inline distT="0" distB="0" distL="114300" distR="114300">
            <wp:extent cx="4572000" cy="2753360"/>
            <wp:effectExtent l="4445" t="4445" r="10795" b="15875"/>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rPr>
        <w:t>2023年度一般公共预算财政拨款支出</w:t>
      </w:r>
      <w:r>
        <w:rPr>
          <w:sz w:val="32"/>
          <w:szCs w:val="32"/>
        </w:rPr>
        <w:t>212.39</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32.12</w:t>
      </w:r>
      <w:r>
        <w:rPr>
          <w:rFonts w:hint="eastAsia" w:ascii="仿宋" w:hAnsi="仿宋" w:eastAsia="仿宋"/>
          <w:sz w:val="32"/>
          <w:szCs w:val="32"/>
        </w:rPr>
        <w:t>万元，下降</w:t>
      </w:r>
      <w:r>
        <w:rPr>
          <w:rFonts w:hint="eastAsia" w:ascii="仿宋" w:hAnsi="仿宋" w:eastAsia="仿宋"/>
          <w:sz w:val="32"/>
          <w:szCs w:val="32"/>
          <w:lang w:val="en-US" w:eastAsia="zh-CN"/>
        </w:rPr>
        <w:t>13.14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lang w:eastAsia="zh-CN"/>
        </w:rPr>
        <w:t>减少了职工服务活动项目</w:t>
      </w:r>
      <w:r>
        <w:rPr>
          <w:rFonts w:hint="eastAsia" w:ascii="仿宋" w:hAnsi="仿宋" w:eastAsia="仿宋"/>
          <w:color w:val="auto"/>
          <w:sz w:val="32"/>
          <w:szCs w:val="32"/>
          <w:lang w:val="en-US" w:eastAsia="zh-CN"/>
        </w:rPr>
        <w:t>收入支出。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olor w:val="auto"/>
          <w:sz w:val="32"/>
          <w:szCs w:val="32"/>
          <w:lang w:val="en-US" w:eastAsia="zh-CN"/>
        </w:rPr>
      </w:pPr>
      <w:r>
        <w:drawing>
          <wp:inline distT="0" distB="0" distL="114300" distR="114300">
            <wp:extent cx="4572000" cy="2753360"/>
            <wp:effectExtent l="4445" t="4445" r="10795" b="15875"/>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hint="default" w:ascii="仿宋" w:hAnsi="仿宋" w:eastAsia="仿宋"/>
          <w:b/>
          <w:color w:val="auto"/>
          <w:sz w:val="32"/>
          <w:szCs w:val="32"/>
          <w:lang w:val="en-US" w:eastAsia="zh-CN"/>
        </w:rPr>
      </w:pPr>
      <w:r>
        <w:rPr>
          <w:rFonts w:hint="eastAsia" w:ascii="仿宋" w:hAnsi="仿宋" w:eastAsia="仿宋"/>
          <w:color w:val="auto"/>
          <w:sz w:val="32"/>
          <w:szCs w:val="32"/>
        </w:rPr>
        <w:t>2023年度一般公共预算财政拨款支出</w:t>
      </w:r>
      <w:r>
        <w:rPr>
          <w:color w:val="auto"/>
          <w:sz w:val="32"/>
          <w:szCs w:val="32"/>
        </w:rPr>
        <w:t>212.39</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w:t>
      </w:r>
      <w:r>
        <w:rPr>
          <w:rFonts w:hint="eastAsia" w:ascii="仿宋" w:hAnsi="仿宋" w:eastAsia="仿宋"/>
          <w:b/>
          <w:bCs/>
          <w:color w:val="auto"/>
          <w:sz w:val="32"/>
          <w:szCs w:val="32"/>
        </w:rPr>
        <w:t>支出</w:t>
      </w:r>
      <w:r>
        <w:rPr>
          <w:rFonts w:hint="eastAsia" w:ascii="仿宋" w:hAnsi="仿宋" w:eastAsia="仿宋"/>
          <w:color w:val="auto"/>
          <w:sz w:val="32"/>
          <w:szCs w:val="32"/>
          <w:lang w:val="en-US" w:eastAsia="zh-CN"/>
        </w:rPr>
        <w:t>159.60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75.14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社会保障和就业支出</w:t>
      </w:r>
      <w:r>
        <w:rPr>
          <w:rFonts w:hint="eastAsia" w:ascii="仿宋" w:hAnsi="仿宋" w:eastAsia="仿宋"/>
          <w:color w:val="auto"/>
          <w:sz w:val="32"/>
          <w:szCs w:val="32"/>
          <w:lang w:val="en-US" w:eastAsia="zh-CN"/>
        </w:rPr>
        <w:t>33.49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15.77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卫生健康</w:t>
      </w:r>
      <w:r>
        <w:rPr>
          <w:rFonts w:hint="eastAsia" w:ascii="仿宋" w:hAnsi="仿宋" w:eastAsia="仿宋"/>
          <w:b/>
          <w:bCs/>
          <w:color w:val="auto"/>
          <w:sz w:val="32"/>
          <w:szCs w:val="32"/>
        </w:rPr>
        <w:t>支出</w:t>
      </w:r>
      <w:r>
        <w:rPr>
          <w:rFonts w:hint="eastAsia" w:ascii="仿宋" w:hAnsi="仿宋" w:eastAsia="仿宋"/>
          <w:color w:val="auto"/>
          <w:sz w:val="32"/>
          <w:szCs w:val="32"/>
          <w:lang w:val="en-US" w:eastAsia="zh-CN"/>
        </w:rPr>
        <w:t>7.69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3.62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bCs/>
          <w:color w:val="auto"/>
          <w:sz w:val="32"/>
          <w:szCs w:val="32"/>
          <w:lang w:val="en-US" w:eastAsia="zh-CN"/>
        </w:rPr>
        <w:t>11.61</w:t>
      </w:r>
      <w:r>
        <w:rPr>
          <w:rFonts w:hint="eastAsia" w:ascii="仿宋" w:hAnsi="仿宋" w:eastAsia="仿宋"/>
          <w:b/>
          <w:bCs/>
          <w:color w:val="auto"/>
          <w:sz w:val="32"/>
          <w:szCs w:val="32"/>
        </w:rPr>
        <w:t>万元，占</w:t>
      </w:r>
      <w:r>
        <w:rPr>
          <w:rFonts w:hint="eastAsia" w:ascii="仿宋" w:hAnsi="仿宋" w:eastAsia="仿宋"/>
          <w:b/>
          <w:bCs/>
          <w:color w:val="auto"/>
          <w:sz w:val="32"/>
          <w:szCs w:val="32"/>
          <w:lang w:val="en-US" w:eastAsia="zh-CN"/>
        </w:rPr>
        <w:t>5.47</w:t>
      </w:r>
      <w:r>
        <w:rPr>
          <w:rFonts w:ascii="仿宋" w:hAnsi="仿宋" w:eastAsia="仿宋"/>
          <w:b/>
          <w:bCs/>
          <w:color w:val="auto"/>
          <w:sz w:val="32"/>
          <w:szCs w:val="32"/>
        </w:rPr>
        <w:t>%</w:t>
      </w:r>
      <w:r>
        <w:rPr>
          <w:rFonts w:hint="eastAsia" w:ascii="仿宋" w:hAnsi="仿宋" w:eastAsia="仿宋"/>
          <w:b/>
          <w:bCs/>
          <w:color w:val="auto"/>
          <w:sz w:val="32"/>
          <w:szCs w:val="32"/>
          <w:lang w:eastAsia="zh-CN"/>
        </w:rPr>
        <w:t>。</w:t>
      </w:r>
      <w:r>
        <w:rPr>
          <w:rFonts w:hint="eastAsia" w:ascii="仿宋" w:hAnsi="仿宋" w:eastAsia="仿宋"/>
          <w:b/>
          <w:color w:val="auto"/>
          <w:sz w:val="32"/>
          <w:szCs w:val="32"/>
        </w:rPr>
        <w:t>（注：数据来源于财决01-1表，仅罗列本部门涉及的全部功能分类科目，至类级。）</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ascii="仿宋" w:hAnsi="仿宋" w:eastAsia="仿宋"/>
          <w:sz w:val="32"/>
          <w:szCs w:val="32"/>
        </w:rPr>
      </w:pPr>
      <w:r>
        <w:drawing>
          <wp:inline distT="0" distB="0" distL="114300" distR="114300">
            <wp:extent cx="4572000" cy="1805940"/>
            <wp:effectExtent l="4445" t="4445" r="10795" b="1841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Style w:val="17"/>
          <w:rFonts w:hint="eastAsia" w:ascii="仿宋" w:hAnsi="仿宋" w:eastAsia="仿宋"/>
          <w:bCs/>
          <w:sz w:val="32"/>
          <w:szCs w:val="32"/>
        </w:rPr>
      </w:pPr>
      <w:bookmarkStart w:id="35" w:name="_Toc15377213"/>
      <w:bookmarkStart w:id="36" w:name="_Toc15378460"/>
      <w:bookmarkStart w:id="37" w:name="_Toc15377444"/>
      <w:r>
        <w:rPr>
          <w:rFonts w:hint="eastAsia" w:ascii="仿宋" w:hAnsi="仿宋" w:eastAsia="仿宋"/>
          <w:b/>
          <w:sz w:val="32"/>
          <w:szCs w:val="32"/>
        </w:rPr>
        <w:t>2023年度一般公共预算支出决算数为</w:t>
      </w:r>
      <w:r>
        <w:rPr>
          <w:sz w:val="32"/>
          <w:szCs w:val="32"/>
        </w:rPr>
        <w:t>212.39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5"/>
      <w:bookmarkEnd w:id="36"/>
      <w:bookmarkEnd w:id="37"/>
    </w:p>
    <w:p>
      <w:pPr>
        <w:numPr>
          <w:ilvl w:val="0"/>
          <w:numId w:val="3"/>
        </w:numPr>
        <w:spacing w:line="600" w:lineRule="exact"/>
        <w:ind w:firstLine="643" w:firstLineChars="200"/>
        <w:outlineLvl w:val="2"/>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行政运行</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69.93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事业运行</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49.16</w:t>
      </w:r>
      <w:r>
        <w:rPr>
          <w:rFonts w:hint="eastAsia" w:ascii="仿宋" w:hAnsi="仿宋" w:eastAsia="仿宋"/>
          <w:color w:val="auto"/>
          <w:kern w:val="2"/>
          <w:sz w:val="32"/>
          <w:szCs w:val="24"/>
          <w:lang w:val="en-US"/>
        </w:rPr>
        <w:t>万元</w:t>
      </w: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其他群众团体事务支出</w:t>
      </w:r>
      <w:r>
        <w:rPr>
          <w:rFonts w:hint="eastAsia" w:ascii="仿宋_GB2312" w:hAnsi="仿宋_GB2312" w:eastAsia="仿宋_GB2312"/>
          <w:b/>
          <w:color w:val="000000"/>
          <w:kern w:val="2"/>
          <w:sz w:val="32"/>
          <w:szCs w:val="24"/>
          <w:lang w:val="en-US"/>
        </w:rPr>
        <w:t>（项）159.60</w:t>
      </w:r>
      <w:r>
        <w:rPr>
          <w:rFonts w:hint="eastAsia" w:ascii="仿宋_GB2312" w:hAnsi="仿宋_GB2312" w:eastAsia="仿宋_GB2312"/>
          <w:b/>
          <w:color w:val="000000"/>
          <w:kern w:val="2"/>
          <w:sz w:val="32"/>
          <w:szCs w:val="24"/>
          <w:lang w:val="en-US" w:eastAsia="zh-CN"/>
        </w:rPr>
        <w:t>万元。</w:t>
      </w:r>
    </w:p>
    <w:p>
      <w:pPr>
        <w:numPr>
          <w:ilvl w:val="0"/>
          <w:numId w:val="3"/>
        </w:numPr>
        <w:spacing w:line="600" w:lineRule="exact"/>
        <w:ind w:firstLine="643" w:firstLineChars="200"/>
        <w:outlineLvl w:val="2"/>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rPr>
        <w:t>社会保障和就业支出（类）行政事业单位养老支出（款）机关事业单位基本养老保险缴费支出</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支出决算为15.60万元，完成预算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000000"/>
          <w:kern w:val="2"/>
          <w:sz w:val="32"/>
          <w:szCs w:val="24"/>
          <w:lang w:val="en-US"/>
        </w:rPr>
        <w:t>社会保障和就业支出（类）行政事业单位养老支出（款）机关事业单位职业年金缴费支出</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9.79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000000"/>
          <w:kern w:val="2"/>
          <w:sz w:val="32"/>
          <w:szCs w:val="24"/>
          <w:lang w:val="en-US"/>
        </w:rPr>
        <w:t>社会保障和就业支出（类）行政事业单位养老支出（款）</w:t>
      </w:r>
      <w:r>
        <w:rPr>
          <w:rFonts w:hint="eastAsia" w:ascii="仿宋_GB2312" w:hAnsi="仿宋_GB2312" w:eastAsia="仿宋_GB2312"/>
          <w:b/>
          <w:color w:val="000000"/>
          <w:kern w:val="2"/>
          <w:sz w:val="32"/>
          <w:szCs w:val="24"/>
          <w:lang w:val="en-US" w:eastAsia="zh-CN"/>
        </w:rPr>
        <w:t>其他行政事业单位养老支出（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8.09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ind w:firstLine="64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auto"/>
          <w:kern w:val="2"/>
          <w:sz w:val="32"/>
          <w:szCs w:val="24"/>
          <w:lang w:val="en-US" w:eastAsia="zh-CN"/>
        </w:rPr>
        <w:t>3</w:t>
      </w:r>
      <w:r>
        <w:rPr>
          <w:rFonts w:hint="eastAsia" w:ascii="仿宋_GB2312" w:hAnsi="仿宋_GB2312" w:eastAsia="仿宋_GB2312"/>
          <w:b/>
          <w:color w:val="auto"/>
          <w:kern w:val="2"/>
          <w:sz w:val="32"/>
          <w:szCs w:val="24"/>
          <w:lang w:val="en-US"/>
        </w:rPr>
        <w:t>.卫生健康支出（类）公共卫生</w:t>
      </w:r>
      <w:r>
        <w:rPr>
          <w:rFonts w:hint="eastAsia" w:ascii="仿宋_GB2312" w:hAnsi="仿宋_GB2312" w:eastAsia="仿宋_GB2312"/>
          <w:b/>
          <w:color w:val="auto"/>
          <w:kern w:val="2"/>
          <w:sz w:val="32"/>
          <w:szCs w:val="24"/>
          <w:lang w:val="en-US" w:eastAsia="zh-CN"/>
        </w:rPr>
        <w:t>（款）其他公共卫生支出（项）：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2.53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auto"/>
          <w:kern w:val="2"/>
          <w:sz w:val="32"/>
          <w:szCs w:val="24"/>
          <w:lang w:val="en-US"/>
        </w:rPr>
        <w:t>卫生健康支出（类）行政事业单位医疗（款）行政单位医疗（项）: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auto"/>
          <w:kern w:val="2"/>
          <w:sz w:val="32"/>
          <w:szCs w:val="24"/>
          <w:lang w:val="en-US"/>
        </w:rPr>
        <w:t>卫生健康支出（类）行政事业单位医疗（款）事业单位医疗（项）: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1.75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b/>
          <w:color w:val="auto"/>
          <w:kern w:val="2"/>
          <w:sz w:val="32"/>
          <w:szCs w:val="24"/>
          <w:lang w:val="en-US"/>
        </w:rPr>
        <w:t>卫生健康支出（类）行政事业单位医疗（款）公务员医疗补助</w:t>
      </w:r>
      <w:r>
        <w:rPr>
          <w:rFonts w:hint="eastAsia" w:ascii="仿宋_GB2312" w:hAnsi="仿宋_GB2312" w:eastAsia="仿宋_GB2312"/>
          <w:b/>
          <w:color w:val="auto"/>
          <w:kern w:val="2"/>
          <w:sz w:val="32"/>
          <w:szCs w:val="24"/>
          <w:lang w:val="en-US" w:eastAsia="zh-CN"/>
        </w:rPr>
        <w:t>（</w:t>
      </w:r>
      <w:r>
        <w:rPr>
          <w:rFonts w:hint="eastAsia" w:ascii="仿宋_GB2312" w:hAnsi="仿宋_GB2312" w:eastAsia="仿宋_GB2312"/>
          <w:b/>
          <w:color w:val="auto"/>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r>
        <w:rPr>
          <w:rFonts w:hint="eastAsia" w:ascii="仿宋_GB2312" w:hAnsi="仿宋_GB2312" w:eastAsia="仿宋_GB2312" w:cs="Times New Roman"/>
          <w:b/>
          <w:color w:val="auto"/>
          <w:kern w:val="2"/>
          <w:sz w:val="32"/>
          <w:szCs w:val="24"/>
          <w:lang w:val="en-US" w:eastAsia="zh-CN"/>
        </w:rPr>
        <w:t>卫生</w:t>
      </w:r>
      <w:r>
        <w:rPr>
          <w:rFonts w:hint="eastAsia" w:ascii="仿宋_GB2312" w:hAnsi="仿宋_GB2312" w:eastAsia="仿宋_GB2312"/>
          <w:b/>
          <w:color w:val="auto"/>
          <w:kern w:val="2"/>
          <w:sz w:val="32"/>
          <w:szCs w:val="24"/>
          <w:lang w:val="en-US"/>
        </w:rPr>
        <w:t>健康支出（类）行政事业单位医疗（款）</w:t>
      </w:r>
      <w:r>
        <w:rPr>
          <w:rFonts w:hint="eastAsia" w:ascii="仿宋_GB2312" w:hAnsi="仿宋_GB2312" w:eastAsia="仿宋_GB2312" w:cs="Times New Roman"/>
          <w:b/>
          <w:color w:val="auto"/>
          <w:kern w:val="2"/>
          <w:sz w:val="32"/>
          <w:szCs w:val="24"/>
          <w:lang w:val="en-US" w:eastAsia="zh-CN"/>
        </w:rPr>
        <w:t>其他行政事业单位医疗支出</w:t>
      </w:r>
      <w:r>
        <w:rPr>
          <w:rFonts w:hint="eastAsia" w:ascii="仿宋_GB2312" w:hAnsi="仿宋_GB2312" w:eastAsia="仿宋_GB2312"/>
          <w:b/>
          <w:color w:val="auto"/>
          <w:kern w:val="2"/>
          <w:sz w:val="32"/>
          <w:szCs w:val="24"/>
          <w:lang w:val="en-US" w:eastAsia="zh-CN"/>
        </w:rPr>
        <w:t>（</w:t>
      </w:r>
      <w:r>
        <w:rPr>
          <w:rFonts w:hint="eastAsia" w:ascii="仿宋_GB2312" w:hAnsi="仿宋_GB2312" w:eastAsia="仿宋_GB2312"/>
          <w:b/>
          <w:color w:val="auto"/>
          <w:kern w:val="2"/>
          <w:sz w:val="32"/>
          <w:szCs w:val="24"/>
          <w:lang w:val="en-US"/>
        </w:rPr>
        <w:t>项）</w:t>
      </w:r>
      <w:r>
        <w:rPr>
          <w:rFonts w:hint="eastAsia" w:ascii="仿宋" w:hAnsi="仿宋" w:eastAsia="仿宋"/>
          <w:color w:val="auto"/>
          <w:kern w:val="2"/>
          <w:sz w:val="32"/>
          <w:szCs w:val="24"/>
          <w:lang w:val="en-US"/>
        </w:rPr>
        <w:t>支出决算0.30万元，完成预算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jc w:val="both"/>
        <w:rPr>
          <w:rFonts w:hint="eastAsia" w:ascii="仿宋" w:hAnsi="仿宋" w:eastAsia="仿宋_GB2312"/>
          <w:color w:val="auto"/>
          <w:kern w:val="2"/>
          <w:sz w:val="32"/>
          <w:szCs w:val="24"/>
          <w:lang w:val="en-US" w:eastAsia="zh-CN"/>
        </w:rPr>
      </w:pPr>
      <w:r>
        <w:rPr>
          <w:rFonts w:hint="eastAsia" w:ascii="仿宋" w:hAnsi="仿宋" w:eastAsia="仿宋"/>
          <w:color w:val="auto"/>
          <w:kern w:val="2"/>
          <w:sz w:val="32"/>
          <w:szCs w:val="24"/>
          <w:lang w:val="en-US" w:eastAsia="zh-CN"/>
        </w:rPr>
        <w:t xml:space="preserve">    4</w:t>
      </w:r>
      <w:r>
        <w:rPr>
          <w:rFonts w:hint="eastAsia" w:ascii="仿宋_GB2312" w:hAnsi="仿宋_GB2312" w:eastAsia="仿宋_GB2312"/>
          <w:b/>
          <w:color w:val="000000"/>
          <w:kern w:val="2"/>
          <w:sz w:val="32"/>
          <w:szCs w:val="24"/>
          <w:lang w:val="en-US"/>
        </w:rPr>
        <w:t>.</w:t>
      </w:r>
      <w:r>
        <w:rPr>
          <w:rFonts w:hint="eastAsia" w:ascii="仿宋_GB2312" w:hAnsi="仿宋_GB2312" w:eastAsia="仿宋_GB2312"/>
          <w:b/>
          <w:color w:val="000000"/>
          <w:kern w:val="2"/>
          <w:sz w:val="32"/>
          <w:szCs w:val="24"/>
          <w:lang w:val="en-US" w:eastAsia="zh-CN"/>
        </w:rPr>
        <w:t>住房保障支出</w:t>
      </w:r>
      <w:r>
        <w:rPr>
          <w:rFonts w:hint="eastAsia" w:ascii="仿宋_GB2312" w:hAnsi="仿宋_GB2312" w:eastAsia="仿宋_GB2312"/>
          <w:b/>
          <w:color w:val="000000"/>
          <w:kern w:val="2"/>
          <w:sz w:val="32"/>
          <w:szCs w:val="24"/>
          <w:lang w:val="en-US"/>
        </w:rPr>
        <w:t>（类）住房改革支出（款）住房公积金（项）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11.61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highlight w:val="none"/>
        </w:rPr>
      </w:pPr>
      <w:bookmarkStart w:id="38" w:name="_Toc15396608"/>
      <w:bookmarkStart w:id="39" w:name="_Toc15377214"/>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9"/>
          <w:rFonts w:hint="eastAsia" w:ascii="黑体" w:hAnsi="黑体" w:eastAsia="黑体"/>
          <w:b w:val="0"/>
          <w:highlight w:val="none"/>
        </w:rPr>
        <w:t>般公共预算财政拨款基本支出决算情况说明</w:t>
      </w:r>
      <w:bookmarkEnd w:id="38"/>
      <w:bookmarkEnd w:id="39"/>
      <w:r>
        <w:rPr>
          <w:rStyle w:val="29"/>
          <w:rFonts w:ascii="黑体" w:hAnsi="黑体" w:eastAsia="黑体"/>
          <w:b w:val="0"/>
          <w:highlight w:val="none"/>
        </w:rPr>
        <w:tab/>
      </w:r>
    </w:p>
    <w:p>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2023年度一般公共预算财政拨款基本支出</w:t>
      </w:r>
      <w:r>
        <w:rPr>
          <w:sz w:val="32"/>
          <w:szCs w:val="32"/>
          <w:highlight w:val="none"/>
        </w:rPr>
        <w:t>169.35</w:t>
      </w:r>
      <w:r>
        <w:rPr>
          <w:rFonts w:hint="eastAsia" w:ascii="仿宋" w:hAnsi="仿宋" w:eastAsia="仿宋"/>
          <w:sz w:val="32"/>
          <w:szCs w:val="32"/>
          <w:highlight w:val="none"/>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151.94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17.41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40" w:name="_Toc15377215"/>
      <w:bookmarkStart w:id="41"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sz w:val="32"/>
          <w:szCs w:val="32"/>
        </w:rPr>
        <w:t>0.7</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0.33</w:t>
      </w:r>
      <w:r>
        <w:rPr>
          <w:rFonts w:hint="eastAsia" w:ascii="仿宋" w:hAnsi="仿宋" w:eastAsia="仿宋"/>
          <w:sz w:val="32"/>
          <w:szCs w:val="32"/>
        </w:rPr>
        <w:t>万元，增长</w:t>
      </w:r>
      <w:r>
        <w:rPr>
          <w:rFonts w:hint="eastAsia" w:ascii="仿宋" w:hAnsi="仿宋" w:eastAsia="仿宋"/>
          <w:sz w:val="32"/>
          <w:szCs w:val="32"/>
          <w:lang w:val="en-US" w:eastAsia="zh-CN"/>
        </w:rPr>
        <w:t>89.19</w:t>
      </w:r>
      <w:r>
        <w:rPr>
          <w:rFonts w:hint="eastAsia" w:ascii="仿宋" w:hAnsi="仿宋" w:eastAsia="仿宋"/>
          <w:sz w:val="32"/>
          <w:szCs w:val="32"/>
        </w:rPr>
        <w:t>%。</w:t>
      </w:r>
      <w:r>
        <w:rPr>
          <w:rFonts w:hint="eastAsia" w:ascii="仿宋" w:hAnsi="仿宋" w:eastAsia="仿宋"/>
          <w:sz w:val="32"/>
          <w:szCs w:val="32"/>
          <w:lang w:eastAsia="zh-CN"/>
        </w:rPr>
        <w:t>增加原因为职工服务中心运营，全总、市总来桥调研的次数增加。</w:t>
      </w: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0.7</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仿宋" w:hAnsi="仿宋" w:eastAsia="仿宋"/>
          <w:sz w:val="32"/>
          <w:szCs w:val="32"/>
        </w:rPr>
      </w:pPr>
      <w:r>
        <w:drawing>
          <wp:inline distT="0" distB="0" distL="114300" distR="114300">
            <wp:extent cx="4572000" cy="2758440"/>
            <wp:effectExtent l="4445" t="4445" r="10795" b="1079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numPr>
          <w:ilvl w:val="0"/>
          <w:numId w:val="4"/>
        </w:num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eastAsia="zh-CN"/>
        </w:rPr>
        <w:t>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工会工作</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0.33</w:t>
      </w:r>
      <w:r>
        <w:rPr>
          <w:rFonts w:hint="eastAsia" w:ascii="仿宋_GB2312" w:eastAsia="仿宋_GB2312"/>
          <w:sz w:val="32"/>
          <w:szCs w:val="32"/>
        </w:rPr>
        <w:t>万元，</w:t>
      </w:r>
      <w:r>
        <w:rPr>
          <w:rFonts w:hint="eastAsia" w:ascii="仿宋" w:hAnsi="仿宋" w:eastAsia="仿宋"/>
          <w:sz w:val="32"/>
          <w:szCs w:val="32"/>
        </w:rPr>
        <w:t>增长</w:t>
      </w:r>
      <w:r>
        <w:rPr>
          <w:rFonts w:hint="eastAsia" w:ascii="仿宋" w:hAnsi="仿宋" w:eastAsia="仿宋"/>
          <w:sz w:val="32"/>
          <w:szCs w:val="32"/>
          <w:lang w:val="en-US" w:eastAsia="zh-CN"/>
        </w:rPr>
        <w:t>89.19</w:t>
      </w:r>
      <w:r>
        <w:rPr>
          <w:rFonts w:hint="eastAsia" w:ascii="仿宋" w:hAnsi="仿宋" w:eastAsia="仿宋"/>
          <w:sz w:val="32"/>
          <w:szCs w:val="32"/>
        </w:rPr>
        <w:t>%。</w:t>
      </w:r>
      <w:r>
        <w:rPr>
          <w:rFonts w:hint="eastAsia" w:ascii="仿宋" w:hAnsi="仿宋" w:eastAsia="仿宋"/>
          <w:sz w:val="32"/>
          <w:szCs w:val="32"/>
          <w:lang w:eastAsia="zh-CN"/>
        </w:rPr>
        <w:t>增加原因为职工服务中心运营，</w:t>
      </w:r>
      <w:r>
        <w:rPr>
          <w:rFonts w:hint="eastAsia" w:ascii="仿宋_GB2312" w:hAnsi="仿宋" w:eastAsia="仿宋_GB2312" w:cs="仿宋"/>
          <w:color w:val="000000"/>
          <w:sz w:val="32"/>
          <w:szCs w:val="32"/>
          <w:lang w:val="en-US" w:eastAsia="zh-CN"/>
        </w:rPr>
        <w:t>兄弟区县来桥来考察学习的次数增多</w:t>
      </w:r>
      <w:r>
        <w:rPr>
          <w:rFonts w:hint="eastAsia" w:ascii="仿宋" w:hAnsi="仿宋" w:eastAsia="仿宋"/>
          <w:sz w:val="32"/>
          <w:szCs w:val="32"/>
          <w:lang w:eastAsia="zh-CN"/>
        </w:rPr>
        <w:t>。</w:t>
      </w:r>
      <w:r>
        <w:rPr>
          <w:rFonts w:hint="eastAsia" w:ascii="仿宋_GB2312" w:eastAsia="仿宋_GB2312"/>
          <w:sz w:val="32"/>
          <w:szCs w:val="32"/>
        </w:rPr>
        <w:t>其中：</w:t>
      </w:r>
    </w:p>
    <w:p>
      <w:pPr>
        <w:spacing w:line="600" w:lineRule="exact"/>
        <w:ind w:firstLine="640"/>
        <w:rPr>
          <w:rFonts w:hint="default"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0.7</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工会工作</w:t>
      </w:r>
      <w:r>
        <w:rPr>
          <w:rFonts w:hint="eastAsia" w:ascii="仿宋_GB2312" w:eastAsia="仿宋_GB2312"/>
          <w:color w:val="auto"/>
          <w:sz w:val="32"/>
          <w:szCs w:val="32"/>
        </w:rPr>
        <w:t>(执行公务、开展业务活动开支的交通费、住宿费、用餐费等)。国内公务接待</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59</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0.7</w:t>
      </w:r>
      <w:r>
        <w:rPr>
          <w:rFonts w:hint="eastAsia" w:ascii="仿宋_GB2312" w:eastAsia="仿宋_GB2312"/>
          <w:color w:val="auto"/>
          <w:sz w:val="32"/>
          <w:szCs w:val="32"/>
        </w:rPr>
        <w:t>万元，具体内容包括：</w:t>
      </w:r>
      <w:r>
        <w:rPr>
          <w:rFonts w:hint="eastAsia" w:ascii="仿宋_GB2312" w:eastAsia="仿宋_GB2312"/>
          <w:color w:val="auto"/>
          <w:sz w:val="32"/>
          <w:szCs w:val="32"/>
          <w:lang w:eastAsia="zh-CN"/>
        </w:rPr>
        <w:t>接待</w:t>
      </w:r>
      <w:r>
        <w:rPr>
          <w:rFonts w:hint="eastAsia" w:ascii="仿宋_GB2312" w:eastAsia="仿宋_GB2312"/>
          <w:color w:val="auto"/>
          <w:sz w:val="32"/>
          <w:szCs w:val="32"/>
        </w:rPr>
        <w:t>市总来桥调研劳动领域政治安全</w:t>
      </w:r>
      <w:r>
        <w:rPr>
          <w:rFonts w:hint="eastAsia" w:ascii="仿宋_GB2312" w:eastAsia="仿宋_GB2312"/>
          <w:color w:val="auto"/>
          <w:sz w:val="32"/>
          <w:szCs w:val="32"/>
          <w:lang w:val="en-US" w:eastAsia="zh-CN"/>
        </w:rPr>
        <w:t>640元，</w:t>
      </w:r>
      <w:r>
        <w:rPr>
          <w:rFonts w:hint="eastAsia" w:ascii="仿宋_GB2312" w:eastAsia="仿宋_GB2312"/>
          <w:color w:val="auto"/>
          <w:sz w:val="32"/>
          <w:szCs w:val="32"/>
          <w:lang w:eastAsia="zh-CN"/>
        </w:rPr>
        <w:t>接待</w:t>
      </w:r>
      <w:r>
        <w:rPr>
          <w:rFonts w:hint="default" w:ascii="仿宋_GB2312" w:eastAsia="仿宋_GB2312"/>
          <w:color w:val="auto"/>
          <w:sz w:val="32"/>
          <w:szCs w:val="32"/>
          <w:lang w:val="en-US" w:eastAsia="zh-CN"/>
        </w:rPr>
        <w:t>市总到永祥指导集体协商</w:t>
      </w:r>
      <w:r>
        <w:rPr>
          <w:rFonts w:hint="eastAsia" w:ascii="仿宋_GB2312" w:eastAsia="仿宋_GB2312"/>
          <w:color w:val="auto"/>
          <w:sz w:val="32"/>
          <w:szCs w:val="32"/>
          <w:lang w:val="en-US" w:eastAsia="zh-CN"/>
        </w:rPr>
        <w:t>287元，</w:t>
      </w:r>
      <w:r>
        <w:rPr>
          <w:rFonts w:hint="eastAsia" w:ascii="仿宋_GB2312" w:eastAsia="仿宋_GB2312"/>
          <w:color w:val="auto"/>
          <w:sz w:val="32"/>
          <w:szCs w:val="32"/>
          <w:lang w:eastAsia="zh-CN"/>
        </w:rPr>
        <w:t>接待</w:t>
      </w:r>
      <w:r>
        <w:rPr>
          <w:rFonts w:hint="eastAsia" w:ascii="仿宋_GB2312" w:eastAsia="仿宋_GB2312"/>
          <w:color w:val="auto"/>
          <w:sz w:val="32"/>
          <w:szCs w:val="32"/>
          <w:lang w:val="en-US" w:eastAsia="zh-CN"/>
        </w:rPr>
        <w:t>马边工会来桥学习交流873元，</w:t>
      </w:r>
      <w:r>
        <w:rPr>
          <w:rFonts w:hint="eastAsia" w:ascii="仿宋_GB2312" w:eastAsia="仿宋_GB2312"/>
          <w:color w:val="auto"/>
          <w:sz w:val="32"/>
          <w:szCs w:val="32"/>
          <w:lang w:eastAsia="zh-CN"/>
        </w:rPr>
        <w:t>接待</w:t>
      </w:r>
      <w:r>
        <w:rPr>
          <w:rFonts w:hint="eastAsia" w:ascii="仿宋_GB2312" w:eastAsia="仿宋_GB2312"/>
          <w:color w:val="auto"/>
          <w:sz w:val="32"/>
          <w:szCs w:val="32"/>
          <w:lang w:val="en-US" w:eastAsia="zh-CN"/>
        </w:rPr>
        <w:t xml:space="preserve">峨眉山市总工会来桥开展党支部联建活动1200元，接待市总来桥调研户外劳动者站点3487元，接待市总到永祥指导集体协商513元 。 </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77218"/>
      <w:bookmarkStart w:id="45" w:name="_Toc15396610"/>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5"/>
        </w:numPr>
        <w:spacing w:line="600" w:lineRule="exact"/>
        <w:ind w:firstLine="640"/>
        <w:outlineLvl w:val="1"/>
        <w:rPr>
          <w:rStyle w:val="29"/>
          <w:rFonts w:ascii="黑体" w:hAnsi="黑体" w:eastAsia="黑体"/>
          <w:b w:val="0"/>
        </w:rPr>
      </w:pPr>
      <w:bookmarkStart w:id="46" w:name="_Toc15396611"/>
      <w:bookmarkStart w:id="47" w:name="_Toc15377219"/>
      <w:r>
        <w:rPr>
          <w:rStyle w:val="29"/>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5"/>
        </w:numPr>
        <w:spacing w:line="600" w:lineRule="exact"/>
        <w:ind w:firstLine="640"/>
        <w:outlineLvl w:val="1"/>
        <w:rPr>
          <w:rStyle w:val="29"/>
          <w:rFonts w:ascii="黑体" w:hAnsi="黑体" w:eastAsia="黑体"/>
          <w:b w:val="0"/>
        </w:rPr>
      </w:pPr>
      <w:bookmarkStart w:id="48" w:name="_Toc15396612"/>
      <w:bookmarkStart w:id="49" w:name="_Toc15377221"/>
      <w:r>
        <w:rPr>
          <w:rStyle w:val="29"/>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auto"/>
          <w:sz w:val="32"/>
          <w:szCs w:val="32"/>
        </w:rPr>
      </w:pPr>
      <w:bookmarkStart w:id="50" w:name="_Toc15377222"/>
      <w:r>
        <w:rPr>
          <w:rFonts w:hint="eastAsia" w:ascii="仿宋" w:hAnsi="仿宋" w:eastAsia="仿宋"/>
          <w:b/>
          <w:color w:val="auto"/>
          <w:sz w:val="32"/>
          <w:szCs w:val="32"/>
        </w:rPr>
        <w:t>（一）机关运行经费支出情况</w:t>
      </w:r>
      <w:bookmarkEnd w:id="50"/>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2023年度，</w:t>
      </w:r>
      <w:r>
        <w:rPr>
          <w:rFonts w:hint="eastAsia"/>
          <w:color w:val="auto"/>
          <w:sz w:val="32"/>
          <w:szCs w:val="32"/>
        </w:rPr>
        <w:t>乐山市五通桥区总工会</w:t>
      </w:r>
      <w:r>
        <w:rPr>
          <w:rFonts w:hint="eastAsia" w:ascii="仿宋_GB2312" w:eastAsia="仿宋_GB2312"/>
          <w:color w:val="auto"/>
          <w:sz w:val="32"/>
          <w:szCs w:val="32"/>
        </w:rPr>
        <w:t>机关运行经费支出</w:t>
      </w:r>
      <w:r>
        <w:rPr>
          <w:rFonts w:hint="eastAsia" w:eastAsia="仿宋_GB2312"/>
          <w:color w:val="auto"/>
          <w:sz w:val="32"/>
          <w:szCs w:val="32"/>
          <w:lang w:val="en-US" w:eastAsia="zh-CN"/>
        </w:rPr>
        <w:t>17.41</w:t>
      </w:r>
      <w:r>
        <w:rPr>
          <w:rFonts w:hint="eastAsia" w:ascii="仿宋_GB2312" w:eastAsia="仿宋_GB2312"/>
          <w:color w:val="auto"/>
          <w:sz w:val="32"/>
          <w:szCs w:val="32"/>
        </w:rPr>
        <w:t>万元，比2022年度</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1.89</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12.18</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增加了人员。</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乐山市五通桥区总工会</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乐山市五通桥区总工会</w:t>
      </w:r>
      <w:r>
        <w:rPr>
          <w:rFonts w:hint="eastAsia" w:ascii="仿宋_GB2312" w:eastAsia="仿宋_GB2312"/>
          <w:sz w:val="32"/>
          <w:szCs w:val="32"/>
        </w:rPr>
        <w:t>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w:t>
      </w:r>
      <w:r>
        <w:rPr>
          <w:rFonts w:hint="eastAsia" w:ascii="仿宋_GB2312" w:eastAsia="仿宋_GB2312"/>
          <w:sz w:val="32"/>
          <w:szCs w:val="32"/>
        </w:rPr>
        <w:t>辆、机要通信用车</w:t>
      </w:r>
      <w:r>
        <w:rPr>
          <w:rFonts w:ascii="仿宋_GB2312" w:eastAsia="仿宋_GB2312"/>
          <w:sz w:val="32"/>
          <w:szCs w:val="32"/>
        </w:rPr>
        <w:t>**</w:t>
      </w:r>
      <w:r>
        <w:rPr>
          <w:rFonts w:hint="eastAsia" w:ascii="仿宋_GB2312" w:eastAsia="仿宋_GB2312"/>
          <w:sz w:val="32"/>
          <w:szCs w:val="32"/>
        </w:rPr>
        <w:t>辆、应急保障用车</w:t>
      </w:r>
      <w:r>
        <w:rPr>
          <w:rFonts w:ascii="仿宋_GB2312" w:eastAsia="仿宋_GB2312"/>
          <w:sz w:val="32"/>
          <w:szCs w:val="32"/>
        </w:rPr>
        <w:t>**</w:t>
      </w:r>
      <w:r>
        <w:rPr>
          <w:rFonts w:hint="eastAsia" w:ascii="仿宋_GB2312" w:eastAsia="仿宋_GB2312"/>
          <w:sz w:val="32"/>
          <w:szCs w:val="32"/>
        </w:rPr>
        <w:t>辆、其他用车</w:t>
      </w:r>
      <w:r>
        <w:rPr>
          <w:rFonts w:ascii="仿宋_GB2312" w:eastAsia="仿宋_GB2312"/>
          <w:sz w:val="32"/>
          <w:szCs w:val="32"/>
        </w:rPr>
        <w:t>**</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olor w:val="auto"/>
          <w:kern w:val="2"/>
          <w:sz w:val="32"/>
          <w:szCs w:val="24"/>
          <w:lang w:val="en-US"/>
        </w:rPr>
        <w:t>根据预算绩效管理要求，本</w:t>
      </w:r>
      <w:r>
        <w:rPr>
          <w:rFonts w:hint="eastAsia" w:ascii="仿宋_GB2312" w:hAnsi="仿宋_GB2312" w:eastAsia="仿宋_GB2312"/>
          <w:color w:val="auto"/>
          <w:kern w:val="2"/>
          <w:sz w:val="32"/>
          <w:szCs w:val="24"/>
          <w:lang w:val="en-US" w:eastAsia="zh-CN"/>
        </w:rPr>
        <w:t>部门</w:t>
      </w:r>
      <w:r>
        <w:rPr>
          <w:rFonts w:hint="eastAsia" w:ascii="仿宋_GB2312" w:hAnsi="仿宋_GB2312" w:eastAsia="仿宋_GB2312"/>
          <w:color w:val="auto"/>
          <w:kern w:val="2"/>
          <w:sz w:val="32"/>
          <w:szCs w:val="24"/>
          <w:lang w:val="en-US"/>
        </w:rPr>
        <w:t>在</w:t>
      </w:r>
      <w:r>
        <w:rPr>
          <w:rFonts w:hint="eastAsia" w:ascii="仿宋_GB2312" w:hAnsi="仿宋_GB2312" w:eastAsia="仿宋_GB2312"/>
          <w:color w:val="auto"/>
          <w:kern w:val="2"/>
          <w:sz w:val="32"/>
          <w:szCs w:val="24"/>
          <w:lang w:val="en-US" w:eastAsia="zh-CN"/>
        </w:rPr>
        <w:t>2023</w:t>
      </w:r>
      <w:r>
        <w:rPr>
          <w:rFonts w:hint="eastAsia" w:ascii="仿宋_GB2312" w:hAnsi="仿宋_GB2312" w:eastAsia="仿宋_GB2312"/>
          <w:color w:val="auto"/>
          <w:kern w:val="2"/>
          <w:sz w:val="32"/>
          <w:szCs w:val="24"/>
          <w:lang w:val="en-US"/>
        </w:rPr>
        <w:t>年度预算编制阶段，组织</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元旦春节送温暖</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rPr>
        <w:t>个项目</w:t>
      </w:r>
      <w:r>
        <w:rPr>
          <w:rFonts w:hint="eastAsia" w:ascii="仿宋_GB2312" w:hAnsi="仿宋_GB2312" w:eastAsia="仿宋_GB2312"/>
          <w:color w:val="auto"/>
          <w:kern w:val="2"/>
          <w:sz w:val="32"/>
          <w:szCs w:val="24"/>
          <w:lang w:val="en-US"/>
        </w:rPr>
        <w:t>开展了预算事前绩效评估，对</w:t>
      </w:r>
      <w:r>
        <w:rPr>
          <w:rFonts w:hint="eastAsia" w:ascii="仿宋_GB2312" w:hAnsi="仿宋_GB2312" w:eastAsia="仿宋_GB2312"/>
          <w:color w:val="auto"/>
          <w:kern w:val="2"/>
          <w:sz w:val="32"/>
          <w:szCs w:val="24"/>
          <w:lang w:val="en-US" w:eastAsia="zh-CN"/>
        </w:rPr>
        <w:t>6</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6</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6</w:t>
      </w:r>
      <w:r>
        <w:rPr>
          <w:rFonts w:hint="eastAsia" w:ascii="仿宋_GB2312" w:hAnsi="仿宋_GB2312" w:eastAsia="仿宋_GB2312"/>
          <w:color w:val="auto"/>
          <w:kern w:val="2"/>
          <w:sz w:val="32"/>
          <w:szCs w:val="24"/>
          <w:lang w:val="en-US"/>
        </w:rPr>
        <w:t>个项目开展绩效自评，绩效自评表详见第四部分附件。</w:t>
      </w:r>
      <w:r>
        <w:rPr>
          <w:rFonts w:hint="eastAsia" w:ascii="仿宋_GB2312" w:hAnsi="仿宋_GB2312" w:eastAsia="仿宋_GB2312" w:cs="仿宋_GB2312"/>
          <w:color w:val="auto"/>
          <w:sz w:val="32"/>
          <w:szCs w:val="32"/>
        </w:rPr>
        <w:t>据预算绩效管理要求，本部门在2023年度预算编制阶段，组织对</w:t>
      </w:r>
      <w:r>
        <w:rPr>
          <w:rFonts w:hint="eastAsia" w:ascii="仿宋_GB2312" w:hAnsi="仿宋_GB2312" w:eastAsia="仿宋_GB2312" w:cs="仿宋_GB2312"/>
          <w:color w:val="auto"/>
          <w:sz w:val="32"/>
          <w:szCs w:val="32"/>
          <w:lang w:eastAsia="zh-CN"/>
        </w:rPr>
        <w:t>元旦春节送温暖</w:t>
      </w:r>
      <w:r>
        <w:rPr>
          <w:rFonts w:hint="eastAsia" w:ascii="仿宋_GB2312" w:hAnsi="仿宋_GB2312" w:eastAsia="仿宋_GB2312" w:cs="仿宋_GB2312"/>
          <w:color w:val="auto"/>
          <w:sz w:val="32"/>
          <w:szCs w:val="32"/>
        </w:rPr>
        <w:t>项目项目（项目名称）等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个项目开展了预算事前绩效评估，对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个项目开展绩效监控。</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lang w:eastAsia="zh-CN"/>
        </w:rPr>
        <w:t>五通桥区总工会</w:t>
      </w:r>
      <w:r>
        <w:rPr>
          <w:rFonts w:hint="eastAsia" w:ascii="仿宋_GB2312" w:hAnsi="仿宋_GB2312" w:eastAsia="仿宋_GB2312" w:cs="仿宋_GB2312"/>
          <w:color w:val="auto"/>
          <w:sz w:val="32"/>
          <w:szCs w:val="32"/>
        </w:rPr>
        <w:t>部门整体（含部门预算项目）绩效自评报告</w:t>
      </w:r>
      <w:r>
        <w:rPr>
          <w:rFonts w:hint="eastAsia" w:ascii="仿宋_GB2312" w:hAnsi="仿宋_GB2312" w:eastAsia="仿宋_GB2312" w:cs="仿宋_GB2312"/>
          <w:color w:val="auto"/>
          <w:sz w:val="32"/>
          <w:szCs w:val="32"/>
          <w:lang w:eastAsia="zh-CN"/>
        </w:rPr>
        <w:t>。</w:t>
      </w:r>
    </w:p>
    <w:p>
      <w:pPr>
        <w:pStyle w:val="2"/>
        <w:jc w:val="center"/>
      </w:pPr>
      <w:r>
        <w:rPr>
          <w:rFonts w:hint="eastAsia"/>
        </w:rPr>
        <w:t>第三部分 名词解释</w:t>
      </w:r>
    </w:p>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9.一般公共服务（类）…（款）…（项）：指……。</w:t>
      </w:r>
    </w:p>
    <w:p>
      <w:pPr>
        <w:ind w:firstLine="640" w:firstLineChars="200"/>
        <w:rPr>
          <w:rFonts w:hint="eastAsia" w:ascii="仿宋_GB2312" w:eastAsia="仿宋_GB2312"/>
          <w:sz w:val="32"/>
          <w:szCs w:val="32"/>
        </w:rPr>
      </w:pPr>
      <w:r>
        <w:rPr>
          <w:rFonts w:hint="eastAsia" w:ascii="仿宋_GB2312" w:eastAsia="仿宋_GB2312"/>
          <w:sz w:val="32"/>
          <w:szCs w:val="32"/>
        </w:rPr>
        <w:t>10.外交（类）…（款）…（项）：指……。</w:t>
      </w:r>
    </w:p>
    <w:p>
      <w:pPr>
        <w:ind w:firstLine="640" w:firstLineChars="200"/>
        <w:rPr>
          <w:rFonts w:hint="eastAsia" w:ascii="仿宋_GB2312" w:eastAsia="仿宋_GB2312"/>
          <w:sz w:val="32"/>
          <w:szCs w:val="32"/>
        </w:rPr>
      </w:pPr>
      <w:r>
        <w:rPr>
          <w:rFonts w:hint="eastAsia" w:ascii="仿宋_GB2312" w:eastAsia="仿宋_GB2312"/>
          <w:sz w:val="32"/>
          <w:szCs w:val="32"/>
        </w:rPr>
        <w:t>11.公共安全（类）…（款）…（项）：指……。</w:t>
      </w:r>
    </w:p>
    <w:p>
      <w:pPr>
        <w:ind w:firstLine="640" w:firstLineChars="200"/>
        <w:rPr>
          <w:rFonts w:hint="eastAsia" w:ascii="仿宋_GB2312" w:eastAsia="仿宋_GB2312"/>
          <w:sz w:val="32"/>
          <w:szCs w:val="32"/>
        </w:rPr>
      </w:pPr>
      <w:r>
        <w:rPr>
          <w:rFonts w:hint="eastAsia" w:ascii="仿宋_GB2312" w:eastAsia="仿宋_GB2312"/>
          <w:sz w:val="32"/>
          <w:szCs w:val="32"/>
        </w:rPr>
        <w:t>12.教育（类）…（款）…（项）：指……。</w:t>
      </w:r>
    </w:p>
    <w:p>
      <w:pPr>
        <w:ind w:firstLine="640" w:firstLineChars="200"/>
        <w:rPr>
          <w:rFonts w:hint="eastAsia" w:ascii="仿宋_GB2312" w:eastAsia="仿宋_GB2312"/>
          <w:sz w:val="32"/>
          <w:szCs w:val="32"/>
        </w:rPr>
      </w:pPr>
      <w:r>
        <w:rPr>
          <w:rFonts w:hint="eastAsia" w:ascii="仿宋_GB2312" w:eastAsia="仿宋_GB2312"/>
          <w:sz w:val="32"/>
          <w:szCs w:val="32"/>
        </w:rPr>
        <w:t>13.科学技术（类）…（款）…（项）：指……。</w:t>
      </w:r>
    </w:p>
    <w:p>
      <w:pPr>
        <w:ind w:firstLine="640" w:firstLineChars="200"/>
        <w:rPr>
          <w:rFonts w:hint="eastAsia" w:ascii="仿宋_GB2312" w:eastAsia="仿宋_GB2312"/>
          <w:sz w:val="32"/>
          <w:szCs w:val="32"/>
        </w:rPr>
      </w:pPr>
      <w:r>
        <w:rPr>
          <w:rFonts w:hint="eastAsia" w:ascii="仿宋_GB2312" w:eastAsia="仿宋_GB2312"/>
          <w:sz w:val="32"/>
          <w:szCs w:val="32"/>
        </w:rPr>
        <w:t>14.文化旅游体育与传媒（类）…（款）…（项）：指……。</w:t>
      </w:r>
    </w:p>
    <w:p>
      <w:pPr>
        <w:ind w:firstLine="640" w:firstLineChars="200"/>
        <w:rPr>
          <w:rFonts w:hint="eastAsia" w:ascii="仿宋_GB2312" w:eastAsia="仿宋_GB2312"/>
          <w:sz w:val="32"/>
          <w:szCs w:val="32"/>
        </w:rPr>
      </w:pPr>
      <w:r>
        <w:rPr>
          <w:rFonts w:hint="eastAsia" w:ascii="仿宋_GB2312" w:eastAsia="仿宋_GB2312"/>
          <w:sz w:val="32"/>
          <w:szCs w:val="32"/>
        </w:rPr>
        <w:t>15.社会保障和就业（类）…（款）…（项）：指……。</w:t>
      </w:r>
    </w:p>
    <w:p>
      <w:pPr>
        <w:ind w:firstLine="640" w:firstLineChars="200"/>
        <w:rPr>
          <w:rFonts w:hint="eastAsia" w:ascii="仿宋_GB2312" w:eastAsia="仿宋_GB2312"/>
          <w:sz w:val="32"/>
          <w:szCs w:val="32"/>
        </w:rPr>
      </w:pPr>
      <w:r>
        <w:rPr>
          <w:rFonts w:hint="eastAsia" w:ascii="仿宋_GB2312" w:eastAsia="仿宋_GB2312"/>
          <w:sz w:val="32"/>
          <w:szCs w:val="32"/>
        </w:rPr>
        <w:t>16.卫生健康（类）…（款）…（项）：指……。</w:t>
      </w:r>
    </w:p>
    <w:p>
      <w:pPr>
        <w:ind w:firstLine="640" w:firstLineChars="200"/>
        <w:rPr>
          <w:rFonts w:hint="eastAsia" w:ascii="仿宋_GB2312" w:eastAsia="仿宋_GB2312"/>
          <w:sz w:val="32"/>
          <w:szCs w:val="32"/>
        </w:rPr>
      </w:pPr>
      <w:r>
        <w:rPr>
          <w:rFonts w:hint="eastAsia" w:ascii="仿宋_GB2312" w:eastAsia="仿宋_GB2312"/>
          <w:sz w:val="32"/>
          <w:szCs w:val="32"/>
        </w:rPr>
        <w:t>17.节能环保（类）…（款）…（项）：指……。</w:t>
      </w:r>
    </w:p>
    <w:p>
      <w:pPr>
        <w:ind w:firstLine="640" w:firstLineChars="200"/>
        <w:rPr>
          <w:rFonts w:hint="eastAsia" w:ascii="仿宋_GB2312" w:eastAsia="仿宋_GB2312"/>
          <w:sz w:val="32"/>
          <w:szCs w:val="32"/>
        </w:rPr>
      </w:pPr>
      <w:r>
        <w:rPr>
          <w:rFonts w:hint="eastAsia" w:ascii="仿宋_GB2312" w:eastAsia="仿宋_GB2312"/>
          <w:sz w:val="32"/>
          <w:szCs w:val="32"/>
        </w:rPr>
        <w:t>18.城乡社区（类）…（款）…（项）：指……。</w:t>
      </w:r>
    </w:p>
    <w:p>
      <w:pPr>
        <w:ind w:firstLine="640" w:firstLineChars="200"/>
        <w:rPr>
          <w:rFonts w:hint="eastAsia" w:ascii="仿宋_GB2312" w:eastAsia="仿宋_GB2312"/>
          <w:sz w:val="32"/>
          <w:szCs w:val="32"/>
        </w:rPr>
      </w:pPr>
      <w:r>
        <w:rPr>
          <w:rFonts w:hint="eastAsia" w:ascii="仿宋_GB2312" w:eastAsia="仿宋_GB2312"/>
          <w:sz w:val="32"/>
          <w:szCs w:val="32"/>
        </w:rPr>
        <w:t>19.农林水（类）…（款）…（项）：指……。</w:t>
      </w:r>
    </w:p>
    <w:p>
      <w:pPr>
        <w:ind w:firstLine="640" w:firstLineChars="200"/>
        <w:rPr>
          <w:rFonts w:hint="eastAsia" w:ascii="仿宋_GB2312" w:eastAsia="仿宋_GB2312"/>
          <w:sz w:val="32"/>
          <w:szCs w:val="32"/>
        </w:rPr>
      </w:pPr>
      <w:r>
        <w:rPr>
          <w:rFonts w:hint="eastAsia" w:ascii="仿宋_GB2312" w:eastAsia="仿宋_GB2312"/>
          <w:sz w:val="32"/>
          <w:szCs w:val="32"/>
        </w:rPr>
        <w:t>20.交通运输（类）…（款）…（项）：指……。</w:t>
      </w:r>
    </w:p>
    <w:p>
      <w:pPr>
        <w:ind w:firstLine="640" w:firstLineChars="200"/>
        <w:rPr>
          <w:rFonts w:hint="eastAsia" w:ascii="仿宋_GB2312" w:eastAsia="仿宋_GB2312"/>
          <w:sz w:val="32"/>
          <w:szCs w:val="32"/>
        </w:rPr>
      </w:pPr>
      <w:r>
        <w:rPr>
          <w:rFonts w:hint="eastAsia" w:ascii="仿宋_GB2312" w:eastAsia="仿宋_GB2312"/>
          <w:sz w:val="32"/>
          <w:szCs w:val="32"/>
        </w:rPr>
        <w:t>21.资源勘探工业信息等（类）…（款）…（项）：指……。</w:t>
      </w:r>
    </w:p>
    <w:p>
      <w:pPr>
        <w:ind w:firstLine="640" w:firstLineChars="200"/>
        <w:rPr>
          <w:rFonts w:hint="eastAsia" w:ascii="仿宋_GB2312" w:eastAsia="仿宋_GB2312"/>
          <w:sz w:val="32"/>
          <w:szCs w:val="32"/>
        </w:rPr>
      </w:pPr>
      <w:r>
        <w:rPr>
          <w:rFonts w:hint="eastAsia" w:ascii="仿宋_GB2312" w:eastAsia="仿宋_GB2312"/>
          <w:sz w:val="32"/>
          <w:szCs w:val="32"/>
        </w:rPr>
        <w:t>22.商业服务业（类）…（款）…（项）：指……。</w:t>
      </w:r>
    </w:p>
    <w:p>
      <w:pPr>
        <w:ind w:firstLine="640" w:firstLineChars="200"/>
        <w:rPr>
          <w:rFonts w:hint="eastAsia" w:ascii="仿宋_GB2312" w:eastAsia="仿宋_GB2312"/>
          <w:sz w:val="32"/>
          <w:szCs w:val="32"/>
        </w:rPr>
      </w:pPr>
      <w:r>
        <w:rPr>
          <w:rFonts w:hint="eastAsia" w:ascii="仿宋_GB2312" w:eastAsia="仿宋_GB2312"/>
          <w:sz w:val="32"/>
          <w:szCs w:val="32"/>
        </w:rPr>
        <w:t>23.金融（类）…（款）…（项）：指……。</w:t>
      </w:r>
    </w:p>
    <w:p>
      <w:pPr>
        <w:ind w:firstLine="640" w:firstLineChars="200"/>
        <w:rPr>
          <w:rFonts w:hint="eastAsia" w:ascii="仿宋_GB2312" w:eastAsia="仿宋_GB2312"/>
          <w:sz w:val="32"/>
          <w:szCs w:val="32"/>
        </w:rPr>
      </w:pPr>
      <w:r>
        <w:rPr>
          <w:rFonts w:hint="eastAsia" w:ascii="仿宋_GB2312" w:eastAsia="仿宋_GB2312"/>
          <w:sz w:val="32"/>
          <w:szCs w:val="32"/>
        </w:rPr>
        <w:t>24.自然资源海洋气象等（类）…（款）…（项）：指……。</w:t>
      </w:r>
    </w:p>
    <w:p>
      <w:pPr>
        <w:ind w:firstLine="640" w:firstLineChars="200"/>
        <w:rPr>
          <w:rFonts w:hint="eastAsia" w:ascii="仿宋_GB2312" w:eastAsia="仿宋_GB2312"/>
          <w:sz w:val="32"/>
          <w:szCs w:val="32"/>
        </w:rPr>
      </w:pPr>
      <w:r>
        <w:rPr>
          <w:rFonts w:hint="eastAsia" w:ascii="仿宋_GB2312" w:eastAsia="仿宋_GB2312"/>
          <w:sz w:val="32"/>
          <w:szCs w:val="32"/>
        </w:rPr>
        <w:t>25.住房保障（类）…（款）…（项）：指……。</w:t>
      </w:r>
    </w:p>
    <w:p>
      <w:pPr>
        <w:ind w:firstLine="640" w:firstLineChars="200"/>
        <w:rPr>
          <w:rFonts w:hint="eastAsia" w:ascii="仿宋_GB2312" w:eastAsia="仿宋_GB2312"/>
          <w:sz w:val="32"/>
          <w:szCs w:val="32"/>
        </w:rPr>
      </w:pPr>
      <w:r>
        <w:rPr>
          <w:rFonts w:hint="eastAsia" w:ascii="仿宋_GB2312" w:eastAsia="仿宋_GB2312"/>
          <w:sz w:val="32"/>
          <w:szCs w:val="32"/>
        </w:rPr>
        <w:t>26.粮油物资储备（类）…（款）…（项）：指……。</w:t>
      </w:r>
    </w:p>
    <w:p>
      <w:pPr>
        <w:ind w:firstLine="640" w:firstLineChars="200"/>
        <w:rPr>
          <w:rFonts w:hint="eastAsia" w:ascii="仿宋_GB2312" w:eastAsia="仿宋_GB2312"/>
          <w:sz w:val="32"/>
          <w:szCs w:val="32"/>
        </w:rPr>
      </w:pP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（解释本部门决算报表中涉及的全部功能分类科目至项级，不涉及的科目请自行删除。请参照《2023年政府收支分类科目》增减内容。）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rPr>
        <w:t>27.基本支出：指为保障机构正常运转、完成日常工作任务而发生的人员支出和公用支出。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28.项目支出：指在基本支出之外为完成特定行政任务和事业发展目标所发生的支出。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29.经营支出：指事业单位在专业业务活动及其辅助活动之外开展非独立核算经营活动发生的支出。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sz w:val="32"/>
          <w:szCs w:val="32"/>
        </w:rPr>
      </w:pPr>
      <w:r>
        <w:rPr>
          <w:rFonts w:hint="eastAsia" w:ascii="仿宋_GB2312" w:eastAsia="仿宋_GB2312"/>
          <w:sz w:val="32"/>
          <w:szCs w:val="32"/>
        </w:rPr>
        <w:t>32.……。</w:t>
      </w:r>
    </w:p>
    <w:p>
      <w:pPr>
        <w:ind w:firstLine="420" w:firstLineChars="200"/>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r>
        <w:rPr>
          <w:rFonts w:ascii="仿宋" w:hAnsi="仿宋" w:eastAsia="仿宋"/>
          <w:b/>
          <w:sz w:val="32"/>
          <w:szCs w:val="32"/>
        </w:rPr>
        <w:br w:type="page"/>
      </w:r>
    </w:p>
    <w:p>
      <w:pPr>
        <w:pStyle w:val="2"/>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
      <w:pPr>
        <w:ind w:firstLine="880" w:firstLineChars="200"/>
        <w:jc w:val="center"/>
        <w:rPr>
          <w:rFonts w:eastAsia="仿宋_GB2312"/>
          <w:sz w:val="44"/>
          <w:szCs w:val="44"/>
          <w:lang w:val="zh-CN"/>
        </w:rPr>
      </w:pPr>
      <w:r>
        <w:rPr>
          <w:rFonts w:hint="eastAsia" w:eastAsia="仿宋_GB2312"/>
          <w:sz w:val="44"/>
          <w:szCs w:val="44"/>
          <w:lang w:val="zh-CN"/>
        </w:rPr>
        <w:t>五通桥区总工会</w:t>
      </w:r>
    </w:p>
    <w:p>
      <w:pPr>
        <w:ind w:firstLine="880" w:firstLineChars="200"/>
        <w:jc w:val="center"/>
        <w:rPr>
          <w:rFonts w:hint="eastAsia" w:eastAsia="仿宋_GB2312"/>
          <w:sz w:val="44"/>
          <w:szCs w:val="44"/>
          <w:lang w:val="zh-CN"/>
        </w:rPr>
      </w:pPr>
      <w:r>
        <w:rPr>
          <w:rFonts w:eastAsia="仿宋_GB2312"/>
          <w:sz w:val="44"/>
          <w:szCs w:val="44"/>
          <w:lang w:val="zh-CN"/>
        </w:rPr>
        <w:t>20</w:t>
      </w:r>
      <w:r>
        <w:rPr>
          <w:rFonts w:hint="eastAsia" w:eastAsia="仿宋_GB2312"/>
          <w:sz w:val="44"/>
          <w:szCs w:val="44"/>
          <w:lang w:val="zh-CN" w:eastAsia="zh-CN"/>
        </w:rPr>
        <w:t>23</w:t>
      </w:r>
      <w:r>
        <w:rPr>
          <w:rFonts w:eastAsia="仿宋_GB2312"/>
          <w:sz w:val="44"/>
          <w:szCs w:val="44"/>
          <w:lang w:val="zh-CN"/>
        </w:rPr>
        <w:t>年</w:t>
      </w:r>
      <w:r>
        <w:rPr>
          <w:rFonts w:hint="eastAsia" w:eastAsia="仿宋_GB2312"/>
          <w:sz w:val="44"/>
          <w:szCs w:val="44"/>
          <w:lang w:val="zh-CN" w:eastAsia="zh-CN"/>
        </w:rPr>
        <w:t>度</w:t>
      </w:r>
      <w:r>
        <w:rPr>
          <w:rFonts w:eastAsia="仿宋_GB2312"/>
          <w:sz w:val="44"/>
          <w:szCs w:val="44"/>
          <w:lang w:val="zh-CN"/>
        </w:rPr>
        <w:t>部门</w:t>
      </w:r>
      <w:r>
        <w:rPr>
          <w:rFonts w:hint="eastAsia" w:eastAsia="仿宋_GB2312"/>
          <w:sz w:val="44"/>
          <w:szCs w:val="44"/>
          <w:lang w:val="zh-CN" w:eastAsia="zh-CN"/>
        </w:rPr>
        <w:t>整体</w:t>
      </w:r>
      <w:r>
        <w:rPr>
          <w:rFonts w:hint="eastAsia" w:eastAsia="仿宋_GB2312"/>
          <w:sz w:val="44"/>
          <w:szCs w:val="44"/>
          <w:lang w:val="zh-CN"/>
        </w:rPr>
        <w:t>绩效</w:t>
      </w:r>
      <w:r>
        <w:rPr>
          <w:rFonts w:hint="eastAsia" w:eastAsia="仿宋_GB2312"/>
          <w:sz w:val="44"/>
          <w:szCs w:val="44"/>
          <w:lang w:val="zh-CN" w:eastAsia="zh-CN"/>
        </w:rPr>
        <w:t>自评</w:t>
      </w:r>
      <w:r>
        <w:rPr>
          <w:rFonts w:hint="eastAsia" w:eastAsia="仿宋_GB2312"/>
          <w:sz w:val="44"/>
          <w:szCs w:val="44"/>
          <w:lang w:val="zh-CN"/>
        </w:rPr>
        <w:t>报告</w:t>
      </w:r>
    </w:p>
    <w:p>
      <w:pPr>
        <w:ind w:firstLine="880" w:firstLineChars="200"/>
        <w:jc w:val="center"/>
        <w:rPr>
          <w:rFonts w:hint="eastAsia" w:eastAsia="仿宋_GB2312"/>
          <w:sz w:val="44"/>
          <w:szCs w:val="44"/>
          <w:lang w:val="zh-CN"/>
        </w:rPr>
      </w:pPr>
    </w:p>
    <w:p>
      <w:pPr>
        <w:widowControl w:val="0"/>
        <w:spacing w:line="720" w:lineRule="exact"/>
        <w:jc w:val="center"/>
        <w:rPr>
          <w:rFonts w:ascii="方正小标宋简体" w:hAnsi="宋体" w:eastAsia="方正小标宋简体" w:cs="Times New Roman"/>
          <w:kern w:val="2"/>
          <w:sz w:val="44"/>
          <w:szCs w:val="32"/>
          <w:lang w:val="en-US" w:eastAsia="zh-CN" w:bidi="ar-SA"/>
        </w:rPr>
      </w:pPr>
      <w:r>
        <w:rPr>
          <w:rFonts w:hint="eastAsia" w:ascii="方正小标宋简体" w:hAnsi="宋体" w:eastAsia="方正小标宋简体" w:cs="Times New Roman"/>
          <w:kern w:val="2"/>
          <w:sz w:val="44"/>
          <w:szCs w:val="32"/>
          <w:lang w:val="en-US" w:eastAsia="zh-CN" w:bidi="ar-SA"/>
        </w:rPr>
        <w:t>五通桥区总工会</w:t>
      </w:r>
    </w:p>
    <w:p>
      <w:pPr>
        <w:widowControl w:val="0"/>
        <w:spacing w:line="720" w:lineRule="exact"/>
        <w:jc w:val="center"/>
        <w:rPr>
          <w:rFonts w:hint="eastAsia" w:ascii="方正小标宋简体" w:hAnsi="宋体" w:eastAsia="方正小标宋简体" w:cs="Times New Roman"/>
          <w:kern w:val="2"/>
          <w:sz w:val="44"/>
          <w:szCs w:val="32"/>
          <w:lang w:val="en-US" w:eastAsia="zh-CN" w:bidi="ar-SA"/>
        </w:rPr>
      </w:pPr>
      <w:r>
        <w:rPr>
          <w:rFonts w:ascii="方正小标宋简体" w:hAnsi="宋体" w:eastAsia="方正小标宋简体" w:cs="Times New Roman"/>
          <w:kern w:val="2"/>
          <w:sz w:val="44"/>
          <w:szCs w:val="32"/>
          <w:lang w:val="en-US" w:eastAsia="zh-CN" w:bidi="ar-SA"/>
        </w:rPr>
        <w:t>20</w:t>
      </w:r>
      <w:r>
        <w:rPr>
          <w:rFonts w:hint="eastAsia" w:ascii="方正小标宋简体" w:hAnsi="宋体" w:eastAsia="方正小标宋简体" w:cs="Times New Roman"/>
          <w:kern w:val="2"/>
          <w:sz w:val="44"/>
          <w:szCs w:val="32"/>
          <w:lang w:val="en-US" w:eastAsia="zh-CN" w:bidi="ar-SA"/>
        </w:rPr>
        <w:t>23</w:t>
      </w:r>
      <w:r>
        <w:rPr>
          <w:rFonts w:ascii="方正小标宋简体" w:hAnsi="宋体" w:eastAsia="方正小标宋简体" w:cs="Times New Roman"/>
          <w:kern w:val="2"/>
          <w:sz w:val="44"/>
          <w:szCs w:val="32"/>
          <w:lang w:val="en-US" w:eastAsia="zh-CN" w:bidi="ar-SA"/>
        </w:rPr>
        <w:t>年</w:t>
      </w:r>
      <w:r>
        <w:rPr>
          <w:rFonts w:hint="eastAsia" w:ascii="方正小标宋简体" w:hAnsi="宋体" w:eastAsia="方正小标宋简体" w:cs="Times New Roman"/>
          <w:kern w:val="2"/>
          <w:sz w:val="44"/>
          <w:szCs w:val="32"/>
          <w:lang w:val="en-US" w:eastAsia="zh-CN" w:bidi="ar-SA"/>
        </w:rPr>
        <w:t>度</w:t>
      </w:r>
      <w:r>
        <w:rPr>
          <w:rFonts w:ascii="方正小标宋简体" w:hAnsi="宋体" w:eastAsia="方正小标宋简体" w:cs="Times New Roman"/>
          <w:kern w:val="2"/>
          <w:sz w:val="44"/>
          <w:szCs w:val="32"/>
          <w:lang w:val="en-US" w:eastAsia="zh-CN" w:bidi="ar-SA"/>
        </w:rPr>
        <w:t>部门</w:t>
      </w:r>
      <w:r>
        <w:rPr>
          <w:rFonts w:hint="eastAsia" w:ascii="方正小标宋简体" w:hAnsi="宋体" w:eastAsia="方正小标宋简体" w:cs="Times New Roman"/>
          <w:kern w:val="2"/>
          <w:sz w:val="44"/>
          <w:szCs w:val="32"/>
          <w:lang w:val="en-US" w:eastAsia="zh-CN" w:bidi="ar-SA"/>
        </w:rPr>
        <w:t>整体绩效自评报告</w:t>
      </w:r>
    </w:p>
    <w:p>
      <w:pPr>
        <w:widowControl w:val="0"/>
        <w:spacing w:line="720" w:lineRule="exact"/>
        <w:jc w:val="center"/>
        <w:rPr>
          <w:rFonts w:hint="eastAsia" w:ascii="方正小标宋简体" w:hAnsi="宋体" w:eastAsia="方正小标宋简体" w:cs="Times New Roman"/>
          <w:kern w:val="2"/>
          <w:sz w:val="44"/>
          <w:szCs w:val="32"/>
          <w:lang w:val="en-US" w:eastAsia="zh-CN" w:bidi="ar-SA"/>
        </w:rPr>
      </w:pPr>
    </w:p>
    <w:p>
      <w:pPr>
        <w:spacing w:line="60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一、</w:t>
      </w:r>
      <w:r>
        <w:rPr>
          <w:rFonts w:hint="eastAsia" w:ascii="黑体" w:hAnsi="黑体" w:eastAsia="黑体" w:cs="宋体"/>
          <w:color w:val="auto"/>
          <w:kern w:val="0"/>
          <w:sz w:val="32"/>
          <w:szCs w:val="32"/>
          <w:shd w:val="clear" w:color="auto" w:fill="FFFFFF"/>
          <w:lang w:val="zh-CN"/>
        </w:rPr>
        <w:t>部门基本情况</w:t>
      </w:r>
    </w:p>
    <w:p>
      <w:pPr>
        <w:spacing w:line="6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（一）机构组成</w:t>
      </w:r>
    </w:p>
    <w:p>
      <w:pPr>
        <w:spacing w:line="600" w:lineRule="exact"/>
        <w:ind w:firstLine="640" w:firstLineChars="200"/>
        <w:rPr>
          <w:rFonts w:hint="eastAsia" w:ascii="宋体" w:hAnsi="宋体" w:eastAsia="仿宋_GB2312"/>
          <w:color w:val="auto"/>
          <w:sz w:val="32"/>
          <w:szCs w:val="32"/>
        </w:rPr>
      </w:pPr>
      <w:r>
        <w:rPr>
          <w:rFonts w:hint="eastAsia" w:ascii="仿宋_GB2312" w:hAnsi="宋体" w:eastAsia="仿宋_GB2312"/>
          <w:color w:val="auto"/>
          <w:sz w:val="32"/>
          <w:szCs w:val="32"/>
        </w:rPr>
        <w:t>五通桥区总工会是群众团体，</w:t>
      </w:r>
      <w:r>
        <w:rPr>
          <w:rFonts w:hint="eastAsia" w:ascii="仿宋_GB2312" w:hAnsi="宋体" w:eastAsia="仿宋_GB2312"/>
          <w:color w:val="auto"/>
          <w:sz w:val="32"/>
          <w:szCs w:val="32"/>
          <w:lang w:val="en-US" w:eastAsia="zh-CN"/>
        </w:rPr>
        <w:t>正科级单位，独立核算一级预算单位,</w:t>
      </w:r>
      <w:r>
        <w:rPr>
          <w:rFonts w:hint="eastAsia" w:ascii="宋体" w:hAnsi="宋体" w:eastAsia="仿宋_GB2312"/>
          <w:color w:val="auto"/>
          <w:sz w:val="32"/>
          <w:szCs w:val="32"/>
        </w:rPr>
        <w:t>下设一个内设机构办公室</w:t>
      </w:r>
      <w:r>
        <w:rPr>
          <w:rFonts w:hint="eastAsia" w:ascii="宋体" w:hAnsi="宋体" w:eastAsia="仿宋_GB2312"/>
          <w:color w:val="auto"/>
          <w:sz w:val="32"/>
          <w:szCs w:val="32"/>
          <w:lang w:eastAsia="zh-CN"/>
        </w:rPr>
        <w:t>，有一个下属公益一类副科级事业单位五通桥区职工服务中心，与机关合署办公</w:t>
      </w:r>
      <w:r>
        <w:rPr>
          <w:rFonts w:hint="eastAsia" w:ascii="宋体" w:hAnsi="宋体" w:eastAsia="仿宋_GB2312"/>
          <w:color w:val="auto"/>
          <w:sz w:val="32"/>
          <w:szCs w:val="32"/>
        </w:rPr>
        <w:t>。</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（二</w:t>
      </w:r>
      <w:r>
        <w:rPr>
          <w:rFonts w:ascii="宋体" w:hAnsi="宋体" w:eastAsia="仿宋_GB2312"/>
          <w:color w:val="auto"/>
          <w:sz w:val="32"/>
          <w:szCs w:val="32"/>
        </w:rPr>
        <w:t>）</w:t>
      </w:r>
      <w:r>
        <w:rPr>
          <w:rFonts w:hint="eastAsia" w:ascii="楷体_GB2312" w:hAnsi="宋体" w:eastAsia="楷体_GB2312" w:cs="宋体"/>
          <w:color w:val="auto"/>
          <w:kern w:val="0"/>
          <w:sz w:val="32"/>
          <w:szCs w:val="32"/>
          <w:shd w:val="clear" w:color="auto" w:fill="FFFFFF"/>
          <w:lang w:val="zh-CN"/>
        </w:rPr>
        <w:t>机构职能和人员概况</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lang w:eastAsia="zh-CN"/>
        </w:rPr>
        <w:t>中国</w:t>
      </w:r>
      <w:r>
        <w:rPr>
          <w:rFonts w:hint="eastAsia" w:ascii="宋体" w:hAnsi="宋体" w:eastAsia="仿宋_GB2312"/>
          <w:sz w:val="32"/>
          <w:szCs w:val="32"/>
        </w:rPr>
        <w:t>工会是中国共产党领导的职工自愿结合的工人阶级群众组织，是</w:t>
      </w:r>
      <w:r>
        <w:rPr>
          <w:rFonts w:hint="eastAsia" w:ascii="宋体" w:hAnsi="宋体" w:eastAsia="仿宋_GB2312"/>
          <w:sz w:val="32"/>
          <w:szCs w:val="32"/>
          <w:lang w:eastAsia="zh-CN"/>
        </w:rPr>
        <w:t>党</w:t>
      </w:r>
      <w:r>
        <w:rPr>
          <w:rFonts w:hint="eastAsia" w:ascii="宋体" w:hAnsi="宋体" w:eastAsia="仿宋_GB2312"/>
          <w:sz w:val="32"/>
          <w:szCs w:val="32"/>
        </w:rPr>
        <w:t>联系职工群众的桥梁和纽带</w:t>
      </w:r>
      <w:r>
        <w:rPr>
          <w:rFonts w:hint="eastAsia" w:ascii="宋体" w:hAnsi="宋体" w:eastAsia="仿宋_GB2312"/>
          <w:sz w:val="32"/>
          <w:szCs w:val="32"/>
          <w:lang w:eastAsia="zh-CN"/>
        </w:rPr>
        <w:t>，是国家政权的重要社会支柱，是会员和职工利益的代表</w:t>
      </w:r>
      <w:r>
        <w:rPr>
          <w:rFonts w:hint="eastAsia" w:ascii="宋体" w:hAnsi="宋体" w:eastAsia="仿宋_GB2312"/>
          <w:sz w:val="32"/>
          <w:szCs w:val="32"/>
        </w:rPr>
        <w:t>。五通桥区总工会是全区各基层工会的领导机关，由中共五通桥区委和乐山市总工会领导。主要工作职责：一是贯彻执行党的路线、方针、政策，根据区委、市总工会的部署，结合五通桥区实际，确定工会的目标和任务，指导全区工会工作。二是依照法律和《工会章程》，组织和指导基层工会履行工会的基本职</w:t>
      </w:r>
      <w:r>
        <w:rPr>
          <w:rFonts w:hint="eastAsia" w:ascii="宋体" w:hAnsi="宋体" w:eastAsia="仿宋_GB2312"/>
          <w:sz w:val="32"/>
          <w:szCs w:val="32"/>
          <w:lang w:eastAsia="zh-CN"/>
        </w:rPr>
        <w:t>能</w:t>
      </w:r>
      <w:r>
        <w:rPr>
          <w:rFonts w:hint="eastAsia" w:ascii="宋体" w:hAnsi="宋体" w:eastAsia="仿宋_GB2312"/>
          <w:sz w:val="32"/>
          <w:szCs w:val="32"/>
        </w:rPr>
        <w:t>，贯彻执行全国、省、市和区工会代表大会的决议及各项工运政策，开展工会各项业务工作。三是</w:t>
      </w:r>
      <w:r>
        <w:rPr>
          <w:rFonts w:hint="eastAsia" w:ascii="宋体" w:hAnsi="宋体" w:eastAsia="仿宋_GB2312"/>
          <w:sz w:val="32"/>
          <w:szCs w:val="32"/>
          <w:lang w:eastAsia="zh-CN"/>
        </w:rPr>
        <w:t>代表和</w:t>
      </w:r>
      <w:r>
        <w:rPr>
          <w:rFonts w:hint="eastAsia" w:ascii="宋体" w:hAnsi="宋体" w:eastAsia="仿宋_GB2312"/>
          <w:sz w:val="32"/>
          <w:szCs w:val="32"/>
        </w:rPr>
        <w:t>维护职工合法权益，</w:t>
      </w:r>
      <w:r>
        <w:rPr>
          <w:rFonts w:hint="eastAsia" w:ascii="宋体" w:hAnsi="宋体" w:eastAsia="仿宋_GB2312"/>
          <w:sz w:val="32"/>
          <w:szCs w:val="32"/>
          <w:lang w:eastAsia="zh-CN"/>
        </w:rPr>
        <w:t>竭诚服务职工，</w:t>
      </w:r>
      <w:r>
        <w:rPr>
          <w:rFonts w:hint="eastAsia" w:ascii="宋体" w:hAnsi="宋体" w:eastAsia="仿宋_GB2312"/>
          <w:sz w:val="32"/>
          <w:szCs w:val="32"/>
        </w:rPr>
        <w:t>对有关职工利益的重大问题进行调查研究，及时向区委、区政府和市总工会反映，并提出意见和建议。四是指导基层工会组织发展和自身建设工作，对工会章程工会各项制度的执行情况进行监督和检查。五是</w:t>
      </w:r>
      <w:r>
        <w:rPr>
          <w:rFonts w:hint="eastAsia" w:ascii="宋体" w:hAnsi="宋体" w:eastAsia="仿宋_GB2312"/>
          <w:sz w:val="32"/>
          <w:szCs w:val="32"/>
          <w:lang w:eastAsia="zh-CN"/>
        </w:rPr>
        <w:t>推动产业工人队伍建设改革，提高产业工人队伍整体素质，</w:t>
      </w:r>
      <w:r>
        <w:rPr>
          <w:rFonts w:hint="eastAsia" w:ascii="宋体" w:hAnsi="宋体" w:eastAsia="仿宋_GB2312"/>
          <w:sz w:val="32"/>
          <w:szCs w:val="32"/>
        </w:rPr>
        <w:t>指导组织职工开展劳动竞赛、合理化建议、技术创新和技术协作活动，总结推广先进经验。六是负责全区工会经费的管理、审查、审计工作。七是承办区委、区政府和市总工会交办的其他事项。五通桥区总工会</w:t>
      </w:r>
      <w:r>
        <w:rPr>
          <w:rFonts w:hint="eastAsia" w:ascii="宋体" w:hAnsi="宋体" w:eastAsia="仿宋_GB2312"/>
          <w:sz w:val="32"/>
          <w:szCs w:val="32"/>
          <w:lang w:eastAsia="zh-CN"/>
        </w:rPr>
        <w:t>年初</w:t>
      </w:r>
      <w:r>
        <w:rPr>
          <w:rFonts w:hint="eastAsia" w:ascii="宋体" w:hAnsi="宋体" w:eastAsia="仿宋_GB2312"/>
          <w:sz w:val="32"/>
          <w:szCs w:val="32"/>
        </w:rPr>
        <w:t>有参公事业编制4个</w:t>
      </w:r>
      <w:r>
        <w:rPr>
          <w:rFonts w:hint="eastAsia" w:ascii="宋体" w:hAnsi="宋体" w:eastAsia="仿宋_GB2312"/>
          <w:sz w:val="32"/>
          <w:szCs w:val="32"/>
          <w:lang w:eastAsia="zh-CN"/>
        </w:rPr>
        <w:t>，年末</w:t>
      </w:r>
      <w:r>
        <w:rPr>
          <w:rFonts w:hint="eastAsia" w:ascii="宋体" w:hAnsi="宋体" w:eastAsia="仿宋_GB2312"/>
          <w:sz w:val="32"/>
          <w:szCs w:val="32"/>
        </w:rPr>
        <w:t>实有公务员</w:t>
      </w:r>
      <w:r>
        <w:rPr>
          <w:rFonts w:hint="eastAsia" w:ascii="宋体" w:hAnsi="宋体" w:eastAsia="仿宋_GB2312"/>
          <w:sz w:val="32"/>
          <w:szCs w:val="32"/>
          <w:lang w:val="en-US" w:eastAsia="zh-CN"/>
        </w:rPr>
        <w:t>4</w:t>
      </w:r>
      <w:r>
        <w:rPr>
          <w:rFonts w:hint="eastAsia" w:ascii="宋体" w:hAnsi="宋体" w:eastAsia="仿宋_GB2312"/>
          <w:sz w:val="32"/>
          <w:szCs w:val="32"/>
        </w:rPr>
        <w:t>人，退休人员</w:t>
      </w:r>
      <w:r>
        <w:rPr>
          <w:rFonts w:hint="eastAsia" w:ascii="宋体" w:hAnsi="宋体" w:eastAsia="仿宋_GB2312"/>
          <w:sz w:val="32"/>
          <w:szCs w:val="32"/>
          <w:lang w:val="en-US" w:eastAsia="zh-CN"/>
        </w:rPr>
        <w:t>8</w:t>
      </w:r>
      <w:r>
        <w:rPr>
          <w:rFonts w:hint="eastAsia" w:ascii="宋体" w:hAnsi="宋体" w:eastAsia="仿宋_GB2312"/>
          <w:sz w:val="32"/>
          <w:szCs w:val="32"/>
        </w:rPr>
        <w:t>人，遗属1人</w:t>
      </w:r>
      <w:r>
        <w:rPr>
          <w:rFonts w:hint="eastAsia" w:ascii="宋体" w:hAnsi="宋体" w:eastAsia="仿宋_GB2312"/>
          <w:sz w:val="32"/>
          <w:szCs w:val="32"/>
          <w:lang w:eastAsia="zh-CN"/>
        </w:rPr>
        <w:t>；下属公益一类副科级事业单位五通桥区职工服务中心，有事业编制</w:t>
      </w:r>
      <w:r>
        <w:rPr>
          <w:rFonts w:hint="eastAsia" w:ascii="宋体" w:hAnsi="宋体" w:eastAsia="仿宋_GB2312"/>
          <w:sz w:val="32"/>
          <w:szCs w:val="32"/>
          <w:lang w:val="en-US" w:eastAsia="zh-CN"/>
        </w:rPr>
        <w:t>4个，年末实有事业人员4人</w:t>
      </w:r>
      <w:r>
        <w:rPr>
          <w:rFonts w:hint="eastAsia" w:ascii="宋体" w:hAnsi="宋体" w:eastAsia="仿宋_GB2312"/>
          <w:sz w:val="32"/>
          <w:szCs w:val="32"/>
        </w:rPr>
        <w:t>。</w:t>
      </w:r>
    </w:p>
    <w:p>
      <w:pPr>
        <w:numPr>
          <w:ilvl w:val="0"/>
          <w:numId w:val="6"/>
        </w:numPr>
        <w:spacing w:line="600" w:lineRule="exact"/>
        <w:ind w:firstLine="640" w:firstLineChars="200"/>
        <w:rPr>
          <w:rFonts w:hint="eastAsia" w:ascii="宋体" w:hAnsi="宋体" w:eastAsia="仿宋_GB2312" w:cs="Times New Roman"/>
          <w:b w:val="0"/>
          <w:bCs w:val="0"/>
          <w:color w:val="auto"/>
          <w:kern w:val="2"/>
          <w:sz w:val="32"/>
          <w:szCs w:val="32"/>
          <w:lang w:val="zh-CN" w:eastAsia="zh-CN" w:bidi="ar-SA"/>
        </w:rPr>
      </w:pPr>
      <w:r>
        <w:rPr>
          <w:rFonts w:hint="eastAsia" w:ascii="楷体_GB2312" w:hAnsi="宋体" w:eastAsia="楷体_GB2312" w:cs="宋体"/>
          <w:color w:val="auto"/>
          <w:kern w:val="0"/>
          <w:sz w:val="32"/>
          <w:szCs w:val="32"/>
          <w:shd w:val="clear" w:color="auto" w:fill="FFFFFF"/>
          <w:lang w:val="zh-CN"/>
        </w:rPr>
        <w:t>年度主要工作任务。</w:t>
      </w:r>
    </w:p>
    <w:p>
      <w:pPr>
        <w:numPr>
          <w:ilvl w:val="0"/>
          <w:numId w:val="0"/>
        </w:numPr>
        <w:spacing w:line="600" w:lineRule="exact"/>
        <w:ind w:firstLine="640" w:firstLineChars="200"/>
        <w:rPr>
          <w:rFonts w:hint="eastAsia" w:ascii="宋体" w:hAnsi="宋体" w:eastAsia="仿宋_GB2312" w:cs="Times New Roman"/>
          <w:b w:val="0"/>
          <w:bCs w:val="0"/>
          <w:color w:val="auto"/>
          <w:kern w:val="2"/>
          <w:sz w:val="32"/>
          <w:szCs w:val="32"/>
          <w:lang w:val="zh-CN" w:eastAsia="zh-CN" w:bidi="ar-SA"/>
        </w:rPr>
      </w:pPr>
      <w:r>
        <w:rPr>
          <w:rFonts w:hint="eastAsia" w:ascii="宋体" w:hAnsi="宋体" w:eastAsia="仿宋_GB2312" w:cs="Times New Roman"/>
          <w:b w:val="0"/>
          <w:bCs w:val="0"/>
          <w:color w:val="auto"/>
          <w:kern w:val="2"/>
          <w:sz w:val="32"/>
          <w:szCs w:val="32"/>
          <w:lang w:val="en-US" w:eastAsia="zh-CN" w:bidi="ar-SA"/>
        </w:rPr>
        <w:t>2023年，五通桥区总工会以习近平新时代中国特色社会主义思想为指导，深入学习贯彻习近平总书记关于工人阶级和工会工作以及四川工作系列重要指示精神，全面贯彻落实党的二十大精神、省第十二次党代会、市第八次党代会和区第九次党代会精神，紧紧围绕市委“345”和区委“133”工作思路，推动工会工作高质量发展，为加快“绿色大硅谷，美丽小西湖、幸福五通桥”建设、争创“全国百强区”凝聚起强大职工力量。</w:t>
      </w:r>
    </w:p>
    <w:p>
      <w:pPr>
        <w:widowControl/>
        <w:numPr>
          <w:ilvl w:val="0"/>
          <w:numId w:val="6"/>
        </w:numPr>
        <w:adjustRightInd w:val="0"/>
        <w:snapToGrid w:val="0"/>
        <w:spacing w:line="580" w:lineRule="exact"/>
        <w:ind w:left="0" w:leftChars="0" w:firstLine="640" w:firstLineChars="200"/>
        <w:contextualSpacing/>
        <w:jc w:val="left"/>
        <w:rPr>
          <w:rFonts w:hint="eastAsia" w:ascii="楷体_GB2312" w:hAnsi="宋体" w:eastAsia="楷体_GB2312" w:cs="宋体"/>
          <w:color w:val="auto"/>
          <w:kern w:val="0"/>
          <w:sz w:val="32"/>
          <w:szCs w:val="32"/>
          <w:shd w:val="clear" w:color="auto" w:fill="FFFFFF"/>
          <w:lang w:val="zh-CN"/>
        </w:rPr>
      </w:pPr>
      <w:r>
        <w:rPr>
          <w:rFonts w:hint="eastAsia" w:ascii="楷体_GB2312" w:hAnsi="宋体" w:eastAsia="楷体_GB2312" w:cs="宋体"/>
          <w:color w:val="auto"/>
          <w:kern w:val="0"/>
          <w:sz w:val="32"/>
          <w:szCs w:val="32"/>
          <w:shd w:val="clear" w:color="auto" w:fill="FFFFFF"/>
          <w:lang w:val="zh-CN"/>
        </w:rPr>
        <w:t>部门整体支出绩效目标。</w:t>
      </w:r>
    </w:p>
    <w:p>
      <w:pPr>
        <w:spacing w:line="600" w:lineRule="exact"/>
        <w:ind w:firstLine="640" w:firstLineChars="200"/>
        <w:rPr>
          <w:rFonts w:hint="eastAsia" w:ascii="宋体" w:hAnsi="宋体" w:eastAsia="仿宋_GB2312"/>
          <w:sz w:val="32"/>
          <w:szCs w:val="32"/>
          <w:lang w:val="zh-CN"/>
        </w:rPr>
      </w:pPr>
      <w:r>
        <w:rPr>
          <w:rFonts w:hint="eastAsia" w:ascii="宋体" w:hAnsi="宋体" w:eastAsia="仿宋_GB2312"/>
          <w:sz w:val="32"/>
          <w:szCs w:val="32"/>
        </w:rPr>
        <w:t>按照预算管理有关规定，部门预算的编制实行综合预算制度，即全部收入和支出都反映在预算中</w:t>
      </w:r>
      <w:r>
        <w:rPr>
          <w:rFonts w:hint="eastAsia" w:ascii="宋体" w:hAnsi="宋体" w:eastAsia="仿宋_GB2312"/>
          <w:sz w:val="32"/>
          <w:szCs w:val="32"/>
          <w:lang w:eastAsia="zh-CN"/>
        </w:rPr>
        <w:t>，且按照分项目细化、准确编制预算，同时填报绩效目标申报表。</w:t>
      </w:r>
      <w:r>
        <w:rPr>
          <w:rFonts w:hint="eastAsia" w:ascii="仿宋_GB2312" w:hAnsi="宋体" w:eastAsia="仿宋_GB2312"/>
          <w:sz w:val="32"/>
          <w:szCs w:val="32"/>
        </w:rPr>
        <w:t>五通桥区总工会财政资金收入和支出主要为保障机构正常运转，基本支出收入按月进度划拨到位，部门量入为出</w:t>
      </w:r>
      <w:r>
        <w:rPr>
          <w:rFonts w:hint="eastAsia" w:ascii="仿宋_GB2312" w:hAnsi="宋体" w:eastAsia="仿宋_GB2312"/>
          <w:sz w:val="32"/>
          <w:szCs w:val="32"/>
          <w:lang w:eastAsia="zh-CN"/>
        </w:rPr>
        <w:t>，厉行节约</w:t>
      </w:r>
      <w:r>
        <w:rPr>
          <w:rFonts w:hint="eastAsia" w:ascii="仿宋_GB2312" w:hAnsi="宋体" w:eastAsia="仿宋_GB2312"/>
          <w:sz w:val="32"/>
          <w:szCs w:val="32"/>
        </w:rPr>
        <w:t>。</w:t>
      </w:r>
      <w:r>
        <w:rPr>
          <w:rFonts w:hint="eastAsia" w:ascii="仿宋_GB2312" w:hAnsi="宋体" w:eastAsia="仿宋_GB2312"/>
          <w:sz w:val="32"/>
          <w:szCs w:val="32"/>
          <w:lang w:eastAsia="zh-CN"/>
        </w:rPr>
        <w:t>因人员变动，中期适时进行预算动态调整。</w:t>
      </w:r>
      <w:r>
        <w:rPr>
          <w:rFonts w:hint="eastAsia" w:ascii="仿宋_GB2312" w:hAnsi="宋体" w:eastAsia="仿宋_GB2312"/>
          <w:sz w:val="32"/>
          <w:szCs w:val="32"/>
        </w:rPr>
        <w:t>项目支出按项目资金管理办法执行。五通桥区总工会</w:t>
      </w:r>
      <w:r>
        <w:rPr>
          <w:rFonts w:hint="eastAsia" w:ascii="宋体" w:hAnsi="宋体" w:eastAsia="仿宋_GB2312"/>
          <w:sz w:val="32"/>
          <w:szCs w:val="32"/>
        </w:rPr>
        <w:t>部门</w:t>
      </w:r>
      <w:r>
        <w:rPr>
          <w:rFonts w:hint="eastAsia" w:ascii="宋体" w:hAnsi="宋体" w:eastAsia="仿宋_GB2312"/>
          <w:sz w:val="32"/>
          <w:szCs w:val="32"/>
          <w:lang w:eastAsia="zh-CN"/>
        </w:rPr>
        <w:t>预算整体完成情况良好，</w:t>
      </w:r>
      <w:r>
        <w:rPr>
          <w:rFonts w:hint="eastAsia" w:ascii="仿宋_GB2312" w:hAnsi="宋体" w:eastAsia="仿宋_GB2312"/>
          <w:sz w:val="32"/>
          <w:szCs w:val="32"/>
        </w:rPr>
        <w:t>机关运转正常，履行职能职责情况良好</w:t>
      </w:r>
      <w:r>
        <w:rPr>
          <w:rFonts w:hint="eastAsia" w:ascii="仿宋_GB2312" w:hAnsi="宋体" w:eastAsia="仿宋_GB2312"/>
          <w:sz w:val="32"/>
          <w:szCs w:val="32"/>
          <w:lang w:eastAsia="zh-CN"/>
        </w:rPr>
        <w:t>，全年工作任务全部完成</w:t>
      </w:r>
      <w:r>
        <w:rPr>
          <w:rFonts w:hint="eastAsia" w:ascii="仿宋_GB2312" w:hAnsi="宋体" w:eastAsia="仿宋_GB2312"/>
          <w:sz w:val="32"/>
          <w:szCs w:val="32"/>
        </w:rPr>
        <w:t>。服务对象满意度较高</w:t>
      </w:r>
      <w:r>
        <w:rPr>
          <w:rFonts w:hint="eastAsia" w:ascii="仿宋_GB2312" w:hAnsi="宋体" w:eastAsia="仿宋_GB2312"/>
          <w:sz w:val="32"/>
          <w:szCs w:val="32"/>
          <w:lang w:eastAsia="zh-CN"/>
        </w:rPr>
        <w:t>，</w:t>
      </w:r>
      <w:r>
        <w:rPr>
          <w:rFonts w:hint="eastAsia" w:ascii="宋体" w:hAnsi="宋体" w:eastAsia="仿宋_GB2312"/>
          <w:sz w:val="32"/>
          <w:szCs w:val="32"/>
          <w:lang w:eastAsia="zh-CN"/>
        </w:rPr>
        <w:t>无违法违规记录。</w:t>
      </w:r>
    </w:p>
    <w:p>
      <w:pPr>
        <w:numPr>
          <w:ilvl w:val="0"/>
          <w:numId w:val="0"/>
        </w:numPr>
        <w:spacing w:line="600" w:lineRule="exact"/>
        <w:rPr>
          <w:rFonts w:hint="eastAsia" w:ascii="黑体" w:hAnsi="宋体" w:eastAsia="黑体"/>
          <w:sz w:val="32"/>
          <w:szCs w:val="32"/>
        </w:rPr>
      </w:pPr>
      <w:r>
        <w:rPr>
          <w:rFonts w:hint="eastAsia" w:ascii="黑体" w:hAnsi="宋体" w:eastAsia="黑体"/>
          <w:sz w:val="32"/>
          <w:szCs w:val="32"/>
        </w:rPr>
        <w:t>二、部门财政资金收支情况</w:t>
      </w:r>
    </w:p>
    <w:p>
      <w:pPr>
        <w:spacing w:line="6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（一）</w:t>
      </w:r>
      <w:r>
        <w:rPr>
          <w:rFonts w:hint="eastAsia" w:ascii="楷体_GB2312" w:hAnsi="宋体" w:eastAsia="楷体_GB2312" w:cs="宋体"/>
          <w:color w:val="auto"/>
          <w:kern w:val="0"/>
          <w:sz w:val="32"/>
          <w:szCs w:val="32"/>
          <w:shd w:val="clear" w:color="auto" w:fill="FFFFFF"/>
          <w:lang w:val="zh-CN"/>
        </w:rPr>
        <w:t>部门财政资金收入情况。</w:t>
      </w:r>
    </w:p>
    <w:p>
      <w:pPr>
        <w:spacing w:line="600" w:lineRule="exact"/>
        <w:ind w:firstLine="640" w:firstLineChars="200"/>
        <w:rPr>
          <w:rFonts w:hint="eastAsia" w:ascii="宋体" w:hAnsi="宋体" w:eastAsia="仿宋_GB2312"/>
          <w:sz w:val="32"/>
          <w:szCs w:val="32"/>
          <w:lang w:val="en-US" w:eastAsia="zh-CN"/>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eastAsia="zh-CN"/>
        </w:rPr>
        <w:t>度</w:t>
      </w:r>
      <w:r>
        <w:rPr>
          <w:rFonts w:hint="eastAsia" w:ascii="仿宋_GB2312" w:hAnsi="宋体" w:eastAsia="仿宋_GB2312"/>
          <w:sz w:val="32"/>
          <w:szCs w:val="32"/>
        </w:rPr>
        <w:t>五通桥区总工会</w:t>
      </w:r>
      <w:r>
        <w:rPr>
          <w:rFonts w:hint="eastAsia" w:ascii="仿宋_GB2312" w:hAnsi="宋体" w:eastAsia="仿宋_GB2312"/>
          <w:sz w:val="32"/>
          <w:szCs w:val="32"/>
          <w:lang w:eastAsia="zh-CN"/>
        </w:rPr>
        <w:t>（含职工服务中心，以下五通桥区总工会财政资金收入支出均含职工服务中心的财政资金收入支出）</w:t>
      </w:r>
      <w:r>
        <w:rPr>
          <w:rFonts w:hint="eastAsia" w:ascii="仿宋_GB2312" w:hAnsi="宋体" w:eastAsia="仿宋_GB2312"/>
          <w:sz w:val="32"/>
          <w:szCs w:val="32"/>
        </w:rPr>
        <w:t>财政资金收入情况</w:t>
      </w:r>
      <w:r>
        <w:rPr>
          <w:rFonts w:hint="eastAsia" w:ascii="仿宋_GB2312" w:hAnsi="宋体" w:eastAsia="仿宋_GB2312"/>
          <w:sz w:val="32"/>
          <w:szCs w:val="32"/>
          <w:lang w:eastAsia="zh-CN"/>
        </w:rPr>
        <w:t>。</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eastAsia="zh-CN"/>
        </w:rPr>
        <w:t>度</w:t>
      </w:r>
      <w:r>
        <w:rPr>
          <w:rFonts w:hint="eastAsia" w:ascii="仿宋_GB2312" w:hAnsi="宋体" w:eastAsia="仿宋_GB2312"/>
          <w:sz w:val="32"/>
          <w:szCs w:val="32"/>
        </w:rPr>
        <w:t>五通桥区总工会财政资金收入</w:t>
      </w:r>
      <w:r>
        <w:rPr>
          <w:rFonts w:hint="eastAsia" w:ascii="仿宋_GB2312" w:hAnsi="宋体" w:eastAsia="仿宋_GB2312"/>
          <w:sz w:val="32"/>
          <w:szCs w:val="32"/>
          <w:lang w:val="en-US" w:eastAsia="zh-CN"/>
        </w:rPr>
        <w:t>2123850.32</w:t>
      </w:r>
      <w:r>
        <w:rPr>
          <w:rFonts w:hint="eastAsia" w:ascii="仿宋_GB2312" w:hAnsi="宋体" w:eastAsia="仿宋_GB2312"/>
          <w:sz w:val="32"/>
          <w:szCs w:val="32"/>
        </w:rPr>
        <w:t>元，其中，基本支出收入</w:t>
      </w:r>
      <w:r>
        <w:rPr>
          <w:rFonts w:hint="eastAsia" w:ascii="仿宋_GB2312" w:hAnsi="宋体" w:eastAsia="仿宋_GB2312"/>
          <w:sz w:val="32"/>
          <w:szCs w:val="32"/>
          <w:lang w:val="en-US" w:eastAsia="zh-CN"/>
        </w:rPr>
        <w:t>1693520.32</w:t>
      </w:r>
      <w:r>
        <w:rPr>
          <w:rFonts w:hint="eastAsia" w:ascii="仿宋_GB2312" w:hAnsi="宋体" w:eastAsia="仿宋_GB2312"/>
          <w:sz w:val="32"/>
          <w:szCs w:val="32"/>
        </w:rPr>
        <w:t>元，项目支出收入</w:t>
      </w:r>
      <w:r>
        <w:rPr>
          <w:rFonts w:hint="eastAsia" w:ascii="仿宋_GB2312" w:hAnsi="宋体" w:eastAsia="仿宋_GB2312"/>
          <w:sz w:val="32"/>
          <w:szCs w:val="32"/>
          <w:lang w:val="en-US" w:eastAsia="zh-CN"/>
        </w:rPr>
        <w:t>430330</w:t>
      </w:r>
      <w:r>
        <w:rPr>
          <w:rFonts w:hint="eastAsia" w:ascii="仿宋_GB2312" w:hAnsi="宋体" w:eastAsia="仿宋_GB2312"/>
          <w:sz w:val="32"/>
          <w:szCs w:val="32"/>
        </w:rPr>
        <w:t>元。包括一般公共服务</w:t>
      </w:r>
      <w:r>
        <w:rPr>
          <w:rFonts w:hint="eastAsia" w:ascii="仿宋_GB2312" w:hAnsi="宋体" w:eastAsia="仿宋_GB2312"/>
          <w:sz w:val="32"/>
          <w:szCs w:val="32"/>
          <w:lang w:val="en-US" w:eastAsia="zh-CN"/>
        </w:rPr>
        <w:t>支出</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1595982.49</w:t>
      </w:r>
      <w:r>
        <w:rPr>
          <w:rFonts w:hint="eastAsia" w:ascii="仿宋_GB2312" w:hAnsi="宋体" w:eastAsia="仿宋_GB2312"/>
          <w:color w:val="auto"/>
          <w:sz w:val="32"/>
          <w:szCs w:val="32"/>
        </w:rPr>
        <w:t>元</w:t>
      </w:r>
      <w:r>
        <w:rPr>
          <w:rFonts w:hint="eastAsia" w:ascii="仿宋_GB2312" w:hAnsi="宋体" w:eastAsia="仿宋_GB2312"/>
          <w:sz w:val="32"/>
          <w:szCs w:val="32"/>
        </w:rPr>
        <w:t>，社会保障和就业</w:t>
      </w:r>
      <w:r>
        <w:rPr>
          <w:rFonts w:hint="eastAsia" w:ascii="仿宋_GB2312" w:hAnsi="宋体" w:eastAsia="仿宋_GB2312"/>
          <w:sz w:val="32"/>
          <w:szCs w:val="32"/>
          <w:lang w:eastAsia="zh-CN"/>
        </w:rPr>
        <w:t>支出</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334893.71</w:t>
      </w:r>
      <w:r>
        <w:rPr>
          <w:rFonts w:hint="eastAsia" w:ascii="仿宋_GB2312" w:hAnsi="宋体" w:eastAsia="仿宋_GB2312"/>
          <w:sz w:val="32"/>
          <w:szCs w:val="32"/>
        </w:rPr>
        <w:t>元，卫生健康支出收入</w:t>
      </w:r>
      <w:r>
        <w:rPr>
          <w:rFonts w:hint="eastAsia" w:ascii="仿宋_GB2312" w:hAnsi="宋体" w:eastAsia="仿宋_GB2312"/>
          <w:sz w:val="32"/>
          <w:szCs w:val="32"/>
          <w:lang w:val="en-US" w:eastAsia="zh-CN"/>
        </w:rPr>
        <w:t>76949.51</w:t>
      </w:r>
      <w:r>
        <w:rPr>
          <w:rFonts w:hint="eastAsia" w:ascii="仿宋_GB2312" w:hAnsi="宋体" w:eastAsia="仿宋_GB2312"/>
          <w:sz w:val="32"/>
          <w:szCs w:val="32"/>
        </w:rPr>
        <w:t>元，住房保障支出收入</w:t>
      </w:r>
      <w:r>
        <w:rPr>
          <w:rFonts w:hint="eastAsia" w:ascii="仿宋_GB2312" w:hAnsi="宋体" w:eastAsia="仿宋_GB2312"/>
          <w:sz w:val="32"/>
          <w:szCs w:val="32"/>
          <w:lang w:val="en-US" w:eastAsia="zh-CN"/>
        </w:rPr>
        <w:t>116024.61</w:t>
      </w:r>
      <w:r>
        <w:rPr>
          <w:rFonts w:hint="eastAsia" w:ascii="仿宋_GB2312" w:hAnsi="宋体" w:eastAsia="仿宋_GB2312"/>
          <w:sz w:val="32"/>
          <w:szCs w:val="32"/>
        </w:rPr>
        <w:t>元；</w:t>
      </w:r>
    </w:p>
    <w:p>
      <w:pPr>
        <w:spacing w:line="600" w:lineRule="exact"/>
        <w:ind w:firstLine="640" w:firstLineChars="200"/>
        <w:rPr>
          <w:rFonts w:hint="eastAsia" w:ascii="楷体_GB2312" w:hAnsi="宋体" w:eastAsia="楷体_GB2312" w:cs="宋体"/>
          <w:color w:val="auto"/>
          <w:kern w:val="0"/>
          <w:sz w:val="32"/>
          <w:szCs w:val="32"/>
          <w:shd w:val="clear" w:color="auto" w:fill="FFFFFF"/>
          <w:lang w:val="zh-CN"/>
        </w:rPr>
      </w:pPr>
      <w:r>
        <w:rPr>
          <w:rFonts w:hint="eastAsia" w:ascii="仿宋_GB2312" w:hAnsi="宋体" w:eastAsia="仿宋_GB2312"/>
          <w:sz w:val="32"/>
          <w:szCs w:val="32"/>
        </w:rPr>
        <w:t>（二）</w:t>
      </w:r>
      <w:r>
        <w:rPr>
          <w:rFonts w:hint="eastAsia" w:ascii="楷体_GB2312" w:hAnsi="宋体" w:eastAsia="楷体_GB2312" w:cs="宋体"/>
          <w:color w:val="auto"/>
          <w:kern w:val="0"/>
          <w:sz w:val="32"/>
          <w:szCs w:val="32"/>
          <w:shd w:val="clear" w:color="auto" w:fill="FFFFFF"/>
          <w:lang w:val="zh-CN"/>
        </w:rPr>
        <w:t>部门财政资金支出情况。</w:t>
      </w:r>
    </w:p>
    <w:p>
      <w:pPr>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eastAsia="zh-CN"/>
        </w:rPr>
        <w:t>度</w:t>
      </w:r>
      <w:r>
        <w:rPr>
          <w:rFonts w:hint="eastAsia" w:ascii="仿宋_GB2312" w:hAnsi="宋体" w:eastAsia="仿宋_GB2312"/>
          <w:sz w:val="32"/>
          <w:szCs w:val="32"/>
        </w:rPr>
        <w:t>五通桥区总工会财政资金</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2123850.32</w:t>
      </w:r>
      <w:r>
        <w:rPr>
          <w:rFonts w:hint="eastAsia" w:ascii="仿宋_GB2312" w:hAnsi="宋体" w:eastAsia="仿宋_GB2312"/>
          <w:sz w:val="32"/>
          <w:szCs w:val="32"/>
        </w:rPr>
        <w:t>元，其中，基本支出</w:t>
      </w:r>
      <w:r>
        <w:rPr>
          <w:rFonts w:hint="eastAsia" w:ascii="仿宋_GB2312" w:hAnsi="宋体" w:eastAsia="仿宋_GB2312"/>
          <w:sz w:val="32"/>
          <w:szCs w:val="32"/>
          <w:lang w:val="en-US" w:eastAsia="zh-CN"/>
        </w:rPr>
        <w:t>1693520.32</w:t>
      </w:r>
      <w:r>
        <w:rPr>
          <w:rFonts w:hint="eastAsia" w:ascii="仿宋_GB2312" w:hAnsi="宋体" w:eastAsia="仿宋_GB2312"/>
          <w:sz w:val="32"/>
          <w:szCs w:val="32"/>
        </w:rPr>
        <w:t>元，项目支出</w:t>
      </w:r>
      <w:r>
        <w:rPr>
          <w:rFonts w:hint="eastAsia" w:ascii="仿宋_GB2312" w:hAnsi="宋体" w:eastAsia="仿宋_GB2312"/>
          <w:sz w:val="32"/>
          <w:szCs w:val="32"/>
          <w:lang w:val="en-US" w:eastAsia="zh-CN"/>
        </w:rPr>
        <w:t>430330</w:t>
      </w:r>
      <w:r>
        <w:rPr>
          <w:rFonts w:hint="eastAsia" w:ascii="仿宋_GB2312" w:hAnsi="宋体" w:eastAsia="仿宋_GB2312"/>
          <w:sz w:val="32"/>
          <w:szCs w:val="32"/>
        </w:rPr>
        <w:t>元。包括一般公共服务</w:t>
      </w:r>
      <w:r>
        <w:rPr>
          <w:rFonts w:hint="eastAsia" w:ascii="仿宋_GB2312" w:hAnsi="宋体" w:eastAsia="仿宋_GB2312"/>
          <w:sz w:val="32"/>
          <w:szCs w:val="32"/>
          <w:lang w:val="en-US" w:eastAsia="zh-CN"/>
        </w:rPr>
        <w:t>支出1595982.49</w:t>
      </w:r>
      <w:r>
        <w:rPr>
          <w:rFonts w:hint="eastAsia" w:ascii="仿宋_GB2312" w:hAnsi="宋体" w:eastAsia="仿宋_GB2312"/>
          <w:color w:val="auto"/>
          <w:sz w:val="32"/>
          <w:szCs w:val="32"/>
        </w:rPr>
        <w:t>元</w:t>
      </w:r>
      <w:r>
        <w:rPr>
          <w:rFonts w:hint="eastAsia" w:ascii="仿宋_GB2312" w:hAnsi="宋体" w:eastAsia="仿宋_GB2312"/>
          <w:sz w:val="32"/>
          <w:szCs w:val="32"/>
        </w:rPr>
        <w:t>，社会保障和就业</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334893.71</w:t>
      </w:r>
      <w:r>
        <w:rPr>
          <w:rFonts w:hint="eastAsia" w:ascii="仿宋_GB2312" w:hAnsi="宋体" w:eastAsia="仿宋_GB2312"/>
          <w:sz w:val="32"/>
          <w:szCs w:val="32"/>
        </w:rPr>
        <w:t>元，卫生健康支出</w:t>
      </w:r>
      <w:r>
        <w:rPr>
          <w:rFonts w:hint="eastAsia" w:ascii="仿宋_GB2312" w:hAnsi="宋体" w:eastAsia="仿宋_GB2312"/>
          <w:sz w:val="32"/>
          <w:szCs w:val="32"/>
          <w:lang w:val="en-US" w:eastAsia="zh-CN"/>
        </w:rPr>
        <w:t>76949.51</w:t>
      </w:r>
      <w:r>
        <w:rPr>
          <w:rFonts w:hint="eastAsia" w:ascii="仿宋_GB2312" w:hAnsi="宋体" w:eastAsia="仿宋_GB2312"/>
          <w:sz w:val="32"/>
          <w:szCs w:val="32"/>
        </w:rPr>
        <w:t>元，住房保障支出</w:t>
      </w:r>
      <w:r>
        <w:rPr>
          <w:rFonts w:hint="eastAsia" w:ascii="仿宋_GB2312" w:hAnsi="宋体" w:eastAsia="仿宋_GB2312"/>
          <w:sz w:val="32"/>
          <w:szCs w:val="32"/>
          <w:lang w:val="en-US" w:eastAsia="zh-CN"/>
        </w:rPr>
        <w:t>116024.61</w:t>
      </w:r>
      <w:r>
        <w:rPr>
          <w:rFonts w:hint="eastAsia" w:ascii="仿宋_GB2312" w:hAnsi="宋体" w:eastAsia="仿宋_GB2312"/>
          <w:sz w:val="32"/>
          <w:szCs w:val="32"/>
        </w:rPr>
        <w:t>元</w:t>
      </w:r>
      <w:r>
        <w:rPr>
          <w:rFonts w:hint="eastAsia" w:ascii="仿宋_GB2312" w:hAnsi="宋体" w:eastAsia="仿宋_GB2312"/>
          <w:sz w:val="32"/>
          <w:szCs w:val="32"/>
          <w:lang w:eastAsia="zh-CN"/>
        </w:rPr>
        <w:t>。</w:t>
      </w:r>
    </w:p>
    <w:p>
      <w:pPr>
        <w:widowControl/>
        <w:numPr>
          <w:ilvl w:val="0"/>
          <w:numId w:val="0"/>
        </w:numPr>
        <w:adjustRightInd w:val="0"/>
        <w:snapToGrid w:val="0"/>
        <w:spacing w:line="580" w:lineRule="exact"/>
        <w:ind w:firstLine="640" w:firstLineChars="200"/>
        <w:contextualSpacing/>
        <w:jc w:val="left"/>
        <w:rPr>
          <w:rFonts w:hint="eastAsia" w:ascii="楷体_GB2312" w:hAnsi="宋体" w:eastAsia="楷体_GB2312" w:cs="宋体"/>
          <w:color w:val="auto"/>
          <w:kern w:val="0"/>
          <w:sz w:val="32"/>
          <w:szCs w:val="32"/>
          <w:shd w:val="clear" w:color="auto" w:fill="FFFFFF"/>
          <w:lang w:val="zh-CN"/>
        </w:rPr>
      </w:pPr>
      <w:r>
        <w:rPr>
          <w:rFonts w:hint="eastAsia" w:ascii="楷体_GB2312" w:hAnsi="宋体" w:eastAsia="楷体_GB2312" w:cs="宋体"/>
          <w:color w:val="auto"/>
          <w:kern w:val="0"/>
          <w:sz w:val="32"/>
          <w:szCs w:val="32"/>
          <w:shd w:val="clear" w:color="auto" w:fill="FFFFFF"/>
          <w:lang w:val="zh-CN"/>
        </w:rPr>
        <w:t>（三）部门财政资金结转结余情况。</w:t>
      </w:r>
    </w:p>
    <w:p>
      <w:pPr>
        <w:widowControl/>
        <w:numPr>
          <w:ilvl w:val="0"/>
          <w:numId w:val="0"/>
        </w:numPr>
        <w:adjustRightInd w:val="0"/>
        <w:snapToGrid w:val="0"/>
        <w:spacing w:line="580" w:lineRule="exact"/>
        <w:ind w:leftChars="200"/>
        <w:contextualSpacing/>
        <w:jc w:val="left"/>
        <w:rPr>
          <w:rFonts w:hint="eastAsia" w:ascii="仿宋_GB2312" w:hAnsi="宋体" w:eastAsia="仿宋_GB2312"/>
          <w:sz w:val="32"/>
          <w:szCs w:val="32"/>
        </w:rPr>
      </w:pPr>
      <w:r>
        <w:rPr>
          <w:rFonts w:hint="eastAsia" w:ascii="仿宋_GB2312" w:hAnsi="宋体" w:eastAsia="仿宋_GB2312" w:cs="Times New Roman"/>
          <w:color w:val="auto"/>
          <w:sz w:val="32"/>
          <w:szCs w:val="32"/>
          <w:lang w:val="zh-CN" w:eastAsia="zh-CN"/>
        </w:rPr>
        <w:t>部门财政资金结转结余</w:t>
      </w:r>
      <w:r>
        <w:rPr>
          <w:rFonts w:hint="eastAsia" w:ascii="仿宋_GB2312" w:hAnsi="宋体" w:eastAsia="仿宋_GB2312" w:cs="Times New Roman"/>
          <w:color w:val="auto"/>
          <w:sz w:val="32"/>
          <w:szCs w:val="32"/>
          <w:lang w:val="en-US" w:eastAsia="zh-CN"/>
        </w:rPr>
        <w:t>0元</w:t>
      </w:r>
      <w:r>
        <w:rPr>
          <w:rFonts w:hint="eastAsia" w:ascii="楷体_GB2312" w:hAnsi="宋体" w:eastAsia="楷体_GB2312" w:cs="宋体"/>
          <w:color w:val="auto"/>
          <w:kern w:val="0"/>
          <w:sz w:val="32"/>
          <w:szCs w:val="32"/>
          <w:shd w:val="clear" w:color="auto" w:fill="FFFFFF"/>
          <w:lang w:val="en-US" w:eastAsia="zh-CN"/>
        </w:rPr>
        <w:t>。</w:t>
      </w:r>
    </w:p>
    <w:p>
      <w:pPr>
        <w:numPr>
          <w:ilvl w:val="0"/>
          <w:numId w:val="7"/>
        </w:numPr>
        <w:spacing w:line="600" w:lineRule="exact"/>
        <w:ind w:firstLine="640" w:firstLineChars="200"/>
        <w:rPr>
          <w:rFonts w:hint="eastAsia"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部门整体绩效管理情况</w:t>
      </w:r>
    </w:p>
    <w:p>
      <w:pPr>
        <w:widowControl/>
        <w:adjustRightInd w:val="0"/>
        <w:snapToGrid w:val="0"/>
        <w:spacing w:line="580" w:lineRule="exact"/>
        <w:ind w:firstLine="640" w:firstLineChars="200"/>
        <w:contextualSpacing/>
        <w:jc w:val="left"/>
        <w:rPr>
          <w:rFonts w:ascii="楷体_GB2312" w:hAnsi="宋体" w:eastAsia="楷体_GB2312" w:cs="宋体"/>
          <w:color w:val="auto"/>
          <w:kern w:val="0"/>
          <w:sz w:val="32"/>
          <w:szCs w:val="32"/>
          <w:shd w:val="clear" w:color="auto" w:fill="FFFFFF"/>
          <w:lang w:val="zh-CN"/>
        </w:rPr>
      </w:pPr>
      <w:r>
        <w:rPr>
          <w:rFonts w:hint="eastAsia" w:ascii="楷体_GB2312" w:hAnsi="宋体" w:eastAsia="楷体_GB2312" w:cs="宋体"/>
          <w:color w:val="auto"/>
          <w:kern w:val="0"/>
          <w:sz w:val="32"/>
          <w:szCs w:val="32"/>
          <w:shd w:val="clear" w:color="auto" w:fill="FFFFFF"/>
          <w:lang w:val="zh-CN"/>
        </w:rPr>
        <w:t>（一）部门整体履职绩效分析。</w:t>
      </w:r>
    </w:p>
    <w:p>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20</w:t>
      </w:r>
      <w:r>
        <w:rPr>
          <w:rFonts w:hint="eastAsia" w:ascii="仿宋_GB2312" w:hAnsi="宋体" w:eastAsia="仿宋_GB2312" w:cs="宋体"/>
          <w:color w:val="auto"/>
          <w:kern w:val="0"/>
          <w:sz w:val="32"/>
          <w:szCs w:val="32"/>
          <w:shd w:val="clear" w:color="auto" w:fill="FFFFFF"/>
          <w:lang w:val="en-US" w:eastAsia="zh-CN"/>
        </w:rPr>
        <w:t>23</w:t>
      </w:r>
      <w:r>
        <w:rPr>
          <w:rFonts w:hint="eastAsia" w:ascii="仿宋_GB2312" w:hAnsi="宋体" w:eastAsia="仿宋_GB2312" w:cs="宋体"/>
          <w:color w:val="auto"/>
          <w:kern w:val="0"/>
          <w:sz w:val="32"/>
          <w:szCs w:val="32"/>
          <w:shd w:val="clear" w:color="auto" w:fill="FFFFFF"/>
          <w:lang w:val="zh-CN"/>
        </w:rPr>
        <w:t>年五通桥区总工会开展了部门（含职工服务中心）内部绩效目标审核工作。根据年度绩效目标实现情况，部门绩效目标科学合理、规范完整、细化量化并与预算安排相匹配，以部门整体支出绩效为核心，部门整体支出实际完成情况均达到预期绩效目标；部门日常公用经费、项目支出中“办公费、印刷费、水费、电费、邮电费、物业管理费”等科目年初预算数与决算数偏差程度在</w:t>
      </w:r>
      <w:r>
        <w:rPr>
          <w:rFonts w:hint="eastAsia" w:ascii="仿宋_GB2312" w:hAnsi="宋体" w:eastAsia="仿宋_GB2312" w:cs="宋体"/>
          <w:color w:val="auto"/>
          <w:kern w:val="0"/>
          <w:sz w:val="32"/>
          <w:szCs w:val="32"/>
          <w:shd w:val="clear" w:color="auto" w:fill="FFFFFF"/>
          <w:lang w:val="en-US" w:eastAsia="zh-CN"/>
        </w:rPr>
        <w:t>10%以内。</w:t>
      </w:r>
      <w:r>
        <w:rPr>
          <w:rFonts w:hint="eastAsia" w:ascii="仿宋_GB2312" w:hAnsi="宋体" w:eastAsia="仿宋_GB2312" w:cs="宋体"/>
          <w:color w:val="auto"/>
          <w:kern w:val="0"/>
          <w:sz w:val="32"/>
          <w:szCs w:val="32"/>
          <w:shd w:val="clear" w:color="auto" w:fill="FFFFFF"/>
          <w:lang w:val="zh-CN"/>
        </w:rPr>
        <w:t>绩效运行监控未发现问题或对发现问题提出预算收回、调整处置意见并加以落实。部门预算执行进度在6、9、11月应达到序时进度的80%、90%、90%，即实际支出进度分别达到</w:t>
      </w:r>
      <w:r>
        <w:rPr>
          <w:rFonts w:hint="eastAsia" w:ascii="仿宋_GB2312" w:hAnsi="宋体" w:eastAsia="仿宋_GB2312" w:cs="宋体"/>
          <w:color w:val="auto"/>
          <w:kern w:val="0"/>
          <w:sz w:val="32"/>
          <w:szCs w:val="32"/>
          <w:shd w:val="clear" w:color="auto" w:fill="FFFFFF"/>
          <w:lang w:val="en-US" w:eastAsia="zh-CN"/>
        </w:rPr>
        <w:t>51.9%</w:t>
      </w:r>
      <w:r>
        <w:rPr>
          <w:rFonts w:hint="eastAsia" w:ascii="仿宋_GB2312" w:hAnsi="宋体" w:eastAsia="仿宋_GB2312" w:cs="宋体"/>
          <w:color w:val="auto"/>
          <w:kern w:val="0"/>
          <w:sz w:val="32"/>
          <w:szCs w:val="32"/>
          <w:shd w:val="clear" w:color="auto" w:fill="FFFFFF"/>
          <w:lang w:val="zh-CN"/>
        </w:rPr>
        <w:t>、</w:t>
      </w:r>
      <w:r>
        <w:rPr>
          <w:rFonts w:hint="eastAsia" w:ascii="仿宋_GB2312" w:hAnsi="宋体" w:eastAsia="仿宋_GB2312" w:cs="宋体"/>
          <w:color w:val="auto"/>
          <w:kern w:val="0"/>
          <w:sz w:val="32"/>
          <w:szCs w:val="32"/>
          <w:shd w:val="clear" w:color="auto" w:fill="FFFFFF"/>
          <w:lang w:val="en-US" w:eastAsia="zh-CN"/>
        </w:rPr>
        <w:t>76.9</w:t>
      </w:r>
      <w:r>
        <w:rPr>
          <w:rFonts w:hint="eastAsia" w:ascii="仿宋_GB2312" w:hAnsi="宋体" w:eastAsia="仿宋_GB2312" w:cs="宋体"/>
          <w:color w:val="auto"/>
          <w:kern w:val="0"/>
          <w:sz w:val="32"/>
          <w:szCs w:val="32"/>
          <w:shd w:val="clear" w:color="auto" w:fill="FFFFFF"/>
          <w:lang w:val="zh-CN"/>
        </w:rPr>
        <w:t>%、（在单位会计核算</w:t>
      </w:r>
      <w:r>
        <w:rPr>
          <w:rFonts w:hint="eastAsia" w:ascii="仿宋_GB2312" w:hAnsi="宋体" w:eastAsia="仿宋_GB2312" w:cs="宋体"/>
          <w:color w:val="auto"/>
          <w:kern w:val="0"/>
          <w:sz w:val="32"/>
          <w:szCs w:val="32"/>
          <w:shd w:val="clear" w:color="auto" w:fill="FFFFFF"/>
          <w:lang w:val="en-US" w:eastAsia="zh-CN"/>
        </w:rPr>
        <w:t>-账务查询-总账查询中看</w:t>
      </w:r>
      <w:r>
        <w:rPr>
          <w:rFonts w:hint="eastAsia" w:ascii="仿宋_GB2312" w:hAnsi="宋体" w:eastAsia="仿宋_GB2312" w:cs="宋体"/>
          <w:color w:val="auto"/>
          <w:kern w:val="0"/>
          <w:sz w:val="32"/>
          <w:szCs w:val="32"/>
          <w:shd w:val="clear" w:color="auto" w:fill="FFFFFF"/>
          <w:lang w:val="zh-CN"/>
        </w:rPr>
        <w:t>6、9、11月的累计数）</w:t>
      </w:r>
      <w:r>
        <w:rPr>
          <w:rFonts w:hint="eastAsia" w:ascii="仿宋_GB2312" w:hAnsi="宋体" w:eastAsia="仿宋_GB2312" w:cs="宋体"/>
          <w:color w:val="auto"/>
          <w:kern w:val="0"/>
          <w:sz w:val="32"/>
          <w:szCs w:val="32"/>
          <w:shd w:val="clear" w:color="auto" w:fill="FFFFFF"/>
          <w:lang w:val="en-US" w:eastAsia="zh-CN"/>
        </w:rPr>
        <w:t>88.9</w:t>
      </w:r>
      <w:r>
        <w:rPr>
          <w:rFonts w:hint="eastAsia" w:ascii="仿宋_GB2312" w:hAnsi="宋体" w:eastAsia="仿宋_GB2312" w:cs="宋体"/>
          <w:color w:val="auto"/>
          <w:kern w:val="0"/>
          <w:sz w:val="32"/>
          <w:szCs w:val="32"/>
          <w:shd w:val="clear" w:color="auto" w:fill="FFFFFF"/>
          <w:lang w:val="zh-CN"/>
        </w:rPr>
        <w:t>%，6、9、11月部门预算执行进度达到量化指标。根据审计监督、财会监督和部门自查结果反映部门上一年度部门预算管理未出现未落实党政机关过紧日子相关要求，以及部门预算管理方面违纪违规等问题。</w:t>
      </w:r>
    </w:p>
    <w:p>
      <w:pPr>
        <w:widowControl/>
        <w:numPr>
          <w:ilvl w:val="0"/>
          <w:numId w:val="8"/>
        </w:numPr>
        <w:adjustRightInd w:val="0"/>
        <w:snapToGrid w:val="0"/>
        <w:spacing w:line="580" w:lineRule="exact"/>
        <w:ind w:firstLine="640" w:firstLineChars="200"/>
        <w:contextualSpacing/>
        <w:jc w:val="left"/>
        <w:rPr>
          <w:rFonts w:hint="eastAsia" w:ascii="楷体_GB2312" w:hAnsi="宋体" w:eastAsia="楷体_GB2312" w:cs="宋体"/>
          <w:color w:val="auto"/>
          <w:kern w:val="0"/>
          <w:sz w:val="32"/>
          <w:szCs w:val="32"/>
          <w:shd w:val="clear" w:color="auto" w:fill="FFFFFF"/>
          <w:lang w:val="zh-CN"/>
        </w:rPr>
      </w:pPr>
      <w:r>
        <w:rPr>
          <w:rFonts w:hint="eastAsia" w:ascii="楷体_GB2312" w:hAnsi="宋体" w:eastAsia="楷体_GB2312" w:cs="宋体"/>
          <w:color w:val="auto"/>
          <w:kern w:val="0"/>
          <w:sz w:val="32"/>
          <w:szCs w:val="32"/>
          <w:shd w:val="clear" w:color="auto" w:fill="FFFFFF"/>
          <w:lang w:val="zh-CN"/>
        </w:rPr>
        <w:t>特定目标类项目绩效分析。</w:t>
      </w:r>
    </w:p>
    <w:p>
      <w:pPr>
        <w:widowControl/>
        <w:adjustRightInd w:val="0"/>
        <w:snapToGrid w:val="0"/>
        <w:spacing w:line="580" w:lineRule="exact"/>
        <w:ind w:firstLine="640" w:firstLineChars="200"/>
        <w:contextualSpacing/>
        <w:jc w:val="left"/>
        <w:rPr>
          <w:rFonts w:hint="eastAsia" w:ascii="楷体_GB2312" w:hAnsi="宋体" w:eastAsia="楷体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1.整体情况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20</w:t>
      </w:r>
      <w:r>
        <w:rPr>
          <w:rFonts w:hint="eastAsia" w:ascii="仿宋_GB2312" w:hAnsi="宋体" w:eastAsia="仿宋_GB2312" w:cs="宋体"/>
          <w:color w:val="auto"/>
          <w:kern w:val="0"/>
          <w:sz w:val="32"/>
          <w:szCs w:val="32"/>
          <w:shd w:val="clear" w:color="auto" w:fill="FFFFFF"/>
          <w:lang w:val="en-US" w:eastAsia="zh-CN"/>
        </w:rPr>
        <w:t>23</w:t>
      </w:r>
      <w:r>
        <w:rPr>
          <w:rFonts w:hint="eastAsia" w:ascii="仿宋_GB2312" w:hAnsi="宋体" w:eastAsia="仿宋_GB2312" w:cs="宋体"/>
          <w:color w:val="auto"/>
          <w:kern w:val="0"/>
          <w:sz w:val="32"/>
          <w:szCs w:val="32"/>
          <w:shd w:val="clear" w:color="auto" w:fill="FFFFFF"/>
          <w:lang w:val="zh-CN"/>
        </w:rPr>
        <w:t>年五通桥区总工会开展了部门（含职工服务中心）项目绩效目标审核工作。以部门预算项目绩效为核心，部门预算项目实际完成情况均达到预期绩效目标。部门预算执行进度在6、9、11月应达到序时进度的80%、90%、90%，即实际支出进度分别达到</w:t>
      </w:r>
      <w:r>
        <w:rPr>
          <w:rFonts w:hint="eastAsia" w:ascii="仿宋_GB2312" w:hAnsi="宋体" w:eastAsia="仿宋_GB2312" w:cs="宋体"/>
          <w:color w:val="auto"/>
          <w:kern w:val="0"/>
          <w:sz w:val="32"/>
          <w:szCs w:val="32"/>
          <w:shd w:val="clear" w:color="auto" w:fill="FFFFFF"/>
          <w:lang w:val="en-US" w:eastAsia="zh-CN"/>
        </w:rPr>
        <w:t>46.8</w:t>
      </w:r>
      <w:r>
        <w:rPr>
          <w:rFonts w:hint="eastAsia" w:ascii="仿宋_GB2312" w:hAnsi="宋体" w:eastAsia="仿宋_GB2312" w:cs="宋体"/>
          <w:color w:val="auto"/>
          <w:kern w:val="0"/>
          <w:sz w:val="32"/>
          <w:szCs w:val="32"/>
          <w:shd w:val="clear" w:color="auto" w:fill="FFFFFF"/>
          <w:lang w:val="zh-CN"/>
        </w:rPr>
        <w:t>%、</w:t>
      </w:r>
      <w:r>
        <w:rPr>
          <w:rFonts w:hint="eastAsia" w:ascii="仿宋_GB2312" w:hAnsi="宋体" w:eastAsia="仿宋_GB2312" w:cs="宋体"/>
          <w:color w:val="auto"/>
          <w:kern w:val="0"/>
          <w:sz w:val="32"/>
          <w:szCs w:val="32"/>
          <w:shd w:val="clear" w:color="auto" w:fill="FFFFFF"/>
          <w:lang w:val="en-US" w:eastAsia="zh-CN"/>
        </w:rPr>
        <w:t>64.3</w:t>
      </w:r>
      <w:r>
        <w:rPr>
          <w:rFonts w:hint="eastAsia" w:ascii="仿宋_GB2312" w:hAnsi="宋体" w:eastAsia="仿宋_GB2312" w:cs="宋体"/>
          <w:color w:val="auto"/>
          <w:kern w:val="0"/>
          <w:sz w:val="32"/>
          <w:szCs w:val="32"/>
          <w:shd w:val="clear" w:color="auto" w:fill="FFFFFF"/>
          <w:lang w:val="zh-CN"/>
        </w:rPr>
        <w:t>%、82.5%（在预算执行</w:t>
      </w:r>
      <w:r>
        <w:rPr>
          <w:rFonts w:hint="eastAsia" w:ascii="仿宋_GB2312" w:hAnsi="宋体" w:eastAsia="仿宋_GB2312" w:cs="宋体"/>
          <w:color w:val="auto"/>
          <w:kern w:val="0"/>
          <w:sz w:val="32"/>
          <w:szCs w:val="32"/>
          <w:shd w:val="clear" w:color="auto" w:fill="FFFFFF"/>
          <w:lang w:val="en-US" w:eastAsia="zh-CN"/>
        </w:rPr>
        <w:t>-支付查询</w:t>
      </w:r>
      <w:r>
        <w:rPr>
          <w:rFonts w:hint="eastAsia" w:ascii="仿宋_GB2312" w:hAnsi="宋体" w:eastAsia="仿宋_GB2312" w:cs="宋体"/>
          <w:color w:val="auto"/>
          <w:kern w:val="0"/>
          <w:sz w:val="32"/>
          <w:szCs w:val="32"/>
          <w:shd w:val="clear" w:color="auto" w:fill="FFFFFF"/>
          <w:lang w:val="zh-CN"/>
        </w:rPr>
        <w:t>中查询6、9、11月分别执行的累计数再除以项目总金额得出），6、9、11月部门预算执行进度达到量化指标。部门预算项目资金结余率均小于0.1。根据审计监督、财会监督和部门自查结果反映部门上一年度部门项目预算管理未出现违纪违规等问题。</w:t>
      </w:r>
    </w:p>
    <w:p>
      <w:pPr>
        <w:widowControl/>
        <w:adjustRightInd w:val="0"/>
        <w:snapToGrid w:val="0"/>
        <w:spacing w:line="580" w:lineRule="exact"/>
        <w:ind w:firstLine="640" w:firstLineChars="200"/>
        <w:contextualSpacing/>
        <w:jc w:val="left"/>
        <w:rPr>
          <w:rFonts w:hint="eastAsia" w:ascii="黑体" w:hAnsi="黑体" w:eastAsia="黑体"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lang w:val="zh-CN"/>
        </w:rPr>
        <w:t>2.</w:t>
      </w:r>
      <w:r>
        <w:rPr>
          <w:rFonts w:hint="eastAsia" w:ascii="仿宋_GB2312" w:hAnsi="宋体" w:eastAsia="仿宋_GB2312" w:cs="宋体"/>
          <w:color w:val="auto"/>
          <w:kern w:val="0"/>
          <w:sz w:val="32"/>
          <w:szCs w:val="32"/>
          <w:shd w:val="clear" w:color="auto" w:fill="FFFFFF"/>
          <w:lang w:val="en-US" w:eastAsia="zh-CN"/>
        </w:rPr>
        <w:t>50</w:t>
      </w:r>
      <w:r>
        <w:rPr>
          <w:rFonts w:hint="eastAsia" w:ascii="仿宋_GB2312" w:hAnsi="宋体" w:eastAsia="仿宋_GB2312" w:cs="宋体"/>
          <w:color w:val="auto"/>
          <w:kern w:val="0"/>
          <w:sz w:val="32"/>
          <w:szCs w:val="32"/>
          <w:shd w:val="clear" w:color="auto" w:fill="FFFFFF"/>
          <w:lang w:val="zh-CN"/>
        </w:rPr>
        <w:t>万元以上项目：无</w:t>
      </w:r>
      <w:r>
        <w:rPr>
          <w:rFonts w:hint="eastAsia" w:ascii="仿宋_GB2312" w:hAnsi="宋体" w:eastAsia="仿宋_GB2312" w:cs="宋体"/>
          <w:color w:val="auto"/>
          <w:kern w:val="0"/>
          <w:sz w:val="32"/>
          <w:szCs w:val="32"/>
          <w:shd w:val="clear" w:color="auto" w:fill="FFFFFF"/>
          <w:lang w:val="en-US" w:eastAsia="zh-CN"/>
        </w:rPr>
        <w:t>50</w:t>
      </w:r>
      <w:r>
        <w:rPr>
          <w:rFonts w:hint="eastAsia" w:ascii="仿宋_GB2312" w:hAnsi="宋体" w:eastAsia="仿宋_GB2312" w:cs="宋体"/>
          <w:color w:val="auto"/>
          <w:kern w:val="0"/>
          <w:sz w:val="32"/>
          <w:szCs w:val="32"/>
          <w:shd w:val="clear" w:color="auto" w:fill="FFFFFF"/>
          <w:lang w:val="zh-CN"/>
        </w:rPr>
        <w:t>万元以上项目。</w:t>
      </w:r>
    </w:p>
    <w:p>
      <w:pPr>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（三）</w:t>
      </w:r>
      <w:r>
        <w:rPr>
          <w:rFonts w:hint="eastAsia" w:ascii="仿宋_GB2312" w:hAnsi="宋体" w:eastAsia="仿宋_GB2312"/>
          <w:sz w:val="32"/>
          <w:szCs w:val="32"/>
          <w:lang w:eastAsia="zh-CN"/>
        </w:rPr>
        <w:t>结果应用情况</w:t>
      </w:r>
    </w:p>
    <w:p>
      <w:pPr>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五通桥区总工会建立了财务管理制度，按制度要求及时进行会计核算和财务管理。按照财务管理的要求，成立了内部控制机构，制订了一系列内部控制制度，并在工作中加以执行。年终对资产进行认真核查，规范资产的处置。按照信息公开的要求，及时在政府门户网站公开预算</w:t>
      </w:r>
      <w:r>
        <w:rPr>
          <w:rFonts w:hint="eastAsia" w:ascii="仿宋_GB2312" w:hAnsi="宋体" w:eastAsia="仿宋_GB2312"/>
          <w:sz w:val="32"/>
          <w:szCs w:val="32"/>
          <w:lang w:eastAsia="zh-CN"/>
        </w:rPr>
        <w:t>（决）</w:t>
      </w:r>
      <w:r>
        <w:rPr>
          <w:rFonts w:hint="eastAsia" w:ascii="仿宋_GB2312" w:hAnsi="宋体" w:eastAsia="仿宋_GB2312"/>
          <w:sz w:val="32"/>
          <w:szCs w:val="32"/>
        </w:rPr>
        <w:t>算报表及编制说明</w:t>
      </w:r>
      <w:r>
        <w:rPr>
          <w:rFonts w:hint="eastAsia" w:ascii="仿宋_GB2312" w:hAnsi="宋体" w:eastAsia="仿宋_GB2312"/>
          <w:sz w:val="32"/>
          <w:szCs w:val="32"/>
          <w:lang w:eastAsia="zh-CN"/>
        </w:rPr>
        <w:t>、部门预算整体支出绩效自评报告和项目绩效自评表，</w:t>
      </w:r>
      <w:r>
        <w:rPr>
          <w:rFonts w:hint="eastAsia" w:ascii="仿宋_GB2312" w:hAnsi="宋体" w:eastAsia="仿宋_GB2312"/>
          <w:sz w:val="32"/>
          <w:szCs w:val="32"/>
        </w:rPr>
        <w:t>接受财政监督和社会各界的监督。</w:t>
      </w:r>
      <w:r>
        <w:rPr>
          <w:rFonts w:hint="eastAsia" w:ascii="仿宋_GB2312" w:hAnsi="宋体" w:eastAsia="仿宋_GB2312"/>
          <w:sz w:val="32"/>
          <w:szCs w:val="32"/>
          <w:lang w:eastAsia="zh-CN"/>
        </w:rPr>
        <w:t>自评实事求是，合理合规。评价结果应用于单位的综合考核等方面，反馈良好。</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四、评价结论及建议</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（一）评价结论</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五通桥区总工会20</w:t>
      </w:r>
      <w:r>
        <w:rPr>
          <w:rFonts w:hint="eastAsia" w:ascii="宋体" w:hAnsi="宋体" w:eastAsia="仿宋_GB2312"/>
          <w:sz w:val="32"/>
          <w:szCs w:val="32"/>
          <w:lang w:val="en-US" w:eastAsia="zh-CN"/>
        </w:rPr>
        <w:t>23</w:t>
      </w:r>
      <w:r>
        <w:rPr>
          <w:rFonts w:hint="eastAsia" w:ascii="宋体" w:hAnsi="宋体" w:eastAsia="仿宋_GB2312"/>
          <w:sz w:val="32"/>
          <w:szCs w:val="32"/>
        </w:rPr>
        <w:t>年</w:t>
      </w:r>
      <w:r>
        <w:rPr>
          <w:rFonts w:hint="eastAsia" w:ascii="宋体" w:hAnsi="宋体" w:eastAsia="仿宋_GB2312"/>
          <w:sz w:val="32"/>
          <w:szCs w:val="32"/>
          <w:lang w:eastAsia="zh-CN"/>
        </w:rPr>
        <w:t>度</w:t>
      </w:r>
      <w:r>
        <w:rPr>
          <w:rFonts w:hint="eastAsia" w:ascii="宋体" w:hAnsi="宋体" w:eastAsia="仿宋_GB2312"/>
          <w:sz w:val="32"/>
          <w:szCs w:val="32"/>
        </w:rPr>
        <w:t>部门预算支出按时按量进行，支出合理，较好地保障了机构的正常运转，履行了机构的职能职责。</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（二）存在问题</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lang w:val="en-US" w:eastAsia="zh-CN"/>
        </w:rPr>
        <w:t>无</w:t>
      </w:r>
      <w:r>
        <w:rPr>
          <w:rFonts w:hint="eastAsia" w:ascii="宋体" w:hAnsi="宋体" w:eastAsia="仿宋_GB2312"/>
          <w:sz w:val="32"/>
          <w:szCs w:val="32"/>
          <w:lang w:eastAsia="zh-CN"/>
        </w:rPr>
        <w:t>。</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（三）改进建议</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lang w:eastAsia="zh-CN"/>
        </w:rPr>
        <w:t>无</w:t>
      </w:r>
      <w:r>
        <w:rPr>
          <w:rFonts w:hint="eastAsia" w:ascii="宋体" w:hAnsi="宋体" w:eastAsia="仿宋_GB2312"/>
          <w:sz w:val="32"/>
          <w:szCs w:val="32"/>
        </w:rPr>
        <w:t>。</w:t>
      </w:r>
    </w:p>
    <w:p>
      <w:pPr>
        <w:ind w:firstLine="640" w:firstLineChars="200"/>
        <w:rPr>
          <w:rFonts w:eastAsia="仿宋_GB2312"/>
          <w:sz w:val="32"/>
          <w:szCs w:val="32"/>
          <w:lang w:val="zh-CN"/>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tbl>
      <w:tblPr>
        <w:tblStyle w:val="15"/>
        <w:tblpPr w:leftFromText="180" w:rightFromText="180" w:vertAnchor="text" w:horzAnchor="page" w:tblpXSpec="center" w:tblpY="1859"/>
        <w:tblOverlap w:val="never"/>
        <w:tblW w:w="10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789"/>
        <w:gridCol w:w="547"/>
        <w:gridCol w:w="3552"/>
        <w:gridCol w:w="1016"/>
        <w:gridCol w:w="1016"/>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1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7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43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4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元旦春节困难职工送温暖</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33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04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96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5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3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904"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元旦春节期间按1000元/人的标准向困难职工20人送温暖</w:t>
            </w:r>
          </w:p>
        </w:tc>
        <w:tc>
          <w:tcPr>
            <w:tcW w:w="3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元旦春节期间按1000元/人的标准向困难职工20人送温暖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困难职工元旦春节送温暖慰问金发放人数</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困难职工元旦春节送温暖慰问金发放准确率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难职工元旦春节送温暖慰问金发放及时率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困难职工元旦春节送温暖慰问费用成本</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2万元</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促进职工队伍稳定</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提升职工幸福感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3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困难职工满意度</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0436"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bl>
    <w:tbl>
      <w:tblPr>
        <w:tblStyle w:val="15"/>
        <w:tblW w:w="9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0"/>
        <w:gridCol w:w="600"/>
        <w:gridCol w:w="144"/>
        <w:gridCol w:w="456"/>
        <w:gridCol w:w="192"/>
        <w:gridCol w:w="600"/>
        <w:gridCol w:w="1440"/>
        <w:gridCol w:w="732"/>
        <w:gridCol w:w="69"/>
        <w:gridCol w:w="27"/>
        <w:gridCol w:w="264"/>
        <w:gridCol w:w="336"/>
        <w:gridCol w:w="177"/>
        <w:gridCol w:w="51"/>
        <w:gridCol w:w="228"/>
        <w:gridCol w:w="240"/>
        <w:gridCol w:w="285"/>
        <w:gridCol w:w="75"/>
        <w:gridCol w:w="192"/>
        <w:gridCol w:w="144"/>
        <w:gridCol w:w="393"/>
        <w:gridCol w:w="39"/>
        <w:gridCol w:w="216"/>
        <w:gridCol w:w="48"/>
        <w:gridCol w:w="501"/>
        <w:gridCol w:w="3"/>
        <w:gridCol w:w="192"/>
        <w:gridCol w:w="48"/>
        <w:gridCol w:w="561"/>
        <w:gridCol w:w="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0" w:type="dxa"/>
          <w:trHeight w:val="288" w:hRule="atLeast"/>
          <w:jc w:val="center"/>
        </w:trPr>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0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96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6"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6"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6"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6"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80" w:hRule="atLeast"/>
          <w:jc w:val="center"/>
        </w:trPr>
        <w:tc>
          <w:tcPr>
            <w:tcW w:w="9084" w:type="dxa"/>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41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企业退休困难劳模荣誉津贴</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2784"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1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784"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9084"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2040"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0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3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20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3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20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0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8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2784"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9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860" w:type="dxa"/>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元旦春节期间救济企业退休困难劳模16人，其中：按1200元/人救济1人，按960元/人救济15人</w:t>
            </w:r>
          </w:p>
        </w:tc>
        <w:tc>
          <w:tcPr>
            <w:tcW w:w="278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元旦春节期间救济企业退休困难劳模16人，其中：按1200元/人救济1人，按960元/人救济15人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52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696"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699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5604"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企业退休困难劳模荣誉津贴发放人数</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16</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16</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企业退休困难劳模荣誉津贴发放准确率</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企业退休困难劳模荣誉津贴发放及时率</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企业退休困难劳模荣誉津贴成本</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1.56万元</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1.56万元</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传达党委政府对困难劳模的关爱</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提高劳模的生活质量</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20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接受救济的劳模满意度</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333333"/>
                <w:sz w:val="16"/>
                <w:szCs w:val="16"/>
                <w:u w:val="none"/>
              </w:rPr>
            </w:pPr>
            <w:r>
              <w:rPr>
                <w:rFonts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333333"/>
                <w:sz w:val="16"/>
                <w:szCs w:val="16"/>
                <w:u w:val="none"/>
              </w:rPr>
            </w:pPr>
            <w:r>
              <w:rPr>
                <w:rFonts w:ascii="宋体" w:hAnsi="宋体" w:eastAsia="宋体" w:cs="宋体"/>
                <w:i w:val="0"/>
                <w:iCs w:val="0"/>
                <w:color w:val="333333"/>
                <w:kern w:val="0"/>
                <w:sz w:val="16"/>
                <w:szCs w:val="16"/>
                <w:u w:val="none"/>
                <w:lang w:val="en-US" w:eastAsia="zh-CN" w:bidi="ar"/>
              </w:rPr>
              <w:t>≥98%</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0" w:type="dxa"/>
          <w:trHeight w:val="756" w:hRule="atLeast"/>
          <w:jc w:val="center"/>
        </w:trPr>
        <w:tc>
          <w:tcPr>
            <w:tcW w:w="9084" w:type="dxa"/>
            <w:gridSpan w:val="2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288" w:hRule="atLeast"/>
          <w:jc w:val="center"/>
        </w:trPr>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7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4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0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2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28"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28"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68"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68"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80" w:hRule="atLeast"/>
          <w:jc w:val="center"/>
        </w:trPr>
        <w:tc>
          <w:tcPr>
            <w:tcW w:w="8892" w:type="dxa"/>
            <w:gridSpan w:val="2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34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职工服务活动经费</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319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4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19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五通桥区职工服务中心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889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2184"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65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165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2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165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2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2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65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426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19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9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260"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文体活动组织开展3场次，职工服务活动（联谊）开展1次。</w:t>
            </w:r>
          </w:p>
        </w:tc>
        <w:tc>
          <w:tcPr>
            <w:tcW w:w="3192" w:type="dxa"/>
            <w:gridSpan w:val="1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文体活动组织开展3场次，职工服务活动开展1次。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52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768"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652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487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文体活动组织开展场次</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职工联谊活动开展的场次</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职工参与率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职工文体活动开展及时率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职工联谊活开展及时率</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职工联谊活动经费</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≤3万元</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≤3万元</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职工文体活动经费</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≤6万元</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≤6万元</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54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为单身职工搭建联谊平台</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增强青年职工的幸福感和归宿感</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参加文体活动职工满意度</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参加联谊活动职工满意度</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032" w:type="dxa"/>
          <w:trHeight w:val="756" w:hRule="atLeast"/>
          <w:jc w:val="center"/>
        </w:trPr>
        <w:tc>
          <w:tcPr>
            <w:tcW w:w="8892" w:type="dxa"/>
            <w:gridSpan w:val="2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7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4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532"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24" w:type="dxa"/>
            <w:gridSpan w:val="3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452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2023年省财政工会专项资金</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52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924" w:type="dxa"/>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531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316" w:type="dxa"/>
            <w:gridSpan w:val="1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按1000元/人的标准向困难职工50人送温暖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按5000元/个的标准给15个户外劳动者站点发放补助</w:t>
            </w:r>
          </w:p>
        </w:tc>
        <w:tc>
          <w:tcPr>
            <w:tcW w:w="3168"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按1000元/人的标准向困难职工50人送温暖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按5000元/个的标准给15个户外劳动者站点发放补助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792"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548"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96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慰问困难职工人数</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补助户外劳动者站点个数</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慰问困难职工的准确率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补助户外劳动者站点的准确率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慰问困难职工的及时率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补助户外劳动者站点的及时率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慰问困难职工费用</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补助户外劳动者站点费用</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7.5万元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7.5万元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传达党委政府对困难职工的关爱</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传达党委政府对户外劳动者的关爱</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提高困难职工的幸福感</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提高户外劳动者的幸福感</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职工满意度</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9924" w:type="dxa"/>
            <w:gridSpan w:val="3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7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4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532"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9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24" w:type="dxa"/>
            <w:gridSpan w:val="3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452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2022年省财政工会专项资金</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52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924" w:type="dxa"/>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37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8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3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531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16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316" w:type="dxa"/>
            <w:gridSpan w:val="1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按1000元/人的标准向困难职工156人送温暖</w:t>
            </w:r>
          </w:p>
        </w:tc>
        <w:tc>
          <w:tcPr>
            <w:tcW w:w="3168"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按1000元/人的标准向困难职工156人送温暖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792"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548"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96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慰问困难职工人数</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慰问困难职工的准确率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慰问困难职工的及时率</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慰问困难职工费用</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传达党委政府对困难职工的关爱</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提高困难职工的幸福感</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5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困难职工满意度</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9924" w:type="dxa"/>
            <w:gridSpan w:val="3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88" w:hRule="atLeast"/>
          <w:jc w:val="center"/>
        </w:trPr>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7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4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241"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4"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80" w:hRule="atLeast"/>
          <w:jc w:val="center"/>
        </w:trPr>
        <w:tc>
          <w:tcPr>
            <w:tcW w:w="9693" w:type="dxa"/>
            <w:gridSpan w:val="2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423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18片区城中村、城乡结合部治理</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321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23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1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9693" w:type="dxa"/>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2184"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4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3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24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24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3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6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4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503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21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9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37" w:type="dxa"/>
            <w:gridSpan w:val="1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对18片区开展经常性整治，及时排查问题并协调解决，确保片区干净整洁、有序。</w:t>
            </w:r>
          </w:p>
        </w:tc>
        <w:tc>
          <w:tcPr>
            <w:tcW w:w="3216" w:type="dxa"/>
            <w:gridSpan w:val="1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已完成对18片区经常性的整治，及时排查问题并协调解决，确保了片区干净整洁、有序。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52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804"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7281"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567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治理次数</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治理验收合格率</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治理及时率</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治理所需费用</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2.53万元</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2.53万元</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营造干净整洁的良好环境</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提高18片区居民的幸福感</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08"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992"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18片区居民的满意度</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756" w:hRule="atLeast"/>
          <w:jc w:val="center"/>
        </w:trPr>
        <w:tc>
          <w:tcPr>
            <w:tcW w:w="9693" w:type="dxa"/>
            <w:gridSpan w:val="2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说明：1.预算执行率得分=全年执行数/全年预算数*10分；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2.“产出指标、效益指标、满意度指标”一共90分，对应的是一体化系统中单位编制的项目绩效目标。</w:t>
            </w:r>
          </w:p>
        </w:tc>
      </w:tr>
    </w:tbl>
    <w:p>
      <w:pPr>
        <w:ind w:firstLine="640" w:firstLineChars="200"/>
        <w:rPr>
          <w:rFonts w:hint="eastAsia" w:eastAsia="仿宋_GB2312"/>
          <w:sz w:val="32"/>
          <w:szCs w:val="32"/>
          <w:lang w:val="zh-CN"/>
        </w:rPr>
      </w:pPr>
    </w:p>
    <w:p>
      <w:pPr>
        <w:ind w:firstLine="640" w:firstLineChars="200"/>
        <w:rPr>
          <w:rFonts w:hint="eastAsia" w:eastAsia="仿宋_GB2312"/>
          <w:sz w:val="32"/>
          <w:szCs w:val="32"/>
          <w:lang w:val="zh-CN"/>
        </w:rPr>
      </w:pPr>
      <w:r>
        <w:rPr>
          <w:rFonts w:hint="eastAsia" w:eastAsia="仿宋_GB2312"/>
          <w:sz w:val="32"/>
          <w:szCs w:val="32"/>
          <w:lang w:val="zh-CN"/>
        </w:rPr>
        <w:t>（备注：按照绩效自评工作安排，各部门已在预算管理一体化系统绩效自评模块上传“部门预算项目支出绩效自评表（2023年度）”，该表格应作为附表予以公开。）</w:t>
      </w:r>
    </w:p>
    <w:p>
      <w:pPr>
        <w:pStyle w:val="2"/>
        <w:rPr>
          <w:lang w:val="zh-CN"/>
        </w:rPr>
      </w:pPr>
    </w:p>
    <w:p/>
    <w:p>
      <w:pPr>
        <w:pStyle w:val="2"/>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2296E"/>
    <w:multiLevelType w:val="singleLevel"/>
    <w:tmpl w:val="A492296E"/>
    <w:lvl w:ilvl="0" w:tentative="0">
      <w:start w:val="2"/>
      <w:numFmt w:val="chineseCounting"/>
      <w:suff w:val="nothing"/>
      <w:lvlText w:val="（%1）"/>
      <w:lvlJc w:val="left"/>
      <w:rPr>
        <w:rFonts w:hint="eastAsia"/>
      </w:rPr>
    </w:lvl>
  </w:abstractNum>
  <w:abstractNum w:abstractNumId="1">
    <w:nsid w:val="BA54AA78"/>
    <w:multiLevelType w:val="singleLevel"/>
    <w:tmpl w:val="BA54AA78"/>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9B79687"/>
    <w:multiLevelType w:val="singleLevel"/>
    <w:tmpl w:val="D9B79687"/>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514D342"/>
    <w:multiLevelType w:val="singleLevel"/>
    <w:tmpl w:val="3514D342"/>
    <w:lvl w:ilvl="0" w:tentative="0">
      <w:start w:val="3"/>
      <w:numFmt w:val="chineseCounting"/>
      <w:suff w:val="nothing"/>
      <w:lvlText w:val="%1、"/>
      <w:lvlJc w:val="left"/>
      <w:rPr>
        <w:rFonts w:hint="eastAsia"/>
      </w:rPr>
    </w:lvl>
  </w:abstractNum>
  <w:abstractNum w:abstractNumId="6">
    <w:nsid w:val="411EE373"/>
    <w:multiLevelType w:val="singleLevel"/>
    <w:tmpl w:val="411EE373"/>
    <w:lvl w:ilvl="0" w:tentative="0">
      <w:start w:val="1"/>
      <w:numFmt w:val="decimal"/>
      <w:lvlText w:val="%1."/>
      <w:lvlJc w:val="left"/>
      <w:pPr>
        <w:tabs>
          <w:tab w:val="left" w:pos="312"/>
        </w:tabs>
      </w:pPr>
    </w:lvl>
  </w:abstractNum>
  <w:abstractNum w:abstractNumId="7">
    <w:nsid w:val="7DB8A1AB"/>
    <w:multiLevelType w:val="singleLevel"/>
    <w:tmpl w:val="7DB8A1AB"/>
    <w:lvl w:ilvl="0" w:tentative="0">
      <w:start w:val="3"/>
      <w:numFmt w:val="chineseCounting"/>
      <w:suff w:val="nothing"/>
      <w:lvlText w:val="（%1）"/>
      <w:lvlJc w:val="left"/>
      <w:rPr>
        <w:rFonts w:hint="eastAsia"/>
      </w:rPr>
    </w:lvl>
  </w:abstractNum>
  <w:num w:numId="1">
    <w:abstractNumId w:val="3"/>
  </w:num>
  <w:num w:numId="2">
    <w:abstractNumId w:val="4"/>
  </w:num>
  <w:num w:numId="3">
    <w:abstractNumId w:val="6"/>
  </w:num>
  <w:num w:numId="4">
    <w:abstractNumId w:val="1"/>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1B0B5F"/>
    <w:rsid w:val="015975B8"/>
    <w:rsid w:val="01B97764"/>
    <w:rsid w:val="01D63491"/>
    <w:rsid w:val="0222008D"/>
    <w:rsid w:val="02FEBE30"/>
    <w:rsid w:val="036F8141"/>
    <w:rsid w:val="04F433AE"/>
    <w:rsid w:val="04FA0B3A"/>
    <w:rsid w:val="05EF0BD9"/>
    <w:rsid w:val="066E0107"/>
    <w:rsid w:val="06744B24"/>
    <w:rsid w:val="07141575"/>
    <w:rsid w:val="071A0431"/>
    <w:rsid w:val="078D4BA5"/>
    <w:rsid w:val="07996F6E"/>
    <w:rsid w:val="07BC15AA"/>
    <w:rsid w:val="07DFD8BA"/>
    <w:rsid w:val="088E4E16"/>
    <w:rsid w:val="08C87576"/>
    <w:rsid w:val="09425B1D"/>
    <w:rsid w:val="099843CC"/>
    <w:rsid w:val="09A61163"/>
    <w:rsid w:val="09FA536A"/>
    <w:rsid w:val="09FB386D"/>
    <w:rsid w:val="0A2032A3"/>
    <w:rsid w:val="0A2D70BA"/>
    <w:rsid w:val="0A6F0844"/>
    <w:rsid w:val="0B436C45"/>
    <w:rsid w:val="0C98121D"/>
    <w:rsid w:val="0CA84FD3"/>
    <w:rsid w:val="0CC3474D"/>
    <w:rsid w:val="0D35B1ED"/>
    <w:rsid w:val="0E6F10BC"/>
    <w:rsid w:val="0E7ED1F5"/>
    <w:rsid w:val="0E933648"/>
    <w:rsid w:val="0F98263C"/>
    <w:rsid w:val="100214D2"/>
    <w:rsid w:val="101860EC"/>
    <w:rsid w:val="10C055FF"/>
    <w:rsid w:val="110A1D05"/>
    <w:rsid w:val="118107EC"/>
    <w:rsid w:val="122A4954"/>
    <w:rsid w:val="12681C41"/>
    <w:rsid w:val="13D50BC4"/>
    <w:rsid w:val="13F5616D"/>
    <w:rsid w:val="140A6DEE"/>
    <w:rsid w:val="14AD738E"/>
    <w:rsid w:val="15DA37E6"/>
    <w:rsid w:val="161C2147"/>
    <w:rsid w:val="162F70B4"/>
    <w:rsid w:val="16632B9E"/>
    <w:rsid w:val="168077F8"/>
    <w:rsid w:val="16884C04"/>
    <w:rsid w:val="16BB723D"/>
    <w:rsid w:val="1713339A"/>
    <w:rsid w:val="17F9714D"/>
    <w:rsid w:val="17FE30DF"/>
    <w:rsid w:val="18330BDE"/>
    <w:rsid w:val="18376EC9"/>
    <w:rsid w:val="18BC4BA4"/>
    <w:rsid w:val="1918F934"/>
    <w:rsid w:val="191E4488"/>
    <w:rsid w:val="19AE753E"/>
    <w:rsid w:val="1AE84D66"/>
    <w:rsid w:val="1B504B5D"/>
    <w:rsid w:val="1BE8440E"/>
    <w:rsid w:val="1C1B2B68"/>
    <w:rsid w:val="1C423A27"/>
    <w:rsid w:val="1C8336FA"/>
    <w:rsid w:val="1D155CEE"/>
    <w:rsid w:val="1D351C71"/>
    <w:rsid w:val="1DFBC4B3"/>
    <w:rsid w:val="1E027949"/>
    <w:rsid w:val="1E740ACF"/>
    <w:rsid w:val="1F19C781"/>
    <w:rsid w:val="1F33FCE5"/>
    <w:rsid w:val="1F75782B"/>
    <w:rsid w:val="1F7F7398"/>
    <w:rsid w:val="1FD2DB6F"/>
    <w:rsid w:val="1FF35744"/>
    <w:rsid w:val="1FF6BC77"/>
    <w:rsid w:val="1FF9236D"/>
    <w:rsid w:val="204C0512"/>
    <w:rsid w:val="20B736BA"/>
    <w:rsid w:val="226F503F"/>
    <w:rsid w:val="22A4396B"/>
    <w:rsid w:val="22DC376E"/>
    <w:rsid w:val="2333840E"/>
    <w:rsid w:val="237422B9"/>
    <w:rsid w:val="23860B96"/>
    <w:rsid w:val="23BC26AD"/>
    <w:rsid w:val="240371BF"/>
    <w:rsid w:val="249C1D1C"/>
    <w:rsid w:val="257C638F"/>
    <w:rsid w:val="25BF3FF0"/>
    <w:rsid w:val="25FD700D"/>
    <w:rsid w:val="26754E25"/>
    <w:rsid w:val="272E0FFE"/>
    <w:rsid w:val="276756B2"/>
    <w:rsid w:val="281D195D"/>
    <w:rsid w:val="29FD04D3"/>
    <w:rsid w:val="2B505F9D"/>
    <w:rsid w:val="2BFF7BC6"/>
    <w:rsid w:val="2C347B26"/>
    <w:rsid w:val="2C8A61B5"/>
    <w:rsid w:val="2C8E6CA9"/>
    <w:rsid w:val="2CA71DD1"/>
    <w:rsid w:val="2CD59C95"/>
    <w:rsid w:val="2CE079AD"/>
    <w:rsid w:val="2DB6670B"/>
    <w:rsid w:val="2DC56D26"/>
    <w:rsid w:val="2DF04E50"/>
    <w:rsid w:val="2E2270BF"/>
    <w:rsid w:val="2EAD0AD3"/>
    <w:rsid w:val="2EB252F7"/>
    <w:rsid w:val="2EFD05E5"/>
    <w:rsid w:val="2F040D46"/>
    <w:rsid w:val="2F1808D1"/>
    <w:rsid w:val="2F4F95CE"/>
    <w:rsid w:val="2F781BEF"/>
    <w:rsid w:val="2FACAFDD"/>
    <w:rsid w:val="2FAE5751"/>
    <w:rsid w:val="2FB1A395"/>
    <w:rsid w:val="2FCF0B76"/>
    <w:rsid w:val="2FD9A7D8"/>
    <w:rsid w:val="314E1273"/>
    <w:rsid w:val="319F7F4E"/>
    <w:rsid w:val="32295ECB"/>
    <w:rsid w:val="328A5CFA"/>
    <w:rsid w:val="3304709D"/>
    <w:rsid w:val="345B66C1"/>
    <w:rsid w:val="34677809"/>
    <w:rsid w:val="34C42121"/>
    <w:rsid w:val="350925D2"/>
    <w:rsid w:val="353D2CE5"/>
    <w:rsid w:val="355E6A9D"/>
    <w:rsid w:val="36422592"/>
    <w:rsid w:val="36AA5135"/>
    <w:rsid w:val="36B443C8"/>
    <w:rsid w:val="36BA2A68"/>
    <w:rsid w:val="36BE0DA7"/>
    <w:rsid w:val="37006181"/>
    <w:rsid w:val="3718672E"/>
    <w:rsid w:val="37513E7F"/>
    <w:rsid w:val="37647FA8"/>
    <w:rsid w:val="376B6AA6"/>
    <w:rsid w:val="376D39B2"/>
    <w:rsid w:val="37CD2266"/>
    <w:rsid w:val="37D529A9"/>
    <w:rsid w:val="37E16F03"/>
    <w:rsid w:val="37F53A3B"/>
    <w:rsid w:val="389804E8"/>
    <w:rsid w:val="38CD2F41"/>
    <w:rsid w:val="38D469F0"/>
    <w:rsid w:val="38F78389"/>
    <w:rsid w:val="390B4FA4"/>
    <w:rsid w:val="397BAF1F"/>
    <w:rsid w:val="39BD6FC6"/>
    <w:rsid w:val="39E7B272"/>
    <w:rsid w:val="39F7642F"/>
    <w:rsid w:val="39FF7B37"/>
    <w:rsid w:val="3A29564D"/>
    <w:rsid w:val="3AB79AF3"/>
    <w:rsid w:val="3AB939E6"/>
    <w:rsid w:val="3AF517AB"/>
    <w:rsid w:val="3AFDCB77"/>
    <w:rsid w:val="3B0A24EB"/>
    <w:rsid w:val="3B246918"/>
    <w:rsid w:val="3B7EF35A"/>
    <w:rsid w:val="3B8B5737"/>
    <w:rsid w:val="3B9D1A5A"/>
    <w:rsid w:val="3B9FDB6C"/>
    <w:rsid w:val="3BF5BC2F"/>
    <w:rsid w:val="3BF7C23A"/>
    <w:rsid w:val="3BFF223E"/>
    <w:rsid w:val="3C3663D5"/>
    <w:rsid w:val="3C6EC0A1"/>
    <w:rsid w:val="3CDB0824"/>
    <w:rsid w:val="3CEBA265"/>
    <w:rsid w:val="3D6A7F9F"/>
    <w:rsid w:val="3D7E7F4D"/>
    <w:rsid w:val="3D98207C"/>
    <w:rsid w:val="3D9CF30A"/>
    <w:rsid w:val="3DFF5A3E"/>
    <w:rsid w:val="3E71027E"/>
    <w:rsid w:val="3E78745D"/>
    <w:rsid w:val="3EEE77E9"/>
    <w:rsid w:val="3F394AF5"/>
    <w:rsid w:val="3F87364A"/>
    <w:rsid w:val="3FBE5714"/>
    <w:rsid w:val="3FDD8615"/>
    <w:rsid w:val="3FDFB2FF"/>
    <w:rsid w:val="3FF4CAE0"/>
    <w:rsid w:val="3FF75FAF"/>
    <w:rsid w:val="3FF7B227"/>
    <w:rsid w:val="40907703"/>
    <w:rsid w:val="40C120CD"/>
    <w:rsid w:val="414954A9"/>
    <w:rsid w:val="41F027BE"/>
    <w:rsid w:val="42C84A20"/>
    <w:rsid w:val="42CC4594"/>
    <w:rsid w:val="42F567E9"/>
    <w:rsid w:val="42FD3BF5"/>
    <w:rsid w:val="431A5724"/>
    <w:rsid w:val="43926C6B"/>
    <w:rsid w:val="43B06F1C"/>
    <w:rsid w:val="43B768A7"/>
    <w:rsid w:val="441C30D6"/>
    <w:rsid w:val="44BE3730"/>
    <w:rsid w:val="44E268DA"/>
    <w:rsid w:val="44FA23B6"/>
    <w:rsid w:val="453914F0"/>
    <w:rsid w:val="457F4F6B"/>
    <w:rsid w:val="45FD6761"/>
    <w:rsid w:val="473377BE"/>
    <w:rsid w:val="4737FB58"/>
    <w:rsid w:val="47644DAE"/>
    <w:rsid w:val="476A5162"/>
    <w:rsid w:val="47E75388"/>
    <w:rsid w:val="47E82E09"/>
    <w:rsid w:val="47ECCB02"/>
    <w:rsid w:val="47ED5839"/>
    <w:rsid w:val="47FA6A3F"/>
    <w:rsid w:val="495D296B"/>
    <w:rsid w:val="49D7AE48"/>
    <w:rsid w:val="4A3F6C7E"/>
    <w:rsid w:val="4A627F82"/>
    <w:rsid w:val="4A940469"/>
    <w:rsid w:val="4B0E749A"/>
    <w:rsid w:val="4B4F25DA"/>
    <w:rsid w:val="4B6068B8"/>
    <w:rsid w:val="4BBB4781"/>
    <w:rsid w:val="4BD709A5"/>
    <w:rsid w:val="4BDD9BFF"/>
    <w:rsid w:val="4BE068DB"/>
    <w:rsid w:val="4C8D6025"/>
    <w:rsid w:val="4D2F41FE"/>
    <w:rsid w:val="4D3B1641"/>
    <w:rsid w:val="4D577224"/>
    <w:rsid w:val="4D751F45"/>
    <w:rsid w:val="4DBF1CEB"/>
    <w:rsid w:val="4DBF6A6B"/>
    <w:rsid w:val="4DF6A672"/>
    <w:rsid w:val="4EAB630A"/>
    <w:rsid w:val="4ECE2238"/>
    <w:rsid w:val="4F036A2F"/>
    <w:rsid w:val="4F7EA413"/>
    <w:rsid w:val="4FAB812F"/>
    <w:rsid w:val="4FE9BD67"/>
    <w:rsid w:val="4FEE4C07"/>
    <w:rsid w:val="4FFB052F"/>
    <w:rsid w:val="50221084"/>
    <w:rsid w:val="5082250C"/>
    <w:rsid w:val="5137314B"/>
    <w:rsid w:val="514711E7"/>
    <w:rsid w:val="51555F7E"/>
    <w:rsid w:val="525A582C"/>
    <w:rsid w:val="530A434B"/>
    <w:rsid w:val="53261EE7"/>
    <w:rsid w:val="537E6D0A"/>
    <w:rsid w:val="53AB6B88"/>
    <w:rsid w:val="53B2342F"/>
    <w:rsid w:val="53E95CE6"/>
    <w:rsid w:val="53F74C96"/>
    <w:rsid w:val="548712B9"/>
    <w:rsid w:val="54BC3D11"/>
    <w:rsid w:val="54EE1F62"/>
    <w:rsid w:val="5583522D"/>
    <w:rsid w:val="560F1140"/>
    <w:rsid w:val="56435997"/>
    <w:rsid w:val="56DD68F3"/>
    <w:rsid w:val="570650BB"/>
    <w:rsid w:val="570F4566"/>
    <w:rsid w:val="57BD3DD4"/>
    <w:rsid w:val="57F9CD1E"/>
    <w:rsid w:val="58191DB6"/>
    <w:rsid w:val="58781C63"/>
    <w:rsid w:val="59456704"/>
    <w:rsid w:val="5AAD49D1"/>
    <w:rsid w:val="5AB06A03"/>
    <w:rsid w:val="5AC5525A"/>
    <w:rsid w:val="5AD937B8"/>
    <w:rsid w:val="5AF92295"/>
    <w:rsid w:val="5AF9D8E9"/>
    <w:rsid w:val="5B0B0058"/>
    <w:rsid w:val="5B106B71"/>
    <w:rsid w:val="5B15697F"/>
    <w:rsid w:val="5BD66F5A"/>
    <w:rsid w:val="5BDD38BD"/>
    <w:rsid w:val="5BDD79E6"/>
    <w:rsid w:val="5BEFC772"/>
    <w:rsid w:val="5BFF5DFC"/>
    <w:rsid w:val="5C02750B"/>
    <w:rsid w:val="5C1358B5"/>
    <w:rsid w:val="5CD71FC4"/>
    <w:rsid w:val="5D1F11B5"/>
    <w:rsid w:val="5D3647F9"/>
    <w:rsid w:val="5D731CE1"/>
    <w:rsid w:val="5DA644D4"/>
    <w:rsid w:val="5DAE1B18"/>
    <w:rsid w:val="5DE67C37"/>
    <w:rsid w:val="5DE7D9E5"/>
    <w:rsid w:val="5E640232"/>
    <w:rsid w:val="5E810B9A"/>
    <w:rsid w:val="5EAA74B3"/>
    <w:rsid w:val="5ECEC941"/>
    <w:rsid w:val="5EFF1468"/>
    <w:rsid w:val="5EFF8FC6"/>
    <w:rsid w:val="5F192012"/>
    <w:rsid w:val="5F384AC5"/>
    <w:rsid w:val="5F5BA39A"/>
    <w:rsid w:val="5F7D3B79"/>
    <w:rsid w:val="5F7F4610"/>
    <w:rsid w:val="5FBF9FF3"/>
    <w:rsid w:val="5FCD4E2C"/>
    <w:rsid w:val="5FEF394A"/>
    <w:rsid w:val="5FF67715"/>
    <w:rsid w:val="60904B8A"/>
    <w:rsid w:val="616650DA"/>
    <w:rsid w:val="61763063"/>
    <w:rsid w:val="61CA71D5"/>
    <w:rsid w:val="6217747C"/>
    <w:rsid w:val="627EE9EA"/>
    <w:rsid w:val="6331344C"/>
    <w:rsid w:val="6374344C"/>
    <w:rsid w:val="63B23AA5"/>
    <w:rsid w:val="63FD6018"/>
    <w:rsid w:val="647F5392"/>
    <w:rsid w:val="64B24842"/>
    <w:rsid w:val="64C339FF"/>
    <w:rsid w:val="64E322C4"/>
    <w:rsid w:val="65135BCF"/>
    <w:rsid w:val="65E174B2"/>
    <w:rsid w:val="65FB93B9"/>
    <w:rsid w:val="662E541A"/>
    <w:rsid w:val="6633C463"/>
    <w:rsid w:val="667D23FE"/>
    <w:rsid w:val="66934D57"/>
    <w:rsid w:val="67D55B77"/>
    <w:rsid w:val="67EE7F84"/>
    <w:rsid w:val="686F5F53"/>
    <w:rsid w:val="696E2F06"/>
    <w:rsid w:val="69B40408"/>
    <w:rsid w:val="6A6F3423"/>
    <w:rsid w:val="6AFFCEAF"/>
    <w:rsid w:val="6B174745"/>
    <w:rsid w:val="6B620BE4"/>
    <w:rsid w:val="6B8425F1"/>
    <w:rsid w:val="6B8862B0"/>
    <w:rsid w:val="6B96E9E6"/>
    <w:rsid w:val="6BCE57B5"/>
    <w:rsid w:val="6BFEA4DB"/>
    <w:rsid w:val="6BFFB662"/>
    <w:rsid w:val="6C4A05C8"/>
    <w:rsid w:val="6C6C0370"/>
    <w:rsid w:val="6CFF4FB8"/>
    <w:rsid w:val="6D6BD6E0"/>
    <w:rsid w:val="6D77E73C"/>
    <w:rsid w:val="6DAF1C81"/>
    <w:rsid w:val="6DBF5E93"/>
    <w:rsid w:val="6DC53E25"/>
    <w:rsid w:val="6DFF077E"/>
    <w:rsid w:val="6E7E3605"/>
    <w:rsid w:val="6E7FDCC7"/>
    <w:rsid w:val="6EC61449"/>
    <w:rsid w:val="6ED6A62E"/>
    <w:rsid w:val="6EE00B15"/>
    <w:rsid w:val="6EE737B2"/>
    <w:rsid w:val="6EEB2329"/>
    <w:rsid w:val="6EECE67A"/>
    <w:rsid w:val="6F6F90A8"/>
    <w:rsid w:val="6F6FB3EB"/>
    <w:rsid w:val="6F8731EA"/>
    <w:rsid w:val="6F8F1961"/>
    <w:rsid w:val="6FB36610"/>
    <w:rsid w:val="6FBC2ADD"/>
    <w:rsid w:val="6FD57C00"/>
    <w:rsid w:val="6FEFFFD8"/>
    <w:rsid w:val="6FF5CC65"/>
    <w:rsid w:val="6FFB47EC"/>
    <w:rsid w:val="6FFF034A"/>
    <w:rsid w:val="70057B77"/>
    <w:rsid w:val="70C96A0A"/>
    <w:rsid w:val="70F80464"/>
    <w:rsid w:val="70FA71EB"/>
    <w:rsid w:val="712A28F1"/>
    <w:rsid w:val="7139757C"/>
    <w:rsid w:val="715C0E4B"/>
    <w:rsid w:val="718C40E4"/>
    <w:rsid w:val="71FFD401"/>
    <w:rsid w:val="72233669"/>
    <w:rsid w:val="72734D90"/>
    <w:rsid w:val="72C132D3"/>
    <w:rsid w:val="72E90C14"/>
    <w:rsid w:val="73245576"/>
    <w:rsid w:val="7332FE48"/>
    <w:rsid w:val="73AD73D5"/>
    <w:rsid w:val="73B33B60"/>
    <w:rsid w:val="73B6EB34"/>
    <w:rsid w:val="73FA497D"/>
    <w:rsid w:val="740E4D7A"/>
    <w:rsid w:val="74331A49"/>
    <w:rsid w:val="744731E5"/>
    <w:rsid w:val="74BBD01D"/>
    <w:rsid w:val="74ED5379"/>
    <w:rsid w:val="75DEEEC2"/>
    <w:rsid w:val="760D04BC"/>
    <w:rsid w:val="767F479D"/>
    <w:rsid w:val="76D02779"/>
    <w:rsid w:val="76E3355F"/>
    <w:rsid w:val="76F742AF"/>
    <w:rsid w:val="76F7BE7D"/>
    <w:rsid w:val="76FF5125"/>
    <w:rsid w:val="773570D3"/>
    <w:rsid w:val="77597F31"/>
    <w:rsid w:val="776F6FFA"/>
    <w:rsid w:val="7777A522"/>
    <w:rsid w:val="77858688"/>
    <w:rsid w:val="778769C8"/>
    <w:rsid w:val="77CB741A"/>
    <w:rsid w:val="77D7BE3A"/>
    <w:rsid w:val="77DC22F5"/>
    <w:rsid w:val="78622F0F"/>
    <w:rsid w:val="78977B66"/>
    <w:rsid w:val="797E3A6C"/>
    <w:rsid w:val="79CF70E2"/>
    <w:rsid w:val="79D7FD79"/>
    <w:rsid w:val="79E75806"/>
    <w:rsid w:val="79EE5BA4"/>
    <w:rsid w:val="7A641148"/>
    <w:rsid w:val="7A6F8BF5"/>
    <w:rsid w:val="7A894339"/>
    <w:rsid w:val="7ACF82B5"/>
    <w:rsid w:val="7AD60415"/>
    <w:rsid w:val="7AE64A30"/>
    <w:rsid w:val="7AFF28C9"/>
    <w:rsid w:val="7AFF72A0"/>
    <w:rsid w:val="7AFF7572"/>
    <w:rsid w:val="7B0F257F"/>
    <w:rsid w:val="7B6C7DFB"/>
    <w:rsid w:val="7B7D76A7"/>
    <w:rsid w:val="7B902A26"/>
    <w:rsid w:val="7BAE2FE2"/>
    <w:rsid w:val="7BAF6951"/>
    <w:rsid w:val="7BBFBED0"/>
    <w:rsid w:val="7BC3E394"/>
    <w:rsid w:val="7BF3FE4C"/>
    <w:rsid w:val="7BFB5035"/>
    <w:rsid w:val="7BFDE17E"/>
    <w:rsid w:val="7CBC6FB1"/>
    <w:rsid w:val="7CBFC87B"/>
    <w:rsid w:val="7CFE0F48"/>
    <w:rsid w:val="7D2C5816"/>
    <w:rsid w:val="7D3DE31C"/>
    <w:rsid w:val="7D7EC23E"/>
    <w:rsid w:val="7D7F8A13"/>
    <w:rsid w:val="7DBBCB01"/>
    <w:rsid w:val="7DC765D0"/>
    <w:rsid w:val="7DDB0EE0"/>
    <w:rsid w:val="7DFF51D8"/>
    <w:rsid w:val="7E3D3AFE"/>
    <w:rsid w:val="7E411CF5"/>
    <w:rsid w:val="7E634199"/>
    <w:rsid w:val="7E8A1B2B"/>
    <w:rsid w:val="7E8ADEBF"/>
    <w:rsid w:val="7EEF11D3"/>
    <w:rsid w:val="7EF78C20"/>
    <w:rsid w:val="7F3F679B"/>
    <w:rsid w:val="7F4FC4EF"/>
    <w:rsid w:val="7F5E4D54"/>
    <w:rsid w:val="7F6B75FA"/>
    <w:rsid w:val="7F7E58BB"/>
    <w:rsid w:val="7F9F518D"/>
    <w:rsid w:val="7FA30C79"/>
    <w:rsid w:val="7FAF8ABF"/>
    <w:rsid w:val="7FB7269E"/>
    <w:rsid w:val="7FBD6753"/>
    <w:rsid w:val="7FBFABB4"/>
    <w:rsid w:val="7FC65084"/>
    <w:rsid w:val="7FC96657"/>
    <w:rsid w:val="7FD72595"/>
    <w:rsid w:val="7FDA9588"/>
    <w:rsid w:val="7FDF220F"/>
    <w:rsid w:val="7FDF4542"/>
    <w:rsid w:val="7FDF5405"/>
    <w:rsid w:val="7FEC4EB9"/>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0844;&#24320;\2023&#24180;&#20915;&#31639;&#20844;&#24320;&#65288;&#36130;&#25919;&#65289;\&#26609;&#29366;&#22270;&#12289;&#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[柱状图、饼状图.xlsx]Sheet1!$B$1:$B$2</c:f>
              <c:strCache>
                <c:ptCount val="1"/>
                <c:pt idx="0">
                  <c:v>收、支决算总计变动情况图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[柱状图、饼状图.xlsx]Sheet1!$A$3:$A$4</c:f>
              <c:strCache>
                <c:ptCount val="2"/>
                <c:pt idx="0">
                  <c:v>2022年</c:v>
                </c:pt>
                <c:pt idx="1">
                  <c:v>2023年</c:v>
                </c:pt>
              </c:strCache>
            </c:strRef>
          </c:cat>
          <c:val>
            <c:numRef>
              <c:f>[柱状图、饼状图.xlsx]Sheet1!$B$3:$B$4</c:f>
              <c:numCache>
                <c:formatCode>General</c:formatCode>
                <c:ptCount val="2"/>
                <c:pt idx="0">
                  <c:v>212.36</c:v>
                </c:pt>
                <c:pt idx="1">
                  <c:v>244.51</c:v>
                </c:pt>
              </c:numCache>
            </c:numRef>
          </c:val>
        </c:ser>
        <c:dLbls>
          <c:showLegendKey val="0"/>
          <c:showVal val="1"/>
          <c:showCatName val="0"/>
          <c:showSerName val="0"/>
          <c:showPercent val="0"/>
          <c:showBubbleSize val="0"/>
        </c:dLbls>
        <c:gapWidth val="219"/>
        <c:overlap val="-27"/>
        <c:axId val="629551666"/>
        <c:axId val="777888326"/>
      </c:barChart>
      <c:catAx>
        <c:axId val="629551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888326"/>
        <c:crosses val="autoZero"/>
        <c:auto val="1"/>
        <c:lblAlgn val="ctr"/>
        <c:lblOffset val="100"/>
        <c:noMultiLvlLbl val="0"/>
      </c:catAx>
      <c:valAx>
        <c:axId val="7778883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551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'[柱状图、饼状图.xlsx]Sheet1 (2)'!$B$1:$B$2</c:f>
              <c:strCache>
                <c:ptCount val="1"/>
                <c:pt idx="0">
                  <c:v>收入决算结构图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 (2)'!$A$3:$A$10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'[柱状图、饼状图.xlsx]Sheet1 (2)'!$B$3:$B$10</c:f>
              <c:numCache>
                <c:formatCode>General</c:formatCode>
                <c:ptCount val="8"/>
                <c:pt idx="0">
                  <c:v>212.39</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'[柱状图、饼状图.xlsx]Sheet1 (2)'!$B$1:$B$2</c:f>
              <c:strCache>
                <c:ptCount val="1"/>
                <c:pt idx="0">
                  <c:v>收入决算结构图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 (2)'!$A$3:$A$11</c:f>
              <c:strCache>
                <c:ptCount val="5"/>
                <c:pt idx="0">
                  <c:v>基本支出</c:v>
                </c:pt>
                <c:pt idx="1">
                  <c:v>项目支出</c:v>
                </c:pt>
                <c:pt idx="2">
                  <c:v>经营支出</c:v>
                </c:pt>
                <c:pt idx="3">
                  <c:v>上缴上级支出</c:v>
                </c:pt>
                <c:pt idx="4">
                  <c:v>对附属单位补助支出</c:v>
                </c:pt>
              </c:strCache>
            </c:strRef>
          </c:cat>
          <c:val>
            <c:numRef>
              <c:f>'[柱状图、饼状图.xlsx]Sheet1 (2)'!$B$3:$B$11</c:f>
              <c:numCache>
                <c:formatCode>General</c:formatCode>
                <c:ptCount val="5"/>
                <c:pt idx="0">
                  <c:v>169.35</c:v>
                </c:pt>
                <c:pt idx="1">
                  <c:v>43.03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[柱状图、饼状图.xlsx]Sheet1!$B$1:$B$2</c:f>
              <c:strCache>
                <c:ptCount val="1"/>
                <c:pt idx="0">
                  <c:v>收、支决算总计变动情况图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[柱状图、饼状图.xlsx]Sheet1!$A$3:$A$4</c:f>
              <c:strCache>
                <c:ptCount val="2"/>
                <c:pt idx="0">
                  <c:v>2022年</c:v>
                </c:pt>
                <c:pt idx="1">
                  <c:v>2023年</c:v>
                </c:pt>
              </c:strCache>
            </c:strRef>
          </c:cat>
          <c:val>
            <c:numRef>
              <c:f>[柱状图、饼状图.xlsx]Sheet1!$B$3:$B$4</c:f>
              <c:numCache>
                <c:formatCode>General</c:formatCode>
                <c:ptCount val="2"/>
                <c:pt idx="0">
                  <c:v>244.51</c:v>
                </c:pt>
                <c:pt idx="1">
                  <c:v>212.39</c:v>
                </c:pt>
              </c:numCache>
            </c:numRef>
          </c:val>
        </c:ser>
        <c:dLbls>
          <c:showLegendKey val="0"/>
          <c:showVal val="1"/>
          <c:showCatName val="0"/>
          <c:showSerName val="0"/>
          <c:showPercent val="0"/>
          <c:showBubbleSize val="0"/>
        </c:dLbls>
        <c:gapWidth val="219"/>
        <c:overlap val="-27"/>
        <c:axId val="629551666"/>
        <c:axId val="777888326"/>
      </c:barChart>
      <c:catAx>
        <c:axId val="629551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888326"/>
        <c:crosses val="autoZero"/>
        <c:auto val="1"/>
        <c:lblAlgn val="ctr"/>
        <c:lblOffset val="100"/>
        <c:noMultiLvlLbl val="0"/>
      </c:catAx>
      <c:valAx>
        <c:axId val="7778883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551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          单位：万元</a:t>
            </a:r>
          </a:p>
        </c:rich>
      </c:tx>
      <c:layout>
        <c:manualLayout>
          <c:xMode val="edge"/>
          <c:yMode val="edge"/>
          <c:x val="0.192222222222222"/>
          <c:y val="0.0333333333333333"/>
        </c:manualLayout>
      </c:layout>
      <c:overlay val="0"/>
      <c:spPr>
        <a:noFill/>
        <a:ln>
          <a:noFill/>
        </a:ln>
        <a:effectLst/>
      </c:spPr>
    </c:title>
    <c:autoTitleDeleted val="0"/>
    <c:plotArea>
      <c:layout/>
      <c:barChart>
        <c:barDir val="col"/>
        <c:grouping val="clustered"/>
        <c:varyColors val="0"/>
        <c:ser>
          <c:idx val="0"/>
          <c:order val="0"/>
          <c:tx>
            <c:strRef>
              <c:f>[柱状图、饼状图.xlsx]Sheet1!$B$1:$B$2</c:f>
              <c:strCache>
                <c:ptCount val="1"/>
                <c:pt idx="0">
                  <c:v>收、支决算总计变动情况图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[柱状图、饼状图.xlsx]Sheet1!$A$3:$A$4</c:f>
              <c:strCache>
                <c:ptCount val="2"/>
                <c:pt idx="0">
                  <c:v>2022年</c:v>
                </c:pt>
                <c:pt idx="1">
                  <c:v>2023年</c:v>
                </c:pt>
              </c:strCache>
            </c:strRef>
          </c:cat>
          <c:val>
            <c:numRef>
              <c:f>[柱状图、饼状图.xlsx]Sheet1!$B$3:$B$4</c:f>
              <c:numCache>
                <c:formatCode>General</c:formatCode>
                <c:ptCount val="2"/>
                <c:pt idx="0">
                  <c:v>244.51</c:v>
                </c:pt>
                <c:pt idx="1">
                  <c:v>212.39</c:v>
                </c:pt>
              </c:numCache>
            </c:numRef>
          </c:val>
        </c:ser>
        <c:dLbls>
          <c:showLegendKey val="0"/>
          <c:showVal val="1"/>
          <c:showCatName val="0"/>
          <c:showSerName val="0"/>
          <c:showPercent val="0"/>
          <c:showBubbleSize val="0"/>
        </c:dLbls>
        <c:gapWidth val="219"/>
        <c:overlap val="-27"/>
        <c:axId val="629551666"/>
        <c:axId val="777888326"/>
      </c:barChart>
      <c:catAx>
        <c:axId val="629551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888326"/>
        <c:crosses val="autoZero"/>
        <c:auto val="1"/>
        <c:lblAlgn val="ctr"/>
        <c:lblOffset val="100"/>
        <c:noMultiLvlLbl val="0"/>
      </c:catAx>
      <c:valAx>
        <c:axId val="7778883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551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一般公共预算财政拨款支出决算结构          单位：万元</a:t>
            </a:r>
          </a:p>
        </c:rich>
      </c:tx>
      <c:layout>
        <c:manualLayout>
          <c:xMode val="edge"/>
          <c:yMode val="edge"/>
          <c:x val="0.177777777777778"/>
          <c:y val="0.0170212765957447"/>
        </c:manualLayout>
      </c:layout>
      <c:overlay val="0"/>
      <c:spPr>
        <a:noFill/>
        <a:ln>
          <a:noFill/>
        </a:ln>
        <a:effectLst/>
      </c:spPr>
    </c:title>
    <c:autoTitleDeleted val="0"/>
    <c:plotArea>
      <c:layout/>
      <c:pieChart>
        <c:varyColors val="1"/>
        <c:ser>
          <c:idx val="0"/>
          <c:order val="0"/>
          <c:tx>
            <c:strRef>
              <c:f>'[柱状图、饼状图.xlsx]Sheet1 (2)'!$B$1:$B$2</c:f>
              <c:strCache>
                <c:ptCount val="1"/>
                <c:pt idx="0">
                  <c:v>收入决算结构图
          单位：万元</c:v>
                </c:pt>
              </c:strCache>
            </c:strRef>
          </c:tx>
          <c:spPr/>
          <c:explosion val="0"/>
          <c:dPt>
            <c:idx val="0"/>
            <c:bubble3D val="0"/>
            <c:spPr>
              <a:gradFill>
                <a:gsLst>
                  <a:gs pos="0">
                    <a:schemeClr val="accent1">
                      <a:lumOff val="17500"/>
                    </a:schemeClr>
                  </a:gs>
                  <a:gs pos="100000">
                    <a:schemeClr val="accent1"/>
                  </a:gs>
                </a:gsLst>
                <a:lin ang="2700000" scaled="0"/>
              </a:gradFill>
              <a:ln w="9525" cap="flat" cmpd="sng" algn="ctr">
                <a:solidFill>
                  <a:schemeClr val="accent1">
                    <a:shade val="95000"/>
                  </a:schemeClr>
                </a:solidFill>
                <a:round/>
              </a:ln>
              <a:effectLst>
                <a:outerShdw blurRad="101600" dist="50800" dir="5400000" algn="ctr" rotWithShape="0">
                  <a:srgbClr val="000000">
                    <a:alpha val="60000"/>
                  </a:srgbClr>
                </a:outerShdw>
              </a:effectLst>
            </c:spPr>
          </c:dPt>
          <c:dPt>
            <c:idx val="1"/>
            <c:bubble3D val="0"/>
            <c:spPr>
              <a:gradFill>
                <a:gsLst>
                  <a:gs pos="0">
                    <a:schemeClr val="accent2">
                      <a:lumOff val="17500"/>
                    </a:schemeClr>
                  </a:gs>
                  <a:gs pos="100000">
                    <a:schemeClr val="accent2"/>
                  </a:gs>
                </a:gsLst>
                <a:lin ang="2700000" scaled="0"/>
              </a:gradFill>
              <a:ln w="9525" cap="flat" cmpd="sng" algn="ctr">
                <a:solidFill>
                  <a:schemeClr val="accent2">
                    <a:shade val="95000"/>
                  </a:schemeClr>
                </a:solidFill>
                <a:round/>
              </a:ln>
              <a:effectLst>
                <a:outerShdw blurRad="101600" dist="50800" dir="5400000" algn="ctr" rotWithShape="0">
                  <a:srgbClr val="000000">
                    <a:alpha val="60000"/>
                  </a:srgbClr>
                </a:outerShdw>
              </a:effectLst>
            </c:spPr>
          </c:dPt>
          <c:dPt>
            <c:idx val="2"/>
            <c:bubble3D val="0"/>
            <c:spPr>
              <a:gradFill>
                <a:gsLst>
                  <a:gs pos="0">
                    <a:schemeClr val="accent3">
                      <a:lumOff val="17500"/>
                    </a:schemeClr>
                  </a:gs>
                  <a:gs pos="100000">
                    <a:schemeClr val="accent3"/>
                  </a:gs>
                </a:gsLst>
                <a:lin ang="2700000" scaled="0"/>
              </a:gradFill>
              <a:ln w="9525" cap="flat" cmpd="sng" algn="ctr">
                <a:solidFill>
                  <a:schemeClr val="accent3">
                    <a:shade val="95000"/>
                  </a:schemeClr>
                </a:solidFill>
                <a:round/>
              </a:ln>
              <a:effectLst>
                <a:outerShdw blurRad="101600" dist="50800" dir="5400000" algn="ctr" rotWithShape="0">
                  <a:srgbClr val="000000">
                    <a:alpha val="60000"/>
                  </a:srgbClr>
                </a:outerShdw>
              </a:effectLst>
            </c:spPr>
          </c:dPt>
          <c:dPt>
            <c:idx val="3"/>
            <c:bubble3D val="0"/>
            <c:spPr>
              <a:gradFill>
                <a:gsLst>
                  <a:gs pos="0">
                    <a:schemeClr val="accent4">
                      <a:lumOff val="17500"/>
                    </a:schemeClr>
                  </a:gs>
                  <a:gs pos="100000">
                    <a:schemeClr val="accent4"/>
                  </a:gs>
                </a:gsLst>
                <a:lin ang="2700000" scaled="0"/>
              </a:gradFill>
              <a:ln w="9525" cap="flat" cmpd="sng" algn="ctr">
                <a:solidFill>
                  <a:schemeClr val="accent4">
                    <a:shade val="95000"/>
                  </a:schemeClr>
                </a:solidFill>
                <a:round/>
              </a:ln>
              <a:effectLst>
                <a:outerShdw blurRad="101600" dist="50800" dir="5400000" algn="ctr" rotWithShape="0">
                  <a:srgbClr val="000000">
                    <a:alpha val="60000"/>
                  </a:srgbClr>
                </a:outerShdw>
              </a:effectLst>
            </c:spPr>
          </c:dPt>
          <c:dLbls>
            <c:dLbl>
              <c:idx val="1"/>
              <c:layout>
                <c:manualLayout>
                  <c:x val="-0.0197121957739554"/>
                  <c:y val="0.05663680325376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9946839311358"/>
                  <c:y val="-0.022607467855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32495808246584"/>
                  <c:y val="-0.06481906508546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'[柱状图、饼状图.xlsx]Sheet1 (2)'!$A$3:$A$6</c:f>
              <c:strCache>
                <c:ptCount val="4"/>
                <c:pt idx="0">
                  <c:v>一般公共服务支出</c:v>
                </c:pt>
                <c:pt idx="1">
                  <c:v>社会保障和就业支出</c:v>
                </c:pt>
                <c:pt idx="2">
                  <c:v>卫生健康支出</c:v>
                </c:pt>
                <c:pt idx="3">
                  <c:v>住房保障支出</c:v>
                </c:pt>
              </c:strCache>
            </c:strRef>
          </c:cat>
          <c:val>
            <c:numRef>
              <c:f>'[柱状图、饼状图.xlsx]Sheet1 (2)'!$B$3:$B$6</c:f>
              <c:numCache>
                <c:formatCode>General</c:formatCode>
                <c:ptCount val="4"/>
                <c:pt idx="0">
                  <c:v>159.6</c:v>
                </c:pt>
                <c:pt idx="1">
                  <c:v>33.49</c:v>
                </c:pt>
                <c:pt idx="2">
                  <c:v>7.69</c:v>
                </c:pt>
                <c:pt idx="3">
                  <c:v>11.61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'[柱状图、饼状图.xlsx]Sheet1 (2)'!$B$1:$B$2</c:f>
              <c:strCache>
                <c:ptCount val="1"/>
                <c:pt idx="0">
                  <c:v>“三公”经费财政拨款支出结构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'[柱状图、饼状图.xlsx]Sheet1 (2)'!$A$3:$A$5</c:f>
              <c:strCache>
                <c:ptCount val="3"/>
                <c:pt idx="0">
                  <c:v>因公出国（境）费支出</c:v>
                </c:pt>
                <c:pt idx="1">
                  <c:v>公务用车购置及运行维护费支出</c:v>
                </c:pt>
                <c:pt idx="2">
                  <c:v>公务接待费支出</c:v>
                </c:pt>
              </c:strCache>
            </c:strRef>
          </c:cat>
          <c:val>
            <c:numRef>
              <c:f>'[柱状图、饼状图.xlsx]Sheet1 (2)'!$B$3:$B$5</c:f>
              <c:numCache>
                <c:formatCode>General</c:formatCode>
                <c:ptCount val="3"/>
                <c:pt idx="0">
                  <c:v>0</c:v>
                </c:pt>
                <c:pt idx="1">
                  <c:v>0</c:v>
                </c:pt>
                <c:pt idx="2">
                  <c:v>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1535</Words>
  <Characters>8751</Characters>
  <Lines>72</Lines>
  <Paragraphs>20</Paragraphs>
  <TotalTime>8</TotalTime>
  <ScaleCrop>false</ScaleCrop>
  <LinksUpToDate>false</LinksUpToDate>
  <CharactersWithSpaces>10266</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2024-10-21T03:11:43Z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06D52F9A2DF64187A24E9A0257147E4E_13</vt:lpwstr>
  </property>
</Properties>
</file>