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contextualSpacing/>
        <w:rPr>
          <w:rFonts w:ascii="方正黑体_GBK" w:hAnsi="宋体" w:eastAsia="方正黑体_GBK"/>
          <w:sz w:val="33"/>
          <w:szCs w:val="33"/>
          <w:lang w:val="zh-CN"/>
        </w:rPr>
      </w:pPr>
      <w:r>
        <w:rPr>
          <w:rFonts w:hint="eastAsia" w:ascii="方正黑体_GBK" w:hAnsi="宋体" w:eastAsia="方正黑体_GBK"/>
          <w:sz w:val="33"/>
          <w:szCs w:val="33"/>
          <w:lang w:val="zh-CN"/>
        </w:rPr>
        <w:t>附件</w:t>
      </w:r>
      <w:r>
        <w:rPr>
          <w:rFonts w:hint="eastAsia" w:eastAsia="方正黑体_GBK"/>
          <w:sz w:val="33"/>
          <w:szCs w:val="33"/>
        </w:rPr>
        <w:t>1</w:t>
      </w:r>
    </w:p>
    <w:p>
      <w:pPr>
        <w:widowControl/>
        <w:spacing w:line="580" w:lineRule="exact"/>
        <w:ind w:firstLine="883" w:firstLineChars="200"/>
        <w:contextualSpacing/>
        <w:jc w:val="center"/>
        <w:rPr>
          <w:rFonts w:ascii="宋体"/>
          <w:b/>
          <w:sz w:val="44"/>
          <w:szCs w:val="44"/>
          <w:shd w:val="clear" w:color="auto" w:fill="FFFFFF"/>
        </w:rPr>
      </w:pPr>
    </w:p>
    <w:p>
      <w:pPr>
        <w:widowControl/>
        <w:spacing w:line="580" w:lineRule="exact"/>
        <w:contextualSpacing/>
        <w:jc w:val="center"/>
        <w:rPr>
          <w:rFonts w:ascii="方正小标宋简体" w:eastAsia="方正小标宋简体"/>
          <w:sz w:val="44"/>
          <w:szCs w:val="44"/>
          <w:shd w:val="clear" w:color="auto" w:fill="FFFFFF"/>
        </w:rPr>
      </w:pPr>
      <w:r>
        <w:rPr>
          <w:rFonts w:hint="eastAsia" w:asciiTheme="majorEastAsia" w:hAnsiTheme="majorEastAsia" w:eastAsiaTheme="majorEastAsia" w:cstheme="majorEastAsia"/>
          <w:sz w:val="44"/>
          <w:szCs w:val="44"/>
          <w:shd w:val="clear" w:color="auto" w:fill="FFFFFF"/>
          <w:lang w:eastAsia="zh-CN"/>
        </w:rPr>
        <w:t>乐山市五通桥区统计局</w:t>
      </w:r>
      <w:r>
        <w:rPr>
          <w:rFonts w:hint="eastAsia" w:asciiTheme="majorEastAsia" w:hAnsiTheme="majorEastAsia" w:eastAsiaTheme="majorEastAsia" w:cstheme="majorEastAsia"/>
          <w:sz w:val="44"/>
          <w:szCs w:val="44"/>
          <w:shd w:val="clear" w:color="auto" w:fill="FFFFFF"/>
        </w:rPr>
        <w:t>整体绩效自评报告</w:t>
      </w:r>
    </w:p>
    <w:p>
      <w:pPr>
        <w:widowControl/>
        <w:adjustRightInd w:val="0"/>
        <w:snapToGrid w:val="0"/>
        <w:spacing w:line="580" w:lineRule="exact"/>
        <w:ind w:firstLine="660" w:firstLineChars="200"/>
        <w:contextualSpacing/>
        <w:jc w:val="left"/>
        <w:rPr>
          <w:rFonts w:ascii="方正仿宋_GBK" w:hAnsi="宋体" w:eastAsia="方正仿宋_GBK" w:cs="宋体"/>
          <w:color w:val="000000"/>
          <w:kern w:val="0"/>
          <w:sz w:val="33"/>
          <w:szCs w:val="33"/>
          <w:shd w:val="clear" w:color="auto" w:fill="FFFFFF"/>
        </w:rPr>
      </w:pPr>
    </w:p>
    <w:p>
      <w:pPr>
        <w:widowControl/>
        <w:adjustRightInd w:val="0"/>
        <w:snapToGrid w:val="0"/>
        <w:spacing w:line="580" w:lineRule="exact"/>
        <w:ind w:firstLine="640" w:firstLineChars="200"/>
        <w:contextualSpacing/>
        <w:jc w:val="left"/>
        <w:rPr>
          <w:rFonts w:ascii="黑体" w:hAnsi="黑体" w:eastAsia="黑体" w:cs="宋体"/>
          <w:color w:val="000000"/>
          <w:kern w:val="0"/>
          <w:szCs w:val="32"/>
          <w:shd w:val="clear" w:color="auto" w:fill="FFFFFF"/>
          <w:lang w:val="zh-CN"/>
        </w:rPr>
      </w:pPr>
      <w:r>
        <w:rPr>
          <w:rFonts w:hint="eastAsia" w:ascii="黑体" w:hAnsi="黑体" w:eastAsia="黑体" w:cs="宋体"/>
          <w:color w:val="000000"/>
          <w:kern w:val="0"/>
          <w:szCs w:val="32"/>
          <w:shd w:val="clear" w:color="auto" w:fill="FFFFFF"/>
        </w:rPr>
        <w:t>一、</w:t>
      </w:r>
      <w:r>
        <w:rPr>
          <w:rFonts w:hint="eastAsia" w:ascii="黑体" w:hAnsi="黑体" w:eastAsia="黑体" w:cs="宋体"/>
          <w:color w:val="000000"/>
          <w:kern w:val="0"/>
          <w:szCs w:val="32"/>
          <w:shd w:val="clear" w:color="auto" w:fill="FFFFFF"/>
          <w:lang w:val="zh-CN"/>
        </w:rPr>
        <w:t>部门基本情况</w:t>
      </w:r>
    </w:p>
    <w:p>
      <w:pPr>
        <w:widowControl/>
        <w:adjustRightInd w:val="0"/>
        <w:snapToGrid w:val="0"/>
        <w:spacing w:line="580" w:lineRule="exact"/>
        <w:ind w:firstLine="640" w:firstLineChars="200"/>
        <w:contextualSpacing/>
        <w:jc w:val="left"/>
        <w:rPr>
          <w:rFonts w:hint="eastAsia" w:ascii="楷体_GB2312" w:hAnsi="宋体" w:eastAsia="楷体_GB2312" w:cs="宋体"/>
          <w:color w:val="000000"/>
          <w:kern w:val="0"/>
          <w:szCs w:val="32"/>
          <w:shd w:val="clear" w:color="auto" w:fill="FFFFFF"/>
          <w:lang w:val="zh-CN"/>
        </w:rPr>
      </w:pPr>
      <w:r>
        <w:rPr>
          <w:rFonts w:hint="eastAsia" w:ascii="楷体_GB2312" w:hAnsi="宋体" w:eastAsia="楷体_GB2312" w:cs="宋体"/>
          <w:color w:val="000000"/>
          <w:kern w:val="0"/>
          <w:szCs w:val="32"/>
          <w:shd w:val="clear" w:color="auto" w:fill="FFFFFF"/>
          <w:lang w:val="zh-CN"/>
        </w:rPr>
        <w:t>（一）机构组成。</w:t>
      </w:r>
    </w:p>
    <w:p>
      <w:pPr>
        <w:ind w:firstLine="560" w:firstLineChars="200"/>
        <w:rPr>
          <w:rFonts w:hint="eastAsia" w:ascii="楷体_GB2312" w:hAnsi="宋体" w:eastAsia="楷体_GB2312" w:cs="宋体"/>
          <w:color w:val="000000"/>
          <w:kern w:val="0"/>
          <w:sz w:val="28"/>
          <w:szCs w:val="28"/>
          <w:shd w:val="clear" w:color="auto" w:fill="FFFFFF"/>
          <w:lang w:val="zh-CN"/>
        </w:rPr>
      </w:pPr>
      <w:r>
        <w:rPr>
          <w:rFonts w:hint="eastAsia" w:ascii="仿宋_GB2312" w:hAnsi="仿宋_GB2312" w:eastAsia="仿宋_GB2312" w:cs="仿宋_GB2312"/>
          <w:sz w:val="28"/>
          <w:szCs w:val="28"/>
          <w:lang w:eastAsia="zh-CN"/>
        </w:rPr>
        <w:t>乐山市五通桥区统计局</w:t>
      </w:r>
      <w:r>
        <w:rPr>
          <w:rFonts w:hint="eastAsia" w:ascii="仿宋_GB2312" w:hAnsi="仿宋_GB2312" w:eastAsia="仿宋_GB2312" w:cs="仿宋_GB2312"/>
          <w:sz w:val="28"/>
          <w:szCs w:val="28"/>
        </w:rPr>
        <w:t>下属二级单位</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个，其中行政单位</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个，参照公务员法管理的事业单位</w:t>
      </w:r>
      <w:r>
        <w:rPr>
          <w:rFonts w:hint="eastAsia" w:ascii="仿宋_GB2312" w:hAnsi="仿宋_GB2312" w:eastAsia="仿宋_GB2312" w:cs="仿宋_GB2312"/>
          <w:bCs/>
          <w:sz w:val="28"/>
          <w:szCs w:val="28"/>
          <w:lang w:val="en-US" w:eastAsia="zh-CN"/>
        </w:rPr>
        <w:t>1</w:t>
      </w:r>
      <w:r>
        <w:rPr>
          <w:rFonts w:hint="eastAsia" w:ascii="仿宋_GB2312" w:hAnsi="仿宋_GB2312" w:eastAsia="仿宋_GB2312" w:cs="仿宋_GB2312"/>
          <w:sz w:val="28"/>
          <w:szCs w:val="28"/>
        </w:rPr>
        <w:t>个，其他事业单位</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个。</w:t>
      </w:r>
    </w:p>
    <w:p>
      <w:pPr>
        <w:widowControl/>
        <w:numPr>
          <w:ilvl w:val="0"/>
          <w:numId w:val="1"/>
        </w:numPr>
        <w:adjustRightInd w:val="0"/>
        <w:snapToGrid w:val="0"/>
        <w:spacing w:line="580" w:lineRule="exact"/>
        <w:ind w:firstLine="640" w:firstLineChars="200"/>
        <w:contextualSpacing/>
        <w:jc w:val="left"/>
        <w:rPr>
          <w:rFonts w:hint="eastAsia" w:ascii="楷体_GB2312" w:hAnsi="宋体" w:eastAsia="楷体_GB2312" w:cs="宋体"/>
          <w:color w:val="000000"/>
          <w:kern w:val="0"/>
          <w:szCs w:val="32"/>
          <w:shd w:val="clear" w:color="auto" w:fill="FFFFFF"/>
          <w:lang w:val="zh-CN"/>
        </w:rPr>
      </w:pPr>
      <w:r>
        <w:rPr>
          <w:rFonts w:hint="eastAsia" w:ascii="楷体_GB2312" w:hAnsi="宋体" w:eastAsia="楷体_GB2312" w:cs="宋体"/>
          <w:color w:val="000000"/>
          <w:kern w:val="0"/>
          <w:szCs w:val="32"/>
          <w:shd w:val="clear" w:color="auto" w:fill="FFFFFF"/>
          <w:lang w:val="zh-CN"/>
        </w:rPr>
        <w:t>机构职能和人员概况。</w:t>
      </w:r>
    </w:p>
    <w:p>
      <w:pPr>
        <w:widowControl/>
        <w:numPr>
          <w:ilvl w:val="0"/>
          <w:numId w:val="0"/>
        </w:numPr>
        <w:adjustRightInd w:val="0"/>
        <w:snapToGrid w:val="0"/>
        <w:spacing w:line="580" w:lineRule="exact"/>
        <w:ind w:firstLine="600" w:firstLineChars="200"/>
        <w:contextualSpacing/>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lang w:eastAsia="zh-CN"/>
        </w:rPr>
        <w:t>1.</w:t>
      </w:r>
      <w:r>
        <w:rPr>
          <w:rFonts w:hint="eastAsia" w:ascii="仿宋_GB2312" w:hAnsi="仿宋_GB2312" w:eastAsia="仿宋_GB2312" w:cs="仿宋_GB2312"/>
          <w:b w:val="0"/>
          <w:bCs w:val="0"/>
          <w:sz w:val="30"/>
          <w:szCs w:val="30"/>
        </w:rPr>
        <w:t>贯彻执行国家有关统计工作的法律、法规，草拟全区统计工作的规范性文件、统计现代化建设桂花和统计调查计划，组织领导和监督检查全区各部门、单位的统计和国民经济核算工作，监督检查统计法律、法规的实施。</w:t>
      </w:r>
    </w:p>
    <w:p>
      <w:pPr>
        <w:widowControl/>
        <w:numPr>
          <w:ilvl w:val="0"/>
          <w:numId w:val="0"/>
        </w:numPr>
        <w:adjustRightInd w:val="0"/>
        <w:snapToGrid w:val="0"/>
        <w:spacing w:line="580" w:lineRule="exact"/>
        <w:ind w:firstLine="600" w:firstLineChars="200"/>
        <w:contextualSpacing/>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2.建立健全全区国民经济核算体系和统计指标体系；建立和管理全区基本统计报表；制定全区统计标准，审定部门统计标准；管理全区统计调查项目。</w:t>
      </w:r>
    </w:p>
    <w:p>
      <w:pPr>
        <w:widowControl/>
        <w:numPr>
          <w:ilvl w:val="0"/>
          <w:numId w:val="0"/>
        </w:numPr>
        <w:adjustRightInd w:val="0"/>
        <w:snapToGrid w:val="0"/>
        <w:spacing w:line="580" w:lineRule="exact"/>
        <w:ind w:firstLine="600" w:firstLineChars="200"/>
        <w:contextualSpacing/>
        <w:jc w:val="left"/>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3.组织实施全区重大的国情国力普查和专项统计调查；汇总、整理全区的基本统计资料；对国民经济运行、科技进步和社会发展情况进行统计分析、预测和监督，向省、市统计局和区委、区政府及有关部门提供统计信息和咨询建议。</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4.统一核定、管理、公布全区性的基本统计资料，定期向社会公众发布全区国民经济和社会发展情况的统计信息。</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5.建立健全和管理全区统计信息自动化系统的统计数据库体系。</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6.组织指导全区统计教育、统计干部培训、统计信息资料的发行工作。</w:t>
      </w:r>
    </w:p>
    <w:p>
      <w:pPr>
        <w:spacing w:line="560" w:lineRule="exact"/>
        <w:ind w:firstLine="600" w:firstLineChars="200"/>
        <w:rPr>
          <w:rFonts w:hint="eastAsia" w:ascii="楷体_GB2312" w:hAnsi="宋体" w:eastAsia="楷体_GB2312" w:cs="宋体"/>
          <w:color w:val="000000"/>
          <w:kern w:val="0"/>
          <w:szCs w:val="32"/>
          <w:shd w:val="clear" w:color="auto" w:fill="FFFFFF"/>
          <w:lang w:val="zh-CN"/>
        </w:rPr>
      </w:pPr>
      <w:r>
        <w:rPr>
          <w:rFonts w:hint="eastAsia" w:ascii="仿宋_GB2312" w:hAnsi="仿宋_GB2312" w:eastAsia="仿宋_GB2312" w:cs="仿宋_GB2312"/>
          <w:sz w:val="30"/>
          <w:szCs w:val="30"/>
        </w:rPr>
        <w:t>7.承办区政府交办的其他工作。</w:t>
      </w:r>
    </w:p>
    <w:p>
      <w:pPr>
        <w:widowControl/>
        <w:numPr>
          <w:ilvl w:val="0"/>
          <w:numId w:val="1"/>
        </w:numPr>
        <w:adjustRightInd w:val="0"/>
        <w:snapToGrid w:val="0"/>
        <w:spacing w:line="580" w:lineRule="exact"/>
        <w:ind w:left="0" w:leftChars="0" w:firstLine="640" w:firstLineChars="200"/>
        <w:contextualSpacing/>
        <w:jc w:val="left"/>
        <w:rPr>
          <w:rFonts w:hint="eastAsia" w:ascii="楷体_GB2312" w:hAnsi="宋体" w:eastAsia="楷体_GB2312" w:cs="宋体"/>
          <w:color w:val="000000"/>
          <w:kern w:val="0"/>
          <w:szCs w:val="32"/>
          <w:shd w:val="clear" w:color="auto" w:fill="FFFFFF"/>
          <w:lang w:val="zh-CN"/>
        </w:rPr>
      </w:pPr>
      <w:r>
        <w:rPr>
          <w:rFonts w:hint="eastAsia" w:ascii="楷体_GB2312" w:hAnsi="宋体" w:eastAsia="楷体_GB2312" w:cs="宋体"/>
          <w:color w:val="000000"/>
          <w:kern w:val="0"/>
          <w:szCs w:val="32"/>
          <w:shd w:val="clear" w:color="auto" w:fill="FFFFFF"/>
          <w:lang w:val="zh-CN"/>
        </w:rPr>
        <w:t>年度主要工作任务。</w:t>
      </w:r>
    </w:p>
    <w:p>
      <w:pPr>
        <w:widowControl/>
        <w:numPr>
          <w:ilvl w:val="0"/>
          <w:numId w:val="0"/>
        </w:numPr>
        <w:adjustRightInd w:val="0"/>
        <w:snapToGrid w:val="0"/>
        <w:spacing w:line="580" w:lineRule="exact"/>
        <w:ind w:firstLine="560" w:firstLineChars="200"/>
        <w:contextualSpacing/>
        <w:jc w:val="left"/>
        <w:rPr>
          <w:rFonts w:hint="eastAsia" w:ascii="仿宋_GB2312" w:hAnsi="仿宋_GB2312" w:eastAsia="仿宋_GB2312" w:cs="仿宋_GB2312"/>
          <w:sz w:val="28"/>
          <w:szCs w:val="28"/>
        </w:rPr>
      </w:pPr>
      <w:r>
        <w:rPr>
          <w:rFonts w:hint="eastAsia" w:ascii="楷体" w:hAnsi="楷体" w:eastAsia="楷体" w:cs="楷体"/>
          <w:sz w:val="28"/>
          <w:szCs w:val="28"/>
          <w:lang w:val="en-US" w:eastAsia="zh-CN"/>
        </w:rPr>
        <w:t>1.</w:t>
      </w:r>
      <w:r>
        <w:rPr>
          <w:rFonts w:hint="eastAsia" w:ascii="楷体" w:hAnsi="楷体" w:eastAsia="楷体" w:cs="楷体"/>
          <w:sz w:val="28"/>
          <w:szCs w:val="28"/>
        </w:rPr>
        <w:t>认真做好年报定报工作。</w:t>
      </w:r>
      <w:r>
        <w:rPr>
          <w:rFonts w:hint="eastAsia" w:ascii="仿宋_GB2312" w:hAnsi="仿宋_GB2312" w:eastAsia="仿宋_GB2312" w:cs="仿宋_GB2312"/>
          <w:sz w:val="28"/>
          <w:szCs w:val="28"/>
        </w:rPr>
        <w:t>及时编印</w:t>
      </w:r>
      <w:r>
        <w:rPr>
          <w:rFonts w:hint="eastAsia" w:ascii="仿宋_GB2312" w:hAnsi="仿宋_GB2312" w:eastAsia="仿宋_GB2312" w:cs="仿宋_GB2312"/>
          <w:sz w:val="28"/>
          <w:szCs w:val="28"/>
          <w:lang w:val="en-US" w:eastAsia="zh-CN"/>
        </w:rPr>
        <w:t>2022年</w:t>
      </w:r>
      <w:r>
        <w:rPr>
          <w:rFonts w:hint="eastAsia" w:ascii="仿宋_GB2312" w:hAnsi="仿宋_GB2312" w:eastAsia="仿宋_GB2312" w:cs="仿宋_GB2312"/>
          <w:sz w:val="28"/>
          <w:szCs w:val="28"/>
        </w:rPr>
        <w:t>《统计年鉴》</w:t>
      </w:r>
      <w:r>
        <w:rPr>
          <w:rFonts w:hint="eastAsia" w:ascii="仿宋_GB2312" w:hAnsi="仿宋_GB2312" w:eastAsia="仿宋_GB2312" w:cs="仿宋_GB2312"/>
          <w:sz w:val="28"/>
          <w:szCs w:val="28"/>
          <w:lang w:eastAsia="zh-CN"/>
        </w:rPr>
        <w:t>和</w:t>
      </w:r>
      <w:r>
        <w:rPr>
          <w:rFonts w:hint="eastAsia" w:ascii="仿宋_GB2312" w:hAnsi="仿宋_GB2312" w:eastAsia="仿宋_GB2312" w:cs="仿宋_GB2312"/>
          <w:sz w:val="28"/>
          <w:szCs w:val="28"/>
          <w:lang w:val="en-US" w:eastAsia="zh-CN"/>
        </w:rPr>
        <w:t>2023年</w:t>
      </w:r>
      <w:r>
        <w:rPr>
          <w:rFonts w:hint="eastAsia" w:ascii="仿宋_GB2312" w:hAnsi="仿宋_GB2312" w:eastAsia="仿宋_GB2312" w:cs="仿宋_GB2312"/>
          <w:sz w:val="28"/>
          <w:szCs w:val="28"/>
        </w:rPr>
        <w:t>《统计月报》等定期统计报表工作，进一步加强对统计月报、季报、年报指标的评估，正确分析全</w:t>
      </w:r>
      <w:r>
        <w:rPr>
          <w:rFonts w:hint="eastAsia" w:ascii="仿宋_GB2312" w:hAnsi="仿宋_GB2312" w:eastAsia="仿宋_GB2312" w:cs="仿宋_GB2312"/>
          <w:sz w:val="28"/>
          <w:szCs w:val="28"/>
          <w:lang w:eastAsia="zh-CN"/>
        </w:rPr>
        <w:t>区</w:t>
      </w:r>
      <w:r>
        <w:rPr>
          <w:rFonts w:hint="eastAsia" w:ascii="仿宋_GB2312" w:hAnsi="仿宋_GB2312" w:eastAsia="仿宋_GB2312" w:cs="仿宋_GB2312"/>
          <w:sz w:val="28"/>
          <w:szCs w:val="28"/>
        </w:rPr>
        <w:t>经济运行态势，及时提供准确反映全</w:t>
      </w:r>
      <w:r>
        <w:rPr>
          <w:rFonts w:hint="eastAsia" w:ascii="仿宋_GB2312" w:hAnsi="仿宋_GB2312" w:eastAsia="仿宋_GB2312" w:cs="仿宋_GB2312"/>
          <w:sz w:val="28"/>
          <w:szCs w:val="28"/>
          <w:lang w:eastAsia="zh-CN"/>
        </w:rPr>
        <w:t>区</w:t>
      </w:r>
      <w:r>
        <w:rPr>
          <w:rFonts w:hint="eastAsia" w:ascii="仿宋_GB2312" w:hAnsi="仿宋_GB2312" w:eastAsia="仿宋_GB2312" w:cs="仿宋_GB2312"/>
          <w:sz w:val="28"/>
          <w:szCs w:val="28"/>
        </w:rPr>
        <w:t>经济发展状况的经济指标数据</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为</w:t>
      </w:r>
      <w:r>
        <w:rPr>
          <w:rFonts w:hint="eastAsia" w:ascii="仿宋_GB2312" w:hAnsi="仿宋_GB2312" w:eastAsia="仿宋_GB2312" w:cs="仿宋_GB2312"/>
          <w:sz w:val="28"/>
          <w:szCs w:val="28"/>
          <w:lang w:eastAsia="zh-CN"/>
        </w:rPr>
        <w:t>区</w:t>
      </w:r>
      <w:r>
        <w:rPr>
          <w:rFonts w:hint="eastAsia" w:ascii="仿宋_GB2312" w:hAnsi="仿宋_GB2312" w:eastAsia="仿宋_GB2312" w:cs="仿宋_GB2312"/>
          <w:sz w:val="28"/>
          <w:szCs w:val="28"/>
        </w:rPr>
        <w:t>委、</w:t>
      </w:r>
      <w:r>
        <w:rPr>
          <w:rFonts w:hint="eastAsia" w:ascii="仿宋_GB2312" w:hAnsi="仿宋_GB2312" w:eastAsia="仿宋_GB2312" w:cs="仿宋_GB2312"/>
          <w:sz w:val="28"/>
          <w:szCs w:val="28"/>
          <w:lang w:eastAsia="zh-CN"/>
        </w:rPr>
        <w:t>区</w:t>
      </w:r>
      <w:r>
        <w:rPr>
          <w:rFonts w:hint="eastAsia" w:ascii="仿宋_GB2312" w:hAnsi="仿宋_GB2312" w:eastAsia="仿宋_GB2312" w:cs="仿宋_GB2312"/>
          <w:sz w:val="28"/>
          <w:szCs w:val="28"/>
        </w:rPr>
        <w:t>政府及时提供了科学决策依据。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仿宋_GB2312" w:cs="楷体"/>
          <w:sz w:val="28"/>
          <w:szCs w:val="28"/>
          <w:lang w:val="en-US" w:eastAsia="zh-CN"/>
        </w:rPr>
      </w:pPr>
      <w:r>
        <w:rPr>
          <w:rFonts w:hint="eastAsia" w:ascii="楷体" w:hAnsi="楷体" w:eastAsia="楷体" w:cs="楷体"/>
          <w:sz w:val="32"/>
          <w:szCs w:val="32"/>
          <w:lang w:val="en-US" w:eastAsia="zh-CN"/>
        </w:rPr>
        <w:t>2.</w:t>
      </w:r>
      <w:r>
        <w:rPr>
          <w:rFonts w:hint="eastAsia" w:ascii="楷体" w:hAnsi="楷体" w:eastAsia="楷体" w:cs="楷体"/>
          <w:sz w:val="32"/>
          <w:szCs w:val="32"/>
          <w:lang w:eastAsia="zh-CN"/>
        </w:rPr>
        <w:t>认真做好上级安排的各项重点工作。</w:t>
      </w:r>
      <w:r>
        <w:rPr>
          <w:rFonts w:hint="eastAsia" w:ascii="仿宋_GB2312" w:hAnsi="仿宋_GB2312" w:eastAsia="仿宋_GB2312" w:cs="仿宋_GB2312"/>
          <w:sz w:val="28"/>
          <w:szCs w:val="28"/>
        </w:rPr>
        <w:t>按时完成各专业年报及各专业定期报表数据搜集、整理、汇总和上报工作</w:t>
      </w:r>
      <w:r>
        <w:rPr>
          <w:rFonts w:hint="eastAsia" w:ascii="仿宋_GB2312" w:hAnsi="仿宋_GB2312" w:eastAsia="仿宋_GB2312" w:cs="仿宋_GB2312"/>
          <w:sz w:val="28"/>
          <w:szCs w:val="28"/>
          <w:lang w:eastAsia="zh-CN"/>
        </w:rPr>
        <w:t>，如：</w:t>
      </w:r>
      <w:r>
        <w:rPr>
          <w:rFonts w:hint="eastAsia" w:ascii="仿宋_GB2312" w:hAnsi="仿宋_GB2312" w:eastAsia="仿宋_GB2312" w:cs="仿宋_GB2312"/>
          <w:sz w:val="28"/>
          <w:szCs w:val="28"/>
        </w:rPr>
        <w:t>基本单位名录库更新维护，劳动工资年报季报，农民工监测，畜禽监测，住户调查，企业用工调查，劳动力调查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每季度党风廉政建设调查，助企纾困工作等专项调查工作</w:t>
      </w:r>
      <w:r>
        <w:rPr>
          <w:rFonts w:hint="eastAsia" w:ascii="仿宋_GB2312" w:hAnsi="仿宋_GB2312" w:eastAsia="仿宋_GB2312" w:cs="仿宋_GB2312"/>
          <w:sz w:val="28"/>
          <w:szCs w:val="28"/>
          <w:lang w:eastAsia="zh-CN"/>
        </w:rPr>
        <w:t>；贯彻落实</w:t>
      </w:r>
      <w:r>
        <w:rPr>
          <w:rFonts w:hint="eastAsia" w:ascii="仿宋_GB2312" w:hAnsi="仿宋_GB2312" w:eastAsia="仿宋_GB2312" w:cs="仿宋_GB2312"/>
          <w:sz w:val="28"/>
          <w:szCs w:val="28"/>
          <w:lang w:val="en-US" w:eastAsia="zh-CN"/>
        </w:rPr>
        <w:t>百日攻坚行动</w:t>
      </w:r>
      <w:r>
        <w:rPr>
          <w:rFonts w:hint="eastAsia" w:ascii="仿宋_GB2312" w:hAnsi="仿宋_GB2312" w:eastAsia="仿宋_GB2312" w:cs="仿宋_GB2312"/>
          <w:sz w:val="28"/>
          <w:szCs w:val="28"/>
          <w:lang w:eastAsia="zh-CN"/>
        </w:rPr>
        <w:t>决策部署，</w:t>
      </w:r>
      <w:r>
        <w:rPr>
          <w:rFonts w:hint="eastAsia" w:ascii="仿宋_GB2312" w:hAnsi="仿宋_GB2312" w:eastAsia="仿宋_GB2312" w:cs="仿宋_GB2312"/>
          <w:sz w:val="28"/>
          <w:szCs w:val="28"/>
          <w:lang w:val="en-US" w:eastAsia="zh-CN"/>
        </w:rPr>
        <w:t>完成任务；</w:t>
      </w:r>
      <w:r>
        <w:rPr>
          <w:rFonts w:hint="eastAsia" w:ascii="仿宋_GB2312" w:hAnsi="仿宋_GB2312" w:eastAsia="仿宋_GB2312" w:cs="仿宋_GB2312"/>
          <w:sz w:val="28"/>
          <w:szCs w:val="28"/>
        </w:rPr>
        <w:t>切实做好脱贫攻坚与乡村振兴的有效衔接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完成第五次全国经济普查工作。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（四）部门整体支出绩效目标。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32"/>
          <w:szCs w:val="32"/>
          <w:lang w:val="zh-CN" w:eastAsia="zh-CN"/>
        </w:rPr>
        <w:t xml:space="preserve"> </w:t>
      </w:r>
      <w:r>
        <w:rPr>
          <w:rFonts w:hint="eastAsia" w:ascii="仿宋_GB2312" w:hAnsi="仿宋_GB2312" w:eastAsia="仿宋_GB2312" w:cs="仿宋_GB2312"/>
          <w:sz w:val="28"/>
          <w:szCs w:val="28"/>
          <w:lang w:val="zh-CN" w:eastAsia="zh-CN"/>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val="zh-CN" w:eastAsia="zh-CN"/>
        </w:rPr>
        <w:t>年度，我部门基本支出用于保障人员工资、保险等；项目支出</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val="zh-CN" w:eastAsia="zh-CN"/>
        </w:rPr>
        <w:t>用于人口流动抽样调查、劳动力调查，为相关部门提供准确数据；</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val="zh-CN" w:eastAsia="zh-CN"/>
        </w:rPr>
        <w:t>用于粮食测产工作，全面掌握我区粮食产量数据真实；</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val="zh-CN" w:eastAsia="zh-CN"/>
        </w:rPr>
        <w:t>用于统计执法工作，更好监督企业，防范惩治统计造假弄虚作假；</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val="zh-CN" w:eastAsia="zh-CN"/>
        </w:rPr>
        <w:t>用于住户调查工作，真实客观反映我区城乡居民收支情况，真实客观反映我区城乡居民收支情况；</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val="zh-CN" w:eastAsia="zh-CN"/>
        </w:rPr>
        <w:t>用于名录库维护，真实了解企业真实信息</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lang w:val="zh-CN" w:eastAsia="zh-CN"/>
        </w:rPr>
        <w:t>用于规上企业统计联网直报，进一步夯实统计基层基础，规范统计作为，持续提升统计数据质量</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val="zh-CN" w:eastAsia="zh-CN"/>
        </w:rPr>
        <w:t>用于《统计年鉴》编制印刷80本，为领导和相关部门提供经济发展情况，历史留存资料</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val="zh-CN" w:eastAsia="zh-CN"/>
        </w:rPr>
        <w:t>用于党风廉政建设电话访问工作，该年度拨打有效电话不少于800个，搜集提供社会动态、舆情信息以及以及人民群众对重大决策、决定的意见和建议</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lang w:val="zh-CN" w:eastAsia="zh-CN"/>
        </w:rPr>
        <w:t>用于承办其他相关部门委托的统计调查任务，给委托部门提供准确的调查值。</w:t>
      </w:r>
      <w:r>
        <w:rPr>
          <w:rFonts w:hint="eastAsia" w:ascii="仿宋_GB2312" w:hAnsi="仿宋_GB2312" w:eastAsia="仿宋_GB2312" w:cs="仿宋_GB2312"/>
          <w:sz w:val="28"/>
          <w:szCs w:val="28"/>
          <w:lang w:val="en-US" w:eastAsia="zh-CN"/>
        </w:rPr>
        <w:t>10、用于第五次全国经济普查工作。</w:t>
      </w:r>
    </w:p>
    <w:p>
      <w:pPr>
        <w:widowControl/>
        <w:adjustRightInd w:val="0"/>
        <w:snapToGrid w:val="0"/>
        <w:spacing w:line="580" w:lineRule="exact"/>
        <w:ind w:firstLine="640" w:firstLineChars="200"/>
        <w:contextualSpacing/>
        <w:jc w:val="left"/>
        <w:rPr>
          <w:rFonts w:ascii="黑体" w:hAnsi="黑体" w:eastAsia="黑体" w:cs="宋体"/>
          <w:color w:val="000000"/>
          <w:kern w:val="0"/>
          <w:szCs w:val="32"/>
          <w:shd w:val="clear" w:color="auto" w:fill="FFFFFF"/>
        </w:rPr>
      </w:pPr>
      <w:r>
        <w:rPr>
          <w:rFonts w:hint="eastAsia" w:ascii="黑体" w:hAnsi="黑体" w:eastAsia="黑体" w:cs="宋体"/>
          <w:color w:val="000000"/>
          <w:kern w:val="0"/>
          <w:szCs w:val="32"/>
          <w:shd w:val="clear" w:color="auto" w:fill="FFFFFF"/>
        </w:rPr>
        <w:t>二、部门财政资金收支情况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（一）部门财政资金收入情况。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zh-CN" w:eastAsia="zh-CN"/>
        </w:rPr>
        <w:t>我局</w:t>
      </w:r>
      <w:r>
        <w:rPr>
          <w:rFonts w:hint="eastAsia" w:ascii="仿宋_GB2312" w:hAnsi="仿宋_GB2312" w:eastAsia="仿宋_GB2312" w:cs="仿宋_GB2312"/>
          <w:sz w:val="28"/>
          <w:szCs w:val="28"/>
          <w:lang w:val="en-US" w:eastAsia="zh-CN"/>
        </w:rPr>
        <w:t>2023</w:t>
      </w:r>
      <w:r>
        <w:rPr>
          <w:rFonts w:hint="eastAsia" w:ascii="仿宋_GB2312" w:hAnsi="仿宋_GB2312" w:eastAsia="仿宋_GB2312" w:cs="仿宋_GB2312"/>
          <w:sz w:val="28"/>
          <w:szCs w:val="28"/>
          <w:lang w:val="zh-CN" w:eastAsia="zh-CN"/>
        </w:rPr>
        <w:t>年资金总收入</w:t>
      </w:r>
      <w:r>
        <w:rPr>
          <w:rFonts w:hint="eastAsia" w:ascii="仿宋_GB2312" w:hAnsi="仿宋_GB2312" w:eastAsia="仿宋_GB2312" w:cs="仿宋_GB2312"/>
          <w:sz w:val="28"/>
          <w:szCs w:val="28"/>
          <w:lang w:val="en-US" w:eastAsia="zh-CN"/>
        </w:rPr>
        <w:t>460.21万元，其中：</w:t>
      </w:r>
      <w:r>
        <w:rPr>
          <w:rFonts w:hint="eastAsia" w:ascii="仿宋_GB2312" w:hAnsi="仿宋_GB2312" w:eastAsia="仿宋_GB2312" w:cs="仿宋_GB2312"/>
          <w:sz w:val="28"/>
          <w:szCs w:val="28"/>
          <w:lang w:val="zh-CN" w:eastAsia="zh-CN"/>
        </w:rPr>
        <w:t>其中：基本支出</w:t>
      </w:r>
      <w:r>
        <w:rPr>
          <w:rFonts w:hint="eastAsia" w:ascii="仿宋_GB2312" w:hAnsi="仿宋_GB2312" w:eastAsia="仿宋_GB2312" w:cs="仿宋_GB2312"/>
          <w:sz w:val="28"/>
          <w:szCs w:val="28"/>
          <w:lang w:val="en-US" w:eastAsia="zh-CN"/>
        </w:rPr>
        <w:t>320.21</w:t>
      </w:r>
      <w:r>
        <w:rPr>
          <w:rFonts w:hint="eastAsia" w:ascii="仿宋_GB2312" w:hAnsi="仿宋_GB2312" w:eastAsia="仿宋_GB2312" w:cs="仿宋_GB2312"/>
          <w:sz w:val="28"/>
          <w:szCs w:val="28"/>
          <w:lang w:val="zh-CN" w:eastAsia="zh-CN"/>
        </w:rPr>
        <w:t>万元，项目支出</w:t>
      </w:r>
      <w:r>
        <w:rPr>
          <w:rFonts w:hint="eastAsia" w:ascii="仿宋_GB2312" w:hAnsi="仿宋_GB2312" w:eastAsia="仿宋_GB2312" w:cs="仿宋_GB2312"/>
          <w:sz w:val="28"/>
          <w:szCs w:val="28"/>
          <w:lang w:val="en-US" w:eastAsia="zh-CN"/>
        </w:rPr>
        <w:t>140万元.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（二）部门财政资金支出情况。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zh-CN" w:eastAsia="zh-CN"/>
        </w:rPr>
        <w:t>我局</w:t>
      </w:r>
      <w:r>
        <w:rPr>
          <w:rFonts w:hint="eastAsia" w:ascii="仿宋_GB2312" w:hAnsi="仿宋_GB2312" w:eastAsia="仿宋_GB2312" w:cs="仿宋_GB2312"/>
          <w:sz w:val="28"/>
          <w:szCs w:val="28"/>
          <w:lang w:val="en-US" w:eastAsia="zh-CN"/>
        </w:rPr>
        <w:t>2023</w:t>
      </w:r>
      <w:r>
        <w:rPr>
          <w:rFonts w:hint="eastAsia" w:ascii="仿宋_GB2312" w:hAnsi="仿宋_GB2312" w:eastAsia="仿宋_GB2312" w:cs="仿宋_GB2312"/>
          <w:sz w:val="28"/>
          <w:szCs w:val="28"/>
          <w:lang w:val="zh-CN" w:eastAsia="zh-CN"/>
        </w:rPr>
        <w:t>年资金总收入</w:t>
      </w:r>
      <w:r>
        <w:rPr>
          <w:rFonts w:hint="eastAsia" w:ascii="仿宋_GB2312" w:hAnsi="仿宋_GB2312" w:eastAsia="仿宋_GB2312" w:cs="仿宋_GB2312"/>
          <w:sz w:val="28"/>
          <w:szCs w:val="28"/>
          <w:lang w:val="en-US" w:eastAsia="zh-CN"/>
        </w:rPr>
        <w:t>460.21万元，其中：</w:t>
      </w:r>
      <w:r>
        <w:rPr>
          <w:rFonts w:hint="eastAsia" w:ascii="仿宋_GB2312" w:hAnsi="仿宋_GB2312" w:eastAsia="仿宋_GB2312" w:cs="仿宋_GB2312"/>
          <w:sz w:val="28"/>
          <w:szCs w:val="28"/>
          <w:lang w:val="zh-CN" w:eastAsia="zh-CN"/>
        </w:rPr>
        <w:t>其中：基本支出</w:t>
      </w:r>
      <w:r>
        <w:rPr>
          <w:rFonts w:hint="eastAsia" w:ascii="仿宋_GB2312" w:hAnsi="仿宋_GB2312" w:eastAsia="仿宋_GB2312" w:cs="仿宋_GB2312"/>
          <w:sz w:val="28"/>
          <w:szCs w:val="28"/>
          <w:lang w:val="en-US" w:eastAsia="zh-CN"/>
        </w:rPr>
        <w:t>320.21</w:t>
      </w:r>
      <w:r>
        <w:rPr>
          <w:rFonts w:hint="eastAsia" w:ascii="仿宋_GB2312" w:hAnsi="仿宋_GB2312" w:eastAsia="仿宋_GB2312" w:cs="仿宋_GB2312"/>
          <w:sz w:val="28"/>
          <w:szCs w:val="28"/>
          <w:lang w:val="zh-CN" w:eastAsia="zh-CN"/>
        </w:rPr>
        <w:t>万元，项目支出</w:t>
      </w:r>
      <w:r>
        <w:rPr>
          <w:rFonts w:hint="eastAsia" w:ascii="仿宋_GB2312" w:hAnsi="仿宋_GB2312" w:eastAsia="仿宋_GB2312" w:cs="仿宋_GB2312"/>
          <w:sz w:val="28"/>
          <w:szCs w:val="28"/>
          <w:lang w:val="en-US" w:eastAsia="zh-CN"/>
        </w:rPr>
        <w:t>140万元.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（三）部门财政资金结转结余情况。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部门财政资金年末结余0万元。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zh-CN" w:eastAsia="zh-CN"/>
        </w:rPr>
      </w:pPr>
      <w:r>
        <w:rPr>
          <w:rFonts w:hint="eastAsia" w:ascii="仿宋_GB2312" w:hAnsi="仿宋_GB2312" w:eastAsia="仿宋_GB2312" w:cs="仿宋_GB2312"/>
          <w:b/>
          <w:bCs/>
          <w:sz w:val="32"/>
          <w:szCs w:val="32"/>
          <w:lang w:val="zh-CN" w:eastAsia="zh-CN"/>
        </w:rPr>
        <w:t>三、部门整体绩效管理情况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（一）部门整体履职绩效分析。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2023年统计局主要目标是：1.严格执行相关政策，提供预算编制质量，保障单位日常运转，保障工资及时、足额发放和足额及时缴纳社保，2.及时准确反映粮食生产情况，进一步提供粮食生产统计调查数据质量；3.准确及时反映我区城乡居民收入与消费其他生活状况；4.提供工业统计数据，规范统计作为，进一步做好：稳就业保就业；5.为各级党委政府制定政策、推动社会经济发展提供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（二）特定目标类项目绩效分析。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en-US" w:eastAsia="zh-CN"/>
        </w:rPr>
        <w:t>1、目标制定。</w:t>
      </w:r>
      <w:r>
        <w:rPr>
          <w:rFonts w:hint="eastAsia" w:ascii="仿宋_GB2312" w:hAnsi="仿宋_GB2312" w:eastAsia="仿宋_GB2312" w:cs="仿宋_GB2312"/>
          <w:sz w:val="28"/>
          <w:szCs w:val="28"/>
          <w:lang w:val="zh-CN" w:eastAsia="zh-CN"/>
        </w:rPr>
        <w:t>在编制部门预算时按要求填报了部门整体支出绩效目标以及项目支出绩效目标。绩效目标的完成指标、效益指标及满意度指标三大要素基本完整，但部分项目存在绩效目标设置量化、细化程度不够的问题。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2.目标实现。2023年申报了绩效目标的项目共3个，常规专业统计工作、住户调查专项经费、粮食测产专项经费。项目完成情况较好。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28"/>
          <w:szCs w:val="28"/>
          <w:lang w:val="en-US" w:eastAsia="zh-CN"/>
        </w:rPr>
        <w:t>3.支出控制。2023年常规专业统计工作，年初预算44万元，支出44万元；住户调查专项经费年初预算90万元，支出90万元；粮食测产专项经费年初预算6万元，支出6万元，预算完成指标准</w:t>
      </w:r>
      <w:r>
        <w:rPr>
          <w:rFonts w:hint="eastAsia" w:ascii="仿宋_GB2312" w:hAnsi="仿宋_GB2312" w:eastAsia="仿宋_GB2312" w:cs="仿宋_GB2312"/>
          <w:sz w:val="32"/>
          <w:szCs w:val="32"/>
          <w:lang w:val="en-US" w:eastAsia="zh-CN"/>
        </w:rPr>
        <w:t>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4.及时处置。绩效运行监控未发现问题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5.执行进度。完成情况良好。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28"/>
          <w:szCs w:val="28"/>
          <w:lang w:val="en-US" w:eastAsia="zh-CN"/>
        </w:rPr>
        <w:t>6.违规记录。无违规记录。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（三）50万元以上项目。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2023年50万元以上的项目住户调查工作。</w:t>
      </w:r>
      <w:r>
        <w:rPr>
          <w:rFonts w:hint="eastAsia" w:ascii="仿宋_GB2312" w:hAnsi="仿宋_GB2312" w:eastAsia="仿宋_GB2312" w:cs="仿宋_GB2312"/>
          <w:b w:val="0"/>
          <w:bCs w:val="0"/>
          <w:sz w:val="28"/>
          <w:szCs w:val="28"/>
          <w:lang w:eastAsia="zh-CN"/>
        </w:rPr>
        <w:t>住户调查是一项直接收集居民家庭的收入支出、生产就业、教育医疗以及社会保障等重要信息的重大民生调查，是掌握民生状况、制定民生政策、评估政策效果的重要依据。</w:t>
      </w:r>
      <w:r>
        <w:rPr>
          <w:rFonts w:hint="eastAsia" w:ascii="仿宋_GB2312" w:hAnsi="仿宋_GB2312" w:eastAsia="仿宋_GB2312" w:cs="仿宋_GB2312"/>
          <w:sz w:val="28"/>
          <w:szCs w:val="28"/>
          <w:lang w:val="en-US" w:eastAsia="zh-CN"/>
        </w:rPr>
        <w:t>真实客观反映我区城乡居民收支情况。</w:t>
      </w:r>
    </w:p>
    <w:p>
      <w:pPr>
        <w:adjustRightInd w:val="0"/>
        <w:snapToGrid w:val="0"/>
        <w:spacing w:line="580" w:lineRule="exact"/>
        <w:ind w:firstLine="720"/>
        <w:rPr>
          <w:rFonts w:hint="eastAsia" w:ascii="仿宋_GB2312" w:hAnsi="仿宋_GB2312" w:eastAsia="仿宋_GB2312" w:cs="仿宋_GB2312"/>
          <w:b w:val="0"/>
          <w:bCs w:val="0"/>
          <w:sz w:val="28"/>
          <w:szCs w:val="28"/>
          <w:lang w:val="zh-CN"/>
        </w:rPr>
      </w:pPr>
      <w:r>
        <w:rPr>
          <w:rFonts w:hint="eastAsia" w:ascii="仿宋_GB2312" w:hAnsi="仿宋_GB2312" w:eastAsia="仿宋_GB2312" w:cs="仿宋_GB2312"/>
          <w:b w:val="0"/>
          <w:bCs w:val="0"/>
          <w:sz w:val="28"/>
          <w:szCs w:val="28"/>
          <w:lang w:val="zh-CN"/>
        </w:rPr>
        <w:t>项目完成情况。项</w:t>
      </w:r>
      <w:r>
        <w:rPr>
          <w:rFonts w:hint="eastAsia" w:ascii="仿宋_GB2312" w:hAnsi="仿宋_GB2312" w:eastAsia="仿宋_GB2312" w:cs="仿宋_GB2312"/>
          <w:b w:val="0"/>
          <w:bCs w:val="0"/>
          <w:sz w:val="28"/>
          <w:szCs w:val="28"/>
          <w:lang w:val="en-US" w:eastAsia="zh-CN"/>
        </w:rPr>
        <w:t>目对6个乡镇，150户调查户完成住户调查工作，住户调查工作准确率达到100%，住户调查工作在规定的时间内完成，住户调查工作成本预算等于90万元。从社会效益指标该项目结果利用率等于90%，</w:t>
      </w:r>
      <w:r>
        <w:rPr>
          <w:rFonts w:hint="eastAsia" w:ascii="仿宋_GB2312" w:hAnsi="仿宋_GB2312" w:eastAsia="仿宋_GB2312" w:cs="仿宋_GB2312"/>
          <w:b w:val="0"/>
          <w:bCs w:val="0"/>
          <w:sz w:val="28"/>
          <w:szCs w:val="28"/>
          <w:lang w:val="zh-CN"/>
        </w:rPr>
        <w:t>可持续效益指标该项目管理机制健全，服务对象满意度达到</w:t>
      </w:r>
      <w:r>
        <w:rPr>
          <w:rFonts w:hint="eastAsia" w:ascii="仿宋_GB2312" w:hAnsi="仿宋_GB2312" w:eastAsia="仿宋_GB2312" w:cs="仿宋_GB2312"/>
          <w:b w:val="0"/>
          <w:bCs w:val="0"/>
          <w:sz w:val="28"/>
          <w:szCs w:val="28"/>
          <w:lang w:val="en-US" w:eastAsia="zh-CN"/>
        </w:rPr>
        <w:t>90%以上。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zh-CN" w:eastAsia="zh-CN"/>
        </w:rPr>
      </w:pPr>
      <w:r>
        <w:rPr>
          <w:rFonts w:hint="eastAsia" w:ascii="仿宋_GB2312" w:hAnsi="仿宋_GB2312" w:eastAsia="仿宋_GB2312" w:cs="仿宋_GB2312"/>
          <w:b/>
          <w:bCs/>
          <w:sz w:val="32"/>
          <w:szCs w:val="32"/>
          <w:lang w:val="zh-CN" w:eastAsia="zh-CN"/>
        </w:rPr>
        <w:t>四、评价结论。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zh-CN" w:eastAsia="zh-CN"/>
        </w:rPr>
        <w:t>乐山市五通桥统计局</w:t>
      </w:r>
      <w:r>
        <w:rPr>
          <w:rFonts w:hint="eastAsia" w:ascii="仿宋_GB2312" w:hAnsi="仿宋_GB2312" w:eastAsia="仿宋_GB2312" w:cs="仿宋_GB2312"/>
          <w:sz w:val="28"/>
          <w:szCs w:val="28"/>
          <w:lang w:val="en-US" w:eastAsia="zh-CN"/>
        </w:rPr>
        <w:t>2023</w:t>
      </w:r>
      <w:r>
        <w:rPr>
          <w:rFonts w:hint="eastAsia" w:ascii="仿宋_GB2312" w:hAnsi="仿宋_GB2312" w:eastAsia="仿宋_GB2312" w:cs="仿宋_GB2312"/>
          <w:sz w:val="28"/>
          <w:szCs w:val="28"/>
          <w:lang w:val="zh-CN" w:eastAsia="zh-CN"/>
        </w:rPr>
        <w:t>年部门预算支出按时按量进行，支出合理，较好地保障了机构的正常运转，履行了机构的职能职责。</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zh-CN" w:eastAsia="zh-CN"/>
        </w:rPr>
        <w:t>（一）存在问题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val="zh-CN" w:eastAsia="zh-CN"/>
        </w:rPr>
        <w:t>对于绩效评价的认识不足，没有系统的评价方法，评价水平不高。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val="zh-CN" w:eastAsia="zh-CN"/>
        </w:rPr>
        <w:t>预算执行力有待加强，各项费用开支要按标准执行，厉</w:t>
      </w:r>
      <w:bookmarkStart w:id="0" w:name="_GoBack"/>
      <w:bookmarkEnd w:id="0"/>
      <w:r>
        <w:rPr>
          <w:rFonts w:hint="eastAsia" w:ascii="仿宋_GB2312" w:hAnsi="仿宋_GB2312" w:eastAsia="仿宋_GB2312" w:cs="仿宋_GB2312"/>
          <w:sz w:val="28"/>
          <w:szCs w:val="28"/>
          <w:lang w:val="zh-CN" w:eastAsia="zh-CN"/>
        </w:rPr>
        <w:t>行节约，做到“认真”。</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zh-CN" w:eastAsia="zh-CN"/>
        </w:rPr>
        <w:t>（二）改进建议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zh-CN" w:eastAsia="zh-CN"/>
        </w:rPr>
        <w:t>加强新《预算法》《政府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zh-CN" w:eastAsia="zh-CN"/>
        </w:rPr>
      </w:pPr>
    </w:p>
    <w:sectPr>
      <w:headerReference r:id="rId3" w:type="default"/>
      <w:footerReference r:id="rId4" w:type="even"/>
      <w:pgSz w:w="11906" w:h="16838"/>
      <w:pgMar w:top="907" w:right="1361" w:bottom="851" w:left="1361" w:header="851" w:footer="992" w:gutter="0"/>
      <w:pgNumType w:fmt="numberInDash" w:start="12"/>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5"/>
      <w:tabs>
        <w:tab w:val="right" w:pos="9184"/>
        <w:tab w:val="clear" w:pos="4153"/>
        <w:tab w:val="clear" w:pos="8306"/>
      </w:tabs>
      <w:rPr>
        <w:rFonts w:asci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509A4D"/>
    <w:multiLevelType w:val="singleLevel"/>
    <w:tmpl w:val="D8509A4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NotTrackMoves/>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mNzk3MzMzYTg5NmJjNWFlNTRjNTkyODMzNjYwMDUifQ=="/>
  </w:docVars>
  <w:rsids>
    <w:rsidRoot w:val="00EC0174"/>
    <w:rsid w:val="00006E4D"/>
    <w:rsid w:val="00021652"/>
    <w:rsid w:val="00030311"/>
    <w:rsid w:val="00030782"/>
    <w:rsid w:val="00030B66"/>
    <w:rsid w:val="00033B9E"/>
    <w:rsid w:val="00052572"/>
    <w:rsid w:val="0006068D"/>
    <w:rsid w:val="0006102A"/>
    <w:rsid w:val="00065B0F"/>
    <w:rsid w:val="00065E7E"/>
    <w:rsid w:val="000820BB"/>
    <w:rsid w:val="0008241B"/>
    <w:rsid w:val="00092280"/>
    <w:rsid w:val="00097FAE"/>
    <w:rsid w:val="000A3233"/>
    <w:rsid w:val="000A7486"/>
    <w:rsid w:val="000A7CE3"/>
    <w:rsid w:val="000B04D6"/>
    <w:rsid w:val="000B15CE"/>
    <w:rsid w:val="000C40C6"/>
    <w:rsid w:val="000C79C1"/>
    <w:rsid w:val="000D208A"/>
    <w:rsid w:val="000E037E"/>
    <w:rsid w:val="000F659A"/>
    <w:rsid w:val="000F77B0"/>
    <w:rsid w:val="0010235D"/>
    <w:rsid w:val="00103A47"/>
    <w:rsid w:val="00106277"/>
    <w:rsid w:val="00106D4D"/>
    <w:rsid w:val="001119A2"/>
    <w:rsid w:val="001221D6"/>
    <w:rsid w:val="0012510A"/>
    <w:rsid w:val="00125F67"/>
    <w:rsid w:val="001261AE"/>
    <w:rsid w:val="001348A4"/>
    <w:rsid w:val="0014117C"/>
    <w:rsid w:val="00146FE8"/>
    <w:rsid w:val="0014767B"/>
    <w:rsid w:val="00147AED"/>
    <w:rsid w:val="00154C87"/>
    <w:rsid w:val="001769C6"/>
    <w:rsid w:val="00177AAF"/>
    <w:rsid w:val="00183850"/>
    <w:rsid w:val="00184D9F"/>
    <w:rsid w:val="001A4749"/>
    <w:rsid w:val="001A4842"/>
    <w:rsid w:val="001A5833"/>
    <w:rsid w:val="001C2158"/>
    <w:rsid w:val="001C51F2"/>
    <w:rsid w:val="001C73AB"/>
    <w:rsid w:val="001D2EA4"/>
    <w:rsid w:val="001F47CE"/>
    <w:rsid w:val="001F5776"/>
    <w:rsid w:val="0020620D"/>
    <w:rsid w:val="002069BC"/>
    <w:rsid w:val="002069EB"/>
    <w:rsid w:val="002201B0"/>
    <w:rsid w:val="00220900"/>
    <w:rsid w:val="0022307E"/>
    <w:rsid w:val="00224D05"/>
    <w:rsid w:val="002323A3"/>
    <w:rsid w:val="00236EF7"/>
    <w:rsid w:val="0024058A"/>
    <w:rsid w:val="002410C0"/>
    <w:rsid w:val="00252894"/>
    <w:rsid w:val="00253FA6"/>
    <w:rsid w:val="00254728"/>
    <w:rsid w:val="002550E7"/>
    <w:rsid w:val="002558D4"/>
    <w:rsid w:val="002560E2"/>
    <w:rsid w:val="00264CFA"/>
    <w:rsid w:val="00270DD7"/>
    <w:rsid w:val="00276F4A"/>
    <w:rsid w:val="00280BFB"/>
    <w:rsid w:val="00280C88"/>
    <w:rsid w:val="002973A4"/>
    <w:rsid w:val="002A0195"/>
    <w:rsid w:val="002B5B34"/>
    <w:rsid w:val="002B6906"/>
    <w:rsid w:val="002B7215"/>
    <w:rsid w:val="002C0AFD"/>
    <w:rsid w:val="002C59D0"/>
    <w:rsid w:val="002D1A18"/>
    <w:rsid w:val="002D6C79"/>
    <w:rsid w:val="002D76D5"/>
    <w:rsid w:val="002E1104"/>
    <w:rsid w:val="002E3FDD"/>
    <w:rsid w:val="00300EF4"/>
    <w:rsid w:val="00301353"/>
    <w:rsid w:val="00305FF6"/>
    <w:rsid w:val="00307568"/>
    <w:rsid w:val="00311506"/>
    <w:rsid w:val="00316ADB"/>
    <w:rsid w:val="00317623"/>
    <w:rsid w:val="00335F67"/>
    <w:rsid w:val="003361E9"/>
    <w:rsid w:val="00350A65"/>
    <w:rsid w:val="00352164"/>
    <w:rsid w:val="00357793"/>
    <w:rsid w:val="00361C85"/>
    <w:rsid w:val="00371352"/>
    <w:rsid w:val="00376753"/>
    <w:rsid w:val="0038541D"/>
    <w:rsid w:val="00387818"/>
    <w:rsid w:val="00391A13"/>
    <w:rsid w:val="00391FD0"/>
    <w:rsid w:val="003A44FC"/>
    <w:rsid w:val="003B3299"/>
    <w:rsid w:val="003D10A2"/>
    <w:rsid w:val="003D33B8"/>
    <w:rsid w:val="003D624D"/>
    <w:rsid w:val="003D719A"/>
    <w:rsid w:val="003F5EB7"/>
    <w:rsid w:val="003F7FE2"/>
    <w:rsid w:val="004004E7"/>
    <w:rsid w:val="00401C7A"/>
    <w:rsid w:val="00416E1A"/>
    <w:rsid w:val="00426A3F"/>
    <w:rsid w:val="004277D4"/>
    <w:rsid w:val="00461638"/>
    <w:rsid w:val="004706FA"/>
    <w:rsid w:val="00474D8D"/>
    <w:rsid w:val="00475CCD"/>
    <w:rsid w:val="00477266"/>
    <w:rsid w:val="004811BC"/>
    <w:rsid w:val="004838F2"/>
    <w:rsid w:val="00486492"/>
    <w:rsid w:val="00492CF6"/>
    <w:rsid w:val="004A4C9D"/>
    <w:rsid w:val="004C2078"/>
    <w:rsid w:val="004C228F"/>
    <w:rsid w:val="004C6A76"/>
    <w:rsid w:val="004E752F"/>
    <w:rsid w:val="004F1E37"/>
    <w:rsid w:val="00515198"/>
    <w:rsid w:val="00521C44"/>
    <w:rsid w:val="005274E1"/>
    <w:rsid w:val="00531DDF"/>
    <w:rsid w:val="00535FA6"/>
    <w:rsid w:val="00537DB9"/>
    <w:rsid w:val="00542AB7"/>
    <w:rsid w:val="0055358D"/>
    <w:rsid w:val="005540C8"/>
    <w:rsid w:val="00555809"/>
    <w:rsid w:val="00562165"/>
    <w:rsid w:val="005756AF"/>
    <w:rsid w:val="00575A4A"/>
    <w:rsid w:val="00591B6F"/>
    <w:rsid w:val="005A1DAF"/>
    <w:rsid w:val="005A67BD"/>
    <w:rsid w:val="005C17C8"/>
    <w:rsid w:val="005C2098"/>
    <w:rsid w:val="005C2E6C"/>
    <w:rsid w:val="005D0CCF"/>
    <w:rsid w:val="005D1C01"/>
    <w:rsid w:val="005D5BEE"/>
    <w:rsid w:val="005E297D"/>
    <w:rsid w:val="005E3F12"/>
    <w:rsid w:val="005F627E"/>
    <w:rsid w:val="0061652E"/>
    <w:rsid w:val="006205E9"/>
    <w:rsid w:val="00622D0B"/>
    <w:rsid w:val="006270DA"/>
    <w:rsid w:val="00630B75"/>
    <w:rsid w:val="00634DFF"/>
    <w:rsid w:val="00635337"/>
    <w:rsid w:val="0064265B"/>
    <w:rsid w:val="0064519C"/>
    <w:rsid w:val="0065082E"/>
    <w:rsid w:val="006512D0"/>
    <w:rsid w:val="006560A3"/>
    <w:rsid w:val="00656301"/>
    <w:rsid w:val="006600C9"/>
    <w:rsid w:val="006701CC"/>
    <w:rsid w:val="00671F58"/>
    <w:rsid w:val="006762A4"/>
    <w:rsid w:val="006900E7"/>
    <w:rsid w:val="006A00A8"/>
    <w:rsid w:val="006A482D"/>
    <w:rsid w:val="006B11E0"/>
    <w:rsid w:val="006B386A"/>
    <w:rsid w:val="006B7CB4"/>
    <w:rsid w:val="006C24D3"/>
    <w:rsid w:val="006C7917"/>
    <w:rsid w:val="006E51AE"/>
    <w:rsid w:val="0070081F"/>
    <w:rsid w:val="007018F5"/>
    <w:rsid w:val="00710897"/>
    <w:rsid w:val="00712F45"/>
    <w:rsid w:val="00734305"/>
    <w:rsid w:val="007370E1"/>
    <w:rsid w:val="00737684"/>
    <w:rsid w:val="007732A1"/>
    <w:rsid w:val="007739D4"/>
    <w:rsid w:val="00774C4A"/>
    <w:rsid w:val="00775421"/>
    <w:rsid w:val="00782BBB"/>
    <w:rsid w:val="007A0690"/>
    <w:rsid w:val="007A078F"/>
    <w:rsid w:val="007B34D4"/>
    <w:rsid w:val="007C0633"/>
    <w:rsid w:val="007D086C"/>
    <w:rsid w:val="007F1BE1"/>
    <w:rsid w:val="007F637D"/>
    <w:rsid w:val="007F707F"/>
    <w:rsid w:val="007F794C"/>
    <w:rsid w:val="007F7AC9"/>
    <w:rsid w:val="00803B42"/>
    <w:rsid w:val="008073EF"/>
    <w:rsid w:val="0081095C"/>
    <w:rsid w:val="00810C41"/>
    <w:rsid w:val="008212FF"/>
    <w:rsid w:val="0082593B"/>
    <w:rsid w:val="00827537"/>
    <w:rsid w:val="00830A05"/>
    <w:rsid w:val="0083462A"/>
    <w:rsid w:val="008468EA"/>
    <w:rsid w:val="00867140"/>
    <w:rsid w:val="00881134"/>
    <w:rsid w:val="008904F0"/>
    <w:rsid w:val="008B2F27"/>
    <w:rsid w:val="008B4A72"/>
    <w:rsid w:val="008B585E"/>
    <w:rsid w:val="008E0337"/>
    <w:rsid w:val="008E6C0C"/>
    <w:rsid w:val="008F1E63"/>
    <w:rsid w:val="008F3052"/>
    <w:rsid w:val="00901E19"/>
    <w:rsid w:val="009214F7"/>
    <w:rsid w:val="00921CD7"/>
    <w:rsid w:val="00940EB6"/>
    <w:rsid w:val="00944771"/>
    <w:rsid w:val="009601FC"/>
    <w:rsid w:val="00965426"/>
    <w:rsid w:val="0096654A"/>
    <w:rsid w:val="009711E4"/>
    <w:rsid w:val="00971572"/>
    <w:rsid w:val="00981E55"/>
    <w:rsid w:val="00986CEF"/>
    <w:rsid w:val="00987212"/>
    <w:rsid w:val="00992716"/>
    <w:rsid w:val="009A0E5F"/>
    <w:rsid w:val="009F1AF3"/>
    <w:rsid w:val="009F233E"/>
    <w:rsid w:val="00A024AB"/>
    <w:rsid w:val="00A050A5"/>
    <w:rsid w:val="00A05B8B"/>
    <w:rsid w:val="00A1372F"/>
    <w:rsid w:val="00A170EC"/>
    <w:rsid w:val="00A217B3"/>
    <w:rsid w:val="00A23D04"/>
    <w:rsid w:val="00A277D9"/>
    <w:rsid w:val="00A30CEB"/>
    <w:rsid w:val="00A31318"/>
    <w:rsid w:val="00A5432A"/>
    <w:rsid w:val="00A55F8A"/>
    <w:rsid w:val="00A9670E"/>
    <w:rsid w:val="00AA1423"/>
    <w:rsid w:val="00AB7996"/>
    <w:rsid w:val="00AC43C3"/>
    <w:rsid w:val="00AE2EAD"/>
    <w:rsid w:val="00AF77BE"/>
    <w:rsid w:val="00B00BB4"/>
    <w:rsid w:val="00B11CEE"/>
    <w:rsid w:val="00B23428"/>
    <w:rsid w:val="00B264BF"/>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B4E38"/>
    <w:rsid w:val="00BC3879"/>
    <w:rsid w:val="00BD0E0D"/>
    <w:rsid w:val="00BD41BC"/>
    <w:rsid w:val="00BD55AD"/>
    <w:rsid w:val="00BD7047"/>
    <w:rsid w:val="00BE0305"/>
    <w:rsid w:val="00BF15F0"/>
    <w:rsid w:val="00BF7DF9"/>
    <w:rsid w:val="00C03559"/>
    <w:rsid w:val="00C05395"/>
    <w:rsid w:val="00C22AD7"/>
    <w:rsid w:val="00C272C1"/>
    <w:rsid w:val="00C32A68"/>
    <w:rsid w:val="00C34282"/>
    <w:rsid w:val="00C35350"/>
    <w:rsid w:val="00C3564B"/>
    <w:rsid w:val="00C41851"/>
    <w:rsid w:val="00C53721"/>
    <w:rsid w:val="00C64D2E"/>
    <w:rsid w:val="00C70F97"/>
    <w:rsid w:val="00C7497C"/>
    <w:rsid w:val="00C757A2"/>
    <w:rsid w:val="00C75966"/>
    <w:rsid w:val="00C76577"/>
    <w:rsid w:val="00C80225"/>
    <w:rsid w:val="00C81349"/>
    <w:rsid w:val="00C93139"/>
    <w:rsid w:val="00CA08A0"/>
    <w:rsid w:val="00CA32D2"/>
    <w:rsid w:val="00CA4E07"/>
    <w:rsid w:val="00CA737D"/>
    <w:rsid w:val="00CB1EF5"/>
    <w:rsid w:val="00CC05D4"/>
    <w:rsid w:val="00CC7166"/>
    <w:rsid w:val="00CF5275"/>
    <w:rsid w:val="00CF6136"/>
    <w:rsid w:val="00D0023D"/>
    <w:rsid w:val="00D006C6"/>
    <w:rsid w:val="00D14A65"/>
    <w:rsid w:val="00D162B9"/>
    <w:rsid w:val="00D251E2"/>
    <w:rsid w:val="00D254F4"/>
    <w:rsid w:val="00D263A7"/>
    <w:rsid w:val="00D26B5D"/>
    <w:rsid w:val="00D33159"/>
    <w:rsid w:val="00D33A19"/>
    <w:rsid w:val="00D349F5"/>
    <w:rsid w:val="00D355B5"/>
    <w:rsid w:val="00D43DC3"/>
    <w:rsid w:val="00D51791"/>
    <w:rsid w:val="00D5281E"/>
    <w:rsid w:val="00D6531B"/>
    <w:rsid w:val="00D6612D"/>
    <w:rsid w:val="00D71AD9"/>
    <w:rsid w:val="00D73C02"/>
    <w:rsid w:val="00D77D81"/>
    <w:rsid w:val="00D8170D"/>
    <w:rsid w:val="00D872ED"/>
    <w:rsid w:val="00D913C6"/>
    <w:rsid w:val="00DA0236"/>
    <w:rsid w:val="00DA37F7"/>
    <w:rsid w:val="00DA5D51"/>
    <w:rsid w:val="00DA5E29"/>
    <w:rsid w:val="00DA61CA"/>
    <w:rsid w:val="00DB66BB"/>
    <w:rsid w:val="00DB73AF"/>
    <w:rsid w:val="00DC2865"/>
    <w:rsid w:val="00DD0894"/>
    <w:rsid w:val="00DD12DB"/>
    <w:rsid w:val="00DE1888"/>
    <w:rsid w:val="00DF1250"/>
    <w:rsid w:val="00DF6EF7"/>
    <w:rsid w:val="00E05454"/>
    <w:rsid w:val="00E074C3"/>
    <w:rsid w:val="00E23329"/>
    <w:rsid w:val="00E24D6D"/>
    <w:rsid w:val="00E341B2"/>
    <w:rsid w:val="00E42633"/>
    <w:rsid w:val="00E5699E"/>
    <w:rsid w:val="00E570E1"/>
    <w:rsid w:val="00E70BEA"/>
    <w:rsid w:val="00E72773"/>
    <w:rsid w:val="00E76739"/>
    <w:rsid w:val="00E81946"/>
    <w:rsid w:val="00E82BB7"/>
    <w:rsid w:val="00E86D13"/>
    <w:rsid w:val="00E936C2"/>
    <w:rsid w:val="00E95346"/>
    <w:rsid w:val="00EA0CEF"/>
    <w:rsid w:val="00EA2E2A"/>
    <w:rsid w:val="00EB79D2"/>
    <w:rsid w:val="00EC0174"/>
    <w:rsid w:val="00EC0839"/>
    <w:rsid w:val="00ED3EEB"/>
    <w:rsid w:val="00ED5749"/>
    <w:rsid w:val="00ED5FA3"/>
    <w:rsid w:val="00ED68C4"/>
    <w:rsid w:val="00ED6A4E"/>
    <w:rsid w:val="00ED72EA"/>
    <w:rsid w:val="00EE3A4F"/>
    <w:rsid w:val="00EF10C3"/>
    <w:rsid w:val="00EF3BD2"/>
    <w:rsid w:val="00F16BCE"/>
    <w:rsid w:val="00F45DA1"/>
    <w:rsid w:val="00F5267B"/>
    <w:rsid w:val="00F53E8B"/>
    <w:rsid w:val="00F663FD"/>
    <w:rsid w:val="00F743B0"/>
    <w:rsid w:val="00F82409"/>
    <w:rsid w:val="00F8264F"/>
    <w:rsid w:val="00F833E9"/>
    <w:rsid w:val="00F84580"/>
    <w:rsid w:val="00F873DA"/>
    <w:rsid w:val="00F95982"/>
    <w:rsid w:val="00FA006C"/>
    <w:rsid w:val="00FA190E"/>
    <w:rsid w:val="00FA288B"/>
    <w:rsid w:val="00FA2997"/>
    <w:rsid w:val="00FA2C71"/>
    <w:rsid w:val="00FB3345"/>
    <w:rsid w:val="00FD0228"/>
    <w:rsid w:val="00FD3BB7"/>
    <w:rsid w:val="00FE0D93"/>
    <w:rsid w:val="00FF2572"/>
    <w:rsid w:val="00FF32AD"/>
    <w:rsid w:val="03946B2A"/>
    <w:rsid w:val="084A5D8E"/>
    <w:rsid w:val="099E29BF"/>
    <w:rsid w:val="0CAF56E6"/>
    <w:rsid w:val="0F1766DA"/>
    <w:rsid w:val="19927F78"/>
    <w:rsid w:val="1DC471CB"/>
    <w:rsid w:val="21AE59D8"/>
    <w:rsid w:val="241D3978"/>
    <w:rsid w:val="27692181"/>
    <w:rsid w:val="286F56EA"/>
    <w:rsid w:val="28B361F4"/>
    <w:rsid w:val="29255712"/>
    <w:rsid w:val="2BF32CF4"/>
    <w:rsid w:val="2D527252"/>
    <w:rsid w:val="2E01244B"/>
    <w:rsid w:val="2E241400"/>
    <w:rsid w:val="2E677584"/>
    <w:rsid w:val="30593517"/>
    <w:rsid w:val="329102D6"/>
    <w:rsid w:val="34462B61"/>
    <w:rsid w:val="38F83419"/>
    <w:rsid w:val="3A9520B3"/>
    <w:rsid w:val="3B3A743F"/>
    <w:rsid w:val="3DE562B7"/>
    <w:rsid w:val="3E6507EA"/>
    <w:rsid w:val="462A1663"/>
    <w:rsid w:val="47550EBA"/>
    <w:rsid w:val="49C0581E"/>
    <w:rsid w:val="49F42E27"/>
    <w:rsid w:val="4A9D73C1"/>
    <w:rsid w:val="4D0F14AA"/>
    <w:rsid w:val="50BB3388"/>
    <w:rsid w:val="57D66066"/>
    <w:rsid w:val="5A046FEC"/>
    <w:rsid w:val="5E552FFC"/>
    <w:rsid w:val="601220F3"/>
    <w:rsid w:val="61263F59"/>
    <w:rsid w:val="61B05E90"/>
    <w:rsid w:val="64706814"/>
    <w:rsid w:val="65097C3C"/>
    <w:rsid w:val="6636451A"/>
    <w:rsid w:val="6BE94116"/>
    <w:rsid w:val="6F2E7D7D"/>
    <w:rsid w:val="6FBD54E0"/>
    <w:rsid w:val="732248F0"/>
    <w:rsid w:val="74C34714"/>
    <w:rsid w:val="78916378"/>
    <w:rsid w:val="7BC20073"/>
    <w:rsid w:val="7BD31ADD"/>
    <w:rsid w:val="7C631402"/>
    <w:rsid w:val="7CFF4352"/>
    <w:rsid w:val="7DB9310D"/>
    <w:rsid w:val="7DCC0F6E"/>
    <w:rsid w:val="7E140770"/>
    <w:rsid w:val="7ED54355"/>
    <w:rsid w:val="7FA2094E"/>
    <w:rsid w:val="9BFF62C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semiHidden="0"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locked/>
    <w:uiPriority w:val="99"/>
    <w:pPr>
      <w:spacing w:beforeLines="30"/>
    </w:pPr>
    <w:rPr>
      <w:rFonts w:ascii="仿宋_GB2312" w:eastAsia="仿宋_GB2312"/>
      <w:kern w:val="0"/>
      <w:sz w:val="30"/>
    </w:rPr>
  </w:style>
  <w:style w:type="paragraph" w:styleId="3">
    <w:name w:val="Document Map"/>
    <w:basedOn w:val="1"/>
    <w:link w:val="11"/>
    <w:qFormat/>
    <w:uiPriority w:val="99"/>
    <w:rPr>
      <w:rFonts w:ascii="宋体"/>
      <w:sz w:val="18"/>
      <w:szCs w:val="18"/>
    </w:rPr>
  </w:style>
  <w:style w:type="paragraph" w:styleId="4">
    <w:name w:val="Balloon Text"/>
    <w:basedOn w:val="1"/>
    <w:link w:val="12"/>
    <w:semiHidden/>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qFormat/>
    <w:uiPriority w:val="99"/>
    <w:rPr>
      <w:rFonts w:cs="Times New Roman"/>
    </w:rPr>
  </w:style>
  <w:style w:type="character" w:customStyle="1" w:styleId="11">
    <w:name w:val="文档结构图 Char"/>
    <w:link w:val="3"/>
    <w:qFormat/>
    <w:locked/>
    <w:uiPriority w:val="99"/>
    <w:rPr>
      <w:rFonts w:ascii="宋体" w:cs="Times New Roman"/>
      <w:kern w:val="2"/>
      <w:sz w:val="18"/>
      <w:szCs w:val="18"/>
    </w:rPr>
  </w:style>
  <w:style w:type="character" w:customStyle="1" w:styleId="12">
    <w:name w:val="批注框文本 Char"/>
    <w:link w:val="4"/>
    <w:semiHidden/>
    <w:qFormat/>
    <w:locked/>
    <w:uiPriority w:val="99"/>
    <w:rPr>
      <w:rFonts w:cs="Times New Roman"/>
      <w:sz w:val="2"/>
    </w:rPr>
  </w:style>
  <w:style w:type="character" w:customStyle="1" w:styleId="13">
    <w:name w:val="页脚 Char"/>
    <w:link w:val="5"/>
    <w:qFormat/>
    <w:locked/>
    <w:uiPriority w:val="99"/>
    <w:rPr>
      <w:rFonts w:cs="Times New Roman"/>
      <w:kern w:val="2"/>
      <w:sz w:val="18"/>
      <w:szCs w:val="18"/>
    </w:rPr>
  </w:style>
  <w:style w:type="character" w:customStyle="1" w:styleId="14">
    <w:name w:val="页眉 Char"/>
    <w:link w:val="6"/>
    <w:semiHidden/>
    <w:qFormat/>
    <w:locked/>
    <w:uiPriority w:val="99"/>
    <w:rPr>
      <w:rFonts w:cs="Times New Roman"/>
      <w:sz w:val="18"/>
      <w:szCs w:val="18"/>
    </w:rPr>
  </w:style>
  <w:style w:type="paragraph" w:customStyle="1" w:styleId="15">
    <w:name w:val="四号正文"/>
    <w:basedOn w:val="1"/>
    <w:link w:val="16"/>
    <w:qFormat/>
    <w:uiPriority w:val="99"/>
    <w:pPr>
      <w:spacing w:line="360" w:lineRule="auto"/>
    </w:pPr>
    <w:rPr>
      <w:rFonts w:ascii="??" w:hAnsi="??" w:cs="宋体"/>
      <w:color w:val="000000"/>
      <w:kern w:val="0"/>
      <w:sz w:val="28"/>
      <w:szCs w:val="21"/>
    </w:rPr>
  </w:style>
  <w:style w:type="character" w:customStyle="1" w:styleId="16">
    <w:name w:val="四号正文 Char"/>
    <w:link w:val="15"/>
    <w:qFormat/>
    <w:locked/>
    <w:uiPriority w:val="99"/>
    <w:rPr>
      <w:rFonts w:ascii="??" w:hAnsi="??" w:eastAsia="宋体" w:cs="宋体"/>
      <w:color w:val="000000"/>
      <w:sz w:val="21"/>
      <w:szCs w:val="21"/>
      <w:lang w:val="en-US" w:eastAsia="zh-CN" w:bidi="ar-SA"/>
    </w:rPr>
  </w:style>
  <w:style w:type="paragraph" w:customStyle="1" w:styleId="17">
    <w:name w:val="a"/>
    <w:basedOn w:val="1"/>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PSZX</Company>
  <Pages>4</Pages>
  <Words>2329</Words>
  <Characters>2454</Characters>
  <Lines>3</Lines>
  <Paragraphs>1</Paragraphs>
  <TotalTime>32</TotalTime>
  <ScaleCrop>false</ScaleCrop>
  <LinksUpToDate>false</LinksUpToDate>
  <CharactersWithSpaces>2457</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2020-05-28T09:28:00Z</dcterms:created>
  <dc:creator>陈萍</dc:creator>
  <cp:lastModifiedBy>Administrator</cp:lastModifiedBy>
  <cp:lastPrinted>2022-03-15T02:17:00Z</cp:lastPrinted>
  <dcterms:modified xsi:type="dcterms:W3CDTF">2024-10-29T03:25:06Z</dcterms:modified>
  <dc:title>区域性就业培训基地建设项目</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7E2EF4CA087940808ABEA6B7BC54DDB4_12</vt:lpwstr>
  </property>
</Properties>
</file>