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colors3.xml" ContentType="application/vnd.ms-office.chartcolorstyle+xml"/>
  <Override PartName="/word/charts/colors4.xml" ContentType="application/vnd.ms-office.chartcolorstyle+xml"/>
  <Override PartName="/word/charts/colors5.xml" ContentType="application/vnd.ms-office.chartcolorstyle+xml"/>
  <Override PartName="/word/charts/colors6.xml" ContentType="application/vnd.ms-office.chartcolorstyle+xml"/>
  <Override PartName="/word/charts/colors7.xml" ContentType="application/vnd.ms-office.chartcolorstyle+xml"/>
  <Override PartName="/word/charts/style1.xml" ContentType="application/vnd.ms-office.chartstyle+xml"/>
  <Override PartName="/word/charts/style2.xml" ContentType="application/vnd.ms-office.chartstyle+xml"/>
  <Override PartName="/word/charts/style3.xml" ContentType="application/vnd.ms-office.chartstyle+xml"/>
  <Override PartName="/word/charts/style4.xml" ContentType="application/vnd.ms-office.chartstyle+xml"/>
  <Override PartName="/word/charts/style5.xml" ContentType="application/vnd.ms-office.chartstyle+xml"/>
  <Override PartName="/word/charts/style6.xml" ContentType="application/vnd.ms-office.chartstyle+xml"/>
  <Override PartName="/word/charts/style7.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outlineLvl w:val="9"/>
        <w:rPr>
          <w:rFonts w:ascii="方正小标宋简体" w:hAnsi="宋体" w:eastAsia="方正小标宋简体"/>
          <w:sz w:val="72"/>
          <w:szCs w:val="72"/>
        </w:rPr>
      </w:pPr>
      <w:bookmarkStart w:id="0" w:name="_Toc15378441"/>
      <w:bookmarkStart w:id="1" w:name="_Toc15396475"/>
      <w:bookmarkStart w:id="2" w:name="_Toc15396597"/>
      <w:bookmarkStart w:id="3" w:name="_Toc15377425"/>
      <w:bookmarkStart w:id="4" w:name="_Toc15306267"/>
      <w:bookmarkStart w:id="5" w:name="_Toc15377193"/>
      <w:bookmarkStart w:id="103" w:name="_GoBack"/>
      <w:bookmarkEnd w:id="103"/>
    </w:p>
    <w:p>
      <w:pPr>
        <w:pStyle w:val="2"/>
        <w:spacing w:before="93"/>
      </w:pPr>
    </w:p>
    <w:p>
      <w:pPr>
        <w:spacing w:line="600" w:lineRule="exact"/>
        <w:jc w:val="center"/>
        <w:outlineLvl w:val="9"/>
        <w:rPr>
          <w:rFonts w:ascii="方正小标宋简体" w:hAnsi="宋体" w:eastAsia="方正小标宋简体"/>
          <w:sz w:val="72"/>
          <w:szCs w:val="72"/>
        </w:rPr>
      </w:pPr>
    </w:p>
    <w:bookmarkEnd w:id="0"/>
    <w:bookmarkEnd w:id="1"/>
    <w:bookmarkEnd w:id="2"/>
    <w:bookmarkEnd w:id="3"/>
    <w:bookmarkEnd w:id="4"/>
    <w:bookmarkEnd w:id="5"/>
    <w:p>
      <w:pPr>
        <w:spacing w:line="600" w:lineRule="exact"/>
        <w:jc w:val="center"/>
        <w:outlineLvl w:val="9"/>
        <w:rPr>
          <w:rFonts w:ascii="方正小标宋简体" w:hAnsi="宋体" w:eastAsia="方正小标宋简体"/>
          <w:sz w:val="72"/>
          <w:szCs w:val="72"/>
        </w:rPr>
      </w:pPr>
    </w:p>
    <w:p>
      <w:pPr>
        <w:pStyle w:val="2"/>
        <w:spacing w:before="93"/>
      </w:pPr>
    </w:p>
    <w:p>
      <w:pPr>
        <w:spacing w:line="600" w:lineRule="exact"/>
        <w:jc w:val="center"/>
        <w:outlineLvl w:val="9"/>
        <w:rPr>
          <w:rFonts w:ascii="方正小标宋简体" w:hAnsi="宋体" w:eastAsia="方正小标宋简体"/>
          <w:sz w:val="72"/>
          <w:szCs w:val="72"/>
        </w:rPr>
      </w:pPr>
    </w:p>
    <w:p>
      <w:pPr>
        <w:spacing w:line="600" w:lineRule="exact"/>
        <w:jc w:val="center"/>
        <w:outlineLvl w:val="9"/>
        <w:rPr>
          <w:rFonts w:ascii="方正小标宋简体" w:hAnsi="宋体" w:eastAsia="方正小标宋简体"/>
          <w:sz w:val="72"/>
          <w:szCs w:val="72"/>
        </w:rPr>
      </w:pPr>
    </w:p>
    <w:p>
      <w:pPr>
        <w:adjustRightInd w:val="0"/>
        <w:snapToGrid w:val="0"/>
        <w:spacing w:line="360" w:lineRule="auto"/>
        <w:jc w:val="center"/>
        <w:outlineLvl w:val="0"/>
        <w:rPr>
          <w:rFonts w:ascii="方正小标宋简体" w:hAnsi="方正小标宋简体" w:eastAsia="方正小标宋简体" w:cs="方正小标宋简体"/>
          <w:sz w:val="72"/>
          <w:szCs w:val="72"/>
        </w:rPr>
      </w:pPr>
      <w:bookmarkStart w:id="6" w:name="_Toc15248"/>
      <w:r>
        <w:rPr>
          <w:rFonts w:hint="eastAsia" w:ascii="方正小标宋简体" w:hAnsi="方正小标宋简体" w:eastAsia="方正小标宋简体" w:cs="方正小标宋简体"/>
          <w:sz w:val="72"/>
          <w:szCs w:val="72"/>
        </w:rPr>
        <w:t>2023年度</w:t>
      </w:r>
      <w:bookmarkEnd w:id="6"/>
    </w:p>
    <w:p>
      <w:pPr>
        <w:adjustRightInd w:val="0"/>
        <w:snapToGrid w:val="0"/>
        <w:spacing w:line="360" w:lineRule="auto"/>
        <w:jc w:val="center"/>
        <w:outlineLvl w:val="0"/>
        <w:rPr>
          <w:rFonts w:ascii="方正小标宋简体" w:hAnsi="方正小标宋简体" w:eastAsia="方正小标宋简体" w:cs="方正小标宋简体"/>
          <w:sz w:val="72"/>
          <w:szCs w:val="72"/>
        </w:rPr>
      </w:pPr>
      <w:bookmarkStart w:id="7" w:name="_Toc15378442"/>
      <w:bookmarkStart w:id="8" w:name="_Toc15377426"/>
      <w:bookmarkStart w:id="9" w:name="_Toc15396598"/>
      <w:bookmarkStart w:id="10" w:name="_Toc15377194"/>
      <w:bookmarkStart w:id="11" w:name="_Toc4712"/>
      <w:bookmarkStart w:id="12" w:name="_Toc15396476"/>
      <w:r>
        <w:rPr>
          <w:rFonts w:hint="eastAsia" w:ascii="方正小标宋简体" w:hAnsi="方正小标宋简体" w:eastAsia="方正小标宋简体" w:cs="方正小标宋简体"/>
          <w:sz w:val="72"/>
          <w:szCs w:val="72"/>
        </w:rPr>
        <w:t>四川省</w:t>
      </w:r>
      <w:bookmarkStart w:id="13" w:name="_Toc15306268"/>
      <w:r>
        <w:rPr>
          <w:rFonts w:hint="eastAsia" w:ascii="方正小标宋简体" w:hAnsi="方正小标宋简体" w:eastAsia="方正小标宋简体" w:cs="方正小标宋简体"/>
          <w:sz w:val="72"/>
          <w:szCs w:val="72"/>
          <w:lang w:val="en-US" w:eastAsia="zh-CN"/>
        </w:rPr>
        <w:t>乐山市五通桥区统计局</w:t>
      </w:r>
      <w:r>
        <w:rPr>
          <w:rFonts w:hint="eastAsia" w:ascii="方正小标宋简体" w:hAnsi="方正小标宋简体" w:eastAsia="方正小标宋简体" w:cs="方正小标宋简体"/>
          <w:sz w:val="72"/>
          <w:szCs w:val="72"/>
        </w:rPr>
        <w:t>部门决算</w:t>
      </w:r>
      <w:bookmarkEnd w:id="7"/>
      <w:bookmarkEnd w:id="8"/>
      <w:bookmarkEnd w:id="9"/>
      <w:bookmarkEnd w:id="10"/>
      <w:bookmarkEnd w:id="11"/>
      <w:bookmarkEnd w:id="12"/>
      <w:bookmarkEnd w:id="13"/>
    </w:p>
    <w:p>
      <w:pPr>
        <w:widowControl/>
        <w:jc w:val="center"/>
        <w:rPr>
          <w:rFonts w:ascii="黑体" w:hAnsi="黑体" w:eastAsia="黑体"/>
          <w:sz w:val="48"/>
          <w:szCs w:val="48"/>
        </w:rPr>
      </w:pPr>
      <w:r>
        <w:rPr>
          <w:rFonts w:ascii="方正小标宋简体" w:hAnsi="宋体" w:eastAsia="方正小标宋简体"/>
          <w:sz w:val="36"/>
          <w:szCs w:val="36"/>
        </w:rPr>
        <w:br w:type="page"/>
      </w:r>
      <w:r>
        <w:rPr>
          <w:rFonts w:hint="eastAsia" w:ascii="黑体" w:hAnsi="黑体" w:eastAsia="黑体"/>
          <w:sz w:val="48"/>
          <w:szCs w:val="48"/>
        </w:rPr>
        <w:t>目录</w:t>
      </w:r>
    </w:p>
    <w:p>
      <w:pPr>
        <w:widowControl/>
        <w:jc w:val="center"/>
        <w:rPr>
          <w:rFonts w:ascii="黑体" w:hAnsi="黑体" w:eastAsia="黑体" w:cstheme="minorBidi"/>
          <w:sz w:val="28"/>
          <w:szCs w:val="28"/>
        </w:rPr>
      </w:pPr>
    </w:p>
    <w:p>
      <w:pPr>
        <w:pStyle w:val="11"/>
      </w:pPr>
      <w:r>
        <w:rPr>
          <w:rFonts w:hint="eastAsia"/>
        </w:rPr>
        <w:t>公开时间：202</w:t>
      </w:r>
      <w:r>
        <w:rPr>
          <w:rFonts w:hint="eastAsia"/>
          <w:lang w:val="en-US" w:eastAsia="zh-CN"/>
        </w:rPr>
        <w:t>4</w:t>
      </w:r>
      <w:r>
        <w:rPr>
          <w:rFonts w:hint="eastAsia"/>
        </w:rPr>
        <w:t>年</w:t>
      </w:r>
      <w:r>
        <w:rPr>
          <w:rFonts w:hint="eastAsia"/>
          <w:lang w:val="en-US" w:eastAsia="zh-CN"/>
        </w:rPr>
        <w:t>10</w:t>
      </w:r>
      <w:r>
        <w:rPr>
          <w:rFonts w:hint="eastAsia"/>
        </w:rPr>
        <w:t>月</w:t>
      </w:r>
      <w:r>
        <w:rPr>
          <w:rFonts w:hint="eastAsia"/>
          <w:lang w:val="en-US" w:eastAsia="zh-CN"/>
        </w:rPr>
        <w:t>23</w:t>
      </w:r>
      <w:r>
        <w:rPr>
          <w:rFonts w:hint="eastAsia"/>
        </w:rPr>
        <w:t>日</w:t>
      </w:r>
    </w:p>
    <w:sdt>
      <w:sdtPr>
        <w:rPr>
          <w:rFonts w:hint="eastAsia" w:ascii="黑体" w:hAnsi="黑体" w:eastAsia="黑体" w:cs="黑体"/>
          <w:kern w:val="2"/>
          <w:sz w:val="32"/>
          <w:szCs w:val="32"/>
          <w:lang w:val="en-US" w:eastAsia="zh-CN" w:bidi="ar-SA"/>
        </w:rPr>
        <w:id w:val="147478417"/>
        <w15:color w:val="DBDBDB"/>
        <w:docPartObj>
          <w:docPartGallery w:val="Table of Contents"/>
          <w:docPartUnique/>
        </w:docPartObj>
      </w:sdtPr>
      <w:sdtEndPr>
        <w:rPr>
          <w:rFonts w:hint="eastAsia" w:ascii="Times New Roman" w:hAnsi="Times New Roman" w:eastAsia="宋体" w:cs="Times New Roman"/>
          <w:kern w:val="2"/>
          <w:sz w:val="21"/>
          <w:szCs w:val="24"/>
          <w:lang w:val="en-US" w:eastAsia="zh-CN" w:bidi="ar-SA"/>
        </w:rPr>
      </w:sdtEndPr>
      <w:sdtContent>
        <w:p>
          <w:pPr>
            <w:spacing w:before="0" w:beforeLines="0" w:after="0" w:afterLines="0" w:line="240" w:lineRule="auto"/>
            <w:ind w:left="0" w:leftChars="0" w:right="0" w:rightChars="0" w:firstLine="0" w:firstLineChars="0"/>
            <w:jc w:val="center"/>
            <w:rPr>
              <w:rFonts w:hint="eastAsia" w:ascii="黑体" w:hAnsi="黑体" w:eastAsia="黑体" w:cs="黑体"/>
              <w:sz w:val="32"/>
              <w:szCs w:val="32"/>
            </w:rPr>
          </w:pPr>
        </w:p>
        <w:p>
          <w:pPr>
            <w:pStyle w:val="34"/>
            <w:tabs>
              <w:tab w:val="right" w:leader="dot" w:pos="8306"/>
            </w:tabs>
            <w:rPr>
              <w:rFonts w:hint="eastAsia" w:ascii="黑体" w:hAnsi="黑体" w:eastAsia="黑体" w:cs="黑体"/>
              <w:sz w:val="20"/>
              <w:szCs w:val="20"/>
            </w:rPr>
          </w:pPr>
          <w:r>
            <w:rPr>
              <w:rFonts w:hint="eastAsia" w:ascii="黑体" w:hAnsi="黑体" w:eastAsia="黑体" w:cs="黑体"/>
              <w:sz w:val="20"/>
              <w:szCs w:val="20"/>
            </w:rPr>
            <w:fldChar w:fldCharType="begin"/>
          </w:r>
          <w:r>
            <w:rPr>
              <w:rFonts w:hint="eastAsia" w:ascii="黑体" w:hAnsi="黑体" w:eastAsia="黑体" w:cs="黑体"/>
              <w:sz w:val="20"/>
              <w:szCs w:val="20"/>
            </w:rPr>
            <w:instrText xml:space="preserve">TOC \o "1-3" \h \u </w:instrText>
          </w:r>
          <w:r>
            <w:rPr>
              <w:rFonts w:hint="eastAsia" w:ascii="黑体" w:hAnsi="黑体" w:eastAsia="黑体" w:cs="黑体"/>
              <w:sz w:val="20"/>
              <w:szCs w:val="20"/>
            </w:rPr>
            <w:fldChar w:fldCharType="separate"/>
          </w:r>
        </w:p>
        <w:p>
          <w:pPr>
            <w:pStyle w:val="34"/>
            <w:tabs>
              <w:tab w:val="right" w:leader="dot" w:pos="8306"/>
            </w:tabs>
            <w:rPr>
              <w:rFonts w:hint="eastAsia" w:ascii="黑体" w:hAnsi="黑体" w:eastAsia="黑体" w:cs="黑体"/>
              <w:sz w:val="20"/>
              <w:szCs w:val="20"/>
            </w:rPr>
          </w:pPr>
          <w:r>
            <w:rPr>
              <w:rFonts w:hint="eastAsia" w:ascii="黑体" w:hAnsi="黑体" w:eastAsia="黑体" w:cs="黑体"/>
              <w:sz w:val="20"/>
              <w:szCs w:val="20"/>
            </w:rPr>
            <w:fldChar w:fldCharType="begin"/>
          </w:r>
          <w:r>
            <w:rPr>
              <w:rFonts w:hint="eastAsia" w:ascii="黑体" w:hAnsi="黑体" w:eastAsia="黑体" w:cs="黑体"/>
              <w:sz w:val="20"/>
              <w:szCs w:val="20"/>
            </w:rPr>
            <w:instrText xml:space="preserve"> HYPERLINK \l _Toc32746 </w:instrText>
          </w:r>
          <w:r>
            <w:rPr>
              <w:rFonts w:hint="eastAsia" w:ascii="黑体" w:hAnsi="黑体" w:eastAsia="黑体" w:cs="黑体"/>
              <w:sz w:val="20"/>
              <w:szCs w:val="20"/>
            </w:rPr>
            <w:fldChar w:fldCharType="separate"/>
          </w:r>
          <w:r>
            <w:rPr>
              <w:rFonts w:hint="eastAsia" w:ascii="黑体" w:hAnsi="黑体" w:eastAsia="黑体" w:cs="黑体"/>
              <w:sz w:val="20"/>
              <w:szCs w:val="20"/>
            </w:rPr>
            <w:t xml:space="preserve">第一部分 </w:t>
          </w:r>
          <w:r>
            <w:rPr>
              <w:rFonts w:hint="eastAsia" w:ascii="黑体" w:hAnsi="黑体" w:eastAsia="黑体" w:cs="黑体"/>
              <w:bCs w:val="0"/>
              <w:sz w:val="20"/>
              <w:szCs w:val="20"/>
            </w:rPr>
            <w:t>部门概况</w:t>
          </w:r>
          <w:r>
            <w:rPr>
              <w:rFonts w:hint="eastAsia" w:ascii="黑体" w:hAnsi="黑体" w:eastAsia="黑体" w:cs="黑体"/>
              <w:sz w:val="20"/>
              <w:szCs w:val="20"/>
            </w:rPr>
            <w:tab/>
          </w:r>
          <w:r>
            <w:rPr>
              <w:rFonts w:hint="eastAsia" w:ascii="黑体" w:hAnsi="黑体" w:eastAsia="黑体" w:cs="黑体"/>
              <w:sz w:val="20"/>
              <w:szCs w:val="20"/>
            </w:rPr>
            <w:fldChar w:fldCharType="begin"/>
          </w:r>
          <w:r>
            <w:rPr>
              <w:rFonts w:hint="eastAsia" w:ascii="黑体" w:hAnsi="黑体" w:eastAsia="黑体" w:cs="黑体"/>
              <w:sz w:val="20"/>
              <w:szCs w:val="20"/>
            </w:rPr>
            <w:instrText xml:space="preserve"> PAGEREF _Toc32746 \h </w:instrText>
          </w:r>
          <w:r>
            <w:rPr>
              <w:rFonts w:hint="eastAsia" w:ascii="黑体" w:hAnsi="黑体" w:eastAsia="黑体" w:cs="黑体"/>
              <w:sz w:val="20"/>
              <w:szCs w:val="20"/>
            </w:rPr>
            <w:fldChar w:fldCharType="separate"/>
          </w:r>
          <w:r>
            <w:rPr>
              <w:rFonts w:hint="eastAsia" w:ascii="黑体" w:hAnsi="黑体" w:eastAsia="黑体" w:cs="黑体"/>
              <w:sz w:val="20"/>
              <w:szCs w:val="20"/>
            </w:rPr>
            <w:t>1</w:t>
          </w:r>
          <w:r>
            <w:rPr>
              <w:rFonts w:hint="eastAsia" w:ascii="黑体" w:hAnsi="黑体" w:eastAsia="黑体" w:cs="黑体"/>
              <w:sz w:val="20"/>
              <w:szCs w:val="20"/>
            </w:rPr>
            <w:fldChar w:fldCharType="end"/>
          </w:r>
          <w:r>
            <w:rPr>
              <w:rFonts w:hint="eastAsia" w:ascii="黑体" w:hAnsi="黑体" w:eastAsia="黑体" w:cs="黑体"/>
              <w:sz w:val="20"/>
              <w:szCs w:val="20"/>
            </w:rPr>
            <w:fldChar w:fldCharType="end"/>
          </w:r>
        </w:p>
        <w:p>
          <w:pPr>
            <w:pStyle w:val="35"/>
            <w:tabs>
              <w:tab w:val="right" w:leader="dot" w:pos="8306"/>
            </w:tabs>
            <w:rPr>
              <w:rFonts w:hint="eastAsia" w:ascii="黑体" w:hAnsi="黑体" w:eastAsia="黑体" w:cs="黑体"/>
              <w:sz w:val="20"/>
              <w:szCs w:val="20"/>
            </w:rPr>
          </w:pPr>
          <w:r>
            <w:rPr>
              <w:rFonts w:hint="eastAsia" w:ascii="黑体" w:hAnsi="黑体" w:eastAsia="黑体" w:cs="黑体"/>
              <w:sz w:val="20"/>
              <w:szCs w:val="20"/>
            </w:rPr>
            <w:fldChar w:fldCharType="begin"/>
          </w:r>
          <w:r>
            <w:rPr>
              <w:rFonts w:hint="eastAsia" w:ascii="黑体" w:hAnsi="黑体" w:eastAsia="黑体" w:cs="黑体"/>
              <w:sz w:val="20"/>
              <w:szCs w:val="20"/>
            </w:rPr>
            <w:instrText xml:space="preserve"> HYPERLINK \l _Toc11761 </w:instrText>
          </w:r>
          <w:r>
            <w:rPr>
              <w:rFonts w:hint="eastAsia" w:ascii="黑体" w:hAnsi="黑体" w:eastAsia="黑体" w:cs="黑体"/>
              <w:sz w:val="20"/>
              <w:szCs w:val="20"/>
            </w:rPr>
            <w:fldChar w:fldCharType="separate"/>
          </w:r>
          <w:r>
            <w:rPr>
              <w:rFonts w:hint="eastAsia" w:ascii="黑体" w:hAnsi="黑体" w:eastAsia="黑体" w:cs="黑体"/>
              <w:sz w:val="20"/>
              <w:szCs w:val="20"/>
            </w:rPr>
            <w:t>一、 部门职责</w:t>
          </w:r>
          <w:r>
            <w:rPr>
              <w:rFonts w:hint="eastAsia" w:ascii="黑体" w:hAnsi="黑体" w:eastAsia="黑体" w:cs="黑体"/>
              <w:sz w:val="20"/>
              <w:szCs w:val="20"/>
            </w:rPr>
            <w:tab/>
          </w:r>
          <w:r>
            <w:rPr>
              <w:rFonts w:hint="eastAsia" w:ascii="黑体" w:hAnsi="黑体" w:eastAsia="黑体" w:cs="黑体"/>
              <w:sz w:val="20"/>
              <w:szCs w:val="20"/>
            </w:rPr>
            <w:fldChar w:fldCharType="begin"/>
          </w:r>
          <w:r>
            <w:rPr>
              <w:rFonts w:hint="eastAsia" w:ascii="黑体" w:hAnsi="黑体" w:eastAsia="黑体" w:cs="黑体"/>
              <w:sz w:val="20"/>
              <w:szCs w:val="20"/>
            </w:rPr>
            <w:instrText xml:space="preserve"> PAGEREF _Toc11761 \h </w:instrText>
          </w:r>
          <w:r>
            <w:rPr>
              <w:rFonts w:hint="eastAsia" w:ascii="黑体" w:hAnsi="黑体" w:eastAsia="黑体" w:cs="黑体"/>
              <w:sz w:val="20"/>
              <w:szCs w:val="20"/>
            </w:rPr>
            <w:fldChar w:fldCharType="separate"/>
          </w:r>
          <w:r>
            <w:rPr>
              <w:rFonts w:hint="eastAsia" w:ascii="黑体" w:hAnsi="黑体" w:eastAsia="黑体" w:cs="黑体"/>
              <w:sz w:val="20"/>
              <w:szCs w:val="20"/>
            </w:rPr>
            <w:t>1</w:t>
          </w:r>
          <w:r>
            <w:rPr>
              <w:rFonts w:hint="eastAsia" w:ascii="黑体" w:hAnsi="黑体" w:eastAsia="黑体" w:cs="黑体"/>
              <w:sz w:val="20"/>
              <w:szCs w:val="20"/>
            </w:rPr>
            <w:fldChar w:fldCharType="end"/>
          </w:r>
          <w:r>
            <w:rPr>
              <w:rFonts w:hint="eastAsia" w:ascii="黑体" w:hAnsi="黑体" w:eastAsia="黑体" w:cs="黑体"/>
              <w:sz w:val="20"/>
              <w:szCs w:val="20"/>
            </w:rPr>
            <w:fldChar w:fldCharType="end"/>
          </w:r>
        </w:p>
        <w:p>
          <w:pPr>
            <w:pStyle w:val="35"/>
            <w:tabs>
              <w:tab w:val="right" w:leader="dot" w:pos="8306"/>
            </w:tabs>
            <w:rPr>
              <w:rFonts w:hint="eastAsia" w:ascii="黑体" w:hAnsi="黑体" w:eastAsia="黑体" w:cs="黑体"/>
              <w:sz w:val="20"/>
              <w:szCs w:val="20"/>
            </w:rPr>
          </w:pPr>
          <w:r>
            <w:rPr>
              <w:rFonts w:hint="eastAsia" w:ascii="黑体" w:hAnsi="黑体" w:eastAsia="黑体" w:cs="黑体"/>
              <w:sz w:val="20"/>
              <w:szCs w:val="20"/>
            </w:rPr>
            <w:fldChar w:fldCharType="begin"/>
          </w:r>
          <w:r>
            <w:rPr>
              <w:rFonts w:hint="eastAsia" w:ascii="黑体" w:hAnsi="黑体" w:eastAsia="黑体" w:cs="黑体"/>
              <w:sz w:val="20"/>
              <w:szCs w:val="20"/>
            </w:rPr>
            <w:instrText xml:space="preserve"> HYPERLINK \l _Toc16384 </w:instrText>
          </w:r>
          <w:r>
            <w:rPr>
              <w:rFonts w:hint="eastAsia" w:ascii="黑体" w:hAnsi="黑体" w:eastAsia="黑体" w:cs="黑体"/>
              <w:sz w:val="20"/>
              <w:szCs w:val="20"/>
            </w:rPr>
            <w:fldChar w:fldCharType="separate"/>
          </w:r>
          <w:r>
            <w:rPr>
              <w:rFonts w:hint="eastAsia" w:ascii="黑体" w:hAnsi="黑体" w:eastAsia="黑体" w:cs="黑体"/>
              <w:sz w:val="20"/>
              <w:szCs w:val="20"/>
            </w:rPr>
            <w:t>二、机</w:t>
          </w:r>
          <w:r>
            <w:rPr>
              <w:rFonts w:hint="eastAsia" w:ascii="黑体" w:hAnsi="黑体" w:eastAsia="黑体" w:cs="黑体"/>
              <w:bCs w:val="0"/>
              <w:sz w:val="20"/>
              <w:szCs w:val="20"/>
            </w:rPr>
            <w:t>构设置</w:t>
          </w:r>
          <w:r>
            <w:rPr>
              <w:rFonts w:hint="eastAsia" w:ascii="黑体" w:hAnsi="黑体" w:eastAsia="黑体" w:cs="黑体"/>
              <w:sz w:val="20"/>
              <w:szCs w:val="20"/>
            </w:rPr>
            <w:tab/>
          </w:r>
          <w:r>
            <w:rPr>
              <w:rFonts w:hint="eastAsia" w:ascii="黑体" w:hAnsi="黑体" w:eastAsia="黑体" w:cs="黑体"/>
              <w:sz w:val="20"/>
              <w:szCs w:val="20"/>
            </w:rPr>
            <w:fldChar w:fldCharType="begin"/>
          </w:r>
          <w:r>
            <w:rPr>
              <w:rFonts w:hint="eastAsia" w:ascii="黑体" w:hAnsi="黑体" w:eastAsia="黑体" w:cs="黑体"/>
              <w:sz w:val="20"/>
              <w:szCs w:val="20"/>
            </w:rPr>
            <w:instrText xml:space="preserve"> PAGEREF _Toc16384 \h </w:instrText>
          </w:r>
          <w:r>
            <w:rPr>
              <w:rFonts w:hint="eastAsia" w:ascii="黑体" w:hAnsi="黑体" w:eastAsia="黑体" w:cs="黑体"/>
              <w:sz w:val="20"/>
              <w:szCs w:val="20"/>
            </w:rPr>
            <w:fldChar w:fldCharType="separate"/>
          </w:r>
          <w:r>
            <w:rPr>
              <w:rFonts w:hint="eastAsia" w:ascii="黑体" w:hAnsi="黑体" w:eastAsia="黑体" w:cs="黑体"/>
              <w:sz w:val="20"/>
              <w:szCs w:val="20"/>
            </w:rPr>
            <w:t>2</w:t>
          </w:r>
          <w:r>
            <w:rPr>
              <w:rFonts w:hint="eastAsia" w:ascii="黑体" w:hAnsi="黑体" w:eastAsia="黑体" w:cs="黑体"/>
              <w:sz w:val="20"/>
              <w:szCs w:val="20"/>
            </w:rPr>
            <w:fldChar w:fldCharType="end"/>
          </w:r>
          <w:r>
            <w:rPr>
              <w:rFonts w:hint="eastAsia" w:ascii="黑体" w:hAnsi="黑体" w:eastAsia="黑体" w:cs="黑体"/>
              <w:sz w:val="20"/>
              <w:szCs w:val="20"/>
            </w:rPr>
            <w:fldChar w:fldCharType="end"/>
          </w:r>
        </w:p>
        <w:p>
          <w:pPr>
            <w:pStyle w:val="34"/>
            <w:tabs>
              <w:tab w:val="right" w:leader="dot" w:pos="8306"/>
            </w:tabs>
            <w:rPr>
              <w:rFonts w:hint="eastAsia" w:ascii="黑体" w:hAnsi="黑体" w:eastAsia="黑体" w:cs="黑体"/>
              <w:sz w:val="20"/>
              <w:szCs w:val="20"/>
            </w:rPr>
          </w:pPr>
          <w:r>
            <w:rPr>
              <w:rFonts w:hint="eastAsia" w:ascii="黑体" w:hAnsi="黑体" w:eastAsia="黑体" w:cs="黑体"/>
              <w:sz w:val="20"/>
              <w:szCs w:val="20"/>
            </w:rPr>
            <w:fldChar w:fldCharType="begin"/>
          </w:r>
          <w:r>
            <w:rPr>
              <w:rFonts w:hint="eastAsia" w:ascii="黑体" w:hAnsi="黑体" w:eastAsia="黑体" w:cs="黑体"/>
              <w:sz w:val="20"/>
              <w:szCs w:val="20"/>
            </w:rPr>
            <w:instrText xml:space="preserve"> HYPERLINK \l _Toc73 </w:instrText>
          </w:r>
          <w:r>
            <w:rPr>
              <w:rFonts w:hint="eastAsia" w:ascii="黑体" w:hAnsi="黑体" w:eastAsia="黑体" w:cs="黑体"/>
              <w:sz w:val="20"/>
              <w:szCs w:val="20"/>
            </w:rPr>
            <w:fldChar w:fldCharType="separate"/>
          </w:r>
          <w:r>
            <w:rPr>
              <w:rFonts w:hint="eastAsia" w:ascii="黑体" w:hAnsi="黑体" w:eastAsia="黑体" w:cs="黑体"/>
              <w:sz w:val="20"/>
              <w:szCs w:val="20"/>
            </w:rPr>
            <w:t>第二部分 2023年度</w:t>
          </w:r>
          <w:r>
            <w:rPr>
              <w:rFonts w:hint="eastAsia" w:ascii="黑体" w:hAnsi="黑体" w:eastAsia="黑体" w:cs="黑体"/>
              <w:bCs/>
              <w:sz w:val="20"/>
              <w:szCs w:val="20"/>
            </w:rPr>
            <w:t>部门决算情况说明</w:t>
          </w:r>
          <w:r>
            <w:rPr>
              <w:rFonts w:hint="eastAsia" w:ascii="黑体" w:hAnsi="黑体" w:eastAsia="黑体" w:cs="黑体"/>
              <w:sz w:val="20"/>
              <w:szCs w:val="20"/>
            </w:rPr>
            <w:tab/>
          </w:r>
          <w:r>
            <w:rPr>
              <w:rFonts w:hint="eastAsia" w:ascii="黑体" w:hAnsi="黑体" w:eastAsia="黑体" w:cs="黑体"/>
              <w:sz w:val="20"/>
              <w:szCs w:val="20"/>
            </w:rPr>
            <w:fldChar w:fldCharType="begin"/>
          </w:r>
          <w:r>
            <w:rPr>
              <w:rFonts w:hint="eastAsia" w:ascii="黑体" w:hAnsi="黑体" w:eastAsia="黑体" w:cs="黑体"/>
              <w:sz w:val="20"/>
              <w:szCs w:val="20"/>
            </w:rPr>
            <w:instrText xml:space="preserve"> PAGEREF _Toc73 \h </w:instrText>
          </w:r>
          <w:r>
            <w:rPr>
              <w:rFonts w:hint="eastAsia" w:ascii="黑体" w:hAnsi="黑体" w:eastAsia="黑体" w:cs="黑体"/>
              <w:sz w:val="20"/>
              <w:szCs w:val="20"/>
            </w:rPr>
            <w:fldChar w:fldCharType="separate"/>
          </w:r>
          <w:r>
            <w:rPr>
              <w:rFonts w:hint="eastAsia" w:ascii="黑体" w:hAnsi="黑体" w:eastAsia="黑体" w:cs="黑体"/>
              <w:sz w:val="20"/>
              <w:szCs w:val="20"/>
            </w:rPr>
            <w:t>3</w:t>
          </w:r>
          <w:r>
            <w:rPr>
              <w:rFonts w:hint="eastAsia" w:ascii="黑体" w:hAnsi="黑体" w:eastAsia="黑体" w:cs="黑体"/>
              <w:sz w:val="20"/>
              <w:szCs w:val="20"/>
            </w:rPr>
            <w:fldChar w:fldCharType="end"/>
          </w:r>
          <w:r>
            <w:rPr>
              <w:rFonts w:hint="eastAsia" w:ascii="黑体" w:hAnsi="黑体" w:eastAsia="黑体" w:cs="黑体"/>
              <w:sz w:val="20"/>
              <w:szCs w:val="20"/>
            </w:rPr>
            <w:fldChar w:fldCharType="end"/>
          </w:r>
        </w:p>
        <w:p>
          <w:pPr>
            <w:pStyle w:val="35"/>
            <w:tabs>
              <w:tab w:val="right" w:leader="dot" w:pos="8306"/>
            </w:tabs>
            <w:rPr>
              <w:rFonts w:hint="eastAsia" w:ascii="黑体" w:hAnsi="黑体" w:eastAsia="黑体" w:cs="黑体"/>
              <w:sz w:val="20"/>
              <w:szCs w:val="20"/>
            </w:rPr>
          </w:pPr>
          <w:r>
            <w:rPr>
              <w:rFonts w:hint="eastAsia" w:ascii="黑体" w:hAnsi="黑体" w:eastAsia="黑体" w:cs="黑体"/>
              <w:sz w:val="20"/>
              <w:szCs w:val="20"/>
            </w:rPr>
            <w:fldChar w:fldCharType="begin"/>
          </w:r>
          <w:r>
            <w:rPr>
              <w:rFonts w:hint="eastAsia" w:ascii="黑体" w:hAnsi="黑体" w:eastAsia="黑体" w:cs="黑体"/>
              <w:sz w:val="20"/>
              <w:szCs w:val="20"/>
            </w:rPr>
            <w:instrText xml:space="preserve"> HYPERLINK \l _Toc32658 </w:instrText>
          </w:r>
          <w:r>
            <w:rPr>
              <w:rFonts w:hint="eastAsia" w:ascii="黑体" w:hAnsi="黑体" w:eastAsia="黑体" w:cs="黑体"/>
              <w:sz w:val="20"/>
              <w:szCs w:val="20"/>
            </w:rPr>
            <w:fldChar w:fldCharType="separate"/>
          </w:r>
          <w:r>
            <w:rPr>
              <w:rFonts w:hint="eastAsia" w:ascii="黑体" w:hAnsi="黑体" w:eastAsia="黑体" w:cs="黑体"/>
              <w:sz w:val="20"/>
              <w:szCs w:val="20"/>
            </w:rPr>
            <w:t>一、 收入支出决算总体情况说明</w:t>
          </w:r>
          <w:r>
            <w:rPr>
              <w:rFonts w:hint="eastAsia" w:ascii="黑体" w:hAnsi="黑体" w:eastAsia="黑体" w:cs="黑体"/>
              <w:sz w:val="20"/>
              <w:szCs w:val="20"/>
            </w:rPr>
            <w:tab/>
          </w:r>
          <w:r>
            <w:rPr>
              <w:rFonts w:hint="eastAsia" w:ascii="黑体" w:hAnsi="黑体" w:eastAsia="黑体" w:cs="黑体"/>
              <w:sz w:val="20"/>
              <w:szCs w:val="20"/>
            </w:rPr>
            <w:fldChar w:fldCharType="begin"/>
          </w:r>
          <w:r>
            <w:rPr>
              <w:rFonts w:hint="eastAsia" w:ascii="黑体" w:hAnsi="黑体" w:eastAsia="黑体" w:cs="黑体"/>
              <w:sz w:val="20"/>
              <w:szCs w:val="20"/>
            </w:rPr>
            <w:instrText xml:space="preserve"> PAGEREF _Toc32658 \h </w:instrText>
          </w:r>
          <w:r>
            <w:rPr>
              <w:rFonts w:hint="eastAsia" w:ascii="黑体" w:hAnsi="黑体" w:eastAsia="黑体" w:cs="黑体"/>
              <w:sz w:val="20"/>
              <w:szCs w:val="20"/>
            </w:rPr>
            <w:fldChar w:fldCharType="separate"/>
          </w:r>
          <w:r>
            <w:rPr>
              <w:rFonts w:hint="eastAsia" w:ascii="黑体" w:hAnsi="黑体" w:eastAsia="黑体" w:cs="黑体"/>
              <w:sz w:val="20"/>
              <w:szCs w:val="20"/>
            </w:rPr>
            <w:t>3</w:t>
          </w:r>
          <w:r>
            <w:rPr>
              <w:rFonts w:hint="eastAsia" w:ascii="黑体" w:hAnsi="黑体" w:eastAsia="黑体" w:cs="黑体"/>
              <w:sz w:val="20"/>
              <w:szCs w:val="20"/>
            </w:rPr>
            <w:fldChar w:fldCharType="end"/>
          </w:r>
          <w:r>
            <w:rPr>
              <w:rFonts w:hint="eastAsia" w:ascii="黑体" w:hAnsi="黑体" w:eastAsia="黑体" w:cs="黑体"/>
              <w:sz w:val="20"/>
              <w:szCs w:val="20"/>
            </w:rPr>
            <w:fldChar w:fldCharType="end"/>
          </w:r>
        </w:p>
        <w:p>
          <w:pPr>
            <w:pStyle w:val="35"/>
            <w:tabs>
              <w:tab w:val="right" w:leader="dot" w:pos="8306"/>
            </w:tabs>
            <w:rPr>
              <w:rFonts w:hint="eastAsia" w:ascii="黑体" w:hAnsi="黑体" w:eastAsia="黑体" w:cs="黑体"/>
              <w:sz w:val="20"/>
              <w:szCs w:val="20"/>
            </w:rPr>
          </w:pPr>
          <w:r>
            <w:rPr>
              <w:rFonts w:hint="eastAsia" w:ascii="黑体" w:hAnsi="黑体" w:eastAsia="黑体" w:cs="黑体"/>
              <w:sz w:val="20"/>
              <w:szCs w:val="20"/>
            </w:rPr>
            <w:fldChar w:fldCharType="begin"/>
          </w:r>
          <w:r>
            <w:rPr>
              <w:rFonts w:hint="eastAsia" w:ascii="黑体" w:hAnsi="黑体" w:eastAsia="黑体" w:cs="黑体"/>
              <w:sz w:val="20"/>
              <w:szCs w:val="20"/>
            </w:rPr>
            <w:instrText xml:space="preserve"> HYPERLINK \l _Toc8820 </w:instrText>
          </w:r>
          <w:r>
            <w:rPr>
              <w:rFonts w:hint="eastAsia" w:ascii="黑体" w:hAnsi="黑体" w:eastAsia="黑体" w:cs="黑体"/>
              <w:sz w:val="20"/>
              <w:szCs w:val="20"/>
            </w:rPr>
            <w:fldChar w:fldCharType="separate"/>
          </w:r>
          <w:r>
            <w:rPr>
              <w:rFonts w:hint="eastAsia" w:ascii="黑体" w:hAnsi="黑体" w:eastAsia="黑体" w:cs="黑体"/>
              <w:sz w:val="20"/>
              <w:szCs w:val="20"/>
            </w:rPr>
            <w:t>二、 收入决算情况说明</w:t>
          </w:r>
          <w:r>
            <w:rPr>
              <w:rFonts w:hint="eastAsia" w:ascii="黑体" w:hAnsi="黑体" w:eastAsia="黑体" w:cs="黑体"/>
              <w:sz w:val="20"/>
              <w:szCs w:val="20"/>
            </w:rPr>
            <w:tab/>
          </w:r>
          <w:r>
            <w:rPr>
              <w:rFonts w:hint="eastAsia" w:ascii="黑体" w:hAnsi="黑体" w:eastAsia="黑体" w:cs="黑体"/>
              <w:sz w:val="20"/>
              <w:szCs w:val="20"/>
            </w:rPr>
            <w:fldChar w:fldCharType="begin"/>
          </w:r>
          <w:r>
            <w:rPr>
              <w:rFonts w:hint="eastAsia" w:ascii="黑体" w:hAnsi="黑体" w:eastAsia="黑体" w:cs="黑体"/>
              <w:sz w:val="20"/>
              <w:szCs w:val="20"/>
            </w:rPr>
            <w:instrText xml:space="preserve"> PAGEREF _Toc8820 \h </w:instrText>
          </w:r>
          <w:r>
            <w:rPr>
              <w:rFonts w:hint="eastAsia" w:ascii="黑体" w:hAnsi="黑体" w:eastAsia="黑体" w:cs="黑体"/>
              <w:sz w:val="20"/>
              <w:szCs w:val="20"/>
            </w:rPr>
            <w:fldChar w:fldCharType="separate"/>
          </w:r>
          <w:r>
            <w:rPr>
              <w:rFonts w:hint="eastAsia" w:ascii="黑体" w:hAnsi="黑体" w:eastAsia="黑体" w:cs="黑体"/>
              <w:sz w:val="20"/>
              <w:szCs w:val="20"/>
            </w:rPr>
            <w:t>3</w:t>
          </w:r>
          <w:r>
            <w:rPr>
              <w:rFonts w:hint="eastAsia" w:ascii="黑体" w:hAnsi="黑体" w:eastAsia="黑体" w:cs="黑体"/>
              <w:sz w:val="20"/>
              <w:szCs w:val="20"/>
            </w:rPr>
            <w:fldChar w:fldCharType="end"/>
          </w:r>
          <w:r>
            <w:rPr>
              <w:rFonts w:hint="eastAsia" w:ascii="黑体" w:hAnsi="黑体" w:eastAsia="黑体" w:cs="黑体"/>
              <w:sz w:val="20"/>
              <w:szCs w:val="20"/>
            </w:rPr>
            <w:fldChar w:fldCharType="end"/>
          </w:r>
        </w:p>
        <w:p>
          <w:pPr>
            <w:pStyle w:val="35"/>
            <w:tabs>
              <w:tab w:val="right" w:leader="dot" w:pos="8306"/>
            </w:tabs>
            <w:rPr>
              <w:rFonts w:hint="eastAsia" w:ascii="黑体" w:hAnsi="黑体" w:eastAsia="黑体" w:cs="黑体"/>
              <w:sz w:val="20"/>
              <w:szCs w:val="20"/>
            </w:rPr>
          </w:pPr>
          <w:r>
            <w:rPr>
              <w:rFonts w:hint="eastAsia" w:ascii="黑体" w:hAnsi="黑体" w:eastAsia="黑体" w:cs="黑体"/>
              <w:sz w:val="20"/>
              <w:szCs w:val="20"/>
            </w:rPr>
            <w:fldChar w:fldCharType="begin"/>
          </w:r>
          <w:r>
            <w:rPr>
              <w:rFonts w:hint="eastAsia" w:ascii="黑体" w:hAnsi="黑体" w:eastAsia="黑体" w:cs="黑体"/>
              <w:sz w:val="20"/>
              <w:szCs w:val="20"/>
            </w:rPr>
            <w:instrText xml:space="preserve"> HYPERLINK \l _Toc29706 </w:instrText>
          </w:r>
          <w:r>
            <w:rPr>
              <w:rFonts w:hint="eastAsia" w:ascii="黑体" w:hAnsi="黑体" w:eastAsia="黑体" w:cs="黑体"/>
              <w:sz w:val="20"/>
              <w:szCs w:val="20"/>
            </w:rPr>
            <w:fldChar w:fldCharType="separate"/>
          </w:r>
          <w:r>
            <w:rPr>
              <w:rFonts w:hint="eastAsia" w:ascii="黑体" w:hAnsi="黑体" w:eastAsia="黑体" w:cs="黑体"/>
              <w:sz w:val="20"/>
              <w:szCs w:val="20"/>
            </w:rPr>
            <w:t>三、 支出决算情况说明</w:t>
          </w:r>
          <w:r>
            <w:rPr>
              <w:rFonts w:hint="eastAsia" w:ascii="黑体" w:hAnsi="黑体" w:eastAsia="黑体" w:cs="黑体"/>
              <w:sz w:val="20"/>
              <w:szCs w:val="20"/>
            </w:rPr>
            <w:tab/>
          </w:r>
          <w:r>
            <w:rPr>
              <w:rFonts w:hint="eastAsia" w:ascii="黑体" w:hAnsi="黑体" w:eastAsia="黑体" w:cs="黑体"/>
              <w:sz w:val="20"/>
              <w:szCs w:val="20"/>
            </w:rPr>
            <w:fldChar w:fldCharType="begin"/>
          </w:r>
          <w:r>
            <w:rPr>
              <w:rFonts w:hint="eastAsia" w:ascii="黑体" w:hAnsi="黑体" w:eastAsia="黑体" w:cs="黑体"/>
              <w:sz w:val="20"/>
              <w:szCs w:val="20"/>
            </w:rPr>
            <w:instrText xml:space="preserve"> PAGEREF _Toc29706 \h </w:instrText>
          </w:r>
          <w:r>
            <w:rPr>
              <w:rFonts w:hint="eastAsia" w:ascii="黑体" w:hAnsi="黑体" w:eastAsia="黑体" w:cs="黑体"/>
              <w:sz w:val="20"/>
              <w:szCs w:val="20"/>
            </w:rPr>
            <w:fldChar w:fldCharType="separate"/>
          </w:r>
          <w:r>
            <w:rPr>
              <w:rFonts w:hint="eastAsia" w:ascii="黑体" w:hAnsi="黑体" w:eastAsia="黑体" w:cs="黑体"/>
              <w:sz w:val="20"/>
              <w:szCs w:val="20"/>
            </w:rPr>
            <w:t>4</w:t>
          </w:r>
          <w:r>
            <w:rPr>
              <w:rFonts w:hint="eastAsia" w:ascii="黑体" w:hAnsi="黑体" w:eastAsia="黑体" w:cs="黑体"/>
              <w:sz w:val="20"/>
              <w:szCs w:val="20"/>
            </w:rPr>
            <w:fldChar w:fldCharType="end"/>
          </w:r>
          <w:r>
            <w:rPr>
              <w:rFonts w:hint="eastAsia" w:ascii="黑体" w:hAnsi="黑体" w:eastAsia="黑体" w:cs="黑体"/>
              <w:sz w:val="20"/>
              <w:szCs w:val="20"/>
            </w:rPr>
            <w:fldChar w:fldCharType="end"/>
          </w:r>
        </w:p>
        <w:p>
          <w:pPr>
            <w:pStyle w:val="35"/>
            <w:tabs>
              <w:tab w:val="right" w:leader="dot" w:pos="8306"/>
            </w:tabs>
            <w:rPr>
              <w:rFonts w:hint="eastAsia" w:ascii="黑体" w:hAnsi="黑体" w:eastAsia="黑体" w:cs="黑体"/>
              <w:sz w:val="20"/>
              <w:szCs w:val="20"/>
            </w:rPr>
          </w:pPr>
          <w:r>
            <w:rPr>
              <w:rFonts w:hint="eastAsia" w:ascii="黑体" w:hAnsi="黑体" w:eastAsia="黑体" w:cs="黑体"/>
              <w:sz w:val="20"/>
              <w:szCs w:val="20"/>
            </w:rPr>
            <w:fldChar w:fldCharType="begin"/>
          </w:r>
          <w:r>
            <w:rPr>
              <w:rFonts w:hint="eastAsia" w:ascii="黑体" w:hAnsi="黑体" w:eastAsia="黑体" w:cs="黑体"/>
              <w:sz w:val="20"/>
              <w:szCs w:val="20"/>
            </w:rPr>
            <w:instrText xml:space="preserve"> HYPERLINK \l _Toc15175 </w:instrText>
          </w:r>
          <w:r>
            <w:rPr>
              <w:rFonts w:hint="eastAsia" w:ascii="黑体" w:hAnsi="黑体" w:eastAsia="黑体" w:cs="黑体"/>
              <w:sz w:val="20"/>
              <w:szCs w:val="20"/>
            </w:rPr>
            <w:fldChar w:fldCharType="separate"/>
          </w:r>
          <w:r>
            <w:rPr>
              <w:rFonts w:hint="eastAsia" w:ascii="黑体" w:hAnsi="黑体" w:eastAsia="黑体" w:cs="黑体"/>
              <w:sz w:val="20"/>
              <w:szCs w:val="20"/>
            </w:rPr>
            <w:t>四、财政拨款收入支出决算总体情况说明</w:t>
          </w:r>
          <w:r>
            <w:rPr>
              <w:rFonts w:hint="eastAsia" w:ascii="黑体" w:hAnsi="黑体" w:eastAsia="黑体" w:cs="黑体"/>
              <w:sz w:val="20"/>
              <w:szCs w:val="20"/>
            </w:rPr>
            <w:tab/>
          </w:r>
          <w:r>
            <w:rPr>
              <w:rFonts w:hint="eastAsia" w:ascii="黑体" w:hAnsi="黑体" w:eastAsia="黑体" w:cs="黑体"/>
              <w:sz w:val="20"/>
              <w:szCs w:val="20"/>
            </w:rPr>
            <w:fldChar w:fldCharType="begin"/>
          </w:r>
          <w:r>
            <w:rPr>
              <w:rFonts w:hint="eastAsia" w:ascii="黑体" w:hAnsi="黑体" w:eastAsia="黑体" w:cs="黑体"/>
              <w:sz w:val="20"/>
              <w:szCs w:val="20"/>
            </w:rPr>
            <w:instrText xml:space="preserve"> PAGEREF _Toc15175 \h </w:instrText>
          </w:r>
          <w:r>
            <w:rPr>
              <w:rFonts w:hint="eastAsia" w:ascii="黑体" w:hAnsi="黑体" w:eastAsia="黑体" w:cs="黑体"/>
              <w:sz w:val="20"/>
              <w:szCs w:val="20"/>
            </w:rPr>
            <w:fldChar w:fldCharType="separate"/>
          </w:r>
          <w:r>
            <w:rPr>
              <w:rFonts w:hint="eastAsia" w:ascii="黑体" w:hAnsi="黑体" w:eastAsia="黑体" w:cs="黑体"/>
              <w:sz w:val="20"/>
              <w:szCs w:val="20"/>
            </w:rPr>
            <w:t>5</w:t>
          </w:r>
          <w:r>
            <w:rPr>
              <w:rFonts w:hint="eastAsia" w:ascii="黑体" w:hAnsi="黑体" w:eastAsia="黑体" w:cs="黑体"/>
              <w:sz w:val="20"/>
              <w:szCs w:val="20"/>
            </w:rPr>
            <w:fldChar w:fldCharType="end"/>
          </w:r>
          <w:r>
            <w:rPr>
              <w:rFonts w:hint="eastAsia" w:ascii="黑体" w:hAnsi="黑体" w:eastAsia="黑体" w:cs="黑体"/>
              <w:sz w:val="20"/>
              <w:szCs w:val="20"/>
            </w:rPr>
            <w:fldChar w:fldCharType="end"/>
          </w:r>
        </w:p>
        <w:p>
          <w:pPr>
            <w:pStyle w:val="35"/>
            <w:tabs>
              <w:tab w:val="right" w:leader="dot" w:pos="8306"/>
            </w:tabs>
            <w:rPr>
              <w:rFonts w:hint="eastAsia" w:ascii="黑体" w:hAnsi="黑体" w:eastAsia="黑体" w:cs="黑体"/>
              <w:sz w:val="20"/>
              <w:szCs w:val="20"/>
            </w:rPr>
          </w:pPr>
          <w:r>
            <w:rPr>
              <w:rFonts w:hint="eastAsia" w:ascii="黑体" w:hAnsi="黑体" w:eastAsia="黑体" w:cs="黑体"/>
              <w:sz w:val="20"/>
              <w:szCs w:val="20"/>
            </w:rPr>
            <w:fldChar w:fldCharType="begin"/>
          </w:r>
          <w:r>
            <w:rPr>
              <w:rFonts w:hint="eastAsia" w:ascii="黑体" w:hAnsi="黑体" w:eastAsia="黑体" w:cs="黑体"/>
              <w:sz w:val="20"/>
              <w:szCs w:val="20"/>
            </w:rPr>
            <w:instrText xml:space="preserve"> HYPERLINK \l _Toc12675 </w:instrText>
          </w:r>
          <w:r>
            <w:rPr>
              <w:rFonts w:hint="eastAsia" w:ascii="黑体" w:hAnsi="黑体" w:eastAsia="黑体" w:cs="黑体"/>
              <w:sz w:val="20"/>
              <w:szCs w:val="20"/>
            </w:rPr>
            <w:fldChar w:fldCharType="separate"/>
          </w:r>
          <w:r>
            <w:rPr>
              <w:rFonts w:hint="eastAsia" w:ascii="黑体" w:hAnsi="黑体" w:eastAsia="黑体" w:cs="黑体"/>
              <w:sz w:val="20"/>
              <w:szCs w:val="20"/>
            </w:rPr>
            <w:t>五、一般公共预算财政拨款支出决算情况说明</w:t>
          </w:r>
          <w:r>
            <w:rPr>
              <w:rFonts w:hint="eastAsia" w:ascii="黑体" w:hAnsi="黑体" w:eastAsia="黑体" w:cs="黑体"/>
              <w:sz w:val="20"/>
              <w:szCs w:val="20"/>
            </w:rPr>
            <w:tab/>
          </w:r>
          <w:r>
            <w:rPr>
              <w:rFonts w:hint="eastAsia" w:ascii="黑体" w:hAnsi="黑体" w:eastAsia="黑体" w:cs="黑体"/>
              <w:sz w:val="20"/>
              <w:szCs w:val="20"/>
            </w:rPr>
            <w:fldChar w:fldCharType="begin"/>
          </w:r>
          <w:r>
            <w:rPr>
              <w:rFonts w:hint="eastAsia" w:ascii="黑体" w:hAnsi="黑体" w:eastAsia="黑体" w:cs="黑体"/>
              <w:sz w:val="20"/>
              <w:szCs w:val="20"/>
            </w:rPr>
            <w:instrText xml:space="preserve"> PAGEREF _Toc12675 \h </w:instrText>
          </w:r>
          <w:r>
            <w:rPr>
              <w:rFonts w:hint="eastAsia" w:ascii="黑体" w:hAnsi="黑体" w:eastAsia="黑体" w:cs="黑体"/>
              <w:sz w:val="20"/>
              <w:szCs w:val="20"/>
            </w:rPr>
            <w:fldChar w:fldCharType="separate"/>
          </w:r>
          <w:r>
            <w:rPr>
              <w:rFonts w:hint="eastAsia" w:ascii="黑体" w:hAnsi="黑体" w:eastAsia="黑体" w:cs="黑体"/>
              <w:sz w:val="20"/>
              <w:szCs w:val="20"/>
            </w:rPr>
            <w:t>6</w:t>
          </w:r>
          <w:r>
            <w:rPr>
              <w:rFonts w:hint="eastAsia" w:ascii="黑体" w:hAnsi="黑体" w:eastAsia="黑体" w:cs="黑体"/>
              <w:sz w:val="20"/>
              <w:szCs w:val="20"/>
            </w:rPr>
            <w:fldChar w:fldCharType="end"/>
          </w:r>
          <w:r>
            <w:rPr>
              <w:rFonts w:hint="eastAsia" w:ascii="黑体" w:hAnsi="黑体" w:eastAsia="黑体" w:cs="黑体"/>
              <w:sz w:val="20"/>
              <w:szCs w:val="20"/>
            </w:rPr>
            <w:fldChar w:fldCharType="end"/>
          </w:r>
        </w:p>
        <w:p>
          <w:pPr>
            <w:pStyle w:val="36"/>
            <w:tabs>
              <w:tab w:val="right" w:leader="dot" w:pos="8306"/>
            </w:tabs>
            <w:rPr>
              <w:rFonts w:hint="eastAsia" w:ascii="黑体" w:hAnsi="黑体" w:eastAsia="黑体" w:cs="黑体"/>
              <w:sz w:val="20"/>
              <w:szCs w:val="20"/>
            </w:rPr>
          </w:pPr>
          <w:r>
            <w:rPr>
              <w:rFonts w:hint="eastAsia" w:ascii="黑体" w:hAnsi="黑体" w:eastAsia="黑体" w:cs="黑体"/>
              <w:sz w:val="20"/>
              <w:szCs w:val="20"/>
            </w:rPr>
            <w:fldChar w:fldCharType="begin"/>
          </w:r>
          <w:r>
            <w:rPr>
              <w:rFonts w:hint="eastAsia" w:ascii="黑体" w:hAnsi="黑体" w:eastAsia="黑体" w:cs="黑体"/>
              <w:sz w:val="20"/>
              <w:szCs w:val="20"/>
            </w:rPr>
            <w:instrText xml:space="preserve"> HYPERLINK \l _Toc11049 </w:instrText>
          </w:r>
          <w:r>
            <w:rPr>
              <w:rFonts w:hint="eastAsia" w:ascii="黑体" w:hAnsi="黑体" w:eastAsia="黑体" w:cs="黑体"/>
              <w:sz w:val="20"/>
              <w:szCs w:val="20"/>
            </w:rPr>
            <w:fldChar w:fldCharType="separate"/>
          </w:r>
          <w:r>
            <w:rPr>
              <w:rFonts w:hint="eastAsia" w:ascii="黑体" w:hAnsi="黑体" w:eastAsia="黑体" w:cs="黑体"/>
              <w:sz w:val="20"/>
              <w:szCs w:val="20"/>
            </w:rPr>
            <w:t>（一）一般公共预算财政拨款支出决算总体情况</w:t>
          </w:r>
          <w:r>
            <w:rPr>
              <w:rFonts w:hint="eastAsia" w:ascii="黑体" w:hAnsi="黑体" w:eastAsia="黑体" w:cs="黑体"/>
              <w:sz w:val="20"/>
              <w:szCs w:val="20"/>
            </w:rPr>
            <w:tab/>
          </w:r>
          <w:r>
            <w:rPr>
              <w:rFonts w:hint="eastAsia" w:ascii="黑体" w:hAnsi="黑体" w:eastAsia="黑体" w:cs="黑体"/>
              <w:sz w:val="20"/>
              <w:szCs w:val="20"/>
            </w:rPr>
            <w:fldChar w:fldCharType="begin"/>
          </w:r>
          <w:r>
            <w:rPr>
              <w:rFonts w:hint="eastAsia" w:ascii="黑体" w:hAnsi="黑体" w:eastAsia="黑体" w:cs="黑体"/>
              <w:sz w:val="20"/>
              <w:szCs w:val="20"/>
            </w:rPr>
            <w:instrText xml:space="preserve"> PAGEREF _Toc11049 \h </w:instrText>
          </w:r>
          <w:r>
            <w:rPr>
              <w:rFonts w:hint="eastAsia" w:ascii="黑体" w:hAnsi="黑体" w:eastAsia="黑体" w:cs="黑体"/>
              <w:sz w:val="20"/>
              <w:szCs w:val="20"/>
            </w:rPr>
            <w:fldChar w:fldCharType="separate"/>
          </w:r>
          <w:r>
            <w:rPr>
              <w:rFonts w:hint="eastAsia" w:ascii="黑体" w:hAnsi="黑体" w:eastAsia="黑体" w:cs="黑体"/>
              <w:sz w:val="20"/>
              <w:szCs w:val="20"/>
            </w:rPr>
            <w:t>6</w:t>
          </w:r>
          <w:r>
            <w:rPr>
              <w:rFonts w:hint="eastAsia" w:ascii="黑体" w:hAnsi="黑体" w:eastAsia="黑体" w:cs="黑体"/>
              <w:sz w:val="20"/>
              <w:szCs w:val="20"/>
            </w:rPr>
            <w:fldChar w:fldCharType="end"/>
          </w:r>
          <w:r>
            <w:rPr>
              <w:rFonts w:hint="eastAsia" w:ascii="黑体" w:hAnsi="黑体" w:eastAsia="黑体" w:cs="黑体"/>
              <w:sz w:val="20"/>
              <w:szCs w:val="20"/>
            </w:rPr>
            <w:fldChar w:fldCharType="end"/>
          </w:r>
        </w:p>
        <w:p>
          <w:pPr>
            <w:pStyle w:val="36"/>
            <w:tabs>
              <w:tab w:val="right" w:leader="dot" w:pos="8306"/>
            </w:tabs>
            <w:rPr>
              <w:rFonts w:hint="eastAsia" w:ascii="黑体" w:hAnsi="黑体" w:eastAsia="黑体" w:cs="黑体"/>
              <w:sz w:val="20"/>
              <w:szCs w:val="20"/>
            </w:rPr>
          </w:pPr>
          <w:r>
            <w:rPr>
              <w:rFonts w:hint="eastAsia" w:ascii="黑体" w:hAnsi="黑体" w:eastAsia="黑体" w:cs="黑体"/>
              <w:sz w:val="20"/>
              <w:szCs w:val="20"/>
            </w:rPr>
            <w:fldChar w:fldCharType="begin"/>
          </w:r>
          <w:r>
            <w:rPr>
              <w:rFonts w:hint="eastAsia" w:ascii="黑体" w:hAnsi="黑体" w:eastAsia="黑体" w:cs="黑体"/>
              <w:sz w:val="20"/>
              <w:szCs w:val="20"/>
            </w:rPr>
            <w:instrText xml:space="preserve"> HYPERLINK \l _Toc10395 </w:instrText>
          </w:r>
          <w:r>
            <w:rPr>
              <w:rFonts w:hint="eastAsia" w:ascii="黑体" w:hAnsi="黑体" w:eastAsia="黑体" w:cs="黑体"/>
              <w:sz w:val="20"/>
              <w:szCs w:val="20"/>
            </w:rPr>
            <w:fldChar w:fldCharType="separate"/>
          </w:r>
          <w:r>
            <w:rPr>
              <w:rFonts w:hint="eastAsia" w:ascii="黑体" w:hAnsi="黑体" w:eastAsia="黑体" w:cs="黑体"/>
              <w:sz w:val="20"/>
              <w:szCs w:val="20"/>
            </w:rPr>
            <w:t>（二）一般公共预算财政拨款支出决算结构情况</w:t>
          </w:r>
          <w:r>
            <w:rPr>
              <w:rFonts w:hint="eastAsia" w:ascii="黑体" w:hAnsi="黑体" w:eastAsia="黑体" w:cs="黑体"/>
              <w:sz w:val="20"/>
              <w:szCs w:val="20"/>
            </w:rPr>
            <w:tab/>
          </w:r>
          <w:r>
            <w:rPr>
              <w:rFonts w:hint="eastAsia" w:ascii="黑体" w:hAnsi="黑体" w:eastAsia="黑体" w:cs="黑体"/>
              <w:sz w:val="20"/>
              <w:szCs w:val="20"/>
            </w:rPr>
            <w:fldChar w:fldCharType="begin"/>
          </w:r>
          <w:r>
            <w:rPr>
              <w:rFonts w:hint="eastAsia" w:ascii="黑体" w:hAnsi="黑体" w:eastAsia="黑体" w:cs="黑体"/>
              <w:sz w:val="20"/>
              <w:szCs w:val="20"/>
            </w:rPr>
            <w:instrText xml:space="preserve"> PAGEREF _Toc10395 \h </w:instrText>
          </w:r>
          <w:r>
            <w:rPr>
              <w:rFonts w:hint="eastAsia" w:ascii="黑体" w:hAnsi="黑体" w:eastAsia="黑体" w:cs="黑体"/>
              <w:sz w:val="20"/>
              <w:szCs w:val="20"/>
            </w:rPr>
            <w:fldChar w:fldCharType="separate"/>
          </w:r>
          <w:r>
            <w:rPr>
              <w:rFonts w:hint="eastAsia" w:ascii="黑体" w:hAnsi="黑体" w:eastAsia="黑体" w:cs="黑体"/>
              <w:sz w:val="20"/>
              <w:szCs w:val="20"/>
            </w:rPr>
            <w:t>7</w:t>
          </w:r>
          <w:r>
            <w:rPr>
              <w:rFonts w:hint="eastAsia" w:ascii="黑体" w:hAnsi="黑体" w:eastAsia="黑体" w:cs="黑体"/>
              <w:sz w:val="20"/>
              <w:szCs w:val="20"/>
            </w:rPr>
            <w:fldChar w:fldCharType="end"/>
          </w:r>
          <w:r>
            <w:rPr>
              <w:rFonts w:hint="eastAsia" w:ascii="黑体" w:hAnsi="黑体" w:eastAsia="黑体" w:cs="黑体"/>
              <w:sz w:val="20"/>
              <w:szCs w:val="20"/>
            </w:rPr>
            <w:fldChar w:fldCharType="end"/>
          </w:r>
        </w:p>
        <w:p>
          <w:pPr>
            <w:pStyle w:val="36"/>
            <w:tabs>
              <w:tab w:val="right" w:leader="dot" w:pos="8306"/>
            </w:tabs>
            <w:rPr>
              <w:rFonts w:hint="eastAsia" w:ascii="黑体" w:hAnsi="黑体" w:eastAsia="黑体" w:cs="黑体"/>
              <w:sz w:val="20"/>
              <w:szCs w:val="20"/>
            </w:rPr>
          </w:pPr>
          <w:r>
            <w:rPr>
              <w:rFonts w:hint="eastAsia" w:ascii="黑体" w:hAnsi="黑体" w:eastAsia="黑体" w:cs="黑体"/>
              <w:sz w:val="20"/>
              <w:szCs w:val="20"/>
            </w:rPr>
            <w:fldChar w:fldCharType="begin"/>
          </w:r>
          <w:r>
            <w:rPr>
              <w:rFonts w:hint="eastAsia" w:ascii="黑体" w:hAnsi="黑体" w:eastAsia="黑体" w:cs="黑体"/>
              <w:sz w:val="20"/>
              <w:szCs w:val="20"/>
            </w:rPr>
            <w:instrText xml:space="preserve"> HYPERLINK \l _Toc12998 </w:instrText>
          </w:r>
          <w:r>
            <w:rPr>
              <w:rFonts w:hint="eastAsia" w:ascii="黑体" w:hAnsi="黑体" w:eastAsia="黑体" w:cs="黑体"/>
              <w:sz w:val="20"/>
              <w:szCs w:val="20"/>
            </w:rPr>
            <w:fldChar w:fldCharType="separate"/>
          </w:r>
          <w:r>
            <w:rPr>
              <w:rFonts w:hint="eastAsia" w:ascii="黑体" w:hAnsi="黑体" w:eastAsia="黑体" w:cs="黑体"/>
              <w:sz w:val="20"/>
              <w:szCs w:val="20"/>
            </w:rPr>
            <w:t>（三）一般公共预算财政拨款支出决算具体情况</w:t>
          </w:r>
          <w:r>
            <w:rPr>
              <w:rFonts w:hint="eastAsia" w:ascii="黑体" w:hAnsi="黑体" w:eastAsia="黑体" w:cs="黑体"/>
              <w:sz w:val="20"/>
              <w:szCs w:val="20"/>
            </w:rPr>
            <w:tab/>
          </w:r>
          <w:r>
            <w:rPr>
              <w:rFonts w:hint="eastAsia" w:ascii="黑体" w:hAnsi="黑体" w:eastAsia="黑体" w:cs="黑体"/>
              <w:sz w:val="20"/>
              <w:szCs w:val="20"/>
            </w:rPr>
            <w:fldChar w:fldCharType="begin"/>
          </w:r>
          <w:r>
            <w:rPr>
              <w:rFonts w:hint="eastAsia" w:ascii="黑体" w:hAnsi="黑体" w:eastAsia="黑体" w:cs="黑体"/>
              <w:sz w:val="20"/>
              <w:szCs w:val="20"/>
            </w:rPr>
            <w:instrText xml:space="preserve"> PAGEREF _Toc12998 \h </w:instrText>
          </w:r>
          <w:r>
            <w:rPr>
              <w:rFonts w:hint="eastAsia" w:ascii="黑体" w:hAnsi="黑体" w:eastAsia="黑体" w:cs="黑体"/>
              <w:sz w:val="20"/>
              <w:szCs w:val="20"/>
            </w:rPr>
            <w:fldChar w:fldCharType="separate"/>
          </w:r>
          <w:r>
            <w:rPr>
              <w:rFonts w:hint="eastAsia" w:ascii="黑体" w:hAnsi="黑体" w:eastAsia="黑体" w:cs="黑体"/>
              <w:sz w:val="20"/>
              <w:szCs w:val="20"/>
            </w:rPr>
            <w:t>8</w:t>
          </w:r>
          <w:r>
            <w:rPr>
              <w:rFonts w:hint="eastAsia" w:ascii="黑体" w:hAnsi="黑体" w:eastAsia="黑体" w:cs="黑体"/>
              <w:sz w:val="20"/>
              <w:szCs w:val="20"/>
            </w:rPr>
            <w:fldChar w:fldCharType="end"/>
          </w:r>
          <w:r>
            <w:rPr>
              <w:rFonts w:hint="eastAsia" w:ascii="黑体" w:hAnsi="黑体" w:eastAsia="黑体" w:cs="黑体"/>
              <w:sz w:val="20"/>
              <w:szCs w:val="20"/>
            </w:rPr>
            <w:fldChar w:fldCharType="end"/>
          </w:r>
        </w:p>
        <w:p>
          <w:pPr>
            <w:pStyle w:val="35"/>
            <w:tabs>
              <w:tab w:val="right" w:leader="dot" w:pos="8306"/>
            </w:tabs>
            <w:rPr>
              <w:rFonts w:hint="eastAsia" w:ascii="黑体" w:hAnsi="黑体" w:eastAsia="黑体" w:cs="黑体"/>
              <w:sz w:val="20"/>
              <w:szCs w:val="20"/>
            </w:rPr>
          </w:pPr>
          <w:r>
            <w:rPr>
              <w:rFonts w:hint="eastAsia" w:ascii="黑体" w:hAnsi="黑体" w:eastAsia="黑体" w:cs="黑体"/>
              <w:sz w:val="20"/>
              <w:szCs w:val="20"/>
            </w:rPr>
            <w:fldChar w:fldCharType="begin"/>
          </w:r>
          <w:r>
            <w:rPr>
              <w:rFonts w:hint="eastAsia" w:ascii="黑体" w:hAnsi="黑体" w:eastAsia="黑体" w:cs="黑体"/>
              <w:sz w:val="20"/>
              <w:szCs w:val="20"/>
            </w:rPr>
            <w:instrText xml:space="preserve"> HYPERLINK \l _Toc1967 </w:instrText>
          </w:r>
          <w:r>
            <w:rPr>
              <w:rFonts w:hint="eastAsia" w:ascii="黑体" w:hAnsi="黑体" w:eastAsia="黑体" w:cs="黑体"/>
              <w:sz w:val="20"/>
              <w:szCs w:val="20"/>
            </w:rPr>
            <w:fldChar w:fldCharType="separate"/>
          </w:r>
          <w:r>
            <w:rPr>
              <w:rFonts w:hint="eastAsia" w:ascii="黑体" w:hAnsi="黑体" w:eastAsia="黑体" w:cs="黑体"/>
              <w:sz w:val="20"/>
              <w:szCs w:val="20"/>
            </w:rPr>
            <w:t>六、一般公共预算财政拨款基本支出决算情况说明</w:t>
          </w:r>
          <w:r>
            <w:rPr>
              <w:rFonts w:hint="eastAsia" w:ascii="黑体" w:hAnsi="黑体" w:eastAsia="黑体" w:cs="黑体"/>
              <w:sz w:val="20"/>
              <w:szCs w:val="20"/>
            </w:rPr>
            <w:tab/>
          </w:r>
          <w:r>
            <w:rPr>
              <w:rFonts w:hint="eastAsia" w:ascii="黑体" w:hAnsi="黑体" w:eastAsia="黑体" w:cs="黑体"/>
              <w:sz w:val="20"/>
              <w:szCs w:val="20"/>
            </w:rPr>
            <w:fldChar w:fldCharType="begin"/>
          </w:r>
          <w:r>
            <w:rPr>
              <w:rFonts w:hint="eastAsia" w:ascii="黑体" w:hAnsi="黑体" w:eastAsia="黑体" w:cs="黑体"/>
              <w:sz w:val="20"/>
              <w:szCs w:val="20"/>
            </w:rPr>
            <w:instrText xml:space="preserve"> PAGEREF _Toc1967 \h </w:instrText>
          </w:r>
          <w:r>
            <w:rPr>
              <w:rFonts w:hint="eastAsia" w:ascii="黑体" w:hAnsi="黑体" w:eastAsia="黑体" w:cs="黑体"/>
              <w:sz w:val="20"/>
              <w:szCs w:val="20"/>
            </w:rPr>
            <w:fldChar w:fldCharType="separate"/>
          </w:r>
          <w:r>
            <w:rPr>
              <w:rFonts w:hint="eastAsia" w:ascii="黑体" w:hAnsi="黑体" w:eastAsia="黑体" w:cs="黑体"/>
              <w:sz w:val="20"/>
              <w:szCs w:val="20"/>
            </w:rPr>
            <w:t>10</w:t>
          </w:r>
          <w:r>
            <w:rPr>
              <w:rFonts w:hint="eastAsia" w:ascii="黑体" w:hAnsi="黑体" w:eastAsia="黑体" w:cs="黑体"/>
              <w:sz w:val="20"/>
              <w:szCs w:val="20"/>
            </w:rPr>
            <w:fldChar w:fldCharType="end"/>
          </w:r>
          <w:r>
            <w:rPr>
              <w:rFonts w:hint="eastAsia" w:ascii="黑体" w:hAnsi="黑体" w:eastAsia="黑体" w:cs="黑体"/>
              <w:sz w:val="20"/>
              <w:szCs w:val="20"/>
            </w:rPr>
            <w:fldChar w:fldCharType="end"/>
          </w:r>
        </w:p>
        <w:p>
          <w:pPr>
            <w:pStyle w:val="35"/>
            <w:tabs>
              <w:tab w:val="right" w:leader="dot" w:pos="8306"/>
            </w:tabs>
            <w:rPr>
              <w:rFonts w:hint="eastAsia" w:ascii="黑体" w:hAnsi="黑体" w:eastAsia="黑体" w:cs="黑体"/>
              <w:sz w:val="20"/>
              <w:szCs w:val="20"/>
            </w:rPr>
          </w:pPr>
          <w:r>
            <w:rPr>
              <w:rFonts w:hint="eastAsia" w:ascii="黑体" w:hAnsi="黑体" w:eastAsia="黑体" w:cs="黑体"/>
              <w:sz w:val="20"/>
              <w:szCs w:val="20"/>
            </w:rPr>
            <w:fldChar w:fldCharType="begin"/>
          </w:r>
          <w:r>
            <w:rPr>
              <w:rFonts w:hint="eastAsia" w:ascii="黑体" w:hAnsi="黑体" w:eastAsia="黑体" w:cs="黑体"/>
              <w:sz w:val="20"/>
              <w:szCs w:val="20"/>
            </w:rPr>
            <w:instrText xml:space="preserve"> HYPERLINK \l _Toc32229 </w:instrText>
          </w:r>
          <w:r>
            <w:rPr>
              <w:rFonts w:hint="eastAsia" w:ascii="黑体" w:hAnsi="黑体" w:eastAsia="黑体" w:cs="黑体"/>
              <w:sz w:val="20"/>
              <w:szCs w:val="20"/>
            </w:rPr>
            <w:fldChar w:fldCharType="separate"/>
          </w:r>
          <w:r>
            <w:rPr>
              <w:rFonts w:hint="eastAsia" w:ascii="黑体" w:hAnsi="黑体" w:eastAsia="黑体" w:cs="黑体"/>
              <w:sz w:val="20"/>
              <w:szCs w:val="20"/>
            </w:rPr>
            <w:t>七、财政拨款“三公”经费支出决算情况说明</w:t>
          </w:r>
          <w:r>
            <w:rPr>
              <w:rFonts w:hint="eastAsia" w:ascii="黑体" w:hAnsi="黑体" w:eastAsia="黑体" w:cs="黑体"/>
              <w:sz w:val="20"/>
              <w:szCs w:val="20"/>
            </w:rPr>
            <w:tab/>
          </w:r>
          <w:r>
            <w:rPr>
              <w:rFonts w:hint="eastAsia" w:ascii="黑体" w:hAnsi="黑体" w:eastAsia="黑体" w:cs="黑体"/>
              <w:sz w:val="20"/>
              <w:szCs w:val="20"/>
            </w:rPr>
            <w:fldChar w:fldCharType="begin"/>
          </w:r>
          <w:r>
            <w:rPr>
              <w:rFonts w:hint="eastAsia" w:ascii="黑体" w:hAnsi="黑体" w:eastAsia="黑体" w:cs="黑体"/>
              <w:sz w:val="20"/>
              <w:szCs w:val="20"/>
            </w:rPr>
            <w:instrText xml:space="preserve"> PAGEREF _Toc32229 \h </w:instrText>
          </w:r>
          <w:r>
            <w:rPr>
              <w:rFonts w:hint="eastAsia" w:ascii="黑体" w:hAnsi="黑体" w:eastAsia="黑体" w:cs="黑体"/>
              <w:sz w:val="20"/>
              <w:szCs w:val="20"/>
            </w:rPr>
            <w:fldChar w:fldCharType="separate"/>
          </w:r>
          <w:r>
            <w:rPr>
              <w:rFonts w:hint="eastAsia" w:ascii="黑体" w:hAnsi="黑体" w:eastAsia="黑体" w:cs="黑体"/>
              <w:sz w:val="20"/>
              <w:szCs w:val="20"/>
            </w:rPr>
            <w:t>10</w:t>
          </w:r>
          <w:r>
            <w:rPr>
              <w:rFonts w:hint="eastAsia" w:ascii="黑体" w:hAnsi="黑体" w:eastAsia="黑体" w:cs="黑体"/>
              <w:sz w:val="20"/>
              <w:szCs w:val="20"/>
            </w:rPr>
            <w:fldChar w:fldCharType="end"/>
          </w:r>
          <w:r>
            <w:rPr>
              <w:rFonts w:hint="eastAsia" w:ascii="黑体" w:hAnsi="黑体" w:eastAsia="黑体" w:cs="黑体"/>
              <w:sz w:val="20"/>
              <w:szCs w:val="20"/>
            </w:rPr>
            <w:fldChar w:fldCharType="end"/>
          </w:r>
        </w:p>
        <w:p>
          <w:pPr>
            <w:pStyle w:val="36"/>
            <w:tabs>
              <w:tab w:val="right" w:leader="dot" w:pos="8306"/>
            </w:tabs>
            <w:rPr>
              <w:rFonts w:hint="eastAsia" w:ascii="黑体" w:hAnsi="黑体" w:eastAsia="黑体" w:cs="黑体"/>
              <w:sz w:val="20"/>
              <w:szCs w:val="20"/>
            </w:rPr>
          </w:pPr>
          <w:r>
            <w:rPr>
              <w:rFonts w:hint="eastAsia" w:ascii="黑体" w:hAnsi="黑体" w:eastAsia="黑体" w:cs="黑体"/>
              <w:sz w:val="20"/>
              <w:szCs w:val="20"/>
            </w:rPr>
            <w:fldChar w:fldCharType="begin"/>
          </w:r>
          <w:r>
            <w:rPr>
              <w:rFonts w:hint="eastAsia" w:ascii="黑体" w:hAnsi="黑体" w:eastAsia="黑体" w:cs="黑体"/>
              <w:sz w:val="20"/>
              <w:szCs w:val="20"/>
            </w:rPr>
            <w:instrText xml:space="preserve"> HYPERLINK \l _Toc3807 </w:instrText>
          </w:r>
          <w:r>
            <w:rPr>
              <w:rFonts w:hint="eastAsia" w:ascii="黑体" w:hAnsi="黑体" w:eastAsia="黑体" w:cs="黑体"/>
              <w:sz w:val="20"/>
              <w:szCs w:val="20"/>
            </w:rPr>
            <w:fldChar w:fldCharType="separate"/>
          </w:r>
          <w:r>
            <w:rPr>
              <w:rFonts w:hint="eastAsia" w:ascii="黑体" w:hAnsi="黑体" w:eastAsia="黑体" w:cs="黑体"/>
              <w:sz w:val="20"/>
              <w:szCs w:val="20"/>
            </w:rPr>
            <w:t>（一）“三公”经费财政拨款支出决算总体情况说明</w:t>
          </w:r>
          <w:r>
            <w:rPr>
              <w:rFonts w:hint="eastAsia" w:ascii="黑体" w:hAnsi="黑体" w:eastAsia="黑体" w:cs="黑体"/>
              <w:sz w:val="20"/>
              <w:szCs w:val="20"/>
            </w:rPr>
            <w:tab/>
          </w:r>
          <w:r>
            <w:rPr>
              <w:rFonts w:hint="eastAsia" w:ascii="黑体" w:hAnsi="黑体" w:eastAsia="黑体" w:cs="黑体"/>
              <w:sz w:val="20"/>
              <w:szCs w:val="20"/>
            </w:rPr>
            <w:fldChar w:fldCharType="begin"/>
          </w:r>
          <w:r>
            <w:rPr>
              <w:rFonts w:hint="eastAsia" w:ascii="黑体" w:hAnsi="黑体" w:eastAsia="黑体" w:cs="黑体"/>
              <w:sz w:val="20"/>
              <w:szCs w:val="20"/>
            </w:rPr>
            <w:instrText xml:space="preserve"> PAGEREF _Toc3807 \h </w:instrText>
          </w:r>
          <w:r>
            <w:rPr>
              <w:rFonts w:hint="eastAsia" w:ascii="黑体" w:hAnsi="黑体" w:eastAsia="黑体" w:cs="黑体"/>
              <w:sz w:val="20"/>
              <w:szCs w:val="20"/>
            </w:rPr>
            <w:fldChar w:fldCharType="separate"/>
          </w:r>
          <w:r>
            <w:rPr>
              <w:rFonts w:hint="eastAsia" w:ascii="黑体" w:hAnsi="黑体" w:eastAsia="黑体" w:cs="黑体"/>
              <w:sz w:val="20"/>
              <w:szCs w:val="20"/>
            </w:rPr>
            <w:t>10</w:t>
          </w:r>
          <w:r>
            <w:rPr>
              <w:rFonts w:hint="eastAsia" w:ascii="黑体" w:hAnsi="黑体" w:eastAsia="黑体" w:cs="黑体"/>
              <w:sz w:val="20"/>
              <w:szCs w:val="20"/>
            </w:rPr>
            <w:fldChar w:fldCharType="end"/>
          </w:r>
          <w:r>
            <w:rPr>
              <w:rFonts w:hint="eastAsia" w:ascii="黑体" w:hAnsi="黑体" w:eastAsia="黑体" w:cs="黑体"/>
              <w:sz w:val="20"/>
              <w:szCs w:val="20"/>
            </w:rPr>
            <w:fldChar w:fldCharType="end"/>
          </w:r>
        </w:p>
        <w:p>
          <w:pPr>
            <w:pStyle w:val="36"/>
            <w:tabs>
              <w:tab w:val="right" w:leader="dot" w:pos="8306"/>
            </w:tabs>
            <w:rPr>
              <w:rFonts w:hint="eastAsia" w:ascii="黑体" w:hAnsi="黑体" w:eastAsia="黑体" w:cs="黑体"/>
              <w:sz w:val="20"/>
              <w:szCs w:val="20"/>
            </w:rPr>
          </w:pPr>
          <w:r>
            <w:rPr>
              <w:rFonts w:hint="eastAsia" w:ascii="黑体" w:hAnsi="黑体" w:eastAsia="黑体" w:cs="黑体"/>
              <w:sz w:val="20"/>
              <w:szCs w:val="20"/>
            </w:rPr>
            <w:fldChar w:fldCharType="begin"/>
          </w:r>
          <w:r>
            <w:rPr>
              <w:rFonts w:hint="eastAsia" w:ascii="黑体" w:hAnsi="黑体" w:eastAsia="黑体" w:cs="黑体"/>
              <w:sz w:val="20"/>
              <w:szCs w:val="20"/>
            </w:rPr>
            <w:instrText xml:space="preserve"> HYPERLINK \l _Toc18897 </w:instrText>
          </w:r>
          <w:r>
            <w:rPr>
              <w:rFonts w:hint="eastAsia" w:ascii="黑体" w:hAnsi="黑体" w:eastAsia="黑体" w:cs="黑体"/>
              <w:sz w:val="20"/>
              <w:szCs w:val="20"/>
            </w:rPr>
            <w:fldChar w:fldCharType="separate"/>
          </w:r>
          <w:r>
            <w:rPr>
              <w:rFonts w:hint="eastAsia" w:ascii="黑体" w:hAnsi="黑体" w:eastAsia="黑体" w:cs="黑体"/>
              <w:sz w:val="20"/>
              <w:szCs w:val="20"/>
            </w:rPr>
            <w:t>（二）“三公”经费财政拨款支出决算具体情况说明</w:t>
          </w:r>
          <w:r>
            <w:rPr>
              <w:rFonts w:hint="eastAsia" w:ascii="黑体" w:hAnsi="黑体" w:eastAsia="黑体" w:cs="黑体"/>
              <w:sz w:val="20"/>
              <w:szCs w:val="20"/>
            </w:rPr>
            <w:tab/>
          </w:r>
          <w:r>
            <w:rPr>
              <w:rFonts w:hint="eastAsia" w:ascii="黑体" w:hAnsi="黑体" w:eastAsia="黑体" w:cs="黑体"/>
              <w:sz w:val="20"/>
              <w:szCs w:val="20"/>
            </w:rPr>
            <w:fldChar w:fldCharType="begin"/>
          </w:r>
          <w:r>
            <w:rPr>
              <w:rFonts w:hint="eastAsia" w:ascii="黑体" w:hAnsi="黑体" w:eastAsia="黑体" w:cs="黑体"/>
              <w:sz w:val="20"/>
              <w:szCs w:val="20"/>
            </w:rPr>
            <w:instrText xml:space="preserve"> PAGEREF _Toc18897 \h </w:instrText>
          </w:r>
          <w:r>
            <w:rPr>
              <w:rFonts w:hint="eastAsia" w:ascii="黑体" w:hAnsi="黑体" w:eastAsia="黑体" w:cs="黑体"/>
              <w:sz w:val="20"/>
              <w:szCs w:val="20"/>
            </w:rPr>
            <w:fldChar w:fldCharType="separate"/>
          </w:r>
          <w:r>
            <w:rPr>
              <w:rFonts w:hint="eastAsia" w:ascii="黑体" w:hAnsi="黑体" w:eastAsia="黑体" w:cs="黑体"/>
              <w:sz w:val="20"/>
              <w:szCs w:val="20"/>
            </w:rPr>
            <w:t>11</w:t>
          </w:r>
          <w:r>
            <w:rPr>
              <w:rFonts w:hint="eastAsia" w:ascii="黑体" w:hAnsi="黑体" w:eastAsia="黑体" w:cs="黑体"/>
              <w:sz w:val="20"/>
              <w:szCs w:val="20"/>
            </w:rPr>
            <w:fldChar w:fldCharType="end"/>
          </w:r>
          <w:r>
            <w:rPr>
              <w:rFonts w:hint="eastAsia" w:ascii="黑体" w:hAnsi="黑体" w:eastAsia="黑体" w:cs="黑体"/>
              <w:sz w:val="20"/>
              <w:szCs w:val="20"/>
            </w:rPr>
            <w:fldChar w:fldCharType="end"/>
          </w:r>
        </w:p>
        <w:p>
          <w:pPr>
            <w:pStyle w:val="35"/>
            <w:tabs>
              <w:tab w:val="right" w:leader="dot" w:pos="8306"/>
            </w:tabs>
            <w:rPr>
              <w:rFonts w:hint="eastAsia" w:ascii="黑体" w:hAnsi="黑体" w:eastAsia="黑体" w:cs="黑体"/>
              <w:sz w:val="20"/>
              <w:szCs w:val="20"/>
            </w:rPr>
          </w:pPr>
          <w:r>
            <w:rPr>
              <w:rFonts w:hint="eastAsia" w:ascii="黑体" w:hAnsi="黑体" w:eastAsia="黑体" w:cs="黑体"/>
              <w:sz w:val="20"/>
              <w:szCs w:val="20"/>
            </w:rPr>
            <w:fldChar w:fldCharType="begin"/>
          </w:r>
          <w:r>
            <w:rPr>
              <w:rFonts w:hint="eastAsia" w:ascii="黑体" w:hAnsi="黑体" w:eastAsia="黑体" w:cs="黑体"/>
              <w:sz w:val="20"/>
              <w:szCs w:val="20"/>
            </w:rPr>
            <w:instrText xml:space="preserve"> HYPERLINK \l _Toc13640 </w:instrText>
          </w:r>
          <w:r>
            <w:rPr>
              <w:rFonts w:hint="eastAsia" w:ascii="黑体" w:hAnsi="黑体" w:eastAsia="黑体" w:cs="黑体"/>
              <w:sz w:val="20"/>
              <w:szCs w:val="20"/>
            </w:rPr>
            <w:fldChar w:fldCharType="separate"/>
          </w:r>
          <w:r>
            <w:rPr>
              <w:rFonts w:hint="eastAsia" w:ascii="黑体" w:hAnsi="黑体" w:eastAsia="黑体" w:cs="黑体"/>
              <w:sz w:val="20"/>
              <w:szCs w:val="20"/>
            </w:rPr>
            <w:t>八、政府性基金预算支出决算情况说明</w:t>
          </w:r>
          <w:r>
            <w:rPr>
              <w:rFonts w:hint="eastAsia" w:ascii="黑体" w:hAnsi="黑体" w:eastAsia="黑体" w:cs="黑体"/>
              <w:sz w:val="20"/>
              <w:szCs w:val="20"/>
            </w:rPr>
            <w:tab/>
          </w:r>
          <w:r>
            <w:rPr>
              <w:rFonts w:hint="eastAsia" w:ascii="黑体" w:hAnsi="黑体" w:eastAsia="黑体" w:cs="黑体"/>
              <w:sz w:val="20"/>
              <w:szCs w:val="20"/>
            </w:rPr>
            <w:fldChar w:fldCharType="begin"/>
          </w:r>
          <w:r>
            <w:rPr>
              <w:rFonts w:hint="eastAsia" w:ascii="黑体" w:hAnsi="黑体" w:eastAsia="黑体" w:cs="黑体"/>
              <w:sz w:val="20"/>
              <w:szCs w:val="20"/>
            </w:rPr>
            <w:instrText xml:space="preserve"> PAGEREF _Toc13640 \h </w:instrText>
          </w:r>
          <w:r>
            <w:rPr>
              <w:rFonts w:hint="eastAsia" w:ascii="黑体" w:hAnsi="黑体" w:eastAsia="黑体" w:cs="黑体"/>
              <w:sz w:val="20"/>
              <w:szCs w:val="20"/>
            </w:rPr>
            <w:fldChar w:fldCharType="separate"/>
          </w:r>
          <w:r>
            <w:rPr>
              <w:rFonts w:hint="eastAsia" w:ascii="黑体" w:hAnsi="黑体" w:eastAsia="黑体" w:cs="黑体"/>
              <w:sz w:val="20"/>
              <w:szCs w:val="20"/>
            </w:rPr>
            <w:t>12</w:t>
          </w:r>
          <w:r>
            <w:rPr>
              <w:rFonts w:hint="eastAsia" w:ascii="黑体" w:hAnsi="黑体" w:eastAsia="黑体" w:cs="黑体"/>
              <w:sz w:val="20"/>
              <w:szCs w:val="20"/>
            </w:rPr>
            <w:fldChar w:fldCharType="end"/>
          </w:r>
          <w:r>
            <w:rPr>
              <w:rFonts w:hint="eastAsia" w:ascii="黑体" w:hAnsi="黑体" w:eastAsia="黑体" w:cs="黑体"/>
              <w:sz w:val="20"/>
              <w:szCs w:val="20"/>
            </w:rPr>
            <w:fldChar w:fldCharType="end"/>
          </w:r>
        </w:p>
        <w:p>
          <w:pPr>
            <w:pStyle w:val="35"/>
            <w:tabs>
              <w:tab w:val="right" w:leader="dot" w:pos="8306"/>
            </w:tabs>
            <w:rPr>
              <w:rFonts w:hint="eastAsia" w:ascii="黑体" w:hAnsi="黑体" w:eastAsia="黑体" w:cs="黑体"/>
              <w:sz w:val="20"/>
              <w:szCs w:val="20"/>
            </w:rPr>
          </w:pPr>
          <w:r>
            <w:rPr>
              <w:rFonts w:hint="eastAsia" w:ascii="黑体" w:hAnsi="黑体" w:eastAsia="黑体" w:cs="黑体"/>
              <w:sz w:val="20"/>
              <w:szCs w:val="20"/>
            </w:rPr>
            <w:fldChar w:fldCharType="begin"/>
          </w:r>
          <w:r>
            <w:rPr>
              <w:rFonts w:hint="eastAsia" w:ascii="黑体" w:hAnsi="黑体" w:eastAsia="黑体" w:cs="黑体"/>
              <w:sz w:val="20"/>
              <w:szCs w:val="20"/>
            </w:rPr>
            <w:instrText xml:space="preserve"> HYPERLINK \l _Toc11306 </w:instrText>
          </w:r>
          <w:r>
            <w:rPr>
              <w:rFonts w:hint="eastAsia" w:ascii="黑体" w:hAnsi="黑体" w:eastAsia="黑体" w:cs="黑体"/>
              <w:sz w:val="20"/>
              <w:szCs w:val="20"/>
            </w:rPr>
            <w:fldChar w:fldCharType="separate"/>
          </w:r>
          <w:r>
            <w:rPr>
              <w:rFonts w:hint="eastAsia" w:ascii="黑体" w:hAnsi="黑体" w:eastAsia="黑体" w:cs="黑体"/>
              <w:sz w:val="20"/>
              <w:szCs w:val="20"/>
            </w:rPr>
            <w:t>九、 国有资本经营预算支出决算情况说明</w:t>
          </w:r>
          <w:r>
            <w:rPr>
              <w:rFonts w:hint="eastAsia" w:ascii="黑体" w:hAnsi="黑体" w:eastAsia="黑体" w:cs="黑体"/>
              <w:sz w:val="20"/>
              <w:szCs w:val="20"/>
            </w:rPr>
            <w:tab/>
          </w:r>
          <w:r>
            <w:rPr>
              <w:rFonts w:hint="eastAsia" w:ascii="黑体" w:hAnsi="黑体" w:eastAsia="黑体" w:cs="黑体"/>
              <w:sz w:val="20"/>
              <w:szCs w:val="20"/>
            </w:rPr>
            <w:fldChar w:fldCharType="begin"/>
          </w:r>
          <w:r>
            <w:rPr>
              <w:rFonts w:hint="eastAsia" w:ascii="黑体" w:hAnsi="黑体" w:eastAsia="黑体" w:cs="黑体"/>
              <w:sz w:val="20"/>
              <w:szCs w:val="20"/>
            </w:rPr>
            <w:instrText xml:space="preserve"> PAGEREF _Toc11306 \h </w:instrText>
          </w:r>
          <w:r>
            <w:rPr>
              <w:rFonts w:hint="eastAsia" w:ascii="黑体" w:hAnsi="黑体" w:eastAsia="黑体" w:cs="黑体"/>
              <w:sz w:val="20"/>
              <w:szCs w:val="20"/>
            </w:rPr>
            <w:fldChar w:fldCharType="separate"/>
          </w:r>
          <w:r>
            <w:rPr>
              <w:rFonts w:hint="eastAsia" w:ascii="黑体" w:hAnsi="黑体" w:eastAsia="黑体" w:cs="黑体"/>
              <w:sz w:val="20"/>
              <w:szCs w:val="20"/>
            </w:rPr>
            <w:t>12</w:t>
          </w:r>
          <w:r>
            <w:rPr>
              <w:rFonts w:hint="eastAsia" w:ascii="黑体" w:hAnsi="黑体" w:eastAsia="黑体" w:cs="黑体"/>
              <w:sz w:val="20"/>
              <w:szCs w:val="20"/>
            </w:rPr>
            <w:fldChar w:fldCharType="end"/>
          </w:r>
          <w:r>
            <w:rPr>
              <w:rFonts w:hint="eastAsia" w:ascii="黑体" w:hAnsi="黑体" w:eastAsia="黑体" w:cs="黑体"/>
              <w:sz w:val="20"/>
              <w:szCs w:val="20"/>
            </w:rPr>
            <w:fldChar w:fldCharType="end"/>
          </w:r>
        </w:p>
        <w:p>
          <w:pPr>
            <w:pStyle w:val="35"/>
            <w:tabs>
              <w:tab w:val="right" w:leader="dot" w:pos="8306"/>
            </w:tabs>
            <w:rPr>
              <w:rFonts w:hint="eastAsia" w:ascii="黑体" w:hAnsi="黑体" w:eastAsia="黑体" w:cs="黑体"/>
              <w:sz w:val="20"/>
              <w:szCs w:val="20"/>
            </w:rPr>
          </w:pPr>
          <w:r>
            <w:rPr>
              <w:rFonts w:hint="eastAsia" w:ascii="黑体" w:hAnsi="黑体" w:eastAsia="黑体" w:cs="黑体"/>
              <w:sz w:val="20"/>
              <w:szCs w:val="20"/>
            </w:rPr>
            <w:fldChar w:fldCharType="begin"/>
          </w:r>
          <w:r>
            <w:rPr>
              <w:rFonts w:hint="eastAsia" w:ascii="黑体" w:hAnsi="黑体" w:eastAsia="黑体" w:cs="黑体"/>
              <w:sz w:val="20"/>
              <w:szCs w:val="20"/>
            </w:rPr>
            <w:instrText xml:space="preserve"> HYPERLINK \l _Toc12577 </w:instrText>
          </w:r>
          <w:r>
            <w:rPr>
              <w:rFonts w:hint="eastAsia" w:ascii="黑体" w:hAnsi="黑体" w:eastAsia="黑体" w:cs="黑体"/>
              <w:sz w:val="20"/>
              <w:szCs w:val="20"/>
            </w:rPr>
            <w:fldChar w:fldCharType="separate"/>
          </w:r>
          <w:r>
            <w:rPr>
              <w:rFonts w:hint="eastAsia" w:ascii="黑体" w:hAnsi="黑体" w:eastAsia="黑体" w:cs="黑体"/>
              <w:sz w:val="20"/>
              <w:szCs w:val="20"/>
            </w:rPr>
            <w:t>十、 其他重要事项的情况说明</w:t>
          </w:r>
          <w:r>
            <w:rPr>
              <w:rFonts w:hint="eastAsia" w:ascii="黑体" w:hAnsi="黑体" w:eastAsia="黑体" w:cs="黑体"/>
              <w:sz w:val="20"/>
              <w:szCs w:val="20"/>
            </w:rPr>
            <w:tab/>
          </w:r>
          <w:r>
            <w:rPr>
              <w:rFonts w:hint="eastAsia" w:ascii="黑体" w:hAnsi="黑体" w:eastAsia="黑体" w:cs="黑体"/>
              <w:sz w:val="20"/>
              <w:szCs w:val="20"/>
            </w:rPr>
            <w:fldChar w:fldCharType="begin"/>
          </w:r>
          <w:r>
            <w:rPr>
              <w:rFonts w:hint="eastAsia" w:ascii="黑体" w:hAnsi="黑体" w:eastAsia="黑体" w:cs="黑体"/>
              <w:sz w:val="20"/>
              <w:szCs w:val="20"/>
            </w:rPr>
            <w:instrText xml:space="preserve"> PAGEREF _Toc12577 \h </w:instrText>
          </w:r>
          <w:r>
            <w:rPr>
              <w:rFonts w:hint="eastAsia" w:ascii="黑体" w:hAnsi="黑体" w:eastAsia="黑体" w:cs="黑体"/>
              <w:sz w:val="20"/>
              <w:szCs w:val="20"/>
            </w:rPr>
            <w:fldChar w:fldCharType="separate"/>
          </w:r>
          <w:r>
            <w:rPr>
              <w:rFonts w:hint="eastAsia" w:ascii="黑体" w:hAnsi="黑体" w:eastAsia="黑体" w:cs="黑体"/>
              <w:sz w:val="20"/>
              <w:szCs w:val="20"/>
            </w:rPr>
            <w:t>12</w:t>
          </w:r>
          <w:r>
            <w:rPr>
              <w:rFonts w:hint="eastAsia" w:ascii="黑体" w:hAnsi="黑体" w:eastAsia="黑体" w:cs="黑体"/>
              <w:sz w:val="20"/>
              <w:szCs w:val="20"/>
            </w:rPr>
            <w:fldChar w:fldCharType="end"/>
          </w:r>
          <w:r>
            <w:rPr>
              <w:rFonts w:hint="eastAsia" w:ascii="黑体" w:hAnsi="黑体" w:eastAsia="黑体" w:cs="黑体"/>
              <w:sz w:val="20"/>
              <w:szCs w:val="20"/>
            </w:rPr>
            <w:fldChar w:fldCharType="end"/>
          </w:r>
        </w:p>
        <w:p>
          <w:pPr>
            <w:pStyle w:val="36"/>
            <w:tabs>
              <w:tab w:val="right" w:leader="dot" w:pos="8306"/>
            </w:tabs>
            <w:rPr>
              <w:rFonts w:hint="eastAsia" w:ascii="黑体" w:hAnsi="黑体" w:eastAsia="黑体" w:cs="黑体"/>
              <w:sz w:val="20"/>
              <w:szCs w:val="20"/>
            </w:rPr>
          </w:pPr>
          <w:r>
            <w:rPr>
              <w:rFonts w:hint="eastAsia" w:ascii="黑体" w:hAnsi="黑体" w:eastAsia="黑体" w:cs="黑体"/>
              <w:sz w:val="20"/>
              <w:szCs w:val="20"/>
            </w:rPr>
            <w:fldChar w:fldCharType="begin"/>
          </w:r>
          <w:r>
            <w:rPr>
              <w:rFonts w:hint="eastAsia" w:ascii="黑体" w:hAnsi="黑体" w:eastAsia="黑体" w:cs="黑体"/>
              <w:sz w:val="20"/>
              <w:szCs w:val="20"/>
            </w:rPr>
            <w:instrText xml:space="preserve"> HYPERLINK \l _Toc25878 </w:instrText>
          </w:r>
          <w:r>
            <w:rPr>
              <w:rFonts w:hint="eastAsia" w:ascii="黑体" w:hAnsi="黑体" w:eastAsia="黑体" w:cs="黑体"/>
              <w:sz w:val="20"/>
              <w:szCs w:val="20"/>
            </w:rPr>
            <w:fldChar w:fldCharType="separate"/>
          </w:r>
          <w:r>
            <w:rPr>
              <w:rFonts w:hint="eastAsia" w:ascii="黑体" w:hAnsi="黑体" w:eastAsia="黑体" w:cs="黑体"/>
              <w:sz w:val="20"/>
              <w:szCs w:val="20"/>
            </w:rPr>
            <w:t>（一）机关运行经费支出情况</w:t>
          </w:r>
          <w:r>
            <w:rPr>
              <w:rFonts w:hint="eastAsia" w:ascii="黑体" w:hAnsi="黑体" w:eastAsia="黑体" w:cs="黑体"/>
              <w:sz w:val="20"/>
              <w:szCs w:val="20"/>
            </w:rPr>
            <w:tab/>
          </w:r>
          <w:r>
            <w:rPr>
              <w:rFonts w:hint="eastAsia" w:ascii="黑体" w:hAnsi="黑体" w:eastAsia="黑体" w:cs="黑体"/>
              <w:sz w:val="20"/>
              <w:szCs w:val="20"/>
            </w:rPr>
            <w:fldChar w:fldCharType="begin"/>
          </w:r>
          <w:r>
            <w:rPr>
              <w:rFonts w:hint="eastAsia" w:ascii="黑体" w:hAnsi="黑体" w:eastAsia="黑体" w:cs="黑体"/>
              <w:sz w:val="20"/>
              <w:szCs w:val="20"/>
            </w:rPr>
            <w:instrText xml:space="preserve"> PAGEREF _Toc25878 \h </w:instrText>
          </w:r>
          <w:r>
            <w:rPr>
              <w:rFonts w:hint="eastAsia" w:ascii="黑体" w:hAnsi="黑体" w:eastAsia="黑体" w:cs="黑体"/>
              <w:sz w:val="20"/>
              <w:szCs w:val="20"/>
            </w:rPr>
            <w:fldChar w:fldCharType="separate"/>
          </w:r>
          <w:r>
            <w:rPr>
              <w:rFonts w:hint="eastAsia" w:ascii="黑体" w:hAnsi="黑体" w:eastAsia="黑体" w:cs="黑体"/>
              <w:sz w:val="20"/>
              <w:szCs w:val="20"/>
            </w:rPr>
            <w:t>12</w:t>
          </w:r>
          <w:r>
            <w:rPr>
              <w:rFonts w:hint="eastAsia" w:ascii="黑体" w:hAnsi="黑体" w:eastAsia="黑体" w:cs="黑体"/>
              <w:sz w:val="20"/>
              <w:szCs w:val="20"/>
            </w:rPr>
            <w:fldChar w:fldCharType="end"/>
          </w:r>
          <w:r>
            <w:rPr>
              <w:rFonts w:hint="eastAsia" w:ascii="黑体" w:hAnsi="黑体" w:eastAsia="黑体" w:cs="黑体"/>
              <w:sz w:val="20"/>
              <w:szCs w:val="20"/>
            </w:rPr>
            <w:fldChar w:fldCharType="end"/>
          </w:r>
        </w:p>
        <w:p>
          <w:pPr>
            <w:pStyle w:val="36"/>
            <w:tabs>
              <w:tab w:val="right" w:leader="dot" w:pos="8306"/>
            </w:tabs>
            <w:rPr>
              <w:rFonts w:hint="eastAsia" w:ascii="黑体" w:hAnsi="黑体" w:eastAsia="黑体" w:cs="黑体"/>
              <w:sz w:val="20"/>
              <w:szCs w:val="20"/>
            </w:rPr>
          </w:pPr>
          <w:r>
            <w:rPr>
              <w:rFonts w:hint="eastAsia" w:ascii="黑体" w:hAnsi="黑体" w:eastAsia="黑体" w:cs="黑体"/>
              <w:sz w:val="20"/>
              <w:szCs w:val="20"/>
            </w:rPr>
            <w:fldChar w:fldCharType="begin"/>
          </w:r>
          <w:r>
            <w:rPr>
              <w:rFonts w:hint="eastAsia" w:ascii="黑体" w:hAnsi="黑体" w:eastAsia="黑体" w:cs="黑体"/>
              <w:sz w:val="20"/>
              <w:szCs w:val="20"/>
            </w:rPr>
            <w:instrText xml:space="preserve"> HYPERLINK \l _Toc16790 </w:instrText>
          </w:r>
          <w:r>
            <w:rPr>
              <w:rFonts w:hint="eastAsia" w:ascii="黑体" w:hAnsi="黑体" w:eastAsia="黑体" w:cs="黑体"/>
              <w:sz w:val="20"/>
              <w:szCs w:val="20"/>
            </w:rPr>
            <w:fldChar w:fldCharType="separate"/>
          </w:r>
          <w:r>
            <w:rPr>
              <w:rFonts w:hint="eastAsia" w:ascii="黑体" w:hAnsi="黑体" w:eastAsia="黑体" w:cs="黑体"/>
              <w:sz w:val="20"/>
              <w:szCs w:val="20"/>
            </w:rPr>
            <w:t>（二）政府采购支出情况</w:t>
          </w:r>
          <w:r>
            <w:rPr>
              <w:rFonts w:hint="eastAsia" w:ascii="黑体" w:hAnsi="黑体" w:eastAsia="黑体" w:cs="黑体"/>
              <w:sz w:val="20"/>
              <w:szCs w:val="20"/>
            </w:rPr>
            <w:tab/>
          </w:r>
          <w:r>
            <w:rPr>
              <w:rFonts w:hint="eastAsia" w:ascii="黑体" w:hAnsi="黑体" w:eastAsia="黑体" w:cs="黑体"/>
              <w:sz w:val="20"/>
              <w:szCs w:val="20"/>
            </w:rPr>
            <w:fldChar w:fldCharType="begin"/>
          </w:r>
          <w:r>
            <w:rPr>
              <w:rFonts w:hint="eastAsia" w:ascii="黑体" w:hAnsi="黑体" w:eastAsia="黑体" w:cs="黑体"/>
              <w:sz w:val="20"/>
              <w:szCs w:val="20"/>
            </w:rPr>
            <w:instrText xml:space="preserve"> PAGEREF _Toc16790 \h </w:instrText>
          </w:r>
          <w:r>
            <w:rPr>
              <w:rFonts w:hint="eastAsia" w:ascii="黑体" w:hAnsi="黑体" w:eastAsia="黑体" w:cs="黑体"/>
              <w:sz w:val="20"/>
              <w:szCs w:val="20"/>
            </w:rPr>
            <w:fldChar w:fldCharType="separate"/>
          </w:r>
          <w:r>
            <w:rPr>
              <w:rFonts w:hint="eastAsia" w:ascii="黑体" w:hAnsi="黑体" w:eastAsia="黑体" w:cs="黑体"/>
              <w:sz w:val="20"/>
              <w:szCs w:val="20"/>
            </w:rPr>
            <w:t>13</w:t>
          </w:r>
          <w:r>
            <w:rPr>
              <w:rFonts w:hint="eastAsia" w:ascii="黑体" w:hAnsi="黑体" w:eastAsia="黑体" w:cs="黑体"/>
              <w:sz w:val="20"/>
              <w:szCs w:val="20"/>
            </w:rPr>
            <w:fldChar w:fldCharType="end"/>
          </w:r>
          <w:r>
            <w:rPr>
              <w:rFonts w:hint="eastAsia" w:ascii="黑体" w:hAnsi="黑体" w:eastAsia="黑体" w:cs="黑体"/>
              <w:sz w:val="20"/>
              <w:szCs w:val="20"/>
            </w:rPr>
            <w:fldChar w:fldCharType="end"/>
          </w:r>
        </w:p>
        <w:p>
          <w:pPr>
            <w:pStyle w:val="36"/>
            <w:tabs>
              <w:tab w:val="right" w:leader="dot" w:pos="8306"/>
            </w:tabs>
            <w:rPr>
              <w:rFonts w:hint="eastAsia" w:ascii="黑体" w:hAnsi="黑体" w:eastAsia="黑体" w:cs="黑体"/>
              <w:sz w:val="20"/>
              <w:szCs w:val="20"/>
            </w:rPr>
          </w:pPr>
          <w:r>
            <w:rPr>
              <w:rFonts w:hint="eastAsia" w:ascii="黑体" w:hAnsi="黑体" w:eastAsia="黑体" w:cs="黑体"/>
              <w:sz w:val="20"/>
              <w:szCs w:val="20"/>
            </w:rPr>
            <w:fldChar w:fldCharType="begin"/>
          </w:r>
          <w:r>
            <w:rPr>
              <w:rFonts w:hint="eastAsia" w:ascii="黑体" w:hAnsi="黑体" w:eastAsia="黑体" w:cs="黑体"/>
              <w:sz w:val="20"/>
              <w:szCs w:val="20"/>
            </w:rPr>
            <w:instrText xml:space="preserve"> HYPERLINK \l _Toc16429 </w:instrText>
          </w:r>
          <w:r>
            <w:rPr>
              <w:rFonts w:hint="eastAsia" w:ascii="黑体" w:hAnsi="黑体" w:eastAsia="黑体" w:cs="黑体"/>
              <w:sz w:val="20"/>
              <w:szCs w:val="20"/>
            </w:rPr>
            <w:fldChar w:fldCharType="separate"/>
          </w:r>
          <w:r>
            <w:rPr>
              <w:rFonts w:hint="eastAsia" w:ascii="黑体" w:hAnsi="黑体" w:eastAsia="黑体" w:cs="黑体"/>
              <w:sz w:val="20"/>
              <w:szCs w:val="20"/>
            </w:rPr>
            <w:t>（三）国有资产占有使用情况</w:t>
          </w:r>
          <w:r>
            <w:rPr>
              <w:rFonts w:hint="eastAsia" w:ascii="黑体" w:hAnsi="黑体" w:eastAsia="黑体" w:cs="黑体"/>
              <w:sz w:val="20"/>
              <w:szCs w:val="20"/>
            </w:rPr>
            <w:tab/>
          </w:r>
          <w:r>
            <w:rPr>
              <w:rFonts w:hint="eastAsia" w:ascii="黑体" w:hAnsi="黑体" w:eastAsia="黑体" w:cs="黑体"/>
              <w:sz w:val="20"/>
              <w:szCs w:val="20"/>
            </w:rPr>
            <w:fldChar w:fldCharType="begin"/>
          </w:r>
          <w:r>
            <w:rPr>
              <w:rFonts w:hint="eastAsia" w:ascii="黑体" w:hAnsi="黑体" w:eastAsia="黑体" w:cs="黑体"/>
              <w:sz w:val="20"/>
              <w:szCs w:val="20"/>
            </w:rPr>
            <w:instrText xml:space="preserve"> PAGEREF _Toc16429 \h </w:instrText>
          </w:r>
          <w:r>
            <w:rPr>
              <w:rFonts w:hint="eastAsia" w:ascii="黑体" w:hAnsi="黑体" w:eastAsia="黑体" w:cs="黑体"/>
              <w:sz w:val="20"/>
              <w:szCs w:val="20"/>
            </w:rPr>
            <w:fldChar w:fldCharType="separate"/>
          </w:r>
          <w:r>
            <w:rPr>
              <w:rFonts w:hint="eastAsia" w:ascii="黑体" w:hAnsi="黑体" w:eastAsia="黑体" w:cs="黑体"/>
              <w:sz w:val="20"/>
              <w:szCs w:val="20"/>
            </w:rPr>
            <w:t>13</w:t>
          </w:r>
          <w:r>
            <w:rPr>
              <w:rFonts w:hint="eastAsia" w:ascii="黑体" w:hAnsi="黑体" w:eastAsia="黑体" w:cs="黑体"/>
              <w:sz w:val="20"/>
              <w:szCs w:val="20"/>
            </w:rPr>
            <w:fldChar w:fldCharType="end"/>
          </w:r>
          <w:r>
            <w:rPr>
              <w:rFonts w:hint="eastAsia" w:ascii="黑体" w:hAnsi="黑体" w:eastAsia="黑体" w:cs="黑体"/>
              <w:sz w:val="20"/>
              <w:szCs w:val="20"/>
            </w:rPr>
            <w:fldChar w:fldCharType="end"/>
          </w:r>
        </w:p>
        <w:p>
          <w:pPr>
            <w:pStyle w:val="36"/>
            <w:tabs>
              <w:tab w:val="right" w:leader="dot" w:pos="8306"/>
            </w:tabs>
            <w:rPr>
              <w:rFonts w:hint="eastAsia" w:ascii="黑体" w:hAnsi="黑体" w:eastAsia="黑体" w:cs="黑体"/>
              <w:sz w:val="20"/>
              <w:szCs w:val="20"/>
            </w:rPr>
          </w:pPr>
          <w:r>
            <w:rPr>
              <w:rFonts w:hint="eastAsia" w:ascii="黑体" w:hAnsi="黑体" w:eastAsia="黑体" w:cs="黑体"/>
              <w:sz w:val="20"/>
              <w:szCs w:val="20"/>
            </w:rPr>
            <w:fldChar w:fldCharType="begin"/>
          </w:r>
          <w:r>
            <w:rPr>
              <w:rFonts w:hint="eastAsia" w:ascii="黑体" w:hAnsi="黑体" w:eastAsia="黑体" w:cs="黑体"/>
              <w:sz w:val="20"/>
              <w:szCs w:val="20"/>
            </w:rPr>
            <w:instrText xml:space="preserve"> HYPERLINK \l _Toc20625 </w:instrText>
          </w:r>
          <w:r>
            <w:rPr>
              <w:rFonts w:hint="eastAsia" w:ascii="黑体" w:hAnsi="黑体" w:eastAsia="黑体" w:cs="黑体"/>
              <w:sz w:val="20"/>
              <w:szCs w:val="20"/>
            </w:rPr>
            <w:fldChar w:fldCharType="separate"/>
          </w:r>
          <w:r>
            <w:rPr>
              <w:rFonts w:hint="eastAsia" w:ascii="黑体" w:hAnsi="黑体" w:eastAsia="黑体" w:cs="黑体"/>
              <w:sz w:val="20"/>
              <w:szCs w:val="20"/>
            </w:rPr>
            <w:t>（四）预算绩效管理情况</w:t>
          </w:r>
          <w:r>
            <w:rPr>
              <w:rFonts w:hint="eastAsia" w:ascii="黑体" w:hAnsi="黑体" w:eastAsia="黑体" w:cs="黑体"/>
              <w:sz w:val="20"/>
              <w:szCs w:val="20"/>
            </w:rPr>
            <w:tab/>
          </w:r>
          <w:r>
            <w:rPr>
              <w:rFonts w:hint="eastAsia" w:ascii="黑体" w:hAnsi="黑体" w:eastAsia="黑体" w:cs="黑体"/>
              <w:sz w:val="20"/>
              <w:szCs w:val="20"/>
            </w:rPr>
            <w:fldChar w:fldCharType="begin"/>
          </w:r>
          <w:r>
            <w:rPr>
              <w:rFonts w:hint="eastAsia" w:ascii="黑体" w:hAnsi="黑体" w:eastAsia="黑体" w:cs="黑体"/>
              <w:sz w:val="20"/>
              <w:szCs w:val="20"/>
            </w:rPr>
            <w:instrText xml:space="preserve"> PAGEREF _Toc20625 \h </w:instrText>
          </w:r>
          <w:r>
            <w:rPr>
              <w:rFonts w:hint="eastAsia" w:ascii="黑体" w:hAnsi="黑体" w:eastAsia="黑体" w:cs="黑体"/>
              <w:sz w:val="20"/>
              <w:szCs w:val="20"/>
            </w:rPr>
            <w:fldChar w:fldCharType="separate"/>
          </w:r>
          <w:r>
            <w:rPr>
              <w:rFonts w:hint="eastAsia" w:ascii="黑体" w:hAnsi="黑体" w:eastAsia="黑体" w:cs="黑体"/>
              <w:sz w:val="20"/>
              <w:szCs w:val="20"/>
            </w:rPr>
            <w:t>13</w:t>
          </w:r>
          <w:r>
            <w:rPr>
              <w:rFonts w:hint="eastAsia" w:ascii="黑体" w:hAnsi="黑体" w:eastAsia="黑体" w:cs="黑体"/>
              <w:sz w:val="20"/>
              <w:szCs w:val="20"/>
            </w:rPr>
            <w:fldChar w:fldCharType="end"/>
          </w:r>
          <w:r>
            <w:rPr>
              <w:rFonts w:hint="eastAsia" w:ascii="黑体" w:hAnsi="黑体" w:eastAsia="黑体" w:cs="黑体"/>
              <w:sz w:val="20"/>
              <w:szCs w:val="20"/>
            </w:rPr>
            <w:fldChar w:fldCharType="end"/>
          </w:r>
        </w:p>
        <w:p>
          <w:pPr>
            <w:pStyle w:val="34"/>
            <w:tabs>
              <w:tab w:val="right" w:leader="dot" w:pos="8306"/>
            </w:tabs>
            <w:rPr>
              <w:rFonts w:hint="eastAsia" w:ascii="黑体" w:hAnsi="黑体" w:eastAsia="黑体" w:cs="黑体"/>
              <w:sz w:val="20"/>
              <w:szCs w:val="20"/>
            </w:rPr>
          </w:pPr>
          <w:r>
            <w:rPr>
              <w:rFonts w:hint="eastAsia" w:ascii="黑体" w:hAnsi="黑体" w:eastAsia="黑体" w:cs="黑体"/>
              <w:sz w:val="20"/>
              <w:szCs w:val="20"/>
            </w:rPr>
            <w:fldChar w:fldCharType="begin"/>
          </w:r>
          <w:r>
            <w:rPr>
              <w:rFonts w:hint="eastAsia" w:ascii="黑体" w:hAnsi="黑体" w:eastAsia="黑体" w:cs="黑体"/>
              <w:sz w:val="20"/>
              <w:szCs w:val="20"/>
            </w:rPr>
            <w:instrText xml:space="preserve"> HYPERLINK \l _Toc24983 </w:instrText>
          </w:r>
          <w:r>
            <w:rPr>
              <w:rFonts w:hint="eastAsia" w:ascii="黑体" w:hAnsi="黑体" w:eastAsia="黑体" w:cs="黑体"/>
              <w:sz w:val="20"/>
              <w:szCs w:val="20"/>
            </w:rPr>
            <w:fldChar w:fldCharType="separate"/>
          </w:r>
          <w:r>
            <w:rPr>
              <w:rFonts w:hint="eastAsia" w:ascii="黑体" w:hAnsi="黑体" w:eastAsia="黑体" w:cs="黑体"/>
              <w:sz w:val="20"/>
              <w:szCs w:val="20"/>
            </w:rPr>
            <w:t>第三部分 名词解释</w:t>
          </w:r>
          <w:r>
            <w:rPr>
              <w:rFonts w:hint="eastAsia" w:ascii="黑体" w:hAnsi="黑体" w:eastAsia="黑体" w:cs="黑体"/>
              <w:sz w:val="20"/>
              <w:szCs w:val="20"/>
            </w:rPr>
            <w:tab/>
          </w:r>
          <w:r>
            <w:rPr>
              <w:rFonts w:hint="eastAsia" w:ascii="黑体" w:hAnsi="黑体" w:eastAsia="黑体" w:cs="黑体"/>
              <w:sz w:val="20"/>
              <w:szCs w:val="20"/>
            </w:rPr>
            <w:fldChar w:fldCharType="begin"/>
          </w:r>
          <w:r>
            <w:rPr>
              <w:rFonts w:hint="eastAsia" w:ascii="黑体" w:hAnsi="黑体" w:eastAsia="黑体" w:cs="黑体"/>
              <w:sz w:val="20"/>
              <w:szCs w:val="20"/>
            </w:rPr>
            <w:instrText xml:space="preserve"> PAGEREF _Toc24983 \h </w:instrText>
          </w:r>
          <w:r>
            <w:rPr>
              <w:rFonts w:hint="eastAsia" w:ascii="黑体" w:hAnsi="黑体" w:eastAsia="黑体" w:cs="黑体"/>
              <w:sz w:val="20"/>
              <w:szCs w:val="20"/>
            </w:rPr>
            <w:fldChar w:fldCharType="separate"/>
          </w:r>
          <w:r>
            <w:rPr>
              <w:rFonts w:hint="eastAsia" w:ascii="黑体" w:hAnsi="黑体" w:eastAsia="黑体" w:cs="黑体"/>
              <w:sz w:val="20"/>
              <w:szCs w:val="20"/>
            </w:rPr>
            <w:t>14</w:t>
          </w:r>
          <w:r>
            <w:rPr>
              <w:rFonts w:hint="eastAsia" w:ascii="黑体" w:hAnsi="黑体" w:eastAsia="黑体" w:cs="黑体"/>
              <w:sz w:val="20"/>
              <w:szCs w:val="20"/>
            </w:rPr>
            <w:fldChar w:fldCharType="end"/>
          </w:r>
          <w:r>
            <w:rPr>
              <w:rFonts w:hint="eastAsia" w:ascii="黑体" w:hAnsi="黑体" w:eastAsia="黑体" w:cs="黑体"/>
              <w:sz w:val="20"/>
              <w:szCs w:val="20"/>
            </w:rPr>
            <w:fldChar w:fldCharType="end"/>
          </w:r>
        </w:p>
        <w:p>
          <w:pPr>
            <w:pStyle w:val="34"/>
            <w:tabs>
              <w:tab w:val="right" w:leader="dot" w:pos="8306"/>
            </w:tabs>
            <w:rPr>
              <w:rFonts w:hint="eastAsia" w:ascii="黑体" w:hAnsi="黑体" w:eastAsia="黑体" w:cs="黑体"/>
              <w:sz w:val="20"/>
              <w:szCs w:val="20"/>
            </w:rPr>
          </w:pPr>
          <w:r>
            <w:rPr>
              <w:rFonts w:hint="eastAsia" w:ascii="黑体" w:hAnsi="黑体" w:eastAsia="黑体" w:cs="黑体"/>
              <w:sz w:val="20"/>
              <w:szCs w:val="20"/>
            </w:rPr>
            <w:fldChar w:fldCharType="begin"/>
          </w:r>
          <w:r>
            <w:rPr>
              <w:rFonts w:hint="eastAsia" w:ascii="黑体" w:hAnsi="黑体" w:eastAsia="黑体" w:cs="黑体"/>
              <w:sz w:val="20"/>
              <w:szCs w:val="20"/>
            </w:rPr>
            <w:instrText xml:space="preserve"> HYPERLINK \l _Toc2349 </w:instrText>
          </w:r>
          <w:r>
            <w:rPr>
              <w:rFonts w:hint="eastAsia" w:ascii="黑体" w:hAnsi="黑体" w:eastAsia="黑体" w:cs="黑体"/>
              <w:sz w:val="20"/>
              <w:szCs w:val="20"/>
            </w:rPr>
            <w:fldChar w:fldCharType="separate"/>
          </w:r>
          <w:r>
            <w:rPr>
              <w:rFonts w:hint="eastAsia" w:ascii="黑体" w:hAnsi="黑体" w:eastAsia="黑体" w:cs="黑体"/>
              <w:sz w:val="20"/>
              <w:szCs w:val="20"/>
            </w:rPr>
            <w:t>第四部分 附件</w:t>
          </w:r>
          <w:r>
            <w:rPr>
              <w:rFonts w:hint="eastAsia" w:ascii="黑体" w:hAnsi="黑体" w:eastAsia="黑体" w:cs="黑体"/>
              <w:sz w:val="20"/>
              <w:szCs w:val="20"/>
            </w:rPr>
            <w:tab/>
          </w:r>
          <w:r>
            <w:rPr>
              <w:rFonts w:hint="eastAsia" w:ascii="黑体" w:hAnsi="黑体" w:eastAsia="黑体" w:cs="黑体"/>
              <w:sz w:val="20"/>
              <w:szCs w:val="20"/>
            </w:rPr>
            <w:fldChar w:fldCharType="begin"/>
          </w:r>
          <w:r>
            <w:rPr>
              <w:rFonts w:hint="eastAsia" w:ascii="黑体" w:hAnsi="黑体" w:eastAsia="黑体" w:cs="黑体"/>
              <w:sz w:val="20"/>
              <w:szCs w:val="20"/>
            </w:rPr>
            <w:instrText xml:space="preserve"> PAGEREF _Toc2349 \h </w:instrText>
          </w:r>
          <w:r>
            <w:rPr>
              <w:rFonts w:hint="eastAsia" w:ascii="黑体" w:hAnsi="黑体" w:eastAsia="黑体" w:cs="黑体"/>
              <w:sz w:val="20"/>
              <w:szCs w:val="20"/>
            </w:rPr>
            <w:fldChar w:fldCharType="separate"/>
          </w:r>
          <w:r>
            <w:rPr>
              <w:rFonts w:hint="eastAsia" w:ascii="黑体" w:hAnsi="黑体" w:eastAsia="黑体" w:cs="黑体"/>
              <w:sz w:val="20"/>
              <w:szCs w:val="20"/>
            </w:rPr>
            <w:t>19</w:t>
          </w:r>
          <w:r>
            <w:rPr>
              <w:rFonts w:hint="eastAsia" w:ascii="黑体" w:hAnsi="黑体" w:eastAsia="黑体" w:cs="黑体"/>
              <w:sz w:val="20"/>
              <w:szCs w:val="20"/>
            </w:rPr>
            <w:fldChar w:fldCharType="end"/>
          </w:r>
          <w:r>
            <w:rPr>
              <w:rFonts w:hint="eastAsia" w:ascii="黑体" w:hAnsi="黑体" w:eastAsia="黑体" w:cs="黑体"/>
              <w:sz w:val="20"/>
              <w:szCs w:val="20"/>
            </w:rPr>
            <w:fldChar w:fldCharType="end"/>
          </w:r>
        </w:p>
        <w:p>
          <w:pPr>
            <w:pStyle w:val="35"/>
            <w:tabs>
              <w:tab w:val="right" w:leader="dot" w:pos="8306"/>
            </w:tabs>
            <w:rPr>
              <w:rFonts w:hint="eastAsia" w:ascii="黑体" w:hAnsi="黑体" w:eastAsia="黑体" w:cs="黑体"/>
              <w:sz w:val="20"/>
              <w:szCs w:val="20"/>
            </w:rPr>
          </w:pPr>
          <w:r>
            <w:rPr>
              <w:rFonts w:hint="eastAsia" w:ascii="黑体" w:hAnsi="黑体" w:eastAsia="黑体" w:cs="黑体"/>
              <w:sz w:val="20"/>
              <w:szCs w:val="20"/>
            </w:rPr>
            <w:fldChar w:fldCharType="begin"/>
          </w:r>
          <w:r>
            <w:rPr>
              <w:rFonts w:hint="eastAsia" w:ascii="黑体" w:hAnsi="黑体" w:eastAsia="黑体" w:cs="黑体"/>
              <w:sz w:val="20"/>
              <w:szCs w:val="20"/>
            </w:rPr>
            <w:instrText xml:space="preserve"> HYPERLINK \l _Toc25507 </w:instrText>
          </w:r>
          <w:r>
            <w:rPr>
              <w:rFonts w:hint="eastAsia" w:ascii="黑体" w:hAnsi="黑体" w:eastAsia="黑体" w:cs="黑体"/>
              <w:sz w:val="20"/>
              <w:szCs w:val="20"/>
            </w:rPr>
            <w:fldChar w:fldCharType="separate"/>
          </w:r>
          <w:r>
            <w:rPr>
              <w:rFonts w:hint="eastAsia" w:ascii="黑体" w:hAnsi="黑体" w:eastAsia="黑体" w:cs="黑体"/>
              <w:sz w:val="20"/>
              <w:szCs w:val="20"/>
            </w:rPr>
            <w:t>部门预算绩效评价报告</w:t>
          </w:r>
          <w:r>
            <w:rPr>
              <w:rFonts w:hint="eastAsia" w:ascii="黑体" w:hAnsi="黑体" w:eastAsia="黑体" w:cs="黑体"/>
              <w:sz w:val="20"/>
              <w:szCs w:val="20"/>
            </w:rPr>
            <w:tab/>
          </w:r>
          <w:r>
            <w:rPr>
              <w:rFonts w:hint="eastAsia" w:ascii="黑体" w:hAnsi="黑体" w:eastAsia="黑体" w:cs="黑体"/>
              <w:sz w:val="20"/>
              <w:szCs w:val="20"/>
            </w:rPr>
            <w:fldChar w:fldCharType="begin"/>
          </w:r>
          <w:r>
            <w:rPr>
              <w:rFonts w:hint="eastAsia" w:ascii="黑体" w:hAnsi="黑体" w:eastAsia="黑体" w:cs="黑体"/>
              <w:sz w:val="20"/>
              <w:szCs w:val="20"/>
            </w:rPr>
            <w:instrText xml:space="preserve"> PAGEREF _Toc25507 \h </w:instrText>
          </w:r>
          <w:r>
            <w:rPr>
              <w:rFonts w:hint="eastAsia" w:ascii="黑体" w:hAnsi="黑体" w:eastAsia="黑体" w:cs="黑体"/>
              <w:sz w:val="20"/>
              <w:szCs w:val="20"/>
            </w:rPr>
            <w:fldChar w:fldCharType="separate"/>
          </w:r>
          <w:r>
            <w:rPr>
              <w:rFonts w:hint="eastAsia" w:ascii="黑体" w:hAnsi="黑体" w:eastAsia="黑体" w:cs="黑体"/>
              <w:sz w:val="20"/>
              <w:szCs w:val="20"/>
            </w:rPr>
            <w:t>19</w:t>
          </w:r>
          <w:r>
            <w:rPr>
              <w:rFonts w:hint="eastAsia" w:ascii="黑体" w:hAnsi="黑体" w:eastAsia="黑体" w:cs="黑体"/>
              <w:sz w:val="20"/>
              <w:szCs w:val="20"/>
            </w:rPr>
            <w:fldChar w:fldCharType="end"/>
          </w:r>
          <w:r>
            <w:rPr>
              <w:rFonts w:hint="eastAsia" w:ascii="黑体" w:hAnsi="黑体" w:eastAsia="黑体" w:cs="黑体"/>
              <w:sz w:val="20"/>
              <w:szCs w:val="20"/>
            </w:rPr>
            <w:fldChar w:fldCharType="end"/>
          </w:r>
        </w:p>
        <w:p>
          <w:pPr>
            <w:pStyle w:val="35"/>
            <w:tabs>
              <w:tab w:val="right" w:leader="dot" w:pos="8306"/>
            </w:tabs>
            <w:rPr>
              <w:rFonts w:hint="eastAsia" w:ascii="黑体" w:hAnsi="黑体" w:eastAsia="黑体" w:cs="黑体"/>
              <w:sz w:val="20"/>
              <w:szCs w:val="20"/>
            </w:rPr>
          </w:pPr>
          <w:r>
            <w:rPr>
              <w:rFonts w:hint="eastAsia" w:ascii="黑体" w:hAnsi="黑体" w:eastAsia="黑体" w:cs="黑体"/>
              <w:sz w:val="20"/>
              <w:szCs w:val="20"/>
            </w:rPr>
            <w:fldChar w:fldCharType="begin"/>
          </w:r>
          <w:r>
            <w:rPr>
              <w:rFonts w:hint="eastAsia" w:ascii="黑体" w:hAnsi="黑体" w:eastAsia="黑体" w:cs="黑体"/>
              <w:sz w:val="20"/>
              <w:szCs w:val="20"/>
            </w:rPr>
            <w:instrText xml:space="preserve"> HYPERLINK \l _Toc13961 </w:instrText>
          </w:r>
          <w:r>
            <w:rPr>
              <w:rFonts w:hint="eastAsia" w:ascii="黑体" w:hAnsi="黑体" w:eastAsia="黑体" w:cs="黑体"/>
              <w:sz w:val="20"/>
              <w:szCs w:val="20"/>
            </w:rPr>
            <w:fldChar w:fldCharType="separate"/>
          </w:r>
          <w:r>
            <w:rPr>
              <w:rFonts w:hint="eastAsia" w:ascii="黑体" w:hAnsi="黑体" w:eastAsia="黑体" w:cs="黑体"/>
              <w:kern w:val="0"/>
              <w:sz w:val="20"/>
              <w:szCs w:val="20"/>
              <w:shd w:val="clear" w:color="auto" w:fill="FFFFFF"/>
            </w:rPr>
            <w:t>一、</w:t>
          </w:r>
          <w:r>
            <w:rPr>
              <w:rFonts w:hint="eastAsia" w:ascii="黑体" w:hAnsi="黑体" w:eastAsia="黑体" w:cs="黑体"/>
              <w:kern w:val="0"/>
              <w:sz w:val="20"/>
              <w:szCs w:val="20"/>
              <w:shd w:val="clear" w:color="auto" w:fill="FFFFFF"/>
              <w:lang w:val="zh-CN"/>
            </w:rPr>
            <w:t>部门基本情况</w:t>
          </w:r>
          <w:r>
            <w:rPr>
              <w:rFonts w:hint="eastAsia" w:ascii="黑体" w:hAnsi="黑体" w:eastAsia="黑体" w:cs="黑体"/>
              <w:sz w:val="20"/>
              <w:szCs w:val="20"/>
            </w:rPr>
            <w:tab/>
          </w:r>
          <w:r>
            <w:rPr>
              <w:rFonts w:hint="eastAsia" w:ascii="黑体" w:hAnsi="黑体" w:eastAsia="黑体" w:cs="黑体"/>
              <w:sz w:val="20"/>
              <w:szCs w:val="20"/>
            </w:rPr>
            <w:fldChar w:fldCharType="begin"/>
          </w:r>
          <w:r>
            <w:rPr>
              <w:rFonts w:hint="eastAsia" w:ascii="黑体" w:hAnsi="黑体" w:eastAsia="黑体" w:cs="黑体"/>
              <w:sz w:val="20"/>
              <w:szCs w:val="20"/>
            </w:rPr>
            <w:instrText xml:space="preserve"> PAGEREF _Toc13961 \h </w:instrText>
          </w:r>
          <w:r>
            <w:rPr>
              <w:rFonts w:hint="eastAsia" w:ascii="黑体" w:hAnsi="黑体" w:eastAsia="黑体" w:cs="黑体"/>
              <w:sz w:val="20"/>
              <w:szCs w:val="20"/>
            </w:rPr>
            <w:fldChar w:fldCharType="separate"/>
          </w:r>
          <w:r>
            <w:rPr>
              <w:rFonts w:hint="eastAsia" w:ascii="黑体" w:hAnsi="黑体" w:eastAsia="黑体" w:cs="黑体"/>
              <w:sz w:val="20"/>
              <w:szCs w:val="20"/>
            </w:rPr>
            <w:t>19</w:t>
          </w:r>
          <w:r>
            <w:rPr>
              <w:rFonts w:hint="eastAsia" w:ascii="黑体" w:hAnsi="黑体" w:eastAsia="黑体" w:cs="黑体"/>
              <w:sz w:val="20"/>
              <w:szCs w:val="20"/>
            </w:rPr>
            <w:fldChar w:fldCharType="end"/>
          </w:r>
          <w:r>
            <w:rPr>
              <w:rFonts w:hint="eastAsia" w:ascii="黑体" w:hAnsi="黑体" w:eastAsia="黑体" w:cs="黑体"/>
              <w:sz w:val="20"/>
              <w:szCs w:val="20"/>
            </w:rPr>
            <w:fldChar w:fldCharType="end"/>
          </w:r>
        </w:p>
        <w:p>
          <w:pPr>
            <w:pStyle w:val="35"/>
            <w:tabs>
              <w:tab w:val="right" w:leader="dot" w:pos="8306"/>
            </w:tabs>
            <w:rPr>
              <w:rFonts w:hint="eastAsia" w:ascii="黑体" w:hAnsi="黑体" w:eastAsia="黑体" w:cs="黑体"/>
              <w:sz w:val="20"/>
              <w:szCs w:val="20"/>
            </w:rPr>
          </w:pPr>
          <w:r>
            <w:rPr>
              <w:rFonts w:hint="eastAsia" w:ascii="黑体" w:hAnsi="黑体" w:eastAsia="黑体" w:cs="黑体"/>
              <w:sz w:val="20"/>
              <w:szCs w:val="20"/>
            </w:rPr>
            <w:fldChar w:fldCharType="begin"/>
          </w:r>
          <w:r>
            <w:rPr>
              <w:rFonts w:hint="eastAsia" w:ascii="黑体" w:hAnsi="黑体" w:eastAsia="黑体" w:cs="黑体"/>
              <w:sz w:val="20"/>
              <w:szCs w:val="20"/>
            </w:rPr>
            <w:instrText xml:space="preserve"> HYPERLINK \l _Toc1532 </w:instrText>
          </w:r>
          <w:r>
            <w:rPr>
              <w:rFonts w:hint="eastAsia" w:ascii="黑体" w:hAnsi="黑体" w:eastAsia="黑体" w:cs="黑体"/>
              <w:sz w:val="20"/>
              <w:szCs w:val="20"/>
            </w:rPr>
            <w:fldChar w:fldCharType="separate"/>
          </w:r>
          <w:r>
            <w:rPr>
              <w:rFonts w:hint="eastAsia" w:ascii="黑体" w:hAnsi="黑体" w:eastAsia="黑体" w:cs="黑体"/>
              <w:kern w:val="0"/>
              <w:sz w:val="20"/>
              <w:szCs w:val="20"/>
              <w:shd w:val="clear" w:color="auto" w:fill="FFFFFF"/>
            </w:rPr>
            <w:t>二、部门财政资金收支情况</w:t>
          </w:r>
          <w:r>
            <w:rPr>
              <w:rFonts w:hint="eastAsia" w:ascii="黑体" w:hAnsi="黑体" w:eastAsia="黑体" w:cs="黑体"/>
              <w:sz w:val="20"/>
              <w:szCs w:val="20"/>
            </w:rPr>
            <w:tab/>
          </w:r>
          <w:r>
            <w:rPr>
              <w:rFonts w:hint="eastAsia" w:ascii="黑体" w:hAnsi="黑体" w:eastAsia="黑体" w:cs="黑体"/>
              <w:sz w:val="20"/>
              <w:szCs w:val="20"/>
            </w:rPr>
            <w:fldChar w:fldCharType="begin"/>
          </w:r>
          <w:r>
            <w:rPr>
              <w:rFonts w:hint="eastAsia" w:ascii="黑体" w:hAnsi="黑体" w:eastAsia="黑体" w:cs="黑体"/>
              <w:sz w:val="20"/>
              <w:szCs w:val="20"/>
            </w:rPr>
            <w:instrText xml:space="preserve"> PAGEREF _Toc1532 \h </w:instrText>
          </w:r>
          <w:r>
            <w:rPr>
              <w:rFonts w:hint="eastAsia" w:ascii="黑体" w:hAnsi="黑体" w:eastAsia="黑体" w:cs="黑体"/>
              <w:sz w:val="20"/>
              <w:szCs w:val="20"/>
            </w:rPr>
            <w:fldChar w:fldCharType="separate"/>
          </w:r>
          <w:r>
            <w:rPr>
              <w:rFonts w:hint="eastAsia" w:ascii="黑体" w:hAnsi="黑体" w:eastAsia="黑体" w:cs="黑体"/>
              <w:sz w:val="20"/>
              <w:szCs w:val="20"/>
            </w:rPr>
            <w:t>21</w:t>
          </w:r>
          <w:r>
            <w:rPr>
              <w:rFonts w:hint="eastAsia" w:ascii="黑体" w:hAnsi="黑体" w:eastAsia="黑体" w:cs="黑体"/>
              <w:sz w:val="20"/>
              <w:szCs w:val="20"/>
            </w:rPr>
            <w:fldChar w:fldCharType="end"/>
          </w:r>
          <w:r>
            <w:rPr>
              <w:rFonts w:hint="eastAsia" w:ascii="黑体" w:hAnsi="黑体" w:eastAsia="黑体" w:cs="黑体"/>
              <w:sz w:val="20"/>
              <w:szCs w:val="20"/>
            </w:rPr>
            <w:fldChar w:fldCharType="end"/>
          </w:r>
        </w:p>
        <w:p>
          <w:pPr>
            <w:pStyle w:val="35"/>
            <w:tabs>
              <w:tab w:val="right" w:leader="dot" w:pos="8306"/>
            </w:tabs>
            <w:rPr>
              <w:rFonts w:hint="eastAsia" w:ascii="黑体" w:hAnsi="黑体" w:eastAsia="黑体" w:cs="黑体"/>
              <w:sz w:val="20"/>
              <w:szCs w:val="20"/>
            </w:rPr>
          </w:pPr>
          <w:r>
            <w:rPr>
              <w:rFonts w:hint="eastAsia" w:ascii="黑体" w:hAnsi="黑体" w:eastAsia="黑体" w:cs="黑体"/>
              <w:sz w:val="20"/>
              <w:szCs w:val="20"/>
            </w:rPr>
            <w:fldChar w:fldCharType="begin"/>
          </w:r>
          <w:r>
            <w:rPr>
              <w:rFonts w:hint="eastAsia" w:ascii="黑体" w:hAnsi="黑体" w:eastAsia="黑体" w:cs="黑体"/>
              <w:sz w:val="20"/>
              <w:szCs w:val="20"/>
            </w:rPr>
            <w:instrText xml:space="preserve"> HYPERLINK \l _Toc18403 </w:instrText>
          </w:r>
          <w:r>
            <w:rPr>
              <w:rFonts w:hint="eastAsia" w:ascii="黑体" w:hAnsi="黑体" w:eastAsia="黑体" w:cs="黑体"/>
              <w:sz w:val="20"/>
              <w:szCs w:val="20"/>
            </w:rPr>
            <w:fldChar w:fldCharType="separate"/>
          </w:r>
          <w:r>
            <w:rPr>
              <w:rFonts w:hint="eastAsia" w:ascii="黑体" w:hAnsi="黑体" w:eastAsia="黑体" w:cs="黑体"/>
              <w:bCs/>
              <w:sz w:val="20"/>
              <w:szCs w:val="20"/>
              <w:lang w:val="zh-CN" w:eastAsia="zh-CN"/>
            </w:rPr>
            <w:t>三、部门整体绩效管理情况</w:t>
          </w:r>
          <w:r>
            <w:rPr>
              <w:rFonts w:hint="eastAsia" w:ascii="黑体" w:hAnsi="黑体" w:eastAsia="黑体" w:cs="黑体"/>
              <w:sz w:val="20"/>
              <w:szCs w:val="20"/>
            </w:rPr>
            <w:tab/>
          </w:r>
          <w:r>
            <w:rPr>
              <w:rFonts w:hint="eastAsia" w:ascii="黑体" w:hAnsi="黑体" w:eastAsia="黑体" w:cs="黑体"/>
              <w:sz w:val="20"/>
              <w:szCs w:val="20"/>
            </w:rPr>
            <w:fldChar w:fldCharType="begin"/>
          </w:r>
          <w:r>
            <w:rPr>
              <w:rFonts w:hint="eastAsia" w:ascii="黑体" w:hAnsi="黑体" w:eastAsia="黑体" w:cs="黑体"/>
              <w:sz w:val="20"/>
              <w:szCs w:val="20"/>
            </w:rPr>
            <w:instrText xml:space="preserve"> PAGEREF _Toc18403 \h </w:instrText>
          </w:r>
          <w:r>
            <w:rPr>
              <w:rFonts w:hint="eastAsia" w:ascii="黑体" w:hAnsi="黑体" w:eastAsia="黑体" w:cs="黑体"/>
              <w:sz w:val="20"/>
              <w:szCs w:val="20"/>
            </w:rPr>
            <w:fldChar w:fldCharType="separate"/>
          </w:r>
          <w:r>
            <w:rPr>
              <w:rFonts w:hint="eastAsia" w:ascii="黑体" w:hAnsi="黑体" w:eastAsia="黑体" w:cs="黑体"/>
              <w:sz w:val="20"/>
              <w:szCs w:val="20"/>
            </w:rPr>
            <w:t>21</w:t>
          </w:r>
          <w:r>
            <w:rPr>
              <w:rFonts w:hint="eastAsia" w:ascii="黑体" w:hAnsi="黑体" w:eastAsia="黑体" w:cs="黑体"/>
              <w:sz w:val="20"/>
              <w:szCs w:val="20"/>
            </w:rPr>
            <w:fldChar w:fldCharType="end"/>
          </w:r>
          <w:r>
            <w:rPr>
              <w:rFonts w:hint="eastAsia" w:ascii="黑体" w:hAnsi="黑体" w:eastAsia="黑体" w:cs="黑体"/>
              <w:sz w:val="20"/>
              <w:szCs w:val="20"/>
            </w:rPr>
            <w:fldChar w:fldCharType="end"/>
          </w:r>
        </w:p>
        <w:p>
          <w:pPr>
            <w:pStyle w:val="34"/>
            <w:tabs>
              <w:tab w:val="right" w:leader="dot" w:pos="8306"/>
            </w:tabs>
            <w:rPr>
              <w:rFonts w:hint="eastAsia" w:ascii="黑体" w:hAnsi="黑体" w:eastAsia="黑体" w:cs="黑体"/>
              <w:sz w:val="20"/>
              <w:szCs w:val="20"/>
            </w:rPr>
          </w:pPr>
          <w:r>
            <w:rPr>
              <w:rFonts w:hint="eastAsia" w:ascii="黑体" w:hAnsi="黑体" w:eastAsia="黑体" w:cs="黑体"/>
              <w:sz w:val="20"/>
              <w:szCs w:val="20"/>
            </w:rPr>
            <w:fldChar w:fldCharType="begin"/>
          </w:r>
          <w:r>
            <w:rPr>
              <w:rFonts w:hint="eastAsia" w:ascii="黑体" w:hAnsi="黑体" w:eastAsia="黑体" w:cs="黑体"/>
              <w:sz w:val="20"/>
              <w:szCs w:val="20"/>
            </w:rPr>
            <w:instrText xml:space="preserve"> HYPERLINK \l _Toc29574 </w:instrText>
          </w:r>
          <w:r>
            <w:rPr>
              <w:rFonts w:hint="eastAsia" w:ascii="黑体" w:hAnsi="黑体" w:eastAsia="黑体" w:cs="黑体"/>
              <w:sz w:val="20"/>
              <w:szCs w:val="20"/>
            </w:rPr>
            <w:fldChar w:fldCharType="separate"/>
          </w:r>
          <w:r>
            <w:rPr>
              <w:rFonts w:hint="eastAsia" w:ascii="黑体" w:hAnsi="黑体" w:eastAsia="黑体" w:cs="黑体"/>
              <w:sz w:val="20"/>
              <w:szCs w:val="20"/>
              <w:lang w:val="zh-CN"/>
            </w:rPr>
            <w:t>附表：</w:t>
          </w:r>
          <w:r>
            <w:rPr>
              <w:rFonts w:hint="eastAsia" w:ascii="黑体" w:hAnsi="黑体" w:eastAsia="黑体" w:cs="黑体"/>
              <w:sz w:val="20"/>
              <w:szCs w:val="20"/>
            </w:rPr>
            <w:t>部门</w:t>
          </w:r>
          <w:r>
            <w:rPr>
              <w:rFonts w:hint="eastAsia" w:ascii="黑体" w:hAnsi="黑体" w:eastAsia="黑体" w:cs="黑体"/>
              <w:sz w:val="20"/>
              <w:szCs w:val="20"/>
              <w:lang w:val="zh-CN"/>
            </w:rPr>
            <w:t>预算项目支出绩效自评表（2023年度）</w:t>
          </w:r>
          <w:r>
            <w:rPr>
              <w:rFonts w:hint="eastAsia" w:ascii="黑体" w:hAnsi="黑体" w:eastAsia="黑体" w:cs="黑体"/>
              <w:sz w:val="20"/>
              <w:szCs w:val="20"/>
            </w:rPr>
            <w:tab/>
          </w:r>
          <w:r>
            <w:rPr>
              <w:rFonts w:hint="eastAsia" w:ascii="黑体" w:hAnsi="黑体" w:eastAsia="黑体" w:cs="黑体"/>
              <w:sz w:val="20"/>
              <w:szCs w:val="20"/>
            </w:rPr>
            <w:fldChar w:fldCharType="begin"/>
          </w:r>
          <w:r>
            <w:rPr>
              <w:rFonts w:hint="eastAsia" w:ascii="黑体" w:hAnsi="黑体" w:eastAsia="黑体" w:cs="黑体"/>
              <w:sz w:val="20"/>
              <w:szCs w:val="20"/>
            </w:rPr>
            <w:instrText xml:space="preserve"> PAGEREF _Toc29574 \h </w:instrText>
          </w:r>
          <w:r>
            <w:rPr>
              <w:rFonts w:hint="eastAsia" w:ascii="黑体" w:hAnsi="黑体" w:eastAsia="黑体" w:cs="黑体"/>
              <w:sz w:val="20"/>
              <w:szCs w:val="20"/>
            </w:rPr>
            <w:fldChar w:fldCharType="separate"/>
          </w:r>
          <w:r>
            <w:rPr>
              <w:rFonts w:hint="eastAsia" w:ascii="黑体" w:hAnsi="黑体" w:eastAsia="黑体" w:cs="黑体"/>
              <w:sz w:val="20"/>
              <w:szCs w:val="20"/>
            </w:rPr>
            <w:t>24</w:t>
          </w:r>
          <w:r>
            <w:rPr>
              <w:rFonts w:hint="eastAsia" w:ascii="黑体" w:hAnsi="黑体" w:eastAsia="黑体" w:cs="黑体"/>
              <w:sz w:val="20"/>
              <w:szCs w:val="20"/>
            </w:rPr>
            <w:fldChar w:fldCharType="end"/>
          </w:r>
          <w:r>
            <w:rPr>
              <w:rFonts w:hint="eastAsia" w:ascii="黑体" w:hAnsi="黑体" w:eastAsia="黑体" w:cs="黑体"/>
              <w:sz w:val="20"/>
              <w:szCs w:val="20"/>
            </w:rPr>
            <w:fldChar w:fldCharType="end"/>
          </w:r>
        </w:p>
        <w:p>
          <w:pPr>
            <w:pStyle w:val="34"/>
            <w:tabs>
              <w:tab w:val="right" w:leader="dot" w:pos="8306"/>
            </w:tabs>
            <w:rPr>
              <w:rFonts w:hint="eastAsia" w:ascii="黑体" w:hAnsi="黑体" w:eastAsia="黑体" w:cs="黑体"/>
              <w:sz w:val="20"/>
              <w:szCs w:val="20"/>
            </w:rPr>
          </w:pPr>
          <w:r>
            <w:rPr>
              <w:rFonts w:hint="eastAsia" w:ascii="黑体" w:hAnsi="黑体" w:eastAsia="黑体" w:cs="黑体"/>
              <w:sz w:val="20"/>
              <w:szCs w:val="20"/>
            </w:rPr>
            <w:fldChar w:fldCharType="begin"/>
          </w:r>
          <w:r>
            <w:rPr>
              <w:rFonts w:hint="eastAsia" w:ascii="黑体" w:hAnsi="黑体" w:eastAsia="黑体" w:cs="黑体"/>
              <w:sz w:val="20"/>
              <w:szCs w:val="20"/>
            </w:rPr>
            <w:instrText xml:space="preserve"> HYPERLINK \l _Toc138 </w:instrText>
          </w:r>
          <w:r>
            <w:rPr>
              <w:rFonts w:hint="eastAsia" w:ascii="黑体" w:hAnsi="黑体" w:eastAsia="黑体" w:cs="黑体"/>
              <w:sz w:val="20"/>
              <w:szCs w:val="20"/>
            </w:rPr>
            <w:fldChar w:fldCharType="separate"/>
          </w:r>
          <w:r>
            <w:rPr>
              <w:rFonts w:hint="eastAsia" w:ascii="黑体" w:hAnsi="黑体" w:eastAsia="黑体" w:cs="黑体"/>
              <w:sz w:val="20"/>
              <w:szCs w:val="20"/>
            </w:rPr>
            <w:t>第五部分 附表</w:t>
          </w:r>
          <w:r>
            <w:rPr>
              <w:rFonts w:hint="eastAsia" w:ascii="黑体" w:hAnsi="黑体" w:eastAsia="黑体" w:cs="黑体"/>
              <w:sz w:val="20"/>
              <w:szCs w:val="20"/>
            </w:rPr>
            <w:tab/>
          </w:r>
          <w:r>
            <w:rPr>
              <w:rFonts w:hint="eastAsia" w:ascii="黑体" w:hAnsi="黑体" w:eastAsia="黑体" w:cs="黑体"/>
              <w:sz w:val="20"/>
              <w:szCs w:val="20"/>
            </w:rPr>
            <w:fldChar w:fldCharType="begin"/>
          </w:r>
          <w:r>
            <w:rPr>
              <w:rFonts w:hint="eastAsia" w:ascii="黑体" w:hAnsi="黑体" w:eastAsia="黑体" w:cs="黑体"/>
              <w:sz w:val="20"/>
              <w:szCs w:val="20"/>
            </w:rPr>
            <w:instrText xml:space="preserve"> PAGEREF _Toc138 \h </w:instrText>
          </w:r>
          <w:r>
            <w:rPr>
              <w:rFonts w:hint="eastAsia" w:ascii="黑体" w:hAnsi="黑体" w:eastAsia="黑体" w:cs="黑体"/>
              <w:sz w:val="20"/>
              <w:szCs w:val="20"/>
            </w:rPr>
            <w:fldChar w:fldCharType="separate"/>
          </w:r>
          <w:r>
            <w:rPr>
              <w:rFonts w:hint="eastAsia" w:ascii="黑体" w:hAnsi="黑体" w:eastAsia="黑体" w:cs="黑体"/>
              <w:sz w:val="20"/>
              <w:szCs w:val="20"/>
            </w:rPr>
            <w:t>78</w:t>
          </w:r>
          <w:r>
            <w:rPr>
              <w:rFonts w:hint="eastAsia" w:ascii="黑体" w:hAnsi="黑体" w:eastAsia="黑体" w:cs="黑体"/>
              <w:sz w:val="20"/>
              <w:szCs w:val="20"/>
            </w:rPr>
            <w:fldChar w:fldCharType="end"/>
          </w:r>
          <w:r>
            <w:rPr>
              <w:rFonts w:hint="eastAsia" w:ascii="黑体" w:hAnsi="黑体" w:eastAsia="黑体" w:cs="黑体"/>
              <w:sz w:val="20"/>
              <w:szCs w:val="20"/>
            </w:rPr>
            <w:fldChar w:fldCharType="end"/>
          </w:r>
        </w:p>
        <w:p>
          <w:pPr>
            <w:rPr>
              <w:rFonts w:ascii="Times New Roman" w:hAnsi="Times New Roman" w:eastAsia="宋体" w:cs="Times New Roman"/>
              <w:kern w:val="2"/>
              <w:sz w:val="21"/>
              <w:szCs w:val="24"/>
              <w:lang w:val="en-US" w:eastAsia="zh-CN" w:bidi="ar-SA"/>
            </w:rPr>
          </w:pPr>
          <w:r>
            <w:rPr>
              <w:rFonts w:hint="eastAsia" w:ascii="黑体" w:hAnsi="黑体" w:eastAsia="黑体" w:cs="黑体"/>
              <w:sz w:val="20"/>
              <w:szCs w:val="20"/>
            </w:rPr>
            <w:fldChar w:fldCharType="end"/>
          </w:r>
        </w:p>
      </w:sdtContent>
    </w:sdt>
    <w:p>
      <w:pPr>
        <w:pStyle w:val="2"/>
      </w:pPr>
    </w:p>
    <w:p>
      <w:pPr>
        <w:pStyle w:val="3"/>
        <w:jc w:val="center"/>
        <w:rPr>
          <w:rFonts w:hint="eastAsia" w:ascii="黑体" w:hAnsi="黑体" w:eastAsia="黑体"/>
          <w:b w:val="0"/>
        </w:rPr>
        <w:sectPr>
          <w:headerReference r:id="rId4" w:type="first"/>
          <w:footerReference r:id="rId6" w:type="first"/>
          <w:headerReference r:id="rId3" w:type="default"/>
          <w:footerReference r:id="rId5" w:type="default"/>
          <w:pgSz w:w="11906" w:h="16838"/>
          <w:pgMar w:top="1440" w:right="1800" w:bottom="1440" w:left="1800" w:header="851" w:footer="992" w:gutter="0"/>
          <w:pgNumType w:start="1"/>
          <w:cols w:space="425" w:num="1"/>
          <w:titlePg/>
          <w:docGrid w:type="lines" w:linePitch="312" w:charSpace="0"/>
        </w:sectPr>
      </w:pPr>
      <w:bookmarkStart w:id="14" w:name="_Toc32746"/>
      <w:bookmarkStart w:id="15" w:name="_Toc15377196"/>
      <w:bookmarkStart w:id="16" w:name="_Toc15396599"/>
    </w:p>
    <w:p>
      <w:pPr>
        <w:pStyle w:val="3"/>
        <w:jc w:val="center"/>
        <w:rPr>
          <w:rFonts w:ascii="黑体" w:eastAsia="黑体"/>
          <w:sz w:val="32"/>
          <w:szCs w:val="32"/>
        </w:rPr>
      </w:pPr>
      <w:r>
        <w:rPr>
          <w:rFonts w:hint="eastAsia" w:ascii="黑体" w:hAnsi="黑体" w:eastAsia="黑体"/>
          <w:b w:val="0"/>
        </w:rPr>
        <w:t xml:space="preserve">第一部分 </w:t>
      </w:r>
      <w:r>
        <w:rPr>
          <w:rStyle w:val="27"/>
          <w:rFonts w:hint="eastAsia" w:ascii="黑体" w:hAnsi="黑体" w:eastAsia="黑体"/>
          <w:b w:val="0"/>
          <w:bCs w:val="0"/>
        </w:rPr>
        <w:t>部门概况</w:t>
      </w:r>
      <w:bookmarkEnd w:id="14"/>
      <w:bookmarkEnd w:id="15"/>
      <w:bookmarkEnd w:id="16"/>
    </w:p>
    <w:p>
      <w:pPr>
        <w:pStyle w:val="4"/>
        <w:numPr>
          <w:ilvl w:val="0"/>
          <w:numId w:val="1"/>
        </w:numPr>
        <w:rPr>
          <w:rFonts w:hint="eastAsia" w:ascii="黑体" w:hAnsi="黑体" w:eastAsia="黑体"/>
          <w:b w:val="0"/>
        </w:rPr>
      </w:pPr>
      <w:bookmarkStart w:id="17" w:name="_Toc11761"/>
      <w:r>
        <w:rPr>
          <w:rFonts w:hint="eastAsia" w:ascii="黑体" w:hAnsi="黑体" w:eastAsia="黑体"/>
          <w:b w:val="0"/>
        </w:rPr>
        <w:t>部门职责</w:t>
      </w:r>
      <w:bookmarkEnd w:id="17"/>
    </w:p>
    <w:p>
      <w:pPr>
        <w:spacing w:line="600" w:lineRule="exact"/>
        <w:ind w:firstLine="640" w:firstLineChars="200"/>
        <w:jc w:val="left"/>
        <w:rPr>
          <w:rFonts w:hint="eastAsia" w:ascii="仿宋" w:hAnsi="仿宋" w:eastAsia="仿宋"/>
          <w:sz w:val="32"/>
          <w:szCs w:val="32"/>
        </w:rPr>
      </w:pPr>
      <w:r>
        <w:rPr>
          <w:rFonts w:hint="eastAsia" w:ascii="仿宋" w:hAnsi="仿宋" w:eastAsia="仿宋"/>
          <w:sz w:val="32"/>
          <w:szCs w:val="32"/>
        </w:rPr>
        <w:t>（一）贯彻执行国家有关统计工作的法律、法规，草拟全区统计工作的规范性文件、统计现代化建设规划和统计调查计划，组织领导和监督检查全区各部门、单位的统计和国民经济核算工作，监督检査统计法律、法规的实施。</w:t>
      </w:r>
    </w:p>
    <w:p>
      <w:pPr>
        <w:spacing w:line="600" w:lineRule="exact"/>
        <w:ind w:firstLine="640" w:firstLineChars="200"/>
        <w:jc w:val="left"/>
        <w:rPr>
          <w:rFonts w:hint="eastAsia" w:ascii="仿宋" w:hAnsi="仿宋" w:eastAsia="仿宋"/>
          <w:sz w:val="32"/>
          <w:szCs w:val="32"/>
        </w:rPr>
      </w:pPr>
      <w:r>
        <w:rPr>
          <w:rFonts w:hint="eastAsia" w:ascii="仿宋" w:hAnsi="仿宋" w:eastAsia="仿宋"/>
          <w:sz w:val="32"/>
          <w:szCs w:val="32"/>
        </w:rPr>
        <w:t>（二）建立健全全区国民经济核算体系和统计指标体系；建立和管理全区基本统计报表；制定全区统计标准，审定部门统计标准；管理全区统计调查项目。</w:t>
      </w:r>
    </w:p>
    <w:p>
      <w:pPr>
        <w:spacing w:line="600" w:lineRule="exact"/>
        <w:ind w:firstLine="640" w:firstLineChars="200"/>
        <w:jc w:val="left"/>
        <w:rPr>
          <w:rFonts w:hint="eastAsia" w:ascii="仿宋" w:hAnsi="仿宋" w:eastAsia="仿宋"/>
          <w:sz w:val="32"/>
          <w:szCs w:val="32"/>
        </w:rPr>
      </w:pPr>
      <w:r>
        <w:rPr>
          <w:rFonts w:hint="eastAsia" w:ascii="仿宋" w:hAnsi="仿宋" w:eastAsia="仿宋"/>
          <w:sz w:val="32"/>
          <w:szCs w:val="32"/>
        </w:rPr>
        <w:t>（三）组织实施全区重大的国情国力普查和专项统计调查汇总、整理全区的基本统计资料；对国民经济运行、科技进步和社会发展情况进行统计分析、预测和监督，向省、市统计局和区委、区政府及有关部门提供统计信息和咨询建议。</w:t>
      </w:r>
    </w:p>
    <w:p>
      <w:pPr>
        <w:spacing w:line="600" w:lineRule="exact"/>
        <w:ind w:firstLine="640" w:firstLineChars="200"/>
        <w:jc w:val="left"/>
        <w:rPr>
          <w:rFonts w:hint="eastAsia" w:ascii="仿宋" w:hAnsi="仿宋" w:eastAsia="仿宋"/>
          <w:sz w:val="32"/>
          <w:szCs w:val="32"/>
        </w:rPr>
      </w:pPr>
      <w:r>
        <w:rPr>
          <w:rFonts w:hint="eastAsia" w:ascii="仿宋" w:hAnsi="仿宋" w:eastAsia="仿宋"/>
          <w:sz w:val="32"/>
          <w:szCs w:val="32"/>
        </w:rPr>
        <w:t>（四）统一核定、管理、公布全区性的基本统计资料，定期向社会公众发布全区国民经济和社会发展情况的统计信息。</w:t>
      </w:r>
    </w:p>
    <w:p>
      <w:pPr>
        <w:spacing w:line="600" w:lineRule="exact"/>
        <w:ind w:firstLine="640" w:firstLineChars="200"/>
        <w:jc w:val="left"/>
        <w:outlineLvl w:val="9"/>
        <w:rPr>
          <w:rFonts w:hint="eastAsia" w:ascii="仿宋" w:hAnsi="仿宋" w:eastAsia="仿宋"/>
          <w:sz w:val="32"/>
          <w:szCs w:val="32"/>
        </w:rPr>
      </w:pPr>
      <w:bookmarkStart w:id="18" w:name="_Toc6692"/>
      <w:r>
        <w:rPr>
          <w:rFonts w:hint="eastAsia" w:ascii="仿宋" w:hAnsi="仿宋" w:eastAsia="仿宋"/>
          <w:sz w:val="32"/>
          <w:szCs w:val="32"/>
        </w:rPr>
        <w:t>（五）建立健全和管理全区统计信息自动化系统的统计数据库体系。</w:t>
      </w:r>
      <w:bookmarkEnd w:id="18"/>
    </w:p>
    <w:p>
      <w:pPr>
        <w:spacing w:line="600" w:lineRule="exact"/>
        <w:ind w:firstLine="640" w:firstLineChars="200"/>
        <w:jc w:val="left"/>
        <w:outlineLvl w:val="9"/>
        <w:rPr>
          <w:rFonts w:hint="eastAsia" w:ascii="仿宋" w:hAnsi="仿宋" w:eastAsia="仿宋"/>
          <w:sz w:val="32"/>
          <w:szCs w:val="32"/>
        </w:rPr>
      </w:pPr>
      <w:r>
        <w:rPr>
          <w:rFonts w:hint="eastAsia" w:ascii="仿宋" w:hAnsi="仿宋" w:eastAsia="仿宋"/>
          <w:sz w:val="32"/>
          <w:szCs w:val="32"/>
        </w:rPr>
        <w:t>（六）组织指导全区统计教育、统计干部培训、统计信息资料的发行工作。</w:t>
      </w:r>
    </w:p>
    <w:p>
      <w:pPr>
        <w:spacing w:line="600" w:lineRule="exact"/>
        <w:ind w:firstLine="640" w:firstLineChars="200"/>
        <w:jc w:val="left"/>
        <w:outlineLvl w:val="9"/>
        <w:rPr>
          <w:rFonts w:hint="eastAsia" w:ascii="仿宋" w:hAnsi="仿宋" w:eastAsia="仿宋"/>
          <w:sz w:val="32"/>
          <w:szCs w:val="32"/>
        </w:rPr>
      </w:pPr>
      <w:r>
        <w:rPr>
          <w:rFonts w:hint="eastAsia" w:ascii="仿宋" w:hAnsi="仿宋" w:eastAsia="仿宋"/>
          <w:sz w:val="32"/>
          <w:szCs w:val="32"/>
        </w:rPr>
        <w:t>（七）负责职责范围内的安全生产和职业健康、生态环境保护、审批服务便民化等工作。</w:t>
      </w:r>
    </w:p>
    <w:p>
      <w:pPr>
        <w:spacing w:line="600" w:lineRule="exact"/>
        <w:ind w:firstLine="640" w:firstLineChars="200"/>
        <w:jc w:val="left"/>
        <w:outlineLvl w:val="9"/>
      </w:pPr>
      <w:bookmarkStart w:id="19" w:name="_Toc9445"/>
      <w:r>
        <w:rPr>
          <w:rFonts w:hint="eastAsia" w:ascii="仿宋" w:hAnsi="仿宋" w:eastAsia="仿宋"/>
          <w:sz w:val="32"/>
          <w:szCs w:val="32"/>
        </w:rPr>
        <w:t>（八）完成区委、区政府交办的其他工作。</w:t>
      </w:r>
      <w:bookmarkEnd w:id="19"/>
    </w:p>
    <w:p>
      <w:pPr>
        <w:pStyle w:val="4"/>
        <w:rPr>
          <w:rStyle w:val="28"/>
          <w:b w:val="0"/>
          <w:bCs w:val="0"/>
        </w:rPr>
      </w:pPr>
      <w:bookmarkStart w:id="20" w:name="_Toc15396601"/>
      <w:bookmarkStart w:id="21" w:name="_Toc15377200"/>
      <w:bookmarkStart w:id="22" w:name="_Toc16384"/>
      <w:r>
        <w:rPr>
          <w:rFonts w:hint="eastAsia" w:ascii="黑体" w:eastAsia="黑体"/>
          <w:b w:val="0"/>
        </w:rPr>
        <w:t>二、</w:t>
      </w:r>
      <w:r>
        <w:rPr>
          <w:rFonts w:hint="eastAsia" w:ascii="黑体" w:hAnsi="黑体" w:eastAsia="黑体"/>
          <w:b w:val="0"/>
        </w:rPr>
        <w:t>机</w:t>
      </w:r>
      <w:r>
        <w:rPr>
          <w:rStyle w:val="28"/>
          <w:rFonts w:hint="eastAsia" w:ascii="黑体" w:hAnsi="黑体" w:eastAsia="黑体"/>
          <w:b w:val="0"/>
          <w:bCs w:val="0"/>
        </w:rPr>
        <w:t>构设置</w:t>
      </w:r>
      <w:bookmarkEnd w:id="20"/>
      <w:bookmarkEnd w:id="21"/>
      <w:bookmarkEnd w:id="22"/>
    </w:p>
    <w:p>
      <w:pPr>
        <w:ind w:firstLine="800" w:firstLineChars="250"/>
        <w:rPr>
          <w:rFonts w:ascii="仿宋" w:hAnsi="仿宋" w:eastAsia="仿宋"/>
          <w:sz w:val="32"/>
          <w:szCs w:val="32"/>
        </w:rPr>
      </w:pPr>
      <w:r>
        <w:rPr>
          <w:sz w:val="32"/>
          <w:szCs w:val="32"/>
        </w:rPr>
        <w:t>乐山市五通桥区统计局</w:t>
      </w:r>
      <w:r>
        <w:rPr>
          <w:rFonts w:hint="eastAsia" w:ascii="仿宋" w:hAnsi="仿宋" w:eastAsia="仿宋"/>
          <w:sz w:val="32"/>
          <w:szCs w:val="32"/>
        </w:rPr>
        <w:t>下属二级预算单位</w:t>
      </w:r>
      <w:r>
        <w:rPr>
          <w:sz w:val="32"/>
          <w:szCs w:val="32"/>
        </w:rPr>
        <w:t>3</w:t>
      </w:r>
      <w:r>
        <w:rPr>
          <w:rFonts w:hint="eastAsia" w:ascii="仿宋" w:hAnsi="仿宋" w:eastAsia="仿宋"/>
          <w:sz w:val="32"/>
          <w:szCs w:val="32"/>
        </w:rPr>
        <w:t>个，其中行政单位</w:t>
      </w:r>
      <w:r>
        <w:rPr>
          <w:rFonts w:hint="eastAsia" w:ascii="仿宋" w:hAnsi="仿宋" w:eastAsia="仿宋"/>
          <w:sz w:val="32"/>
          <w:szCs w:val="32"/>
          <w:lang w:val="en-US" w:eastAsia="zh-CN"/>
        </w:rPr>
        <w:t>1</w:t>
      </w:r>
      <w:r>
        <w:rPr>
          <w:rFonts w:hint="eastAsia" w:ascii="仿宋" w:hAnsi="仿宋" w:eastAsia="仿宋"/>
          <w:sz w:val="32"/>
          <w:szCs w:val="32"/>
        </w:rPr>
        <w:t>个，参照公务员法管理的事业单位</w:t>
      </w:r>
      <w:r>
        <w:rPr>
          <w:rFonts w:hint="eastAsia" w:ascii="仿宋" w:hAnsi="仿宋" w:eastAsia="仿宋"/>
          <w:bCs/>
          <w:sz w:val="32"/>
          <w:szCs w:val="32"/>
          <w:lang w:val="en-US" w:eastAsia="zh-CN"/>
        </w:rPr>
        <w:t>1</w:t>
      </w:r>
      <w:r>
        <w:rPr>
          <w:rFonts w:hint="eastAsia" w:ascii="仿宋" w:hAnsi="仿宋" w:eastAsia="仿宋"/>
          <w:sz w:val="32"/>
          <w:szCs w:val="32"/>
        </w:rPr>
        <w:t>个，其他事业单位</w:t>
      </w:r>
      <w:r>
        <w:rPr>
          <w:rFonts w:hint="eastAsia" w:ascii="仿宋" w:hAnsi="仿宋" w:eastAsia="仿宋"/>
          <w:sz w:val="32"/>
          <w:szCs w:val="32"/>
          <w:lang w:val="en-US" w:eastAsia="zh-CN"/>
        </w:rPr>
        <w:t>1</w:t>
      </w:r>
      <w:r>
        <w:rPr>
          <w:rFonts w:hint="eastAsia" w:ascii="仿宋" w:hAnsi="仿宋" w:eastAsia="仿宋"/>
          <w:sz w:val="32"/>
          <w:szCs w:val="32"/>
        </w:rPr>
        <w:t>个。</w:t>
      </w:r>
    </w:p>
    <w:p>
      <w:pPr>
        <w:pStyle w:val="2"/>
        <w:adjustRightInd w:val="0"/>
        <w:snapToGrid w:val="0"/>
        <w:spacing w:before="93" w:line="600" w:lineRule="exact"/>
        <w:ind w:firstLine="672" w:firstLineChars="210"/>
        <w:rPr>
          <w:rFonts w:ascii="仿宋" w:hAnsi="仿宋" w:eastAsia="仿宋"/>
          <w:sz w:val="32"/>
          <w:szCs w:val="32"/>
        </w:rPr>
      </w:pPr>
      <w:r>
        <w:rPr>
          <w:rFonts w:hint="eastAsia" w:ascii="仿宋" w:hAnsi="仿宋" w:eastAsia="仿宋"/>
          <w:sz w:val="32"/>
          <w:szCs w:val="32"/>
        </w:rPr>
        <w:t>纳入</w:t>
      </w:r>
      <w:r>
        <w:rPr>
          <w:rFonts w:ascii="Times New Roman" w:eastAsia="宋体"/>
          <w:kern w:val="2"/>
          <w:sz w:val="32"/>
          <w:szCs w:val="32"/>
        </w:rPr>
        <w:t>乐山市五通桥区统计局</w:t>
      </w:r>
      <w:r>
        <w:rPr>
          <w:rFonts w:hint="eastAsia" w:ascii="仿宋" w:hAnsi="仿宋" w:eastAsia="仿宋"/>
          <w:sz w:val="32"/>
          <w:szCs w:val="32"/>
        </w:rPr>
        <w:t>2023年度部门决算编制范围的二级预算单位包括：</w:t>
      </w:r>
    </w:p>
    <w:p>
      <w:pPr>
        <w:pStyle w:val="2"/>
        <w:numPr>
          <w:ilvl w:val="0"/>
          <w:numId w:val="0"/>
        </w:numPr>
        <w:adjustRightInd w:val="0"/>
        <w:snapToGrid w:val="0"/>
        <w:spacing w:before="93" w:line="600" w:lineRule="exact"/>
        <w:ind w:left="672" w:leftChars="0"/>
        <w:outlineLvl w:val="9"/>
        <w:rPr>
          <w:rFonts w:ascii="仿宋" w:hAnsi="仿宋" w:eastAsia="仿宋"/>
          <w:sz w:val="32"/>
          <w:szCs w:val="32"/>
        </w:rPr>
      </w:pPr>
      <w:bookmarkStart w:id="23" w:name="_Toc15378449"/>
      <w:bookmarkStart w:id="24" w:name="_Toc15377433"/>
      <w:bookmarkStart w:id="25" w:name="_Toc15306276"/>
      <w:bookmarkStart w:id="26" w:name="_Toc15377202"/>
      <w:r>
        <w:rPr>
          <w:rFonts w:hint="eastAsia" w:ascii="仿宋" w:hAnsi="仿宋" w:eastAsia="仿宋"/>
          <w:sz w:val="32"/>
          <w:szCs w:val="32"/>
          <w:lang w:val="en-US" w:eastAsia="zh-CN"/>
        </w:rPr>
        <w:t>1.乐山市五通桥区统计局（本级）</w:t>
      </w:r>
      <w:bookmarkEnd w:id="23"/>
      <w:bookmarkEnd w:id="24"/>
      <w:bookmarkEnd w:id="25"/>
      <w:bookmarkEnd w:id="26"/>
    </w:p>
    <w:p>
      <w:pPr>
        <w:pStyle w:val="2"/>
        <w:adjustRightInd w:val="0"/>
        <w:snapToGrid w:val="0"/>
        <w:spacing w:before="93" w:line="600" w:lineRule="exact"/>
        <w:ind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2.乐山市五通桥区普查中心</w:t>
      </w:r>
    </w:p>
    <w:p>
      <w:pPr>
        <w:pStyle w:val="2"/>
        <w:adjustRightInd w:val="0"/>
        <w:snapToGrid w:val="0"/>
        <w:spacing w:before="93" w:line="600" w:lineRule="exact"/>
        <w:ind w:firstLine="640" w:firstLineChars="200"/>
        <w:rPr>
          <w:rFonts w:hint="default" w:ascii="仿宋" w:hAnsi="仿宋" w:eastAsia="仿宋"/>
          <w:sz w:val="32"/>
          <w:szCs w:val="32"/>
          <w:lang w:val="en-US" w:eastAsia="zh-CN"/>
        </w:rPr>
      </w:pPr>
      <w:r>
        <w:rPr>
          <w:rFonts w:hint="eastAsia" w:ascii="仿宋" w:hAnsi="仿宋" w:eastAsia="仿宋"/>
          <w:sz w:val="32"/>
          <w:szCs w:val="32"/>
          <w:lang w:val="en-US" w:eastAsia="zh-CN"/>
        </w:rPr>
        <w:t>3.乐山市五通桥区社情民意调查中心</w:t>
      </w:r>
    </w:p>
    <w:p>
      <w:pPr>
        <w:widowControl/>
        <w:jc w:val="left"/>
        <w:rPr>
          <w:rFonts w:ascii="仿宋" w:hAnsi="仿宋" w:eastAsia="仿宋"/>
          <w:kern w:val="0"/>
          <w:sz w:val="32"/>
          <w:szCs w:val="32"/>
        </w:rPr>
      </w:pPr>
      <w:r>
        <w:rPr>
          <w:rFonts w:ascii="仿宋" w:hAnsi="仿宋" w:eastAsia="仿宋"/>
          <w:sz w:val="32"/>
          <w:szCs w:val="32"/>
        </w:rPr>
        <w:br w:type="page"/>
      </w:r>
    </w:p>
    <w:p>
      <w:pPr>
        <w:pStyle w:val="3"/>
        <w:ind w:right="440"/>
        <w:jc w:val="center"/>
        <w:rPr>
          <w:rStyle w:val="27"/>
          <w:rFonts w:ascii="黑体" w:hAnsi="黑体" w:eastAsia="黑体"/>
          <w:b w:val="0"/>
          <w:bCs/>
        </w:rPr>
      </w:pPr>
      <w:bookmarkStart w:id="27" w:name="_Toc73"/>
      <w:bookmarkStart w:id="28" w:name="_Toc15377204"/>
      <w:bookmarkStart w:id="29" w:name="_Toc15396602"/>
      <w:r>
        <w:rPr>
          <w:rFonts w:hint="eastAsia" w:ascii="黑体" w:hAnsi="黑体" w:eastAsia="黑体"/>
          <w:b w:val="0"/>
        </w:rPr>
        <w:t>第二部分 2023年度</w:t>
      </w:r>
      <w:r>
        <w:rPr>
          <w:rStyle w:val="27"/>
          <w:rFonts w:hint="eastAsia" w:ascii="黑体" w:hAnsi="黑体" w:eastAsia="黑体"/>
          <w:b w:val="0"/>
          <w:bCs/>
        </w:rPr>
        <w:t>部门决算情况说明</w:t>
      </w:r>
      <w:bookmarkEnd w:id="27"/>
      <w:bookmarkEnd w:id="28"/>
      <w:bookmarkEnd w:id="29"/>
    </w:p>
    <w:p/>
    <w:p>
      <w:pPr>
        <w:pStyle w:val="26"/>
        <w:numPr>
          <w:ilvl w:val="0"/>
          <w:numId w:val="2"/>
        </w:numPr>
        <w:spacing w:line="600" w:lineRule="exact"/>
        <w:ind w:firstLineChars="0"/>
        <w:outlineLvl w:val="1"/>
        <w:rPr>
          <w:rStyle w:val="28"/>
          <w:rFonts w:ascii="黑体" w:hAnsi="黑体" w:eastAsia="黑体"/>
          <w:b w:val="0"/>
        </w:rPr>
      </w:pPr>
      <w:bookmarkStart w:id="30" w:name="_Toc32658"/>
      <w:bookmarkStart w:id="31" w:name="_Toc15396603"/>
      <w:bookmarkStart w:id="32" w:name="_Toc15377205"/>
      <w:r>
        <w:rPr>
          <w:rFonts w:hint="eastAsia" w:ascii="黑体" w:hAnsi="黑体" w:eastAsia="黑体"/>
          <w:sz w:val="32"/>
          <w:szCs w:val="32"/>
        </w:rPr>
        <w:t>收</w:t>
      </w:r>
      <w:r>
        <w:rPr>
          <w:rStyle w:val="28"/>
          <w:rFonts w:hint="eastAsia" w:ascii="黑体" w:hAnsi="黑体" w:eastAsia="黑体"/>
          <w:b w:val="0"/>
        </w:rPr>
        <w:t>入支出决算总体情况说明</w:t>
      </w:r>
      <w:bookmarkEnd w:id="30"/>
      <w:bookmarkEnd w:id="31"/>
      <w:bookmarkEnd w:id="32"/>
    </w:p>
    <w:p>
      <w:pPr>
        <w:spacing w:line="600" w:lineRule="exact"/>
        <w:ind w:firstLine="640" w:firstLineChars="200"/>
        <w:jc w:val="left"/>
      </w:pPr>
      <w:r>
        <w:rPr>
          <w:rFonts w:hint="eastAsia" w:ascii="仿宋" w:hAnsi="仿宋" w:eastAsia="仿宋"/>
          <w:sz w:val="32"/>
          <w:szCs w:val="32"/>
        </w:rPr>
        <w:t>2023年度收</w:t>
      </w:r>
      <w:r>
        <w:rPr>
          <w:rFonts w:hint="eastAsia" w:ascii="仿宋" w:hAnsi="仿宋" w:eastAsia="仿宋"/>
          <w:sz w:val="32"/>
          <w:szCs w:val="32"/>
          <w:lang w:val="en-US" w:eastAsia="zh-CN"/>
        </w:rPr>
        <w:t>入</w:t>
      </w:r>
      <w:r>
        <w:rPr>
          <w:rFonts w:hint="eastAsia" w:ascii="仿宋" w:hAnsi="仿宋" w:eastAsia="仿宋"/>
          <w:sz w:val="32"/>
          <w:szCs w:val="32"/>
        </w:rPr>
        <w:t>为</w:t>
      </w:r>
      <w:r>
        <w:rPr>
          <w:rFonts w:hint="eastAsia"/>
          <w:sz w:val="32"/>
          <w:szCs w:val="32"/>
        </w:rPr>
        <w:t>627</w:t>
      </w:r>
      <w:r>
        <w:rPr>
          <w:rFonts w:hint="eastAsia" w:ascii="仿宋" w:hAnsi="仿宋" w:eastAsia="仿宋"/>
          <w:sz w:val="32"/>
          <w:szCs w:val="32"/>
        </w:rPr>
        <w:t>万元</w:t>
      </w:r>
      <w:r>
        <w:rPr>
          <w:rFonts w:hint="eastAsia"/>
          <w:sz w:val="32"/>
          <w:szCs w:val="32"/>
        </w:rPr>
        <w:t>。</w:t>
      </w:r>
      <w:r>
        <w:rPr>
          <w:rFonts w:hint="eastAsia" w:ascii="仿宋" w:hAnsi="仿宋" w:eastAsia="仿宋"/>
          <w:sz w:val="32"/>
          <w:szCs w:val="32"/>
        </w:rPr>
        <w:t>与2022年度相比，增加186.64万元，增长42.38</w:t>
      </w:r>
      <w:r>
        <w:rPr>
          <w:rFonts w:ascii="仿宋" w:hAnsi="仿宋" w:eastAsia="仿宋"/>
          <w:sz w:val="32"/>
          <w:szCs w:val="32"/>
        </w:rPr>
        <w:t>%</w:t>
      </w:r>
      <w:r>
        <w:rPr>
          <w:rFonts w:hint="eastAsia" w:ascii="仿宋" w:hAnsi="仿宋" w:eastAsia="仿宋"/>
          <w:sz w:val="32"/>
          <w:szCs w:val="32"/>
        </w:rPr>
        <w:t>。</w:t>
      </w:r>
      <w:r>
        <w:rPr>
          <w:rFonts w:hint="eastAsia" w:ascii="仿宋" w:hAnsi="仿宋" w:eastAsia="仿宋"/>
          <w:sz w:val="32"/>
          <w:szCs w:val="32"/>
          <w:lang w:val="en-US" w:eastAsia="zh-CN"/>
        </w:rPr>
        <w:t>2023年支出625.35万元，增加184.99万元，增长42.01%，</w:t>
      </w:r>
      <w:r>
        <w:rPr>
          <w:rFonts w:hint="eastAsia" w:ascii="仿宋" w:hAnsi="仿宋" w:eastAsia="仿宋"/>
          <w:sz w:val="32"/>
          <w:szCs w:val="32"/>
        </w:rPr>
        <w:t>主要变动原因是</w:t>
      </w:r>
      <w:r>
        <w:rPr>
          <w:rFonts w:hint="eastAsia" w:ascii="仿宋" w:hAnsi="仿宋" w:eastAsia="仿宋"/>
          <w:sz w:val="32"/>
          <w:szCs w:val="32"/>
          <w:lang w:val="en-US" w:eastAsia="zh-CN"/>
        </w:rPr>
        <w:t>本年度开展第五次经济普查业务，业务项目增加，项目支出增加，且日常工作量增加，日常工作经费增加</w:t>
      </w:r>
      <w:r>
        <w:rPr>
          <w:rFonts w:hint="eastAsia" w:ascii="仿宋" w:hAnsi="仿宋" w:eastAsia="仿宋"/>
          <w:sz w:val="32"/>
          <w:szCs w:val="32"/>
        </w:rPr>
        <w:t>。</w:t>
      </w:r>
    </w:p>
    <w:p>
      <w:pPr>
        <w:pStyle w:val="18"/>
        <w:ind w:left="482" w:hanging="482" w:hangingChars="200"/>
        <w:outlineLvl w:val="9"/>
        <w:rPr>
          <w:rFonts w:ascii="仿宋_GB2312" w:eastAsia="仿宋_GB2312"/>
          <w:sz w:val="32"/>
          <w:szCs w:val="32"/>
        </w:rPr>
      </w:pPr>
      <w:r>
        <w:rPr>
          <w:rFonts w:hint="eastAsia" w:eastAsia="黑体"/>
          <w:lang w:eastAsia="zh-CN"/>
        </w:rPr>
        <w:drawing>
          <wp:inline distT="0" distB="0" distL="114300" distR="114300">
            <wp:extent cx="5256530" cy="2988310"/>
            <wp:effectExtent l="5080" t="4445" r="15240" b="17145"/>
            <wp:docPr id="1"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r>
        <w:rPr>
          <w:rFonts w:hint="eastAsia" w:ascii="楷体" w:hAnsi="楷体" w:eastAsia="楷体" w:cs="楷体"/>
          <w:b w:val="0"/>
          <w:bCs/>
          <w:sz w:val="24"/>
          <w:szCs w:val="24"/>
        </w:rPr>
        <w:t>图1：收、支决算总计变动情况图</w:t>
      </w:r>
    </w:p>
    <w:p>
      <w:pPr>
        <w:pStyle w:val="26"/>
        <w:numPr>
          <w:ilvl w:val="0"/>
          <w:numId w:val="2"/>
        </w:numPr>
        <w:spacing w:line="600" w:lineRule="exact"/>
        <w:ind w:firstLineChars="0"/>
        <w:outlineLvl w:val="1"/>
        <w:rPr>
          <w:rStyle w:val="28"/>
          <w:rFonts w:ascii="黑体" w:hAnsi="黑体" w:eastAsia="黑体"/>
          <w:b w:val="0"/>
        </w:rPr>
      </w:pPr>
      <w:bookmarkStart w:id="33" w:name="_Toc8820"/>
      <w:bookmarkStart w:id="34" w:name="_Toc15396604"/>
      <w:bookmarkStart w:id="35" w:name="_Toc15377206"/>
      <w:r>
        <w:rPr>
          <w:rFonts w:hint="eastAsia" w:ascii="黑体" w:hAnsi="黑体" w:eastAsia="黑体"/>
          <w:sz w:val="32"/>
          <w:szCs w:val="32"/>
        </w:rPr>
        <w:t>收</w:t>
      </w:r>
      <w:r>
        <w:rPr>
          <w:rStyle w:val="28"/>
          <w:rFonts w:hint="eastAsia" w:ascii="黑体" w:hAnsi="黑体" w:eastAsia="黑体"/>
          <w:b w:val="0"/>
        </w:rPr>
        <w:t>入决算情况说明</w:t>
      </w:r>
      <w:bookmarkEnd w:id="33"/>
      <w:bookmarkEnd w:id="34"/>
      <w:bookmarkEnd w:id="35"/>
    </w:p>
    <w:p>
      <w:pPr>
        <w:spacing w:line="600" w:lineRule="exact"/>
        <w:ind w:firstLine="640" w:firstLineChars="200"/>
        <w:jc w:val="left"/>
        <w:outlineLvl w:val="9"/>
        <w:rPr>
          <w:rFonts w:ascii="仿宋" w:hAnsi="仿宋" w:eastAsia="仿宋"/>
          <w:sz w:val="32"/>
          <w:szCs w:val="32"/>
        </w:rPr>
      </w:pPr>
      <w:r>
        <w:rPr>
          <w:rFonts w:hint="eastAsia" w:ascii="仿宋" w:hAnsi="仿宋" w:eastAsia="仿宋"/>
          <w:sz w:val="32"/>
          <w:szCs w:val="32"/>
        </w:rPr>
        <w:t>2023年度本年收入合计</w:t>
      </w:r>
      <w:r>
        <w:rPr>
          <w:sz w:val="32"/>
          <w:szCs w:val="32"/>
        </w:rPr>
        <w:t>627</w:t>
      </w:r>
      <w:r>
        <w:rPr>
          <w:rFonts w:hint="eastAsia" w:ascii="仿宋" w:hAnsi="仿宋" w:eastAsia="仿宋"/>
          <w:sz w:val="32"/>
          <w:szCs w:val="32"/>
        </w:rPr>
        <w:t>万元，其中：一般公共预算财政拨款收入</w:t>
      </w:r>
      <w:r>
        <w:rPr>
          <w:sz w:val="32"/>
          <w:szCs w:val="32"/>
        </w:rPr>
        <w:t>617.99</w:t>
      </w:r>
      <w:r>
        <w:rPr>
          <w:rFonts w:hint="eastAsia" w:ascii="仿宋" w:hAnsi="仿宋" w:eastAsia="仿宋"/>
          <w:sz w:val="32"/>
          <w:szCs w:val="32"/>
        </w:rPr>
        <w:t>万元，占</w:t>
      </w:r>
      <w:r>
        <w:rPr>
          <w:sz w:val="32"/>
          <w:szCs w:val="32"/>
        </w:rPr>
        <w:t>98.56</w:t>
      </w:r>
      <w:r>
        <w:rPr>
          <w:rFonts w:ascii="仿宋" w:hAnsi="仿宋" w:eastAsia="仿宋"/>
          <w:sz w:val="32"/>
          <w:szCs w:val="32"/>
        </w:rPr>
        <w:t>%</w:t>
      </w:r>
      <w:r>
        <w:rPr>
          <w:rFonts w:hint="eastAsia" w:ascii="仿宋" w:hAnsi="仿宋" w:eastAsia="仿宋"/>
          <w:sz w:val="32"/>
          <w:szCs w:val="32"/>
        </w:rPr>
        <w:t>；政府性基金预算财政拨款收入</w:t>
      </w:r>
      <w:r>
        <w:rPr>
          <w:sz w:val="32"/>
          <w:szCs w:val="32"/>
        </w:rPr>
        <w:t>0</w:t>
      </w:r>
      <w:r>
        <w:rPr>
          <w:rFonts w:hint="eastAsia" w:ascii="仿宋" w:hAnsi="仿宋" w:eastAsia="仿宋"/>
          <w:sz w:val="32"/>
          <w:szCs w:val="32"/>
        </w:rPr>
        <w:t>万元，占</w:t>
      </w:r>
      <w:r>
        <w:rPr>
          <w:sz w:val="32"/>
          <w:szCs w:val="32"/>
        </w:rPr>
        <w:t>0</w:t>
      </w:r>
      <w:r>
        <w:rPr>
          <w:rFonts w:ascii="仿宋" w:hAnsi="仿宋" w:eastAsia="仿宋"/>
          <w:sz w:val="32"/>
          <w:szCs w:val="32"/>
        </w:rPr>
        <w:t>%</w:t>
      </w:r>
      <w:r>
        <w:rPr>
          <w:rFonts w:hint="eastAsia" w:ascii="仿宋" w:hAnsi="仿宋" w:eastAsia="仿宋"/>
          <w:sz w:val="32"/>
          <w:szCs w:val="32"/>
        </w:rPr>
        <w:t>；国有资本经营预算财政拨款收入</w:t>
      </w:r>
      <w:r>
        <w:rPr>
          <w:sz w:val="32"/>
          <w:szCs w:val="32"/>
        </w:rPr>
        <w:t>0</w:t>
      </w:r>
      <w:r>
        <w:rPr>
          <w:rFonts w:hint="eastAsia" w:ascii="仿宋" w:hAnsi="仿宋" w:eastAsia="仿宋"/>
          <w:sz w:val="32"/>
          <w:szCs w:val="32"/>
        </w:rPr>
        <w:t>万元，占</w:t>
      </w:r>
      <w:r>
        <w:rPr>
          <w:sz w:val="32"/>
          <w:szCs w:val="32"/>
        </w:rPr>
        <w:t>0</w:t>
      </w:r>
      <w:r>
        <w:rPr>
          <w:rFonts w:ascii="仿宋" w:hAnsi="仿宋" w:eastAsia="仿宋"/>
          <w:sz w:val="32"/>
          <w:szCs w:val="32"/>
        </w:rPr>
        <w:t>%</w:t>
      </w:r>
      <w:r>
        <w:rPr>
          <w:rFonts w:hint="eastAsia" w:ascii="仿宋" w:hAnsi="仿宋" w:eastAsia="仿宋"/>
          <w:sz w:val="32"/>
          <w:szCs w:val="32"/>
        </w:rPr>
        <w:t>；上级补助收入</w:t>
      </w:r>
      <w:r>
        <w:rPr>
          <w:sz w:val="32"/>
          <w:szCs w:val="32"/>
        </w:rPr>
        <w:t>0</w:t>
      </w:r>
      <w:r>
        <w:rPr>
          <w:rFonts w:hint="eastAsia" w:ascii="仿宋" w:hAnsi="仿宋" w:eastAsia="仿宋"/>
          <w:sz w:val="32"/>
          <w:szCs w:val="32"/>
        </w:rPr>
        <w:t>万元，占</w:t>
      </w:r>
      <w:r>
        <w:rPr>
          <w:sz w:val="32"/>
          <w:szCs w:val="32"/>
        </w:rPr>
        <w:t>0</w:t>
      </w:r>
      <w:r>
        <w:rPr>
          <w:rFonts w:ascii="仿宋" w:hAnsi="仿宋" w:eastAsia="仿宋"/>
          <w:sz w:val="32"/>
          <w:szCs w:val="32"/>
        </w:rPr>
        <w:t>%</w:t>
      </w:r>
      <w:r>
        <w:rPr>
          <w:rFonts w:hint="eastAsia" w:ascii="仿宋" w:hAnsi="仿宋" w:eastAsia="仿宋"/>
          <w:sz w:val="32"/>
          <w:szCs w:val="32"/>
        </w:rPr>
        <w:t>；事业收入</w:t>
      </w:r>
      <w:r>
        <w:rPr>
          <w:sz w:val="32"/>
          <w:szCs w:val="32"/>
        </w:rPr>
        <w:t>0</w:t>
      </w:r>
      <w:r>
        <w:rPr>
          <w:rFonts w:hint="eastAsia" w:ascii="仿宋" w:hAnsi="仿宋" w:eastAsia="仿宋"/>
          <w:sz w:val="32"/>
          <w:szCs w:val="32"/>
        </w:rPr>
        <w:t>万元，占</w:t>
      </w:r>
      <w:r>
        <w:rPr>
          <w:sz w:val="32"/>
          <w:szCs w:val="32"/>
        </w:rPr>
        <w:t>0</w:t>
      </w:r>
      <w:r>
        <w:rPr>
          <w:rFonts w:ascii="仿宋" w:hAnsi="仿宋" w:eastAsia="仿宋"/>
          <w:sz w:val="32"/>
          <w:szCs w:val="32"/>
        </w:rPr>
        <w:t>%</w:t>
      </w:r>
      <w:r>
        <w:rPr>
          <w:rFonts w:hint="eastAsia" w:ascii="仿宋" w:hAnsi="仿宋" w:eastAsia="仿宋"/>
          <w:sz w:val="32"/>
          <w:szCs w:val="32"/>
        </w:rPr>
        <w:t>；经营收入</w:t>
      </w:r>
      <w:r>
        <w:rPr>
          <w:sz w:val="32"/>
          <w:szCs w:val="32"/>
        </w:rPr>
        <w:t>0</w:t>
      </w:r>
      <w:r>
        <w:rPr>
          <w:rFonts w:hint="eastAsia" w:ascii="仿宋" w:hAnsi="仿宋" w:eastAsia="仿宋"/>
          <w:sz w:val="32"/>
          <w:szCs w:val="32"/>
        </w:rPr>
        <w:t>万元，占</w:t>
      </w:r>
      <w:r>
        <w:rPr>
          <w:sz w:val="32"/>
          <w:szCs w:val="32"/>
        </w:rPr>
        <w:t>0</w:t>
      </w:r>
      <w:r>
        <w:rPr>
          <w:rFonts w:ascii="仿宋" w:hAnsi="仿宋" w:eastAsia="仿宋"/>
          <w:sz w:val="32"/>
          <w:szCs w:val="32"/>
        </w:rPr>
        <w:t>%</w:t>
      </w:r>
      <w:r>
        <w:rPr>
          <w:rFonts w:hint="eastAsia" w:ascii="仿宋" w:hAnsi="仿宋" w:eastAsia="仿宋"/>
          <w:sz w:val="32"/>
          <w:szCs w:val="32"/>
        </w:rPr>
        <w:t>；附属单位上缴收入</w:t>
      </w:r>
      <w:r>
        <w:rPr>
          <w:sz w:val="32"/>
          <w:szCs w:val="32"/>
        </w:rPr>
        <w:t>0</w:t>
      </w:r>
      <w:r>
        <w:rPr>
          <w:rFonts w:hint="eastAsia" w:ascii="仿宋" w:hAnsi="仿宋" w:eastAsia="仿宋"/>
          <w:sz w:val="32"/>
          <w:szCs w:val="32"/>
        </w:rPr>
        <w:t>万元，占</w:t>
      </w:r>
      <w:r>
        <w:rPr>
          <w:sz w:val="32"/>
          <w:szCs w:val="32"/>
        </w:rPr>
        <w:t>0</w:t>
      </w:r>
      <w:r>
        <w:rPr>
          <w:rFonts w:ascii="仿宋" w:hAnsi="仿宋" w:eastAsia="仿宋"/>
          <w:sz w:val="32"/>
          <w:szCs w:val="32"/>
        </w:rPr>
        <w:t>%</w:t>
      </w:r>
      <w:r>
        <w:rPr>
          <w:rFonts w:hint="eastAsia" w:ascii="仿宋" w:hAnsi="仿宋" w:eastAsia="仿宋"/>
          <w:sz w:val="32"/>
          <w:szCs w:val="32"/>
        </w:rPr>
        <w:t>；其他收入</w:t>
      </w:r>
      <w:r>
        <w:rPr>
          <w:sz w:val="32"/>
          <w:szCs w:val="32"/>
        </w:rPr>
        <w:t>9.01</w:t>
      </w:r>
      <w:r>
        <w:rPr>
          <w:rFonts w:hint="eastAsia" w:ascii="仿宋" w:hAnsi="仿宋" w:eastAsia="仿宋"/>
          <w:sz w:val="32"/>
          <w:szCs w:val="32"/>
        </w:rPr>
        <w:t>万元，占</w:t>
      </w:r>
      <w:r>
        <w:rPr>
          <w:sz w:val="32"/>
          <w:szCs w:val="32"/>
        </w:rPr>
        <w:t>1.43</w:t>
      </w:r>
      <w:r>
        <w:rPr>
          <w:rFonts w:ascii="仿宋" w:hAnsi="仿宋" w:eastAsia="仿宋"/>
          <w:sz w:val="32"/>
          <w:szCs w:val="32"/>
        </w:rPr>
        <w:t>%</w:t>
      </w:r>
      <w:r>
        <w:rPr>
          <w:rFonts w:hint="eastAsia" w:ascii="仿宋" w:hAnsi="仿宋" w:eastAsia="仿宋"/>
          <w:sz w:val="32"/>
          <w:szCs w:val="32"/>
        </w:rPr>
        <w:t>。</w:t>
      </w:r>
    </w:p>
    <w:p>
      <w:pPr>
        <w:spacing w:line="600" w:lineRule="exact"/>
        <w:ind w:firstLine="643" w:firstLineChars="200"/>
        <w:outlineLvl w:val="9"/>
        <w:rPr>
          <w:rFonts w:ascii="仿宋" w:hAnsi="仿宋" w:eastAsia="仿宋"/>
          <w:sz w:val="32"/>
          <w:szCs w:val="32"/>
        </w:rPr>
      </w:pPr>
      <w:r>
        <w:rPr>
          <w:rFonts w:hint="eastAsia" w:ascii="仿宋" w:hAnsi="仿宋" w:eastAsia="仿宋"/>
          <w:b/>
          <w:sz w:val="32"/>
          <w:szCs w:val="32"/>
        </w:rPr>
        <w:t>（注：数据来源于财决</w:t>
      </w:r>
      <w:r>
        <w:rPr>
          <w:rFonts w:ascii="仿宋" w:hAnsi="仿宋" w:eastAsia="仿宋"/>
          <w:b/>
          <w:sz w:val="32"/>
          <w:szCs w:val="32"/>
        </w:rPr>
        <w:t>01表</w:t>
      </w:r>
      <w:r>
        <w:rPr>
          <w:rFonts w:hint="eastAsia" w:ascii="仿宋" w:hAnsi="仿宋" w:eastAsia="仿宋"/>
          <w:b/>
          <w:sz w:val="32"/>
          <w:szCs w:val="32"/>
        </w:rPr>
        <w:t>，仅罗列本部门涉及的收入。</w:t>
      </w:r>
      <w:r>
        <w:rPr>
          <w:rFonts w:ascii="仿宋" w:hAnsi="仿宋" w:eastAsia="仿宋"/>
          <w:b/>
          <w:sz w:val="32"/>
          <w:szCs w:val="32"/>
        </w:rPr>
        <w:t>）</w:t>
      </w:r>
    </w:p>
    <w:p>
      <w:pPr>
        <w:pStyle w:val="18"/>
        <w:outlineLvl w:val="9"/>
        <w:rPr>
          <w:rFonts w:hint="eastAsia" w:eastAsia="仿宋"/>
          <w:lang w:eastAsia="zh-CN"/>
        </w:rPr>
      </w:pPr>
      <w:r>
        <w:rPr>
          <w:rFonts w:hint="eastAsia" w:eastAsia="仿宋"/>
          <w:lang w:eastAsia="zh-CN"/>
        </w:rPr>
        <w:drawing>
          <wp:inline distT="0" distB="0" distL="114300" distR="114300">
            <wp:extent cx="5256530" cy="2988310"/>
            <wp:effectExtent l="5080" t="4445" r="15240" b="17145"/>
            <wp:docPr id="2" name="图表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pPr>
        <w:spacing w:line="600" w:lineRule="exact"/>
        <w:ind w:firstLine="480" w:firstLineChars="200"/>
        <w:rPr>
          <w:rFonts w:ascii="仿宋_GB2312" w:eastAsia="仿宋_GB2312"/>
          <w:sz w:val="24"/>
          <w:szCs w:val="24"/>
        </w:rPr>
      </w:pPr>
      <w:r>
        <w:rPr>
          <w:rFonts w:hint="eastAsia" w:ascii="楷体" w:hAnsi="楷体" w:eastAsia="楷体" w:cs="楷体"/>
          <w:sz w:val="24"/>
          <w:szCs w:val="24"/>
        </w:rPr>
        <w:t>图2：收入决算结构图</w:t>
      </w:r>
    </w:p>
    <w:p>
      <w:pPr>
        <w:pStyle w:val="26"/>
        <w:numPr>
          <w:ilvl w:val="0"/>
          <w:numId w:val="2"/>
        </w:numPr>
        <w:spacing w:line="600" w:lineRule="exact"/>
        <w:ind w:firstLineChars="0"/>
        <w:outlineLvl w:val="1"/>
        <w:rPr>
          <w:rStyle w:val="28"/>
          <w:rFonts w:ascii="黑体" w:hAnsi="黑体" w:eastAsia="黑体"/>
          <w:b w:val="0"/>
        </w:rPr>
      </w:pPr>
      <w:bookmarkStart w:id="36" w:name="_Toc15377207"/>
      <w:bookmarkStart w:id="37" w:name="_Toc15396605"/>
      <w:bookmarkStart w:id="38" w:name="_Toc29706"/>
      <w:r>
        <w:rPr>
          <w:rFonts w:hint="eastAsia" w:ascii="黑体" w:hAnsi="黑体" w:eastAsia="黑体"/>
          <w:sz w:val="32"/>
          <w:szCs w:val="32"/>
        </w:rPr>
        <w:t>支</w:t>
      </w:r>
      <w:r>
        <w:rPr>
          <w:rStyle w:val="28"/>
          <w:rFonts w:hint="eastAsia" w:ascii="黑体" w:hAnsi="黑体" w:eastAsia="黑体"/>
          <w:b w:val="0"/>
        </w:rPr>
        <w:t>出决算情况说明</w:t>
      </w:r>
      <w:bookmarkEnd w:id="36"/>
      <w:bookmarkEnd w:id="37"/>
      <w:bookmarkEnd w:id="38"/>
    </w:p>
    <w:p>
      <w:pPr>
        <w:spacing w:line="600" w:lineRule="exact"/>
        <w:ind w:firstLine="640" w:firstLineChars="200"/>
        <w:outlineLvl w:val="9"/>
        <w:rPr>
          <w:rFonts w:ascii="仿宋" w:hAnsi="仿宋" w:eastAsia="仿宋"/>
          <w:sz w:val="32"/>
          <w:szCs w:val="32"/>
        </w:rPr>
      </w:pPr>
      <w:r>
        <w:rPr>
          <w:rFonts w:hint="eastAsia" w:ascii="仿宋" w:hAnsi="仿宋" w:eastAsia="仿宋"/>
          <w:sz w:val="32"/>
          <w:szCs w:val="32"/>
        </w:rPr>
        <w:t>2023年度本年支出合计</w:t>
      </w:r>
      <w:r>
        <w:rPr>
          <w:sz w:val="32"/>
          <w:szCs w:val="32"/>
        </w:rPr>
        <w:t>625.35</w:t>
      </w:r>
      <w:r>
        <w:rPr>
          <w:rFonts w:hint="eastAsia" w:ascii="仿宋" w:hAnsi="仿宋" w:eastAsia="仿宋"/>
          <w:sz w:val="32"/>
          <w:szCs w:val="32"/>
        </w:rPr>
        <w:t>万元，其中：基本支出</w:t>
      </w:r>
      <w:r>
        <w:rPr>
          <w:sz w:val="32"/>
          <w:szCs w:val="32"/>
        </w:rPr>
        <w:t>378.34</w:t>
      </w:r>
      <w:r>
        <w:rPr>
          <w:rFonts w:hint="eastAsia" w:ascii="仿宋" w:hAnsi="仿宋" w:eastAsia="仿宋"/>
          <w:sz w:val="32"/>
          <w:szCs w:val="32"/>
        </w:rPr>
        <w:t>万元，占</w:t>
      </w:r>
      <w:r>
        <w:rPr>
          <w:sz w:val="32"/>
          <w:szCs w:val="32"/>
        </w:rPr>
        <w:t>60.5</w:t>
      </w:r>
      <w:r>
        <w:rPr>
          <w:rFonts w:ascii="仿宋" w:hAnsi="仿宋" w:eastAsia="仿宋"/>
          <w:sz w:val="32"/>
          <w:szCs w:val="32"/>
        </w:rPr>
        <w:t>%</w:t>
      </w:r>
      <w:r>
        <w:rPr>
          <w:rFonts w:hint="eastAsia" w:ascii="仿宋" w:hAnsi="仿宋" w:eastAsia="仿宋"/>
          <w:sz w:val="32"/>
          <w:szCs w:val="32"/>
        </w:rPr>
        <w:t>；项目支出</w:t>
      </w:r>
      <w:r>
        <w:rPr>
          <w:sz w:val="32"/>
          <w:szCs w:val="32"/>
        </w:rPr>
        <w:t>247.01</w:t>
      </w:r>
      <w:r>
        <w:rPr>
          <w:rFonts w:hint="eastAsia" w:ascii="仿宋" w:hAnsi="仿宋" w:eastAsia="仿宋"/>
          <w:sz w:val="32"/>
          <w:szCs w:val="32"/>
        </w:rPr>
        <w:t>万元，占</w:t>
      </w:r>
      <w:r>
        <w:rPr>
          <w:sz w:val="32"/>
          <w:szCs w:val="32"/>
        </w:rPr>
        <w:t>39.</w:t>
      </w:r>
      <w:r>
        <w:rPr>
          <w:rFonts w:hint="eastAsia"/>
          <w:sz w:val="32"/>
          <w:szCs w:val="32"/>
          <w:lang w:val="en-US" w:eastAsia="zh-CN"/>
        </w:rPr>
        <w:t>5</w:t>
      </w:r>
      <w:r>
        <w:rPr>
          <w:rFonts w:ascii="仿宋" w:hAnsi="仿宋" w:eastAsia="仿宋"/>
          <w:sz w:val="32"/>
          <w:szCs w:val="32"/>
        </w:rPr>
        <w:t>%</w:t>
      </w:r>
      <w:r>
        <w:rPr>
          <w:rFonts w:hint="eastAsia" w:ascii="仿宋" w:hAnsi="仿宋" w:eastAsia="仿宋"/>
          <w:sz w:val="32"/>
          <w:szCs w:val="32"/>
        </w:rPr>
        <w:t>；上缴上级支出</w:t>
      </w:r>
      <w:r>
        <w:rPr>
          <w:sz w:val="32"/>
          <w:szCs w:val="32"/>
        </w:rPr>
        <w:t>0</w:t>
      </w:r>
      <w:r>
        <w:rPr>
          <w:rFonts w:hint="eastAsia" w:ascii="仿宋" w:hAnsi="仿宋" w:eastAsia="仿宋"/>
          <w:sz w:val="32"/>
          <w:szCs w:val="32"/>
        </w:rPr>
        <w:t>万元，占</w:t>
      </w:r>
      <w:r>
        <w:rPr>
          <w:sz w:val="32"/>
          <w:szCs w:val="32"/>
        </w:rPr>
        <w:t>0</w:t>
      </w:r>
      <w:r>
        <w:rPr>
          <w:rFonts w:ascii="仿宋" w:hAnsi="仿宋" w:eastAsia="仿宋"/>
          <w:sz w:val="32"/>
          <w:szCs w:val="32"/>
        </w:rPr>
        <w:t>%</w:t>
      </w:r>
      <w:r>
        <w:rPr>
          <w:rFonts w:hint="eastAsia" w:ascii="仿宋" w:hAnsi="仿宋" w:eastAsia="仿宋"/>
          <w:sz w:val="32"/>
          <w:szCs w:val="32"/>
        </w:rPr>
        <w:t>；经营支出</w:t>
      </w:r>
      <w:r>
        <w:rPr>
          <w:sz w:val="32"/>
          <w:szCs w:val="32"/>
        </w:rPr>
        <w:t>0</w:t>
      </w:r>
      <w:r>
        <w:rPr>
          <w:rFonts w:hint="eastAsia" w:ascii="仿宋" w:hAnsi="仿宋" w:eastAsia="仿宋"/>
          <w:sz w:val="32"/>
          <w:szCs w:val="32"/>
        </w:rPr>
        <w:t>万元，占</w:t>
      </w:r>
      <w:r>
        <w:rPr>
          <w:sz w:val="32"/>
          <w:szCs w:val="32"/>
        </w:rPr>
        <w:t>0</w:t>
      </w:r>
      <w:r>
        <w:rPr>
          <w:rFonts w:ascii="仿宋" w:hAnsi="仿宋" w:eastAsia="仿宋"/>
          <w:sz w:val="32"/>
          <w:szCs w:val="32"/>
        </w:rPr>
        <w:t>%</w:t>
      </w:r>
      <w:r>
        <w:rPr>
          <w:rFonts w:hint="eastAsia" w:ascii="仿宋" w:hAnsi="仿宋" w:eastAsia="仿宋"/>
          <w:sz w:val="32"/>
          <w:szCs w:val="32"/>
        </w:rPr>
        <w:t>；对附属单位补助支出</w:t>
      </w:r>
      <w:r>
        <w:rPr>
          <w:sz w:val="32"/>
          <w:szCs w:val="32"/>
        </w:rPr>
        <w:t>0</w:t>
      </w:r>
      <w:r>
        <w:rPr>
          <w:rFonts w:hint="eastAsia" w:ascii="仿宋" w:hAnsi="仿宋" w:eastAsia="仿宋"/>
          <w:sz w:val="32"/>
          <w:szCs w:val="32"/>
        </w:rPr>
        <w:t>万元，占</w:t>
      </w:r>
      <w:r>
        <w:rPr>
          <w:sz w:val="32"/>
          <w:szCs w:val="32"/>
        </w:rPr>
        <w:t>0</w:t>
      </w:r>
      <w:r>
        <w:rPr>
          <w:rFonts w:ascii="仿宋" w:hAnsi="仿宋" w:eastAsia="仿宋"/>
          <w:sz w:val="32"/>
          <w:szCs w:val="32"/>
        </w:rPr>
        <w:t>%</w:t>
      </w:r>
      <w:r>
        <w:rPr>
          <w:rFonts w:hint="eastAsia" w:ascii="仿宋" w:hAnsi="仿宋" w:eastAsia="仿宋"/>
          <w:sz w:val="32"/>
          <w:szCs w:val="32"/>
        </w:rPr>
        <w:t>。</w:t>
      </w:r>
    </w:p>
    <w:p>
      <w:pPr>
        <w:spacing w:line="600" w:lineRule="exact"/>
        <w:ind w:firstLine="643" w:firstLineChars="200"/>
        <w:outlineLvl w:val="9"/>
        <w:rPr>
          <w:rFonts w:ascii="仿宋" w:hAnsi="仿宋" w:eastAsia="仿宋"/>
          <w:sz w:val="32"/>
          <w:szCs w:val="32"/>
          <w:shd w:val="pct10" w:color="auto" w:fill="FFFFFF"/>
        </w:rPr>
      </w:pPr>
      <w:r>
        <w:rPr>
          <w:rFonts w:hint="eastAsia" w:ascii="仿宋" w:hAnsi="仿宋" w:eastAsia="仿宋"/>
          <w:b/>
          <w:sz w:val="32"/>
          <w:szCs w:val="32"/>
        </w:rPr>
        <w:t>（注：数据来源于财决</w:t>
      </w:r>
      <w:r>
        <w:rPr>
          <w:rFonts w:ascii="仿宋" w:hAnsi="仿宋" w:eastAsia="仿宋"/>
          <w:b/>
          <w:sz w:val="32"/>
          <w:szCs w:val="32"/>
        </w:rPr>
        <w:t>04</w:t>
      </w:r>
      <w:r>
        <w:rPr>
          <w:rFonts w:hint="eastAsia" w:ascii="仿宋" w:hAnsi="仿宋" w:eastAsia="仿宋"/>
          <w:b/>
          <w:sz w:val="32"/>
          <w:szCs w:val="32"/>
        </w:rPr>
        <w:t>表，仅罗列本部门涉及的支出。）</w:t>
      </w:r>
    </w:p>
    <w:p>
      <w:pPr>
        <w:rPr>
          <w:rFonts w:hint="eastAsia" w:ascii="仿宋" w:hAnsi="仿宋" w:eastAsia="仿宋"/>
          <w:sz w:val="32"/>
          <w:szCs w:val="32"/>
          <w:shd w:val="pct10" w:color="auto" w:fill="FFFFFF"/>
          <w:lang w:eastAsia="zh-CN"/>
        </w:rPr>
      </w:pPr>
      <w:r>
        <w:rPr>
          <w:rFonts w:hint="eastAsia" w:ascii="仿宋" w:hAnsi="仿宋" w:eastAsia="仿宋"/>
          <w:sz w:val="32"/>
          <w:szCs w:val="32"/>
          <w:shd w:val="pct10" w:color="auto" w:fill="FFFFFF"/>
          <w:lang w:eastAsia="zh-CN"/>
        </w:rPr>
        <w:drawing>
          <wp:inline distT="0" distB="0" distL="114300" distR="114300">
            <wp:extent cx="5256530" cy="2988310"/>
            <wp:effectExtent l="5080" t="4445" r="15240" b="17145"/>
            <wp:docPr id="3" name="图表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pPr>
        <w:spacing w:line="600" w:lineRule="exact"/>
        <w:ind w:firstLine="480" w:firstLineChars="200"/>
        <w:rPr>
          <w:rFonts w:hint="eastAsia" w:ascii="楷体" w:hAnsi="楷体" w:eastAsia="楷体" w:cs="楷体"/>
          <w:sz w:val="24"/>
          <w:szCs w:val="24"/>
        </w:rPr>
      </w:pPr>
      <w:r>
        <w:rPr>
          <w:rFonts w:hint="eastAsia" w:ascii="楷体" w:hAnsi="楷体" w:eastAsia="楷体" w:cs="楷体"/>
          <w:sz w:val="24"/>
          <w:szCs w:val="24"/>
        </w:rPr>
        <w:t>图3：支出决算结构图</w:t>
      </w:r>
    </w:p>
    <w:p>
      <w:pPr>
        <w:spacing w:line="600" w:lineRule="exact"/>
        <w:ind w:firstLine="640" w:firstLineChars="200"/>
        <w:outlineLvl w:val="1"/>
        <w:rPr>
          <w:rStyle w:val="28"/>
          <w:rFonts w:ascii="黑体" w:hAnsi="黑体" w:eastAsia="黑体"/>
          <w:b w:val="0"/>
        </w:rPr>
      </w:pPr>
      <w:bookmarkStart w:id="39" w:name="_Toc15396606"/>
      <w:bookmarkStart w:id="40" w:name="_Toc15175"/>
      <w:bookmarkStart w:id="41" w:name="_Toc15377208"/>
      <w:r>
        <w:rPr>
          <w:rFonts w:hint="eastAsia" w:ascii="黑体" w:hAnsi="黑体" w:eastAsia="黑体"/>
          <w:sz w:val="32"/>
          <w:szCs w:val="32"/>
        </w:rPr>
        <w:t>四、财</w:t>
      </w:r>
      <w:r>
        <w:rPr>
          <w:rStyle w:val="28"/>
          <w:rFonts w:hint="eastAsia" w:ascii="黑体" w:hAnsi="黑体" w:eastAsia="黑体"/>
          <w:b w:val="0"/>
        </w:rPr>
        <w:t>政拨款收入支出决算总体情况说明</w:t>
      </w:r>
      <w:bookmarkEnd w:id="39"/>
      <w:bookmarkEnd w:id="40"/>
      <w:bookmarkEnd w:id="41"/>
    </w:p>
    <w:p>
      <w:pPr>
        <w:spacing w:line="600" w:lineRule="exact"/>
        <w:ind w:firstLine="640" w:firstLineChars="200"/>
        <w:jc w:val="left"/>
        <w:rPr>
          <w:rFonts w:hint="eastAsia" w:ascii="仿宋" w:hAnsi="仿宋" w:eastAsia="仿宋"/>
          <w:sz w:val="32"/>
          <w:szCs w:val="32"/>
          <w:lang w:val="en-US" w:eastAsia="zh-CN"/>
        </w:rPr>
      </w:pPr>
      <w:r>
        <w:rPr>
          <w:rFonts w:hint="eastAsia" w:ascii="仿宋" w:hAnsi="仿宋" w:eastAsia="仿宋"/>
          <w:sz w:val="32"/>
          <w:szCs w:val="32"/>
        </w:rPr>
        <w:t>2023年度财政拨款收、支总计均为</w:t>
      </w:r>
      <w:r>
        <w:rPr>
          <w:sz w:val="32"/>
          <w:szCs w:val="32"/>
        </w:rPr>
        <w:t>617.99</w:t>
      </w:r>
      <w:r>
        <w:rPr>
          <w:rFonts w:hint="eastAsia" w:ascii="仿宋" w:hAnsi="仿宋" w:eastAsia="仿宋"/>
          <w:sz w:val="32"/>
          <w:szCs w:val="32"/>
        </w:rPr>
        <w:t>万元。与2022年度相比，财政拨款收、支总计各增加177.63万元，增长40.34</w:t>
      </w:r>
      <w:r>
        <w:rPr>
          <w:rFonts w:ascii="仿宋" w:hAnsi="仿宋" w:eastAsia="仿宋"/>
          <w:sz w:val="32"/>
          <w:szCs w:val="32"/>
        </w:rPr>
        <w:t>%</w:t>
      </w:r>
      <w:r>
        <w:rPr>
          <w:rFonts w:hint="eastAsia" w:ascii="仿宋" w:hAnsi="仿宋" w:eastAsia="仿宋"/>
          <w:sz w:val="32"/>
          <w:szCs w:val="32"/>
        </w:rPr>
        <w:t>。主要变动原因是</w:t>
      </w:r>
      <w:r>
        <w:rPr>
          <w:rFonts w:hint="eastAsia" w:ascii="仿宋" w:hAnsi="仿宋" w:eastAsia="仿宋"/>
          <w:sz w:val="32"/>
          <w:szCs w:val="32"/>
          <w:lang w:val="en-US" w:eastAsia="zh-CN"/>
        </w:rPr>
        <w:t>本年度开展第五次经济普查业务，业务项目增加，项目支出增加，且日常工作量增加，日常工作经费增加</w:t>
      </w:r>
      <w:r>
        <w:rPr>
          <w:rFonts w:hint="eastAsia" w:ascii="仿宋" w:hAnsi="仿宋" w:eastAsia="仿宋"/>
          <w:sz w:val="32"/>
          <w:szCs w:val="32"/>
        </w:rPr>
        <w:t>。</w:t>
      </w:r>
    </w:p>
    <w:p>
      <w:pPr>
        <w:spacing w:line="600" w:lineRule="exact"/>
        <w:ind w:firstLine="640"/>
        <w:rPr>
          <w:rFonts w:ascii="仿宋" w:hAnsi="仿宋" w:eastAsia="仿宋"/>
          <w:b/>
          <w:sz w:val="32"/>
          <w:szCs w:val="32"/>
        </w:rPr>
      </w:pPr>
      <w:r>
        <w:rPr>
          <w:rFonts w:hint="eastAsia" w:ascii="仿宋" w:hAnsi="仿宋" w:eastAsia="仿宋"/>
          <w:b/>
          <w:sz w:val="32"/>
          <w:szCs w:val="32"/>
        </w:rPr>
        <w:t>（注：数据来源于财决</w:t>
      </w:r>
      <w:r>
        <w:rPr>
          <w:rFonts w:ascii="仿宋" w:hAnsi="仿宋" w:eastAsia="仿宋"/>
          <w:b/>
          <w:sz w:val="32"/>
          <w:szCs w:val="32"/>
        </w:rPr>
        <w:t>01-1</w:t>
      </w:r>
      <w:r>
        <w:rPr>
          <w:rFonts w:hint="eastAsia" w:ascii="仿宋" w:hAnsi="仿宋" w:eastAsia="仿宋"/>
          <w:b/>
          <w:sz w:val="32"/>
          <w:szCs w:val="32"/>
        </w:rPr>
        <w:t>表</w:t>
      </w:r>
      <w:r>
        <w:rPr>
          <w:rFonts w:ascii="仿宋" w:hAnsi="仿宋" w:eastAsia="仿宋"/>
          <w:b/>
          <w:sz w:val="32"/>
          <w:szCs w:val="32"/>
        </w:rPr>
        <w:t>）</w:t>
      </w:r>
    </w:p>
    <w:p>
      <w:pPr>
        <w:spacing w:line="600" w:lineRule="exact"/>
        <w:rPr>
          <w:rFonts w:ascii="仿宋" w:hAnsi="仿宋" w:eastAsia="仿宋"/>
          <w:sz w:val="32"/>
          <w:szCs w:val="32"/>
        </w:rPr>
      </w:pPr>
    </w:p>
    <w:p>
      <w:pPr>
        <w:rPr>
          <w:rFonts w:hint="eastAsia" w:eastAsia="仿宋"/>
          <w:lang w:eastAsia="zh-CN"/>
        </w:rPr>
      </w:pPr>
      <w:r>
        <w:rPr>
          <w:rFonts w:hint="eastAsia" w:eastAsia="仿宋"/>
          <w:lang w:eastAsia="zh-CN"/>
        </w:rPr>
        <w:drawing>
          <wp:inline distT="0" distB="0" distL="114300" distR="114300">
            <wp:extent cx="5256530" cy="2988310"/>
            <wp:effectExtent l="5080" t="4445" r="15240" b="17145"/>
            <wp:docPr id="5" name="图表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pPr>
        <w:spacing w:line="600" w:lineRule="exact"/>
        <w:ind w:firstLine="480" w:firstLineChars="200"/>
        <w:rPr>
          <w:rFonts w:ascii="仿宋" w:hAnsi="仿宋" w:eastAsia="仿宋"/>
          <w:b/>
          <w:sz w:val="32"/>
          <w:szCs w:val="32"/>
        </w:rPr>
      </w:pPr>
      <w:r>
        <w:rPr>
          <w:rFonts w:hint="eastAsia" w:ascii="楷体" w:hAnsi="楷体" w:eastAsia="楷体" w:cs="楷体"/>
          <w:sz w:val="24"/>
          <w:szCs w:val="24"/>
        </w:rPr>
        <w:t>（图4：财政拨款收、支决算总计变动情况</w:t>
      </w:r>
      <w:r>
        <w:rPr>
          <w:rFonts w:hint="eastAsia" w:ascii="楷体" w:hAnsi="楷体" w:eastAsia="楷体" w:cs="楷体"/>
          <w:sz w:val="24"/>
          <w:szCs w:val="24"/>
          <w:lang w:val="en-US" w:eastAsia="zh-CN"/>
        </w:rPr>
        <w:t>图</w:t>
      </w:r>
      <w:r>
        <w:rPr>
          <w:rFonts w:hint="eastAsia" w:ascii="楷体" w:hAnsi="楷体" w:eastAsia="楷体" w:cs="楷体"/>
          <w:sz w:val="24"/>
          <w:szCs w:val="24"/>
        </w:rPr>
        <w:t>）</w:t>
      </w:r>
    </w:p>
    <w:p>
      <w:pPr>
        <w:spacing w:line="600" w:lineRule="exact"/>
        <w:ind w:firstLine="640" w:firstLineChars="200"/>
        <w:outlineLvl w:val="1"/>
        <w:rPr>
          <w:rStyle w:val="28"/>
          <w:rFonts w:ascii="黑体" w:hAnsi="黑体" w:eastAsia="黑体"/>
          <w:b w:val="0"/>
        </w:rPr>
      </w:pPr>
      <w:bookmarkStart w:id="42" w:name="_Toc15396607"/>
      <w:bookmarkStart w:id="43" w:name="_Toc15377209"/>
      <w:bookmarkStart w:id="44" w:name="_Toc12675"/>
      <w:r>
        <w:rPr>
          <w:rFonts w:hint="eastAsia" w:ascii="黑体" w:hAnsi="黑体" w:eastAsia="黑体"/>
          <w:sz w:val="32"/>
          <w:szCs w:val="32"/>
        </w:rPr>
        <w:t>五、</w:t>
      </w:r>
      <w:r>
        <w:rPr>
          <w:rFonts w:hint="eastAsia" w:ascii="黑体" w:hAnsi="黑体" w:eastAsia="黑体"/>
          <w:b/>
          <w:sz w:val="32"/>
          <w:szCs w:val="32"/>
        </w:rPr>
        <w:t>一</w:t>
      </w:r>
      <w:r>
        <w:rPr>
          <w:rStyle w:val="28"/>
          <w:rFonts w:hint="eastAsia" w:ascii="黑体" w:hAnsi="黑体" w:eastAsia="黑体"/>
          <w:b w:val="0"/>
        </w:rPr>
        <w:t>般公共预算财政拨款支出决算情况说明</w:t>
      </w:r>
      <w:bookmarkEnd w:id="42"/>
      <w:bookmarkEnd w:id="43"/>
      <w:bookmarkEnd w:id="44"/>
    </w:p>
    <w:p>
      <w:pPr>
        <w:spacing w:line="600" w:lineRule="exact"/>
        <w:ind w:firstLine="643" w:firstLineChars="200"/>
        <w:outlineLvl w:val="2"/>
        <w:rPr>
          <w:rFonts w:ascii="仿宋" w:hAnsi="仿宋" w:eastAsia="仿宋"/>
          <w:b/>
          <w:sz w:val="32"/>
          <w:szCs w:val="32"/>
        </w:rPr>
      </w:pPr>
      <w:bookmarkStart w:id="45" w:name="_Toc11049"/>
      <w:bookmarkStart w:id="46" w:name="_Toc15377210"/>
      <w:r>
        <w:rPr>
          <w:rFonts w:hint="eastAsia" w:ascii="仿宋" w:hAnsi="仿宋" w:eastAsia="仿宋"/>
          <w:b/>
          <w:sz w:val="32"/>
          <w:szCs w:val="32"/>
        </w:rPr>
        <w:t>（一）一般公共预算财政拨款支出决算总体情况</w:t>
      </w:r>
      <w:bookmarkEnd w:id="45"/>
      <w:bookmarkEnd w:id="46"/>
    </w:p>
    <w:p>
      <w:pPr>
        <w:spacing w:line="600" w:lineRule="exact"/>
        <w:ind w:firstLine="640" w:firstLineChars="200"/>
        <w:jc w:val="left"/>
      </w:pPr>
      <w:r>
        <w:rPr>
          <w:rFonts w:hint="eastAsia" w:ascii="仿宋" w:hAnsi="仿宋" w:eastAsia="仿宋"/>
          <w:sz w:val="32"/>
          <w:szCs w:val="32"/>
        </w:rPr>
        <w:t>2023年度一般公共预算财政拨款支出</w:t>
      </w:r>
      <w:r>
        <w:rPr>
          <w:sz w:val="32"/>
          <w:szCs w:val="32"/>
        </w:rPr>
        <w:t>617.99</w:t>
      </w:r>
      <w:r>
        <w:rPr>
          <w:rFonts w:hint="eastAsia" w:ascii="仿宋" w:hAnsi="仿宋" w:eastAsia="仿宋"/>
          <w:sz w:val="32"/>
          <w:szCs w:val="32"/>
        </w:rPr>
        <w:t>万元，占本年支出合计的</w:t>
      </w:r>
      <w:r>
        <w:rPr>
          <w:sz w:val="32"/>
          <w:szCs w:val="32"/>
        </w:rPr>
        <w:t>98.82</w:t>
      </w:r>
      <w:r>
        <w:rPr>
          <w:rFonts w:ascii="仿宋" w:hAnsi="仿宋" w:eastAsia="仿宋"/>
          <w:sz w:val="32"/>
          <w:szCs w:val="32"/>
        </w:rPr>
        <w:t>%</w:t>
      </w:r>
      <w:r>
        <w:rPr>
          <w:rFonts w:hint="eastAsia" w:ascii="仿宋" w:hAnsi="仿宋" w:eastAsia="仿宋"/>
          <w:sz w:val="32"/>
          <w:szCs w:val="32"/>
        </w:rPr>
        <w:t>。与2022年度相比，一般公共预算财政拨款支出增加</w:t>
      </w:r>
      <w:r>
        <w:rPr>
          <w:rFonts w:hint="eastAsia" w:ascii="仿宋" w:hAnsi="仿宋" w:eastAsia="仿宋"/>
          <w:sz w:val="32"/>
          <w:szCs w:val="32"/>
          <w:lang w:val="en-US" w:eastAsia="zh-CN"/>
        </w:rPr>
        <w:t>177.63</w:t>
      </w:r>
      <w:r>
        <w:rPr>
          <w:rFonts w:hint="eastAsia" w:ascii="仿宋" w:hAnsi="仿宋" w:eastAsia="仿宋"/>
          <w:sz w:val="32"/>
          <w:szCs w:val="32"/>
        </w:rPr>
        <w:t>万元，增长</w:t>
      </w:r>
      <w:r>
        <w:rPr>
          <w:rFonts w:hint="eastAsia" w:ascii="仿宋" w:hAnsi="仿宋" w:eastAsia="仿宋"/>
          <w:sz w:val="32"/>
          <w:szCs w:val="32"/>
          <w:lang w:val="en-US" w:eastAsia="zh-CN"/>
        </w:rPr>
        <w:t>40.34</w:t>
      </w:r>
      <w:r>
        <w:rPr>
          <w:rFonts w:ascii="仿宋" w:hAnsi="仿宋" w:eastAsia="仿宋"/>
          <w:sz w:val="32"/>
          <w:szCs w:val="32"/>
        </w:rPr>
        <w:t>%</w:t>
      </w:r>
      <w:r>
        <w:rPr>
          <w:rFonts w:hint="eastAsia" w:ascii="仿宋" w:hAnsi="仿宋" w:eastAsia="仿宋"/>
          <w:sz w:val="32"/>
          <w:szCs w:val="32"/>
        </w:rPr>
        <w:t>。主要变动原因是</w:t>
      </w:r>
      <w:r>
        <w:rPr>
          <w:rFonts w:hint="eastAsia" w:ascii="仿宋" w:hAnsi="仿宋" w:eastAsia="仿宋"/>
          <w:sz w:val="32"/>
          <w:szCs w:val="32"/>
          <w:lang w:val="en-US" w:eastAsia="zh-CN"/>
        </w:rPr>
        <w:t>本年度开展第五次经济普查业务，业务项目增加，项目支出增加，且日常工作量增加，日常工作经费增加</w:t>
      </w:r>
      <w:r>
        <w:rPr>
          <w:rFonts w:hint="eastAsia" w:ascii="仿宋" w:hAnsi="仿宋" w:eastAsia="仿宋"/>
          <w:sz w:val="32"/>
          <w:szCs w:val="32"/>
        </w:rPr>
        <w:t>。</w:t>
      </w:r>
    </w:p>
    <w:p>
      <w:pPr>
        <w:spacing w:line="600" w:lineRule="exact"/>
        <w:rPr>
          <w:rFonts w:ascii="仿宋" w:hAnsi="仿宋" w:eastAsia="仿宋"/>
          <w:sz w:val="32"/>
          <w:szCs w:val="32"/>
        </w:rPr>
      </w:pPr>
    </w:p>
    <w:p>
      <w:pPr>
        <w:spacing w:line="600" w:lineRule="exact"/>
        <w:ind w:firstLine="640" w:firstLineChars="200"/>
        <w:rPr>
          <w:rFonts w:hint="eastAsia" w:ascii="仿宋" w:hAnsi="仿宋" w:eastAsia="仿宋"/>
          <w:sz w:val="32"/>
          <w:szCs w:val="32"/>
        </w:rPr>
      </w:pPr>
    </w:p>
    <w:p>
      <w:pPr>
        <w:spacing w:line="600" w:lineRule="exact"/>
        <w:ind w:firstLine="640" w:firstLineChars="200"/>
        <w:rPr>
          <w:rFonts w:hint="eastAsia" w:ascii="仿宋" w:hAnsi="仿宋" w:eastAsia="仿宋"/>
          <w:sz w:val="32"/>
          <w:szCs w:val="32"/>
        </w:rPr>
      </w:pPr>
    </w:p>
    <w:p>
      <w:pPr>
        <w:spacing w:line="600" w:lineRule="exact"/>
        <w:ind w:firstLine="640" w:firstLineChars="200"/>
        <w:rPr>
          <w:rFonts w:hint="eastAsia" w:ascii="仿宋" w:hAnsi="仿宋" w:eastAsia="仿宋"/>
          <w:sz w:val="32"/>
          <w:szCs w:val="32"/>
        </w:rPr>
      </w:pPr>
    </w:p>
    <w:p>
      <w:pPr>
        <w:spacing w:line="600" w:lineRule="exact"/>
        <w:ind w:firstLine="640" w:firstLineChars="200"/>
        <w:rPr>
          <w:rFonts w:hint="eastAsia" w:ascii="仿宋" w:hAnsi="仿宋" w:eastAsia="仿宋"/>
          <w:sz w:val="32"/>
          <w:szCs w:val="32"/>
        </w:rPr>
      </w:pPr>
    </w:p>
    <w:p>
      <w:pPr>
        <w:spacing w:line="600" w:lineRule="exact"/>
        <w:rPr>
          <w:rFonts w:hint="eastAsia" w:ascii="仿宋" w:hAnsi="仿宋" w:eastAsia="仿宋"/>
          <w:sz w:val="32"/>
          <w:szCs w:val="32"/>
        </w:rPr>
      </w:pPr>
    </w:p>
    <w:p>
      <w:pPr>
        <w:pStyle w:val="18"/>
        <w:outlineLvl w:val="9"/>
        <w:rPr>
          <w:rFonts w:hint="eastAsia" w:ascii="仿宋" w:hAnsi="仿宋" w:eastAsia="仿宋"/>
          <w:sz w:val="32"/>
          <w:szCs w:val="32"/>
          <w:lang w:eastAsia="zh-CN"/>
        </w:rPr>
      </w:pPr>
      <w:r>
        <w:rPr>
          <w:rFonts w:hint="eastAsia" w:ascii="仿宋" w:hAnsi="仿宋" w:eastAsia="仿宋"/>
          <w:sz w:val="32"/>
          <w:szCs w:val="32"/>
          <w:lang w:eastAsia="zh-CN"/>
        </w:rPr>
        <w:drawing>
          <wp:inline distT="0" distB="0" distL="114300" distR="114300">
            <wp:extent cx="5256530" cy="2988310"/>
            <wp:effectExtent l="5080" t="4445" r="15240" b="17145"/>
            <wp:docPr id="8" name="图表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pPr>
        <w:spacing w:line="600" w:lineRule="exact"/>
        <w:ind w:firstLine="480" w:firstLineChars="200"/>
        <w:rPr>
          <w:rFonts w:ascii="仿宋" w:hAnsi="仿宋" w:eastAsia="仿宋"/>
          <w:sz w:val="32"/>
          <w:szCs w:val="32"/>
        </w:rPr>
      </w:pPr>
      <w:r>
        <w:rPr>
          <w:rFonts w:hint="eastAsia" w:ascii="楷体" w:hAnsi="楷体" w:eastAsia="楷体" w:cs="楷体"/>
          <w:sz w:val="24"/>
          <w:szCs w:val="24"/>
        </w:rPr>
        <w:t>（图5：一般公共预算财政拨款支出决算变动情况</w:t>
      </w:r>
      <w:r>
        <w:rPr>
          <w:rFonts w:hint="eastAsia" w:ascii="楷体" w:hAnsi="楷体" w:eastAsia="楷体" w:cs="楷体"/>
          <w:sz w:val="24"/>
          <w:szCs w:val="24"/>
          <w:lang w:val="en-US" w:eastAsia="zh-CN"/>
        </w:rPr>
        <w:t>图</w:t>
      </w:r>
      <w:r>
        <w:rPr>
          <w:rFonts w:hint="eastAsia" w:ascii="楷体" w:hAnsi="楷体" w:eastAsia="楷体" w:cs="楷体"/>
          <w:sz w:val="24"/>
          <w:szCs w:val="24"/>
        </w:rPr>
        <w:t>）</w:t>
      </w:r>
    </w:p>
    <w:p>
      <w:pPr>
        <w:spacing w:line="600" w:lineRule="exact"/>
        <w:ind w:firstLine="643" w:firstLineChars="200"/>
        <w:outlineLvl w:val="2"/>
        <w:rPr>
          <w:rFonts w:ascii="仿宋" w:hAnsi="仿宋" w:eastAsia="仿宋"/>
          <w:b/>
          <w:sz w:val="32"/>
          <w:szCs w:val="32"/>
        </w:rPr>
      </w:pPr>
      <w:bookmarkStart w:id="47" w:name="_Toc15377211"/>
      <w:bookmarkStart w:id="48" w:name="_Toc10395"/>
      <w:r>
        <w:rPr>
          <w:rFonts w:hint="eastAsia" w:ascii="仿宋" w:hAnsi="仿宋" w:eastAsia="仿宋"/>
          <w:b/>
          <w:sz w:val="32"/>
          <w:szCs w:val="32"/>
        </w:rPr>
        <w:t>（二）一般公共预算财政拨款支出决算结构情况</w:t>
      </w:r>
      <w:bookmarkEnd w:id="47"/>
      <w:bookmarkEnd w:id="48"/>
    </w:p>
    <w:p>
      <w:pPr>
        <w:spacing w:line="600" w:lineRule="exact"/>
        <w:ind w:firstLine="640"/>
        <w:rPr>
          <w:rFonts w:ascii="仿宋" w:hAnsi="仿宋" w:eastAsia="仿宋"/>
          <w:b w:val="0"/>
          <w:bCs w:val="0"/>
          <w:sz w:val="32"/>
          <w:szCs w:val="32"/>
        </w:rPr>
      </w:pPr>
      <w:r>
        <w:rPr>
          <w:rFonts w:hint="eastAsia" w:ascii="仿宋" w:hAnsi="仿宋" w:eastAsia="仿宋"/>
          <w:b w:val="0"/>
          <w:bCs w:val="0"/>
          <w:sz w:val="32"/>
          <w:szCs w:val="32"/>
        </w:rPr>
        <w:t>2023年度一般公共预算财政拨款支出</w:t>
      </w:r>
      <w:r>
        <w:rPr>
          <w:b w:val="0"/>
          <w:bCs w:val="0"/>
          <w:sz w:val="32"/>
          <w:szCs w:val="32"/>
        </w:rPr>
        <w:t>617.99</w:t>
      </w:r>
      <w:r>
        <w:rPr>
          <w:rFonts w:hint="eastAsia" w:ascii="仿宋" w:hAnsi="仿宋" w:eastAsia="仿宋"/>
          <w:b w:val="0"/>
          <w:bCs w:val="0"/>
          <w:sz w:val="32"/>
          <w:szCs w:val="32"/>
        </w:rPr>
        <w:t>万元，主要用于以下方面</w:t>
      </w:r>
      <w:r>
        <w:rPr>
          <w:rFonts w:ascii="仿宋" w:hAnsi="仿宋" w:eastAsia="仿宋"/>
          <w:b w:val="0"/>
          <w:bCs w:val="0"/>
          <w:sz w:val="32"/>
          <w:szCs w:val="32"/>
        </w:rPr>
        <w:t>:</w:t>
      </w:r>
      <w:r>
        <w:rPr>
          <w:rFonts w:hint="eastAsia" w:ascii="仿宋" w:hAnsi="仿宋" w:eastAsia="仿宋"/>
          <w:b w:val="0"/>
          <w:bCs w:val="0"/>
          <w:sz w:val="32"/>
          <w:szCs w:val="32"/>
        </w:rPr>
        <w:t>一般公共服务支出522.21万元，占</w:t>
      </w:r>
      <w:r>
        <w:rPr>
          <w:rFonts w:hint="eastAsia" w:ascii="仿宋" w:hAnsi="仿宋" w:eastAsia="仿宋"/>
          <w:b w:val="0"/>
          <w:bCs w:val="0"/>
          <w:sz w:val="32"/>
          <w:szCs w:val="32"/>
          <w:lang w:val="en-US" w:eastAsia="zh-CN"/>
        </w:rPr>
        <w:t>84.5</w:t>
      </w:r>
      <w:r>
        <w:rPr>
          <w:rFonts w:ascii="仿宋" w:hAnsi="仿宋" w:eastAsia="仿宋"/>
          <w:b w:val="0"/>
          <w:bCs w:val="0"/>
          <w:sz w:val="32"/>
          <w:szCs w:val="32"/>
        </w:rPr>
        <w:t>%</w:t>
      </w:r>
      <w:r>
        <w:rPr>
          <w:rFonts w:hint="eastAsia" w:ascii="仿宋" w:hAnsi="仿宋" w:eastAsia="仿宋"/>
          <w:b w:val="0"/>
          <w:bCs w:val="0"/>
          <w:sz w:val="32"/>
          <w:szCs w:val="32"/>
        </w:rPr>
        <w:t>；社会保障和就业支出61.76万元，占</w:t>
      </w:r>
      <w:r>
        <w:rPr>
          <w:rFonts w:hint="eastAsia" w:ascii="仿宋" w:hAnsi="仿宋" w:eastAsia="仿宋"/>
          <w:b w:val="0"/>
          <w:bCs w:val="0"/>
          <w:sz w:val="32"/>
          <w:szCs w:val="32"/>
          <w:lang w:val="en-US" w:eastAsia="zh-CN"/>
        </w:rPr>
        <w:t>9.99</w:t>
      </w:r>
      <w:r>
        <w:rPr>
          <w:rFonts w:ascii="仿宋" w:hAnsi="仿宋" w:eastAsia="仿宋"/>
          <w:b w:val="0"/>
          <w:bCs w:val="0"/>
          <w:sz w:val="32"/>
          <w:szCs w:val="32"/>
        </w:rPr>
        <w:t>%</w:t>
      </w:r>
      <w:r>
        <w:rPr>
          <w:rFonts w:hint="eastAsia" w:ascii="仿宋" w:hAnsi="仿宋" w:eastAsia="仿宋"/>
          <w:b w:val="0"/>
          <w:bCs w:val="0"/>
          <w:sz w:val="32"/>
          <w:szCs w:val="32"/>
        </w:rPr>
        <w:t>；卫生健康支出10.48万元，占</w:t>
      </w:r>
      <w:r>
        <w:rPr>
          <w:rFonts w:hint="eastAsia" w:ascii="仿宋" w:hAnsi="仿宋" w:eastAsia="仿宋"/>
          <w:b w:val="0"/>
          <w:bCs w:val="0"/>
          <w:sz w:val="32"/>
          <w:szCs w:val="32"/>
          <w:lang w:val="en-US" w:eastAsia="zh-CN"/>
        </w:rPr>
        <w:t>1.7</w:t>
      </w:r>
      <w:r>
        <w:rPr>
          <w:rFonts w:ascii="仿宋" w:hAnsi="仿宋" w:eastAsia="仿宋"/>
          <w:b w:val="0"/>
          <w:bCs w:val="0"/>
          <w:sz w:val="32"/>
          <w:szCs w:val="32"/>
        </w:rPr>
        <w:t>%</w:t>
      </w:r>
      <w:r>
        <w:rPr>
          <w:rFonts w:hint="eastAsia" w:ascii="仿宋" w:hAnsi="仿宋" w:eastAsia="仿宋"/>
          <w:b w:val="0"/>
          <w:bCs w:val="0"/>
          <w:sz w:val="32"/>
          <w:szCs w:val="32"/>
        </w:rPr>
        <w:t>；住房保障支出23.54万元，占</w:t>
      </w:r>
      <w:r>
        <w:rPr>
          <w:rFonts w:hint="eastAsia" w:ascii="仿宋" w:hAnsi="仿宋" w:eastAsia="仿宋"/>
          <w:b w:val="0"/>
          <w:bCs w:val="0"/>
          <w:sz w:val="32"/>
          <w:szCs w:val="32"/>
          <w:lang w:val="en-US" w:eastAsia="zh-CN"/>
        </w:rPr>
        <w:t>3.81</w:t>
      </w:r>
      <w:r>
        <w:rPr>
          <w:rFonts w:ascii="仿宋" w:hAnsi="仿宋" w:eastAsia="仿宋"/>
          <w:b w:val="0"/>
          <w:bCs w:val="0"/>
          <w:sz w:val="32"/>
          <w:szCs w:val="32"/>
        </w:rPr>
        <w:t>%</w:t>
      </w:r>
      <w:r>
        <w:rPr>
          <w:rFonts w:hint="eastAsia" w:ascii="仿宋" w:hAnsi="仿宋" w:eastAsia="仿宋"/>
          <w:b w:val="0"/>
          <w:bCs w:val="0"/>
          <w:sz w:val="32"/>
          <w:szCs w:val="32"/>
        </w:rPr>
        <w:t>。</w:t>
      </w:r>
    </w:p>
    <w:p>
      <w:pPr>
        <w:spacing w:line="600" w:lineRule="exact"/>
        <w:ind w:firstLine="640"/>
        <w:rPr>
          <w:rFonts w:ascii="仿宋" w:hAnsi="仿宋" w:eastAsia="仿宋"/>
          <w:b/>
          <w:sz w:val="32"/>
          <w:szCs w:val="32"/>
        </w:rPr>
      </w:pPr>
      <w:r>
        <w:rPr>
          <w:rFonts w:hint="eastAsia" w:ascii="仿宋" w:hAnsi="仿宋" w:eastAsia="仿宋"/>
          <w:b/>
          <w:sz w:val="32"/>
          <w:szCs w:val="32"/>
        </w:rPr>
        <w:t>（注：数据来源于财决01-1表，仅罗列本部门涉及的全部功能分类科目，至类级。）</w:t>
      </w:r>
    </w:p>
    <w:p>
      <w:pPr>
        <w:spacing w:line="600" w:lineRule="exact"/>
        <w:ind w:firstLine="640"/>
        <w:rPr>
          <w:rFonts w:ascii="仿宋" w:hAnsi="仿宋" w:eastAsia="仿宋"/>
          <w:sz w:val="32"/>
          <w:szCs w:val="32"/>
        </w:rPr>
      </w:pPr>
    </w:p>
    <w:p>
      <w:pPr>
        <w:pStyle w:val="18"/>
        <w:outlineLvl w:val="9"/>
      </w:pPr>
    </w:p>
    <w:p/>
    <w:p>
      <w:pPr>
        <w:pStyle w:val="18"/>
        <w:outlineLvl w:val="9"/>
      </w:pPr>
    </w:p>
    <w:p>
      <w:pPr>
        <w:rPr>
          <w:rFonts w:hint="eastAsia" w:eastAsia="宋体"/>
          <w:lang w:eastAsia="zh-CN"/>
        </w:rPr>
      </w:pPr>
      <w:r>
        <w:rPr>
          <w:rFonts w:hint="eastAsia" w:eastAsia="宋体"/>
          <w:lang w:eastAsia="zh-CN"/>
        </w:rPr>
        <w:drawing>
          <wp:inline distT="0" distB="0" distL="114300" distR="114300">
            <wp:extent cx="5256530" cy="2988310"/>
            <wp:effectExtent l="5080" t="4445" r="15240" b="17145"/>
            <wp:docPr id="9" name="图表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pPr>
        <w:spacing w:line="600" w:lineRule="exact"/>
        <w:ind w:firstLine="480" w:firstLineChars="200"/>
        <w:rPr>
          <w:rFonts w:hint="eastAsia" w:ascii="楷体" w:hAnsi="楷体" w:eastAsia="楷体" w:cs="楷体"/>
          <w:sz w:val="24"/>
          <w:szCs w:val="24"/>
        </w:rPr>
      </w:pPr>
      <w:r>
        <w:rPr>
          <w:rFonts w:hint="eastAsia" w:ascii="楷体" w:hAnsi="楷体" w:eastAsia="楷体" w:cs="楷体"/>
          <w:sz w:val="24"/>
          <w:szCs w:val="24"/>
        </w:rPr>
        <w:t>（图6：一般公共预算财政拨款支出决算结构）</w:t>
      </w:r>
    </w:p>
    <w:p>
      <w:pPr>
        <w:spacing w:line="600" w:lineRule="exact"/>
        <w:ind w:firstLine="643" w:firstLineChars="200"/>
        <w:outlineLvl w:val="2"/>
        <w:rPr>
          <w:rFonts w:ascii="仿宋" w:hAnsi="仿宋" w:eastAsia="仿宋"/>
          <w:b/>
          <w:sz w:val="32"/>
          <w:szCs w:val="32"/>
        </w:rPr>
      </w:pPr>
      <w:bookmarkStart w:id="49" w:name="_Toc15377212"/>
      <w:bookmarkStart w:id="50" w:name="_Toc12998"/>
      <w:r>
        <w:rPr>
          <w:rFonts w:hint="eastAsia" w:ascii="仿宋" w:hAnsi="仿宋" w:eastAsia="仿宋"/>
          <w:b/>
          <w:sz w:val="32"/>
          <w:szCs w:val="32"/>
        </w:rPr>
        <w:t>（三）一般公共预算财政拨款支出决算具体情况</w:t>
      </w:r>
      <w:bookmarkEnd w:id="49"/>
      <w:bookmarkEnd w:id="50"/>
    </w:p>
    <w:p>
      <w:pPr>
        <w:spacing w:line="600" w:lineRule="exact"/>
        <w:ind w:firstLine="640" w:firstLineChars="200"/>
        <w:outlineLvl w:val="9"/>
        <w:rPr>
          <w:rFonts w:ascii="仿宋" w:hAnsi="仿宋" w:eastAsia="仿宋"/>
          <w:b w:val="0"/>
          <w:bCs/>
          <w:sz w:val="32"/>
          <w:szCs w:val="32"/>
        </w:rPr>
      </w:pPr>
      <w:bookmarkStart w:id="51" w:name="_Toc15377213"/>
      <w:bookmarkStart w:id="52" w:name="_Toc15377444"/>
      <w:bookmarkStart w:id="53" w:name="_Toc15378460"/>
      <w:r>
        <w:rPr>
          <w:rFonts w:hint="eastAsia" w:ascii="仿宋" w:hAnsi="仿宋" w:eastAsia="仿宋"/>
          <w:b w:val="0"/>
          <w:bCs/>
          <w:sz w:val="32"/>
          <w:szCs w:val="32"/>
        </w:rPr>
        <w:t>2023年度一般公共预算支出决算数为</w:t>
      </w:r>
      <w:r>
        <w:rPr>
          <w:b w:val="0"/>
          <w:bCs/>
          <w:sz w:val="32"/>
          <w:szCs w:val="32"/>
        </w:rPr>
        <w:t>617.99</w:t>
      </w:r>
      <w:r>
        <w:rPr>
          <w:rFonts w:hint="eastAsia"/>
          <w:b w:val="0"/>
          <w:bCs/>
          <w:sz w:val="32"/>
          <w:szCs w:val="32"/>
          <w:lang w:val="en-US" w:eastAsia="zh-CN"/>
        </w:rPr>
        <w:t>万元</w:t>
      </w:r>
      <w:r>
        <w:rPr>
          <w:rFonts w:hint="eastAsia" w:ascii="仿宋" w:hAnsi="仿宋" w:eastAsia="仿宋"/>
          <w:b w:val="0"/>
          <w:bCs/>
          <w:sz w:val="32"/>
          <w:szCs w:val="32"/>
        </w:rPr>
        <w:t>，</w:t>
      </w:r>
      <w:r>
        <w:rPr>
          <w:rStyle w:val="16"/>
          <w:rFonts w:hint="eastAsia" w:ascii="仿宋" w:hAnsi="仿宋" w:eastAsia="仿宋"/>
          <w:b w:val="0"/>
          <w:bCs/>
          <w:sz w:val="32"/>
          <w:szCs w:val="32"/>
        </w:rPr>
        <w:t>完成预算</w:t>
      </w:r>
      <w:r>
        <w:rPr>
          <w:rStyle w:val="16"/>
          <w:rFonts w:hint="eastAsia" w:ascii="仿宋" w:hAnsi="仿宋" w:eastAsia="仿宋"/>
          <w:b w:val="0"/>
          <w:bCs/>
          <w:sz w:val="32"/>
          <w:szCs w:val="32"/>
          <w:lang w:val="en-US" w:eastAsia="zh-CN"/>
        </w:rPr>
        <w:t>100</w:t>
      </w:r>
      <w:r>
        <w:rPr>
          <w:rStyle w:val="16"/>
          <w:rFonts w:ascii="仿宋" w:hAnsi="仿宋" w:eastAsia="仿宋"/>
          <w:b w:val="0"/>
          <w:bCs/>
          <w:sz w:val="32"/>
          <w:szCs w:val="32"/>
        </w:rPr>
        <w:t>%</w:t>
      </w:r>
      <w:r>
        <w:rPr>
          <w:rStyle w:val="16"/>
          <w:rFonts w:hint="eastAsia" w:ascii="仿宋" w:hAnsi="仿宋" w:eastAsia="仿宋"/>
          <w:b w:val="0"/>
          <w:bCs/>
          <w:sz w:val="32"/>
          <w:szCs w:val="32"/>
        </w:rPr>
        <w:t>。其中：</w:t>
      </w:r>
      <w:bookmarkEnd w:id="51"/>
      <w:bookmarkEnd w:id="52"/>
      <w:bookmarkEnd w:id="53"/>
    </w:p>
    <w:p>
      <w:pPr>
        <w:spacing w:line="600" w:lineRule="exact"/>
        <w:ind w:firstLine="640" w:firstLineChars="200"/>
        <w:outlineLvl w:val="9"/>
        <w:rPr>
          <w:rFonts w:ascii="仿宋" w:hAnsi="仿宋" w:eastAsia="仿宋"/>
          <w:b w:val="0"/>
          <w:bCs/>
          <w:sz w:val="32"/>
          <w:szCs w:val="32"/>
        </w:rPr>
      </w:pPr>
      <w:r>
        <w:rPr>
          <w:rStyle w:val="16"/>
          <w:rFonts w:ascii="仿宋" w:hAnsi="仿宋" w:eastAsia="仿宋"/>
          <w:b w:val="0"/>
          <w:bCs/>
          <w:sz w:val="32"/>
          <w:szCs w:val="32"/>
        </w:rPr>
        <w:t>1.</w:t>
      </w:r>
      <w:r>
        <w:rPr>
          <w:rStyle w:val="16"/>
          <w:rFonts w:hint="eastAsia" w:ascii="仿宋" w:hAnsi="仿宋" w:eastAsia="仿宋"/>
          <w:b w:val="0"/>
          <w:bCs/>
          <w:sz w:val="32"/>
          <w:szCs w:val="32"/>
        </w:rPr>
        <w:t>一般公共服务支出（类）统计信息事务（款）行政运行（项）</w:t>
      </w:r>
      <w:r>
        <w:rPr>
          <w:rStyle w:val="16"/>
          <w:rFonts w:ascii="仿宋" w:hAnsi="仿宋" w:eastAsia="仿宋"/>
          <w:b w:val="0"/>
          <w:bCs/>
          <w:sz w:val="32"/>
          <w:szCs w:val="32"/>
        </w:rPr>
        <w:t xml:space="preserve">: </w:t>
      </w:r>
      <w:r>
        <w:rPr>
          <w:rStyle w:val="16"/>
          <w:rFonts w:hint="eastAsia" w:ascii="仿宋" w:hAnsi="仿宋" w:eastAsia="仿宋"/>
          <w:b w:val="0"/>
          <w:bCs/>
          <w:sz w:val="32"/>
          <w:szCs w:val="32"/>
        </w:rPr>
        <w:t>支出决算为201.81万元，完成预算</w:t>
      </w:r>
      <w:r>
        <w:rPr>
          <w:rStyle w:val="16"/>
          <w:rFonts w:hint="eastAsia" w:ascii="仿宋" w:hAnsi="仿宋" w:eastAsia="仿宋"/>
          <w:b w:val="0"/>
          <w:bCs/>
          <w:sz w:val="32"/>
          <w:szCs w:val="32"/>
          <w:lang w:val="en-US" w:eastAsia="zh-CN"/>
        </w:rPr>
        <w:t>100</w:t>
      </w:r>
      <w:r>
        <w:rPr>
          <w:rStyle w:val="16"/>
          <w:rFonts w:ascii="仿宋" w:hAnsi="仿宋" w:eastAsia="仿宋"/>
          <w:b w:val="0"/>
          <w:bCs/>
          <w:sz w:val="32"/>
          <w:szCs w:val="32"/>
        </w:rPr>
        <w:t>%</w:t>
      </w:r>
      <w:r>
        <w:rPr>
          <w:rStyle w:val="16"/>
          <w:rFonts w:hint="eastAsia" w:ascii="仿宋" w:hAnsi="仿宋" w:eastAsia="仿宋"/>
          <w:b w:val="0"/>
          <w:bCs/>
          <w:sz w:val="32"/>
          <w:szCs w:val="32"/>
        </w:rPr>
        <w:t>，决算</w:t>
      </w:r>
      <w:r>
        <w:rPr>
          <w:rStyle w:val="16"/>
          <w:rFonts w:hint="eastAsia" w:ascii="仿宋" w:hAnsi="仿宋" w:eastAsia="仿宋"/>
          <w:b w:val="0"/>
          <w:bCs/>
          <w:sz w:val="32"/>
          <w:szCs w:val="32"/>
          <w:lang w:val="en-US" w:eastAsia="zh-CN"/>
        </w:rPr>
        <w:t>与</w:t>
      </w:r>
      <w:r>
        <w:rPr>
          <w:rStyle w:val="16"/>
          <w:rFonts w:hint="eastAsia" w:ascii="仿宋" w:hAnsi="仿宋" w:eastAsia="仿宋"/>
          <w:b w:val="0"/>
          <w:bCs/>
          <w:sz w:val="32"/>
          <w:szCs w:val="32"/>
        </w:rPr>
        <w:t>预算数</w:t>
      </w:r>
      <w:r>
        <w:rPr>
          <w:rStyle w:val="16"/>
          <w:rFonts w:hint="eastAsia" w:ascii="仿宋" w:hAnsi="仿宋" w:eastAsia="仿宋"/>
          <w:b w:val="0"/>
          <w:bCs/>
          <w:sz w:val="32"/>
          <w:szCs w:val="32"/>
          <w:lang w:val="en-US" w:eastAsia="zh-CN"/>
        </w:rPr>
        <w:t>持平</w:t>
      </w:r>
      <w:r>
        <w:rPr>
          <w:rStyle w:val="16"/>
          <w:rFonts w:hint="eastAsia" w:ascii="仿宋" w:hAnsi="仿宋" w:eastAsia="仿宋"/>
          <w:b w:val="0"/>
          <w:bCs/>
          <w:sz w:val="32"/>
          <w:szCs w:val="32"/>
        </w:rPr>
        <w:t>。</w:t>
      </w:r>
    </w:p>
    <w:p>
      <w:pPr>
        <w:spacing w:line="600" w:lineRule="exact"/>
        <w:ind w:firstLine="640" w:firstLineChars="200"/>
        <w:outlineLvl w:val="9"/>
        <w:rPr>
          <w:rFonts w:ascii="仿宋" w:hAnsi="仿宋" w:eastAsia="仿宋"/>
          <w:b w:val="0"/>
          <w:bCs/>
          <w:sz w:val="32"/>
          <w:szCs w:val="32"/>
        </w:rPr>
      </w:pPr>
      <w:r>
        <w:rPr>
          <w:rStyle w:val="16"/>
          <w:rFonts w:hint="eastAsia" w:ascii="仿宋" w:hAnsi="仿宋" w:eastAsia="仿宋"/>
          <w:b w:val="0"/>
          <w:bCs/>
          <w:sz w:val="32"/>
          <w:szCs w:val="32"/>
          <w:lang w:val="en-US" w:eastAsia="zh-CN"/>
        </w:rPr>
        <w:t>2</w:t>
      </w:r>
      <w:r>
        <w:rPr>
          <w:rStyle w:val="16"/>
          <w:rFonts w:ascii="仿宋" w:hAnsi="仿宋" w:eastAsia="仿宋"/>
          <w:b w:val="0"/>
          <w:bCs/>
          <w:sz w:val="32"/>
          <w:szCs w:val="32"/>
        </w:rPr>
        <w:t>.</w:t>
      </w:r>
      <w:r>
        <w:rPr>
          <w:rStyle w:val="16"/>
          <w:rFonts w:hint="eastAsia" w:ascii="仿宋" w:hAnsi="仿宋" w:eastAsia="仿宋"/>
          <w:b w:val="0"/>
          <w:bCs/>
          <w:sz w:val="32"/>
          <w:szCs w:val="32"/>
        </w:rPr>
        <w:t>一般公共服务支出（类）统计信息事务（款）专项统计业务（项）</w:t>
      </w:r>
      <w:r>
        <w:rPr>
          <w:rStyle w:val="16"/>
          <w:rFonts w:ascii="仿宋" w:hAnsi="仿宋" w:eastAsia="仿宋"/>
          <w:b w:val="0"/>
          <w:bCs/>
          <w:sz w:val="32"/>
          <w:szCs w:val="32"/>
        </w:rPr>
        <w:t xml:space="preserve">: </w:t>
      </w:r>
      <w:r>
        <w:rPr>
          <w:rStyle w:val="16"/>
          <w:rFonts w:hint="eastAsia" w:ascii="仿宋" w:hAnsi="仿宋" w:eastAsia="仿宋"/>
          <w:b w:val="0"/>
          <w:bCs/>
          <w:sz w:val="32"/>
          <w:szCs w:val="32"/>
        </w:rPr>
        <w:t>支出决算为245.04万元，完成预算</w:t>
      </w:r>
      <w:r>
        <w:rPr>
          <w:rStyle w:val="16"/>
          <w:rFonts w:hint="eastAsia" w:ascii="仿宋" w:hAnsi="仿宋" w:eastAsia="仿宋"/>
          <w:b w:val="0"/>
          <w:bCs/>
          <w:sz w:val="32"/>
          <w:szCs w:val="32"/>
          <w:lang w:val="en-US" w:eastAsia="zh-CN"/>
        </w:rPr>
        <w:t>100</w:t>
      </w:r>
      <w:r>
        <w:rPr>
          <w:rStyle w:val="16"/>
          <w:rFonts w:ascii="仿宋" w:hAnsi="仿宋" w:eastAsia="仿宋"/>
          <w:b w:val="0"/>
          <w:bCs/>
          <w:sz w:val="32"/>
          <w:szCs w:val="32"/>
        </w:rPr>
        <w:t>%</w:t>
      </w:r>
      <w:r>
        <w:rPr>
          <w:rStyle w:val="16"/>
          <w:rFonts w:hint="eastAsia" w:ascii="仿宋" w:hAnsi="仿宋" w:eastAsia="仿宋"/>
          <w:b w:val="0"/>
          <w:bCs/>
          <w:sz w:val="32"/>
          <w:szCs w:val="32"/>
        </w:rPr>
        <w:t>，决算</w:t>
      </w:r>
      <w:r>
        <w:rPr>
          <w:rStyle w:val="16"/>
          <w:rFonts w:hint="eastAsia" w:ascii="仿宋" w:hAnsi="仿宋" w:eastAsia="仿宋"/>
          <w:b w:val="0"/>
          <w:bCs/>
          <w:sz w:val="32"/>
          <w:szCs w:val="32"/>
          <w:lang w:val="en-US" w:eastAsia="zh-CN"/>
        </w:rPr>
        <w:t>与</w:t>
      </w:r>
      <w:r>
        <w:rPr>
          <w:rStyle w:val="16"/>
          <w:rFonts w:hint="eastAsia" w:ascii="仿宋" w:hAnsi="仿宋" w:eastAsia="仿宋"/>
          <w:b w:val="0"/>
          <w:bCs/>
          <w:sz w:val="32"/>
          <w:szCs w:val="32"/>
        </w:rPr>
        <w:t>预算数</w:t>
      </w:r>
      <w:r>
        <w:rPr>
          <w:rStyle w:val="16"/>
          <w:rFonts w:hint="eastAsia" w:ascii="仿宋" w:hAnsi="仿宋" w:eastAsia="仿宋"/>
          <w:b w:val="0"/>
          <w:bCs/>
          <w:sz w:val="32"/>
          <w:szCs w:val="32"/>
          <w:lang w:val="en-US" w:eastAsia="zh-CN"/>
        </w:rPr>
        <w:t>持平</w:t>
      </w:r>
      <w:r>
        <w:rPr>
          <w:rStyle w:val="16"/>
          <w:rFonts w:hint="eastAsia" w:ascii="仿宋" w:hAnsi="仿宋" w:eastAsia="仿宋"/>
          <w:b w:val="0"/>
          <w:bCs/>
          <w:sz w:val="32"/>
          <w:szCs w:val="32"/>
        </w:rPr>
        <w:t>。</w:t>
      </w:r>
    </w:p>
    <w:p>
      <w:pPr>
        <w:spacing w:line="600" w:lineRule="exact"/>
        <w:ind w:firstLine="640" w:firstLineChars="200"/>
        <w:outlineLvl w:val="9"/>
        <w:rPr>
          <w:rFonts w:ascii="仿宋" w:hAnsi="仿宋" w:eastAsia="仿宋"/>
          <w:b w:val="0"/>
          <w:bCs/>
          <w:sz w:val="32"/>
          <w:szCs w:val="32"/>
        </w:rPr>
      </w:pPr>
      <w:r>
        <w:rPr>
          <w:rStyle w:val="16"/>
          <w:rFonts w:hint="eastAsia" w:ascii="仿宋" w:hAnsi="仿宋" w:eastAsia="仿宋"/>
          <w:b w:val="0"/>
          <w:bCs/>
          <w:sz w:val="32"/>
          <w:szCs w:val="32"/>
          <w:lang w:val="en-US" w:eastAsia="zh-CN"/>
        </w:rPr>
        <w:t>3</w:t>
      </w:r>
      <w:r>
        <w:rPr>
          <w:rStyle w:val="16"/>
          <w:rFonts w:ascii="仿宋" w:hAnsi="仿宋" w:eastAsia="仿宋"/>
          <w:b w:val="0"/>
          <w:bCs/>
          <w:sz w:val="32"/>
          <w:szCs w:val="32"/>
        </w:rPr>
        <w:t>.</w:t>
      </w:r>
      <w:r>
        <w:rPr>
          <w:rStyle w:val="16"/>
          <w:rFonts w:hint="eastAsia" w:ascii="仿宋" w:hAnsi="仿宋" w:eastAsia="仿宋"/>
          <w:b w:val="0"/>
          <w:bCs/>
          <w:sz w:val="32"/>
          <w:szCs w:val="32"/>
        </w:rPr>
        <w:t>一般公共服务支出（类）统计信息事务（款）专项统计业务（项）</w:t>
      </w:r>
      <w:r>
        <w:rPr>
          <w:rStyle w:val="16"/>
          <w:rFonts w:ascii="仿宋" w:hAnsi="仿宋" w:eastAsia="仿宋"/>
          <w:b w:val="0"/>
          <w:bCs/>
          <w:sz w:val="32"/>
          <w:szCs w:val="32"/>
        </w:rPr>
        <w:t xml:space="preserve">: </w:t>
      </w:r>
      <w:r>
        <w:rPr>
          <w:rStyle w:val="16"/>
          <w:rFonts w:hint="eastAsia" w:ascii="仿宋" w:hAnsi="仿宋" w:eastAsia="仿宋"/>
          <w:b w:val="0"/>
          <w:bCs/>
          <w:sz w:val="32"/>
          <w:szCs w:val="32"/>
        </w:rPr>
        <w:t>支出决算为75.36万元，完成预算</w:t>
      </w:r>
      <w:r>
        <w:rPr>
          <w:rStyle w:val="16"/>
          <w:rFonts w:hint="eastAsia" w:ascii="仿宋" w:hAnsi="仿宋" w:eastAsia="仿宋"/>
          <w:b w:val="0"/>
          <w:bCs/>
          <w:sz w:val="32"/>
          <w:szCs w:val="32"/>
          <w:lang w:val="en-US" w:eastAsia="zh-CN"/>
        </w:rPr>
        <w:t>100</w:t>
      </w:r>
      <w:r>
        <w:rPr>
          <w:rStyle w:val="16"/>
          <w:rFonts w:ascii="仿宋" w:hAnsi="仿宋" w:eastAsia="仿宋"/>
          <w:b w:val="0"/>
          <w:bCs/>
          <w:sz w:val="32"/>
          <w:szCs w:val="32"/>
        </w:rPr>
        <w:t>%</w:t>
      </w:r>
      <w:r>
        <w:rPr>
          <w:rStyle w:val="16"/>
          <w:rFonts w:hint="eastAsia" w:ascii="仿宋" w:hAnsi="仿宋" w:eastAsia="仿宋"/>
          <w:b w:val="0"/>
          <w:bCs/>
          <w:sz w:val="32"/>
          <w:szCs w:val="32"/>
        </w:rPr>
        <w:t>，决算</w:t>
      </w:r>
      <w:r>
        <w:rPr>
          <w:rStyle w:val="16"/>
          <w:rFonts w:hint="eastAsia" w:ascii="仿宋" w:hAnsi="仿宋" w:eastAsia="仿宋"/>
          <w:b w:val="0"/>
          <w:bCs/>
          <w:sz w:val="32"/>
          <w:szCs w:val="32"/>
          <w:lang w:val="en-US" w:eastAsia="zh-CN"/>
        </w:rPr>
        <w:t>与</w:t>
      </w:r>
      <w:r>
        <w:rPr>
          <w:rStyle w:val="16"/>
          <w:rFonts w:hint="eastAsia" w:ascii="仿宋" w:hAnsi="仿宋" w:eastAsia="仿宋"/>
          <w:b w:val="0"/>
          <w:bCs/>
          <w:sz w:val="32"/>
          <w:szCs w:val="32"/>
        </w:rPr>
        <w:t>预算数</w:t>
      </w:r>
      <w:r>
        <w:rPr>
          <w:rStyle w:val="16"/>
          <w:rFonts w:hint="eastAsia" w:ascii="仿宋" w:hAnsi="仿宋" w:eastAsia="仿宋"/>
          <w:b w:val="0"/>
          <w:bCs/>
          <w:sz w:val="32"/>
          <w:szCs w:val="32"/>
          <w:lang w:val="en-US" w:eastAsia="zh-CN"/>
        </w:rPr>
        <w:t>持平</w:t>
      </w:r>
      <w:r>
        <w:rPr>
          <w:rStyle w:val="16"/>
          <w:rFonts w:hint="eastAsia" w:ascii="仿宋" w:hAnsi="仿宋" w:eastAsia="仿宋"/>
          <w:b w:val="0"/>
          <w:bCs/>
          <w:sz w:val="32"/>
          <w:szCs w:val="32"/>
        </w:rPr>
        <w:t>。</w:t>
      </w:r>
    </w:p>
    <w:p>
      <w:pPr>
        <w:spacing w:line="600" w:lineRule="exact"/>
        <w:ind w:firstLine="640" w:firstLineChars="200"/>
        <w:outlineLvl w:val="9"/>
        <w:rPr>
          <w:rFonts w:ascii="仿宋" w:hAnsi="仿宋" w:eastAsia="仿宋"/>
          <w:b w:val="0"/>
          <w:bCs/>
          <w:sz w:val="32"/>
          <w:szCs w:val="32"/>
        </w:rPr>
      </w:pPr>
      <w:r>
        <w:rPr>
          <w:rStyle w:val="16"/>
          <w:rFonts w:ascii="仿宋" w:hAnsi="仿宋" w:eastAsia="仿宋"/>
          <w:b w:val="0"/>
          <w:bCs/>
          <w:sz w:val="32"/>
          <w:szCs w:val="32"/>
        </w:rPr>
        <w:t>4.</w:t>
      </w:r>
      <w:r>
        <w:rPr>
          <w:rStyle w:val="16"/>
          <w:rFonts w:hint="eastAsia" w:ascii="仿宋" w:hAnsi="仿宋" w:eastAsia="仿宋"/>
          <w:b w:val="0"/>
          <w:bCs/>
          <w:sz w:val="32"/>
          <w:szCs w:val="32"/>
        </w:rPr>
        <w:t>社会保障和就业支出（类）行政事业单位养老支出（款）机关事业单位基本养老保险缴费支出（项）</w:t>
      </w:r>
      <w:r>
        <w:rPr>
          <w:rStyle w:val="16"/>
          <w:rFonts w:ascii="仿宋" w:hAnsi="仿宋" w:eastAsia="仿宋"/>
          <w:b w:val="0"/>
          <w:bCs/>
          <w:sz w:val="32"/>
          <w:szCs w:val="32"/>
        </w:rPr>
        <w:t xml:space="preserve">: </w:t>
      </w:r>
      <w:r>
        <w:rPr>
          <w:rStyle w:val="16"/>
          <w:rFonts w:hint="eastAsia" w:ascii="仿宋" w:hAnsi="仿宋" w:eastAsia="仿宋"/>
          <w:b w:val="0"/>
          <w:bCs/>
          <w:sz w:val="32"/>
          <w:szCs w:val="32"/>
        </w:rPr>
        <w:t>支出决算为33.30万元，完成预算</w:t>
      </w:r>
      <w:r>
        <w:rPr>
          <w:rStyle w:val="16"/>
          <w:rFonts w:hint="eastAsia" w:ascii="仿宋" w:hAnsi="仿宋" w:eastAsia="仿宋"/>
          <w:b w:val="0"/>
          <w:bCs/>
          <w:sz w:val="32"/>
          <w:szCs w:val="32"/>
          <w:lang w:val="en-US" w:eastAsia="zh-CN"/>
        </w:rPr>
        <w:t>100</w:t>
      </w:r>
      <w:r>
        <w:rPr>
          <w:rStyle w:val="16"/>
          <w:rFonts w:ascii="仿宋" w:hAnsi="仿宋" w:eastAsia="仿宋"/>
          <w:b w:val="0"/>
          <w:bCs/>
          <w:sz w:val="32"/>
          <w:szCs w:val="32"/>
        </w:rPr>
        <w:t>%</w:t>
      </w:r>
      <w:r>
        <w:rPr>
          <w:rStyle w:val="16"/>
          <w:rFonts w:hint="eastAsia" w:ascii="仿宋" w:hAnsi="仿宋" w:eastAsia="仿宋"/>
          <w:b w:val="0"/>
          <w:bCs/>
          <w:sz w:val="32"/>
          <w:szCs w:val="32"/>
        </w:rPr>
        <w:t>，决算</w:t>
      </w:r>
      <w:r>
        <w:rPr>
          <w:rStyle w:val="16"/>
          <w:rFonts w:hint="eastAsia" w:ascii="仿宋" w:hAnsi="仿宋" w:eastAsia="仿宋"/>
          <w:b w:val="0"/>
          <w:bCs/>
          <w:sz w:val="32"/>
          <w:szCs w:val="32"/>
          <w:lang w:val="en-US" w:eastAsia="zh-CN"/>
        </w:rPr>
        <w:t>与</w:t>
      </w:r>
      <w:r>
        <w:rPr>
          <w:rStyle w:val="16"/>
          <w:rFonts w:hint="eastAsia" w:ascii="仿宋" w:hAnsi="仿宋" w:eastAsia="仿宋"/>
          <w:b w:val="0"/>
          <w:bCs/>
          <w:sz w:val="32"/>
          <w:szCs w:val="32"/>
        </w:rPr>
        <w:t>预算数</w:t>
      </w:r>
      <w:r>
        <w:rPr>
          <w:rStyle w:val="16"/>
          <w:rFonts w:hint="eastAsia" w:ascii="仿宋" w:hAnsi="仿宋" w:eastAsia="仿宋"/>
          <w:b w:val="0"/>
          <w:bCs/>
          <w:sz w:val="32"/>
          <w:szCs w:val="32"/>
          <w:lang w:val="en-US" w:eastAsia="zh-CN"/>
        </w:rPr>
        <w:t>持平</w:t>
      </w:r>
      <w:r>
        <w:rPr>
          <w:rStyle w:val="16"/>
          <w:rFonts w:hint="eastAsia" w:ascii="仿宋" w:hAnsi="仿宋" w:eastAsia="仿宋"/>
          <w:b w:val="0"/>
          <w:bCs/>
          <w:sz w:val="32"/>
          <w:szCs w:val="32"/>
        </w:rPr>
        <w:t>。</w:t>
      </w:r>
    </w:p>
    <w:p>
      <w:pPr>
        <w:spacing w:line="600" w:lineRule="exact"/>
        <w:ind w:firstLine="640" w:firstLineChars="200"/>
        <w:outlineLvl w:val="9"/>
        <w:rPr>
          <w:rStyle w:val="16"/>
          <w:rFonts w:hint="eastAsia" w:ascii="仿宋" w:hAnsi="仿宋" w:eastAsia="仿宋"/>
          <w:b w:val="0"/>
          <w:bCs/>
          <w:sz w:val="32"/>
          <w:szCs w:val="32"/>
        </w:rPr>
      </w:pPr>
      <w:r>
        <w:rPr>
          <w:rStyle w:val="16"/>
          <w:rFonts w:ascii="仿宋" w:hAnsi="仿宋" w:eastAsia="仿宋"/>
          <w:b w:val="0"/>
          <w:bCs/>
          <w:sz w:val="32"/>
          <w:szCs w:val="32"/>
        </w:rPr>
        <w:t>5.</w:t>
      </w:r>
      <w:r>
        <w:rPr>
          <w:rStyle w:val="16"/>
          <w:rFonts w:hint="eastAsia" w:ascii="仿宋" w:hAnsi="仿宋" w:eastAsia="仿宋"/>
          <w:b w:val="0"/>
          <w:bCs/>
          <w:sz w:val="32"/>
          <w:szCs w:val="32"/>
        </w:rPr>
        <w:t>社会保障和就业支出（类）行政事业单位养老支出（款）机关事业单位职业年金缴费支出（项）</w:t>
      </w:r>
      <w:r>
        <w:rPr>
          <w:rStyle w:val="16"/>
          <w:rFonts w:ascii="仿宋" w:hAnsi="仿宋" w:eastAsia="仿宋"/>
          <w:b w:val="0"/>
          <w:bCs/>
          <w:sz w:val="32"/>
          <w:szCs w:val="32"/>
        </w:rPr>
        <w:t xml:space="preserve">: </w:t>
      </w:r>
      <w:r>
        <w:rPr>
          <w:rStyle w:val="16"/>
          <w:rFonts w:hint="eastAsia" w:ascii="仿宋" w:hAnsi="仿宋" w:eastAsia="仿宋"/>
          <w:b w:val="0"/>
          <w:bCs/>
          <w:sz w:val="32"/>
          <w:szCs w:val="32"/>
        </w:rPr>
        <w:t>支出决算为18.29万元，完成预算</w:t>
      </w:r>
      <w:r>
        <w:rPr>
          <w:rStyle w:val="16"/>
          <w:rFonts w:hint="eastAsia" w:ascii="仿宋" w:hAnsi="仿宋" w:eastAsia="仿宋"/>
          <w:b w:val="0"/>
          <w:bCs/>
          <w:sz w:val="32"/>
          <w:szCs w:val="32"/>
          <w:lang w:val="en-US" w:eastAsia="zh-CN"/>
        </w:rPr>
        <w:t>100</w:t>
      </w:r>
      <w:r>
        <w:rPr>
          <w:rStyle w:val="16"/>
          <w:rFonts w:ascii="仿宋" w:hAnsi="仿宋" w:eastAsia="仿宋"/>
          <w:b w:val="0"/>
          <w:bCs/>
          <w:sz w:val="32"/>
          <w:szCs w:val="32"/>
        </w:rPr>
        <w:t>%</w:t>
      </w:r>
      <w:r>
        <w:rPr>
          <w:rStyle w:val="16"/>
          <w:rFonts w:hint="eastAsia" w:ascii="仿宋" w:hAnsi="仿宋" w:eastAsia="仿宋"/>
          <w:b w:val="0"/>
          <w:bCs/>
          <w:sz w:val="32"/>
          <w:szCs w:val="32"/>
        </w:rPr>
        <w:t>，决算</w:t>
      </w:r>
      <w:r>
        <w:rPr>
          <w:rStyle w:val="16"/>
          <w:rFonts w:hint="eastAsia" w:ascii="仿宋" w:hAnsi="仿宋" w:eastAsia="仿宋"/>
          <w:b w:val="0"/>
          <w:bCs/>
          <w:sz w:val="32"/>
          <w:szCs w:val="32"/>
          <w:lang w:val="en-US" w:eastAsia="zh-CN"/>
        </w:rPr>
        <w:t>与</w:t>
      </w:r>
      <w:r>
        <w:rPr>
          <w:rStyle w:val="16"/>
          <w:rFonts w:hint="eastAsia" w:ascii="仿宋" w:hAnsi="仿宋" w:eastAsia="仿宋"/>
          <w:b w:val="0"/>
          <w:bCs/>
          <w:sz w:val="32"/>
          <w:szCs w:val="32"/>
        </w:rPr>
        <w:t>预算数</w:t>
      </w:r>
      <w:r>
        <w:rPr>
          <w:rStyle w:val="16"/>
          <w:rFonts w:hint="eastAsia" w:ascii="仿宋" w:hAnsi="仿宋" w:eastAsia="仿宋"/>
          <w:b w:val="0"/>
          <w:bCs/>
          <w:sz w:val="32"/>
          <w:szCs w:val="32"/>
          <w:lang w:val="en-US" w:eastAsia="zh-CN"/>
        </w:rPr>
        <w:t>持平</w:t>
      </w:r>
      <w:r>
        <w:rPr>
          <w:rStyle w:val="16"/>
          <w:rFonts w:hint="eastAsia" w:ascii="仿宋" w:hAnsi="仿宋" w:eastAsia="仿宋"/>
          <w:b w:val="0"/>
          <w:bCs/>
          <w:sz w:val="32"/>
          <w:szCs w:val="32"/>
        </w:rPr>
        <w:t>。</w:t>
      </w:r>
    </w:p>
    <w:p>
      <w:pPr>
        <w:pStyle w:val="18"/>
        <w:ind w:firstLine="640" w:firstLineChars="200"/>
        <w:outlineLvl w:val="9"/>
        <w:rPr>
          <w:b w:val="0"/>
          <w:bCs/>
        </w:rPr>
      </w:pPr>
      <w:r>
        <w:rPr>
          <w:rStyle w:val="16"/>
          <w:rFonts w:hint="eastAsia" w:ascii="仿宋" w:hAnsi="仿宋" w:eastAsia="仿宋"/>
          <w:b w:val="0"/>
          <w:bCs/>
          <w:sz w:val="32"/>
          <w:szCs w:val="32"/>
          <w:lang w:val="en-US" w:eastAsia="zh-CN"/>
        </w:rPr>
        <w:t>6.</w:t>
      </w:r>
      <w:r>
        <w:rPr>
          <w:rStyle w:val="16"/>
          <w:rFonts w:hint="eastAsia" w:ascii="仿宋" w:hAnsi="仿宋" w:eastAsia="仿宋"/>
          <w:b w:val="0"/>
          <w:bCs/>
          <w:sz w:val="32"/>
          <w:szCs w:val="32"/>
        </w:rPr>
        <w:t>社会保障和就业支出（类）行政事业单位养老支出（款）其他行政事业单位养老支出（项）</w:t>
      </w:r>
      <w:r>
        <w:rPr>
          <w:rStyle w:val="16"/>
          <w:rFonts w:ascii="仿宋" w:hAnsi="仿宋" w:eastAsia="仿宋"/>
          <w:b w:val="0"/>
          <w:bCs/>
          <w:sz w:val="32"/>
          <w:szCs w:val="32"/>
        </w:rPr>
        <w:t xml:space="preserve">: </w:t>
      </w:r>
      <w:r>
        <w:rPr>
          <w:rStyle w:val="16"/>
          <w:rFonts w:hint="eastAsia" w:ascii="仿宋" w:hAnsi="仿宋" w:eastAsia="仿宋"/>
          <w:b w:val="0"/>
          <w:bCs/>
          <w:sz w:val="32"/>
          <w:szCs w:val="32"/>
        </w:rPr>
        <w:t>支出决算为8.21万元，完成预算</w:t>
      </w:r>
      <w:r>
        <w:rPr>
          <w:rStyle w:val="16"/>
          <w:rFonts w:hint="eastAsia" w:ascii="仿宋" w:hAnsi="仿宋" w:eastAsia="仿宋"/>
          <w:b w:val="0"/>
          <w:bCs/>
          <w:sz w:val="32"/>
          <w:szCs w:val="32"/>
          <w:lang w:val="en-US" w:eastAsia="zh-CN"/>
        </w:rPr>
        <w:t>100</w:t>
      </w:r>
      <w:r>
        <w:rPr>
          <w:rStyle w:val="16"/>
          <w:rFonts w:ascii="仿宋" w:hAnsi="仿宋" w:eastAsia="仿宋"/>
          <w:b w:val="0"/>
          <w:bCs/>
          <w:sz w:val="32"/>
          <w:szCs w:val="32"/>
        </w:rPr>
        <w:t>%</w:t>
      </w:r>
      <w:r>
        <w:rPr>
          <w:rStyle w:val="16"/>
          <w:rFonts w:hint="eastAsia" w:ascii="仿宋" w:hAnsi="仿宋" w:eastAsia="仿宋"/>
          <w:b w:val="0"/>
          <w:bCs/>
          <w:sz w:val="32"/>
          <w:szCs w:val="32"/>
        </w:rPr>
        <w:t>，决算</w:t>
      </w:r>
      <w:r>
        <w:rPr>
          <w:rStyle w:val="16"/>
          <w:rFonts w:hint="eastAsia" w:ascii="仿宋" w:hAnsi="仿宋" w:eastAsia="仿宋"/>
          <w:b w:val="0"/>
          <w:bCs/>
          <w:sz w:val="32"/>
          <w:szCs w:val="32"/>
          <w:lang w:val="en-US" w:eastAsia="zh-CN"/>
        </w:rPr>
        <w:t>与</w:t>
      </w:r>
      <w:r>
        <w:rPr>
          <w:rStyle w:val="16"/>
          <w:rFonts w:hint="eastAsia" w:ascii="仿宋" w:hAnsi="仿宋" w:eastAsia="仿宋"/>
          <w:b w:val="0"/>
          <w:bCs/>
          <w:sz w:val="32"/>
          <w:szCs w:val="32"/>
        </w:rPr>
        <w:t>预算数</w:t>
      </w:r>
      <w:r>
        <w:rPr>
          <w:rStyle w:val="16"/>
          <w:rFonts w:hint="eastAsia" w:ascii="仿宋" w:hAnsi="仿宋" w:eastAsia="仿宋"/>
          <w:b w:val="0"/>
          <w:bCs/>
          <w:sz w:val="32"/>
          <w:szCs w:val="32"/>
          <w:lang w:val="en-US" w:eastAsia="zh-CN"/>
        </w:rPr>
        <w:t>持平。</w:t>
      </w:r>
    </w:p>
    <w:p>
      <w:pPr>
        <w:spacing w:line="600" w:lineRule="exact"/>
        <w:ind w:firstLine="640" w:firstLineChars="200"/>
        <w:outlineLvl w:val="9"/>
        <w:rPr>
          <w:rFonts w:ascii="仿宋" w:hAnsi="仿宋" w:eastAsia="仿宋"/>
          <w:b w:val="0"/>
          <w:bCs/>
          <w:sz w:val="32"/>
          <w:szCs w:val="32"/>
        </w:rPr>
      </w:pPr>
      <w:r>
        <w:rPr>
          <w:rStyle w:val="16"/>
          <w:rFonts w:hint="eastAsia" w:ascii="仿宋" w:hAnsi="仿宋" w:eastAsia="仿宋"/>
          <w:b w:val="0"/>
          <w:bCs/>
          <w:sz w:val="32"/>
          <w:szCs w:val="32"/>
          <w:lang w:val="en-US" w:eastAsia="zh-CN"/>
        </w:rPr>
        <w:t>7</w:t>
      </w:r>
      <w:r>
        <w:rPr>
          <w:rStyle w:val="16"/>
          <w:rFonts w:ascii="仿宋" w:hAnsi="仿宋" w:eastAsia="仿宋"/>
          <w:b w:val="0"/>
          <w:bCs/>
          <w:sz w:val="32"/>
          <w:szCs w:val="32"/>
        </w:rPr>
        <w:t>.</w:t>
      </w:r>
      <w:r>
        <w:rPr>
          <w:rStyle w:val="16"/>
          <w:rFonts w:hint="eastAsia" w:ascii="仿宋" w:hAnsi="仿宋" w:eastAsia="仿宋"/>
          <w:b w:val="0"/>
          <w:bCs/>
          <w:sz w:val="32"/>
          <w:szCs w:val="32"/>
        </w:rPr>
        <w:t>社会保障和就业支出（类）就业补助（款）其他就业补助支出（项）</w:t>
      </w:r>
      <w:r>
        <w:rPr>
          <w:rStyle w:val="16"/>
          <w:rFonts w:ascii="仿宋" w:hAnsi="仿宋" w:eastAsia="仿宋"/>
          <w:b w:val="0"/>
          <w:bCs/>
          <w:sz w:val="32"/>
          <w:szCs w:val="32"/>
        </w:rPr>
        <w:t>:</w:t>
      </w:r>
      <w:r>
        <w:rPr>
          <w:rStyle w:val="16"/>
          <w:rFonts w:hint="eastAsia" w:ascii="仿宋" w:hAnsi="仿宋" w:eastAsia="仿宋"/>
          <w:b w:val="0"/>
          <w:bCs/>
          <w:sz w:val="32"/>
          <w:szCs w:val="32"/>
        </w:rPr>
        <w:t>支出决算为1.97万元，完成预算</w:t>
      </w:r>
      <w:r>
        <w:rPr>
          <w:rStyle w:val="16"/>
          <w:rFonts w:hint="eastAsia" w:ascii="仿宋" w:hAnsi="仿宋" w:eastAsia="仿宋"/>
          <w:b w:val="0"/>
          <w:bCs/>
          <w:sz w:val="32"/>
          <w:szCs w:val="32"/>
          <w:lang w:val="en-US" w:eastAsia="zh-CN"/>
        </w:rPr>
        <w:t>100</w:t>
      </w:r>
      <w:r>
        <w:rPr>
          <w:rStyle w:val="16"/>
          <w:rFonts w:ascii="仿宋" w:hAnsi="仿宋" w:eastAsia="仿宋"/>
          <w:b w:val="0"/>
          <w:bCs/>
          <w:sz w:val="32"/>
          <w:szCs w:val="32"/>
        </w:rPr>
        <w:t>%</w:t>
      </w:r>
      <w:r>
        <w:rPr>
          <w:rStyle w:val="16"/>
          <w:rFonts w:hint="eastAsia" w:ascii="仿宋" w:hAnsi="仿宋" w:eastAsia="仿宋"/>
          <w:b w:val="0"/>
          <w:bCs/>
          <w:sz w:val="32"/>
          <w:szCs w:val="32"/>
        </w:rPr>
        <w:t>，决算</w:t>
      </w:r>
      <w:r>
        <w:rPr>
          <w:rStyle w:val="16"/>
          <w:rFonts w:hint="eastAsia" w:ascii="仿宋" w:hAnsi="仿宋" w:eastAsia="仿宋"/>
          <w:b w:val="0"/>
          <w:bCs/>
          <w:sz w:val="32"/>
          <w:szCs w:val="32"/>
          <w:lang w:val="en-US" w:eastAsia="zh-CN"/>
        </w:rPr>
        <w:t>与</w:t>
      </w:r>
      <w:r>
        <w:rPr>
          <w:rStyle w:val="16"/>
          <w:rFonts w:hint="eastAsia" w:ascii="仿宋" w:hAnsi="仿宋" w:eastAsia="仿宋"/>
          <w:b w:val="0"/>
          <w:bCs/>
          <w:sz w:val="32"/>
          <w:szCs w:val="32"/>
        </w:rPr>
        <w:t>预算数</w:t>
      </w:r>
      <w:r>
        <w:rPr>
          <w:rStyle w:val="16"/>
          <w:rFonts w:hint="eastAsia" w:ascii="仿宋" w:hAnsi="仿宋" w:eastAsia="仿宋"/>
          <w:b w:val="0"/>
          <w:bCs/>
          <w:sz w:val="32"/>
          <w:szCs w:val="32"/>
          <w:lang w:val="en-US" w:eastAsia="zh-CN"/>
        </w:rPr>
        <w:t>持平</w:t>
      </w:r>
      <w:r>
        <w:rPr>
          <w:rStyle w:val="16"/>
          <w:rFonts w:hint="eastAsia" w:ascii="仿宋" w:hAnsi="仿宋" w:eastAsia="仿宋"/>
          <w:b w:val="0"/>
          <w:bCs/>
          <w:sz w:val="32"/>
          <w:szCs w:val="32"/>
        </w:rPr>
        <w:t>。</w:t>
      </w:r>
    </w:p>
    <w:p>
      <w:pPr>
        <w:spacing w:line="600" w:lineRule="exact"/>
        <w:ind w:firstLine="640" w:firstLineChars="200"/>
        <w:outlineLvl w:val="9"/>
        <w:rPr>
          <w:rStyle w:val="16"/>
          <w:rFonts w:hint="eastAsia" w:ascii="仿宋" w:hAnsi="仿宋" w:eastAsia="仿宋"/>
          <w:b w:val="0"/>
          <w:bCs/>
          <w:sz w:val="32"/>
          <w:szCs w:val="32"/>
        </w:rPr>
      </w:pPr>
      <w:r>
        <w:rPr>
          <w:rStyle w:val="16"/>
          <w:rFonts w:hint="eastAsia" w:ascii="仿宋" w:hAnsi="仿宋" w:eastAsia="仿宋"/>
          <w:b w:val="0"/>
          <w:bCs/>
          <w:sz w:val="32"/>
          <w:szCs w:val="32"/>
          <w:lang w:val="en-US" w:eastAsia="zh-CN"/>
        </w:rPr>
        <w:t>8</w:t>
      </w:r>
      <w:r>
        <w:rPr>
          <w:rStyle w:val="16"/>
          <w:rFonts w:ascii="仿宋" w:hAnsi="仿宋" w:eastAsia="仿宋"/>
          <w:b w:val="0"/>
          <w:bCs/>
          <w:sz w:val="32"/>
          <w:szCs w:val="32"/>
        </w:rPr>
        <w:t>.</w:t>
      </w:r>
      <w:r>
        <w:rPr>
          <w:rStyle w:val="16"/>
          <w:rFonts w:hint="eastAsia" w:ascii="仿宋" w:hAnsi="仿宋" w:eastAsia="仿宋"/>
          <w:b w:val="0"/>
          <w:bCs/>
          <w:sz w:val="32"/>
          <w:szCs w:val="32"/>
        </w:rPr>
        <w:t>卫生健康支出（类）行政事业单位医疗（款）行政单位医疗</w:t>
      </w:r>
      <w:r>
        <w:rPr>
          <w:rStyle w:val="16"/>
          <w:rFonts w:hint="eastAsia" w:ascii="仿宋" w:hAnsi="仿宋" w:eastAsia="仿宋"/>
          <w:b w:val="0"/>
          <w:bCs/>
          <w:sz w:val="32"/>
          <w:szCs w:val="32"/>
          <w:lang w:eastAsia="zh-CN"/>
        </w:rPr>
        <w:t>（</w:t>
      </w:r>
      <w:r>
        <w:rPr>
          <w:rStyle w:val="16"/>
          <w:rFonts w:hint="eastAsia" w:ascii="仿宋" w:hAnsi="仿宋" w:eastAsia="仿宋"/>
          <w:b w:val="0"/>
          <w:bCs/>
          <w:sz w:val="32"/>
          <w:szCs w:val="32"/>
          <w:lang w:val="en-US" w:eastAsia="zh-CN"/>
        </w:rPr>
        <w:t>项</w:t>
      </w:r>
      <w:r>
        <w:rPr>
          <w:rStyle w:val="16"/>
          <w:rFonts w:hint="eastAsia" w:ascii="仿宋" w:hAnsi="仿宋" w:eastAsia="仿宋"/>
          <w:b w:val="0"/>
          <w:bCs/>
          <w:sz w:val="32"/>
          <w:szCs w:val="32"/>
          <w:lang w:eastAsia="zh-CN"/>
        </w:rPr>
        <w:t>）</w:t>
      </w:r>
      <w:r>
        <w:rPr>
          <w:rStyle w:val="16"/>
          <w:rFonts w:ascii="仿宋" w:hAnsi="仿宋" w:eastAsia="仿宋"/>
          <w:b w:val="0"/>
          <w:bCs/>
          <w:sz w:val="32"/>
          <w:szCs w:val="32"/>
        </w:rPr>
        <w:t>:</w:t>
      </w:r>
      <w:r>
        <w:rPr>
          <w:rStyle w:val="16"/>
          <w:rFonts w:hint="eastAsia" w:ascii="仿宋" w:hAnsi="仿宋" w:eastAsia="仿宋"/>
          <w:b w:val="0"/>
          <w:bCs/>
          <w:sz w:val="32"/>
          <w:szCs w:val="32"/>
        </w:rPr>
        <w:t>支出决算为5.51万元，完成预算</w:t>
      </w:r>
      <w:r>
        <w:rPr>
          <w:rStyle w:val="16"/>
          <w:rFonts w:hint="eastAsia" w:ascii="仿宋" w:hAnsi="仿宋" w:eastAsia="仿宋"/>
          <w:b w:val="0"/>
          <w:bCs/>
          <w:sz w:val="32"/>
          <w:szCs w:val="32"/>
          <w:lang w:val="en-US" w:eastAsia="zh-CN"/>
        </w:rPr>
        <w:t>100</w:t>
      </w:r>
      <w:r>
        <w:rPr>
          <w:rStyle w:val="16"/>
          <w:rFonts w:ascii="仿宋" w:hAnsi="仿宋" w:eastAsia="仿宋"/>
          <w:b w:val="0"/>
          <w:bCs/>
          <w:sz w:val="32"/>
          <w:szCs w:val="32"/>
        </w:rPr>
        <w:t>%</w:t>
      </w:r>
      <w:r>
        <w:rPr>
          <w:rStyle w:val="16"/>
          <w:rFonts w:hint="eastAsia" w:ascii="仿宋" w:hAnsi="仿宋" w:eastAsia="仿宋"/>
          <w:b w:val="0"/>
          <w:bCs/>
          <w:sz w:val="32"/>
          <w:szCs w:val="32"/>
        </w:rPr>
        <w:t>，决算</w:t>
      </w:r>
      <w:r>
        <w:rPr>
          <w:rStyle w:val="16"/>
          <w:rFonts w:hint="eastAsia" w:ascii="仿宋" w:hAnsi="仿宋" w:eastAsia="仿宋"/>
          <w:b w:val="0"/>
          <w:bCs/>
          <w:sz w:val="32"/>
          <w:szCs w:val="32"/>
          <w:lang w:val="en-US" w:eastAsia="zh-CN"/>
        </w:rPr>
        <w:t>与</w:t>
      </w:r>
      <w:r>
        <w:rPr>
          <w:rStyle w:val="16"/>
          <w:rFonts w:hint="eastAsia" w:ascii="仿宋" w:hAnsi="仿宋" w:eastAsia="仿宋"/>
          <w:b w:val="0"/>
          <w:bCs/>
          <w:sz w:val="32"/>
          <w:szCs w:val="32"/>
        </w:rPr>
        <w:t>预算数</w:t>
      </w:r>
      <w:r>
        <w:rPr>
          <w:rStyle w:val="16"/>
          <w:rFonts w:hint="eastAsia" w:ascii="仿宋" w:hAnsi="仿宋" w:eastAsia="仿宋"/>
          <w:b w:val="0"/>
          <w:bCs/>
          <w:sz w:val="32"/>
          <w:szCs w:val="32"/>
          <w:lang w:val="en-US" w:eastAsia="zh-CN"/>
        </w:rPr>
        <w:t>持平</w:t>
      </w:r>
      <w:r>
        <w:rPr>
          <w:rStyle w:val="16"/>
          <w:rFonts w:hint="eastAsia" w:ascii="仿宋" w:hAnsi="仿宋" w:eastAsia="仿宋"/>
          <w:b w:val="0"/>
          <w:bCs/>
          <w:sz w:val="32"/>
          <w:szCs w:val="32"/>
        </w:rPr>
        <w:t>。</w:t>
      </w:r>
    </w:p>
    <w:p>
      <w:pPr>
        <w:spacing w:line="600" w:lineRule="exact"/>
        <w:ind w:firstLine="640" w:firstLineChars="200"/>
        <w:outlineLvl w:val="9"/>
        <w:rPr>
          <w:rStyle w:val="16"/>
          <w:rFonts w:hint="eastAsia" w:ascii="仿宋" w:hAnsi="仿宋" w:eastAsia="仿宋"/>
          <w:b w:val="0"/>
          <w:bCs/>
          <w:sz w:val="32"/>
          <w:szCs w:val="32"/>
        </w:rPr>
      </w:pPr>
      <w:r>
        <w:rPr>
          <w:rStyle w:val="16"/>
          <w:rFonts w:hint="eastAsia" w:ascii="仿宋" w:hAnsi="仿宋" w:eastAsia="仿宋"/>
          <w:b w:val="0"/>
          <w:bCs/>
          <w:sz w:val="32"/>
          <w:szCs w:val="32"/>
          <w:lang w:val="en-US" w:eastAsia="zh-CN"/>
        </w:rPr>
        <w:t>9</w:t>
      </w:r>
      <w:r>
        <w:rPr>
          <w:rStyle w:val="16"/>
          <w:rFonts w:ascii="仿宋" w:hAnsi="仿宋" w:eastAsia="仿宋"/>
          <w:b w:val="0"/>
          <w:bCs/>
          <w:sz w:val="32"/>
          <w:szCs w:val="32"/>
        </w:rPr>
        <w:t>.</w:t>
      </w:r>
      <w:r>
        <w:rPr>
          <w:rStyle w:val="16"/>
          <w:rFonts w:hint="eastAsia" w:ascii="仿宋" w:hAnsi="仿宋" w:eastAsia="仿宋"/>
          <w:b w:val="0"/>
          <w:bCs/>
          <w:sz w:val="32"/>
          <w:szCs w:val="32"/>
        </w:rPr>
        <w:t>卫生健康支出（类）行政事业单位医疗（款）事业单位医疗</w:t>
      </w:r>
      <w:r>
        <w:rPr>
          <w:rStyle w:val="16"/>
          <w:rFonts w:hint="eastAsia" w:ascii="仿宋" w:hAnsi="仿宋" w:eastAsia="仿宋"/>
          <w:b w:val="0"/>
          <w:bCs/>
          <w:sz w:val="32"/>
          <w:szCs w:val="32"/>
          <w:lang w:eastAsia="zh-CN"/>
        </w:rPr>
        <w:t>（</w:t>
      </w:r>
      <w:r>
        <w:rPr>
          <w:rStyle w:val="16"/>
          <w:rFonts w:hint="eastAsia" w:ascii="仿宋" w:hAnsi="仿宋" w:eastAsia="仿宋"/>
          <w:b w:val="0"/>
          <w:bCs/>
          <w:sz w:val="32"/>
          <w:szCs w:val="32"/>
          <w:lang w:val="en-US" w:eastAsia="zh-CN"/>
        </w:rPr>
        <w:t>项</w:t>
      </w:r>
      <w:r>
        <w:rPr>
          <w:rStyle w:val="16"/>
          <w:rFonts w:hint="eastAsia" w:ascii="仿宋" w:hAnsi="仿宋" w:eastAsia="仿宋"/>
          <w:b w:val="0"/>
          <w:bCs/>
          <w:sz w:val="32"/>
          <w:szCs w:val="32"/>
          <w:lang w:eastAsia="zh-CN"/>
        </w:rPr>
        <w:t>）</w:t>
      </w:r>
      <w:r>
        <w:rPr>
          <w:rStyle w:val="16"/>
          <w:rFonts w:ascii="仿宋" w:hAnsi="仿宋" w:eastAsia="仿宋"/>
          <w:b w:val="0"/>
          <w:bCs/>
          <w:sz w:val="32"/>
          <w:szCs w:val="32"/>
        </w:rPr>
        <w:t>:</w:t>
      </w:r>
      <w:r>
        <w:rPr>
          <w:rStyle w:val="16"/>
          <w:rFonts w:hint="eastAsia" w:ascii="仿宋" w:hAnsi="仿宋" w:eastAsia="仿宋"/>
          <w:b w:val="0"/>
          <w:bCs/>
          <w:sz w:val="32"/>
          <w:szCs w:val="32"/>
        </w:rPr>
        <w:t>支出决算为2.46万元，完成预算</w:t>
      </w:r>
      <w:r>
        <w:rPr>
          <w:rStyle w:val="16"/>
          <w:rFonts w:hint="eastAsia" w:ascii="仿宋" w:hAnsi="仿宋" w:eastAsia="仿宋"/>
          <w:b w:val="0"/>
          <w:bCs/>
          <w:sz w:val="32"/>
          <w:szCs w:val="32"/>
          <w:lang w:val="en-US" w:eastAsia="zh-CN"/>
        </w:rPr>
        <w:t>100</w:t>
      </w:r>
      <w:r>
        <w:rPr>
          <w:rStyle w:val="16"/>
          <w:rFonts w:ascii="仿宋" w:hAnsi="仿宋" w:eastAsia="仿宋"/>
          <w:b w:val="0"/>
          <w:bCs/>
          <w:sz w:val="32"/>
          <w:szCs w:val="32"/>
        </w:rPr>
        <w:t>%</w:t>
      </w:r>
      <w:r>
        <w:rPr>
          <w:rStyle w:val="16"/>
          <w:rFonts w:hint="eastAsia" w:ascii="仿宋" w:hAnsi="仿宋" w:eastAsia="仿宋"/>
          <w:b w:val="0"/>
          <w:bCs/>
          <w:sz w:val="32"/>
          <w:szCs w:val="32"/>
        </w:rPr>
        <w:t>，决算</w:t>
      </w:r>
      <w:r>
        <w:rPr>
          <w:rStyle w:val="16"/>
          <w:rFonts w:hint="eastAsia" w:ascii="仿宋" w:hAnsi="仿宋" w:eastAsia="仿宋"/>
          <w:b w:val="0"/>
          <w:bCs/>
          <w:sz w:val="32"/>
          <w:szCs w:val="32"/>
          <w:lang w:val="en-US" w:eastAsia="zh-CN"/>
        </w:rPr>
        <w:t>与</w:t>
      </w:r>
      <w:r>
        <w:rPr>
          <w:rStyle w:val="16"/>
          <w:rFonts w:hint="eastAsia" w:ascii="仿宋" w:hAnsi="仿宋" w:eastAsia="仿宋"/>
          <w:b w:val="0"/>
          <w:bCs/>
          <w:sz w:val="32"/>
          <w:szCs w:val="32"/>
        </w:rPr>
        <w:t>预算数</w:t>
      </w:r>
      <w:r>
        <w:rPr>
          <w:rStyle w:val="16"/>
          <w:rFonts w:hint="eastAsia" w:ascii="仿宋" w:hAnsi="仿宋" w:eastAsia="仿宋"/>
          <w:b w:val="0"/>
          <w:bCs/>
          <w:sz w:val="32"/>
          <w:szCs w:val="32"/>
          <w:lang w:val="en-US" w:eastAsia="zh-CN"/>
        </w:rPr>
        <w:t>持平</w:t>
      </w:r>
      <w:r>
        <w:rPr>
          <w:rStyle w:val="16"/>
          <w:rFonts w:hint="eastAsia" w:ascii="仿宋" w:hAnsi="仿宋" w:eastAsia="仿宋"/>
          <w:b w:val="0"/>
          <w:bCs/>
          <w:sz w:val="32"/>
          <w:szCs w:val="32"/>
        </w:rPr>
        <w:t>。</w:t>
      </w:r>
    </w:p>
    <w:p>
      <w:pPr>
        <w:spacing w:line="600" w:lineRule="exact"/>
        <w:ind w:firstLine="640" w:firstLineChars="200"/>
        <w:outlineLvl w:val="9"/>
        <w:rPr>
          <w:rStyle w:val="16"/>
          <w:rFonts w:hint="eastAsia" w:ascii="仿宋" w:hAnsi="仿宋" w:eastAsia="仿宋"/>
          <w:b w:val="0"/>
          <w:bCs/>
          <w:sz w:val="32"/>
          <w:szCs w:val="32"/>
        </w:rPr>
      </w:pPr>
      <w:r>
        <w:rPr>
          <w:rStyle w:val="16"/>
          <w:rFonts w:hint="eastAsia" w:ascii="仿宋" w:hAnsi="仿宋" w:eastAsia="仿宋"/>
          <w:b w:val="0"/>
          <w:bCs/>
          <w:sz w:val="32"/>
          <w:szCs w:val="32"/>
          <w:lang w:val="en-US" w:eastAsia="zh-CN"/>
        </w:rPr>
        <w:t>10</w:t>
      </w:r>
      <w:r>
        <w:rPr>
          <w:rStyle w:val="16"/>
          <w:rFonts w:ascii="仿宋" w:hAnsi="仿宋" w:eastAsia="仿宋"/>
          <w:b w:val="0"/>
          <w:bCs/>
          <w:sz w:val="32"/>
          <w:szCs w:val="32"/>
        </w:rPr>
        <w:t>.</w:t>
      </w:r>
      <w:r>
        <w:rPr>
          <w:rStyle w:val="16"/>
          <w:rFonts w:hint="eastAsia" w:ascii="仿宋" w:hAnsi="仿宋" w:eastAsia="仿宋"/>
          <w:b w:val="0"/>
          <w:bCs/>
          <w:sz w:val="32"/>
          <w:szCs w:val="32"/>
        </w:rPr>
        <w:t>卫生健康支出（类）行政事业单位医疗（款）事业单位医疗</w:t>
      </w:r>
      <w:r>
        <w:rPr>
          <w:rStyle w:val="16"/>
          <w:rFonts w:hint="eastAsia" w:ascii="仿宋" w:hAnsi="仿宋" w:eastAsia="仿宋"/>
          <w:b w:val="0"/>
          <w:bCs/>
          <w:sz w:val="32"/>
          <w:szCs w:val="32"/>
          <w:lang w:eastAsia="zh-CN"/>
        </w:rPr>
        <w:t>（</w:t>
      </w:r>
      <w:r>
        <w:rPr>
          <w:rStyle w:val="16"/>
          <w:rFonts w:hint="eastAsia" w:ascii="仿宋" w:hAnsi="仿宋" w:eastAsia="仿宋"/>
          <w:b w:val="0"/>
          <w:bCs/>
          <w:sz w:val="32"/>
          <w:szCs w:val="32"/>
          <w:lang w:val="en-US" w:eastAsia="zh-CN"/>
        </w:rPr>
        <w:t>项</w:t>
      </w:r>
      <w:r>
        <w:rPr>
          <w:rStyle w:val="16"/>
          <w:rFonts w:hint="eastAsia" w:ascii="仿宋" w:hAnsi="仿宋" w:eastAsia="仿宋"/>
          <w:b w:val="0"/>
          <w:bCs/>
          <w:sz w:val="32"/>
          <w:szCs w:val="32"/>
          <w:lang w:eastAsia="zh-CN"/>
        </w:rPr>
        <w:t>）</w:t>
      </w:r>
      <w:r>
        <w:rPr>
          <w:rStyle w:val="16"/>
          <w:rFonts w:ascii="仿宋" w:hAnsi="仿宋" w:eastAsia="仿宋"/>
          <w:b w:val="0"/>
          <w:bCs/>
          <w:sz w:val="32"/>
          <w:szCs w:val="32"/>
        </w:rPr>
        <w:t>:</w:t>
      </w:r>
      <w:r>
        <w:rPr>
          <w:rStyle w:val="16"/>
          <w:rFonts w:hint="eastAsia" w:ascii="仿宋" w:hAnsi="仿宋" w:eastAsia="仿宋"/>
          <w:b w:val="0"/>
          <w:bCs/>
          <w:sz w:val="32"/>
          <w:szCs w:val="32"/>
        </w:rPr>
        <w:t>支出决算为2.50万元，完成预算</w:t>
      </w:r>
      <w:r>
        <w:rPr>
          <w:rStyle w:val="16"/>
          <w:rFonts w:hint="eastAsia" w:ascii="仿宋" w:hAnsi="仿宋" w:eastAsia="仿宋"/>
          <w:b w:val="0"/>
          <w:bCs/>
          <w:sz w:val="32"/>
          <w:szCs w:val="32"/>
          <w:lang w:val="en-US" w:eastAsia="zh-CN"/>
        </w:rPr>
        <w:t>100</w:t>
      </w:r>
      <w:r>
        <w:rPr>
          <w:rStyle w:val="16"/>
          <w:rFonts w:ascii="仿宋" w:hAnsi="仿宋" w:eastAsia="仿宋"/>
          <w:b w:val="0"/>
          <w:bCs/>
          <w:sz w:val="32"/>
          <w:szCs w:val="32"/>
        </w:rPr>
        <w:t>%</w:t>
      </w:r>
      <w:r>
        <w:rPr>
          <w:rStyle w:val="16"/>
          <w:rFonts w:hint="eastAsia" w:ascii="仿宋" w:hAnsi="仿宋" w:eastAsia="仿宋"/>
          <w:b w:val="0"/>
          <w:bCs/>
          <w:sz w:val="32"/>
          <w:szCs w:val="32"/>
        </w:rPr>
        <w:t>，决算</w:t>
      </w:r>
      <w:r>
        <w:rPr>
          <w:rStyle w:val="16"/>
          <w:rFonts w:hint="eastAsia" w:ascii="仿宋" w:hAnsi="仿宋" w:eastAsia="仿宋"/>
          <w:b w:val="0"/>
          <w:bCs/>
          <w:sz w:val="32"/>
          <w:szCs w:val="32"/>
          <w:lang w:val="en-US" w:eastAsia="zh-CN"/>
        </w:rPr>
        <w:t>与</w:t>
      </w:r>
      <w:r>
        <w:rPr>
          <w:rStyle w:val="16"/>
          <w:rFonts w:hint="eastAsia" w:ascii="仿宋" w:hAnsi="仿宋" w:eastAsia="仿宋"/>
          <w:b w:val="0"/>
          <w:bCs/>
          <w:sz w:val="32"/>
          <w:szCs w:val="32"/>
        </w:rPr>
        <w:t>预算数</w:t>
      </w:r>
      <w:r>
        <w:rPr>
          <w:rStyle w:val="16"/>
          <w:rFonts w:hint="eastAsia" w:ascii="仿宋" w:hAnsi="仿宋" w:eastAsia="仿宋"/>
          <w:b w:val="0"/>
          <w:bCs/>
          <w:sz w:val="32"/>
          <w:szCs w:val="32"/>
          <w:lang w:val="en-US" w:eastAsia="zh-CN"/>
        </w:rPr>
        <w:t>持平</w:t>
      </w:r>
      <w:r>
        <w:rPr>
          <w:rStyle w:val="16"/>
          <w:rFonts w:hint="eastAsia" w:ascii="仿宋" w:hAnsi="仿宋" w:eastAsia="仿宋"/>
          <w:b w:val="0"/>
          <w:bCs/>
          <w:sz w:val="32"/>
          <w:szCs w:val="32"/>
        </w:rPr>
        <w:t>。</w:t>
      </w:r>
    </w:p>
    <w:p>
      <w:pPr>
        <w:spacing w:line="600" w:lineRule="exact"/>
        <w:ind w:firstLine="640" w:firstLineChars="200"/>
        <w:outlineLvl w:val="9"/>
        <w:rPr>
          <w:rStyle w:val="16"/>
          <w:rFonts w:hint="eastAsia" w:ascii="仿宋" w:hAnsi="仿宋" w:eastAsia="仿宋"/>
          <w:b w:val="0"/>
          <w:bCs/>
          <w:sz w:val="32"/>
          <w:szCs w:val="32"/>
        </w:rPr>
      </w:pPr>
      <w:r>
        <w:rPr>
          <w:rStyle w:val="16"/>
          <w:rFonts w:hint="eastAsia" w:ascii="仿宋" w:hAnsi="仿宋" w:eastAsia="仿宋"/>
          <w:b w:val="0"/>
          <w:bCs/>
          <w:sz w:val="32"/>
          <w:szCs w:val="32"/>
          <w:lang w:val="en-US" w:eastAsia="zh-CN"/>
        </w:rPr>
        <w:t>11</w:t>
      </w:r>
      <w:r>
        <w:rPr>
          <w:rStyle w:val="16"/>
          <w:rFonts w:ascii="仿宋" w:hAnsi="仿宋" w:eastAsia="仿宋"/>
          <w:b w:val="0"/>
          <w:bCs/>
          <w:sz w:val="32"/>
          <w:szCs w:val="32"/>
        </w:rPr>
        <w:t>.</w:t>
      </w:r>
      <w:r>
        <w:rPr>
          <w:rStyle w:val="16"/>
          <w:rFonts w:hint="eastAsia" w:ascii="仿宋" w:hAnsi="仿宋" w:eastAsia="仿宋"/>
          <w:b w:val="0"/>
          <w:bCs/>
          <w:sz w:val="32"/>
          <w:szCs w:val="32"/>
        </w:rPr>
        <w:t>住房保障支出（类）住房改革支出（款）住房公积金</w:t>
      </w:r>
      <w:r>
        <w:rPr>
          <w:rStyle w:val="16"/>
          <w:rFonts w:hint="eastAsia" w:ascii="仿宋" w:hAnsi="仿宋" w:eastAsia="仿宋"/>
          <w:b w:val="0"/>
          <w:bCs/>
          <w:sz w:val="32"/>
          <w:szCs w:val="32"/>
          <w:lang w:eastAsia="zh-CN"/>
        </w:rPr>
        <w:t>（</w:t>
      </w:r>
      <w:r>
        <w:rPr>
          <w:rStyle w:val="16"/>
          <w:rFonts w:hint="eastAsia" w:ascii="仿宋" w:hAnsi="仿宋" w:eastAsia="仿宋"/>
          <w:b w:val="0"/>
          <w:bCs/>
          <w:sz w:val="32"/>
          <w:szCs w:val="32"/>
          <w:lang w:val="en-US" w:eastAsia="zh-CN"/>
        </w:rPr>
        <w:t>项</w:t>
      </w:r>
      <w:r>
        <w:rPr>
          <w:rStyle w:val="16"/>
          <w:rFonts w:hint="eastAsia" w:ascii="仿宋" w:hAnsi="仿宋" w:eastAsia="仿宋"/>
          <w:b w:val="0"/>
          <w:bCs/>
          <w:sz w:val="32"/>
          <w:szCs w:val="32"/>
          <w:lang w:eastAsia="zh-CN"/>
        </w:rPr>
        <w:t>）</w:t>
      </w:r>
      <w:r>
        <w:rPr>
          <w:rStyle w:val="16"/>
          <w:rFonts w:ascii="仿宋" w:hAnsi="仿宋" w:eastAsia="仿宋"/>
          <w:b w:val="0"/>
          <w:bCs/>
          <w:sz w:val="32"/>
          <w:szCs w:val="32"/>
        </w:rPr>
        <w:t>:</w:t>
      </w:r>
      <w:r>
        <w:rPr>
          <w:rStyle w:val="16"/>
          <w:rFonts w:hint="eastAsia" w:ascii="仿宋" w:hAnsi="仿宋" w:eastAsia="仿宋"/>
          <w:b w:val="0"/>
          <w:bCs/>
          <w:sz w:val="32"/>
          <w:szCs w:val="32"/>
        </w:rPr>
        <w:t>支出决算为23.54万元，完成预算</w:t>
      </w:r>
      <w:r>
        <w:rPr>
          <w:rStyle w:val="16"/>
          <w:rFonts w:hint="eastAsia" w:ascii="仿宋" w:hAnsi="仿宋" w:eastAsia="仿宋"/>
          <w:b w:val="0"/>
          <w:bCs/>
          <w:sz w:val="32"/>
          <w:szCs w:val="32"/>
          <w:lang w:val="en-US" w:eastAsia="zh-CN"/>
        </w:rPr>
        <w:t>100</w:t>
      </w:r>
      <w:r>
        <w:rPr>
          <w:rStyle w:val="16"/>
          <w:rFonts w:ascii="仿宋" w:hAnsi="仿宋" w:eastAsia="仿宋"/>
          <w:b w:val="0"/>
          <w:bCs/>
          <w:sz w:val="32"/>
          <w:szCs w:val="32"/>
        </w:rPr>
        <w:t>%</w:t>
      </w:r>
      <w:r>
        <w:rPr>
          <w:rStyle w:val="16"/>
          <w:rFonts w:hint="eastAsia" w:ascii="仿宋" w:hAnsi="仿宋" w:eastAsia="仿宋"/>
          <w:b w:val="0"/>
          <w:bCs/>
          <w:sz w:val="32"/>
          <w:szCs w:val="32"/>
        </w:rPr>
        <w:t>，决算</w:t>
      </w:r>
      <w:r>
        <w:rPr>
          <w:rStyle w:val="16"/>
          <w:rFonts w:hint="eastAsia" w:ascii="仿宋" w:hAnsi="仿宋" w:eastAsia="仿宋"/>
          <w:b w:val="0"/>
          <w:bCs/>
          <w:sz w:val="32"/>
          <w:szCs w:val="32"/>
          <w:lang w:val="en-US" w:eastAsia="zh-CN"/>
        </w:rPr>
        <w:t>与</w:t>
      </w:r>
      <w:r>
        <w:rPr>
          <w:rStyle w:val="16"/>
          <w:rFonts w:hint="eastAsia" w:ascii="仿宋" w:hAnsi="仿宋" w:eastAsia="仿宋"/>
          <w:b w:val="0"/>
          <w:bCs/>
          <w:sz w:val="32"/>
          <w:szCs w:val="32"/>
        </w:rPr>
        <w:t>预算数</w:t>
      </w:r>
      <w:r>
        <w:rPr>
          <w:rStyle w:val="16"/>
          <w:rFonts w:hint="eastAsia" w:ascii="仿宋" w:hAnsi="仿宋" w:eastAsia="仿宋"/>
          <w:b w:val="0"/>
          <w:bCs/>
          <w:sz w:val="32"/>
          <w:szCs w:val="32"/>
          <w:lang w:val="en-US" w:eastAsia="zh-CN"/>
        </w:rPr>
        <w:t>持平</w:t>
      </w:r>
      <w:r>
        <w:rPr>
          <w:rStyle w:val="16"/>
          <w:rFonts w:hint="eastAsia" w:ascii="仿宋" w:hAnsi="仿宋" w:eastAsia="仿宋"/>
          <w:b w:val="0"/>
          <w:bCs/>
          <w:sz w:val="32"/>
          <w:szCs w:val="32"/>
        </w:rPr>
        <w:t>。</w:t>
      </w:r>
    </w:p>
    <w:p>
      <w:pPr>
        <w:spacing w:line="600" w:lineRule="exact"/>
        <w:ind w:firstLine="640" w:firstLineChars="200"/>
        <w:outlineLvl w:val="9"/>
        <w:rPr>
          <w:rFonts w:ascii="仿宋" w:hAnsi="仿宋" w:eastAsia="仿宋"/>
          <w:b w:val="0"/>
          <w:bCs/>
          <w:sz w:val="32"/>
          <w:szCs w:val="32"/>
        </w:rPr>
      </w:pPr>
      <w:r>
        <w:rPr>
          <w:rFonts w:hint="eastAsia" w:ascii="仿宋" w:hAnsi="仿宋" w:eastAsia="仿宋"/>
          <w:b w:val="0"/>
          <w:bCs/>
          <w:sz w:val="32"/>
          <w:szCs w:val="32"/>
        </w:rPr>
        <w:t>（注：数据来源于财决</w:t>
      </w:r>
      <w:r>
        <w:rPr>
          <w:rFonts w:ascii="仿宋" w:hAnsi="仿宋" w:eastAsia="仿宋"/>
          <w:b w:val="0"/>
          <w:bCs/>
          <w:sz w:val="32"/>
          <w:szCs w:val="32"/>
        </w:rPr>
        <w:t>0</w:t>
      </w:r>
      <w:r>
        <w:rPr>
          <w:rFonts w:hint="eastAsia" w:ascii="仿宋" w:hAnsi="仿宋" w:eastAsia="仿宋"/>
          <w:b w:val="0"/>
          <w:bCs/>
          <w:sz w:val="32"/>
          <w:szCs w:val="32"/>
        </w:rPr>
        <w:t>1-1表和财决08表，仅罗列本部门涉及的全部功能分类科目，至项级。上述“预算”口径为全年预算数。增减变动原因为决算数</w:t>
      </w:r>
      <w:r>
        <w:rPr>
          <w:rFonts w:ascii="仿宋" w:hAnsi="仿宋" w:eastAsia="仿宋"/>
          <w:b w:val="0"/>
          <w:bCs/>
          <w:sz w:val="32"/>
          <w:szCs w:val="32"/>
        </w:rPr>
        <w:t>&lt;</w:t>
      </w:r>
      <w:r>
        <w:rPr>
          <w:rFonts w:hint="eastAsia" w:ascii="仿宋" w:hAnsi="仿宋" w:eastAsia="仿宋"/>
          <w:b w:val="0"/>
          <w:bCs/>
          <w:sz w:val="32"/>
          <w:szCs w:val="32"/>
        </w:rPr>
        <w:t>项级</w:t>
      </w:r>
      <w:r>
        <w:rPr>
          <w:rFonts w:ascii="仿宋" w:hAnsi="仿宋" w:eastAsia="仿宋"/>
          <w:b w:val="0"/>
          <w:bCs/>
          <w:sz w:val="32"/>
          <w:szCs w:val="32"/>
        </w:rPr>
        <w:t>&gt;</w:t>
      </w:r>
      <w:r>
        <w:rPr>
          <w:rFonts w:hint="eastAsia" w:ascii="仿宋" w:hAnsi="仿宋" w:eastAsia="仿宋"/>
          <w:b w:val="0"/>
          <w:bCs/>
          <w:sz w:val="32"/>
          <w:szCs w:val="32"/>
        </w:rPr>
        <w:t>和全年预算数</w:t>
      </w:r>
      <w:r>
        <w:rPr>
          <w:rFonts w:ascii="仿宋" w:hAnsi="仿宋" w:eastAsia="仿宋"/>
          <w:b w:val="0"/>
          <w:bCs/>
          <w:sz w:val="32"/>
          <w:szCs w:val="32"/>
        </w:rPr>
        <w:t>&lt;</w:t>
      </w:r>
      <w:r>
        <w:rPr>
          <w:rFonts w:hint="eastAsia" w:ascii="仿宋" w:hAnsi="仿宋" w:eastAsia="仿宋"/>
          <w:b w:val="0"/>
          <w:bCs/>
          <w:sz w:val="32"/>
          <w:szCs w:val="32"/>
        </w:rPr>
        <w:t>项级</w:t>
      </w:r>
      <w:r>
        <w:rPr>
          <w:rFonts w:ascii="仿宋" w:hAnsi="仿宋" w:eastAsia="仿宋"/>
          <w:b w:val="0"/>
          <w:bCs/>
          <w:sz w:val="32"/>
          <w:szCs w:val="32"/>
        </w:rPr>
        <w:t>&gt;</w:t>
      </w:r>
      <w:r>
        <w:rPr>
          <w:rFonts w:hint="eastAsia" w:ascii="仿宋" w:hAnsi="仿宋" w:eastAsia="仿宋"/>
          <w:b w:val="0"/>
          <w:bCs/>
          <w:sz w:val="32"/>
          <w:szCs w:val="32"/>
        </w:rPr>
        <w:t>比较，与预算数持平可以不写原因。）</w:t>
      </w:r>
    </w:p>
    <w:p>
      <w:pPr>
        <w:tabs>
          <w:tab w:val="right" w:pos="8306"/>
        </w:tabs>
        <w:spacing w:line="600" w:lineRule="exact"/>
        <w:ind w:firstLine="640"/>
        <w:outlineLvl w:val="1"/>
        <w:rPr>
          <w:rStyle w:val="28"/>
        </w:rPr>
      </w:pPr>
      <w:bookmarkStart w:id="54" w:name="_Toc15377214"/>
      <w:bookmarkStart w:id="55" w:name="_Toc15396608"/>
      <w:bookmarkStart w:id="56" w:name="_Toc1967"/>
      <w:r>
        <w:rPr>
          <w:rFonts w:hint="eastAsia" w:ascii="黑体" w:eastAsia="黑体"/>
          <w:sz w:val="32"/>
          <w:szCs w:val="32"/>
        </w:rPr>
        <w:t>六</w:t>
      </w:r>
      <w:r>
        <w:rPr>
          <w:rFonts w:hint="eastAsia" w:ascii="黑体" w:eastAsia="黑体"/>
          <w:b/>
          <w:sz w:val="32"/>
          <w:szCs w:val="32"/>
        </w:rPr>
        <w:t>、</w:t>
      </w:r>
      <w:r>
        <w:rPr>
          <w:rFonts w:hint="eastAsia" w:ascii="黑体" w:hAnsi="黑体" w:eastAsia="黑体"/>
          <w:b/>
          <w:sz w:val="32"/>
          <w:szCs w:val="32"/>
        </w:rPr>
        <w:t>一</w:t>
      </w:r>
      <w:r>
        <w:rPr>
          <w:rStyle w:val="28"/>
          <w:rFonts w:hint="eastAsia" w:ascii="黑体" w:hAnsi="黑体" w:eastAsia="黑体"/>
          <w:b w:val="0"/>
        </w:rPr>
        <w:t>般公共预算财政拨款基本支出决算情况说明</w:t>
      </w:r>
      <w:bookmarkEnd w:id="54"/>
      <w:bookmarkEnd w:id="55"/>
      <w:bookmarkEnd w:id="56"/>
      <w:r>
        <w:rPr>
          <w:rStyle w:val="28"/>
          <w:rFonts w:ascii="黑体" w:hAnsi="黑体" w:eastAsia="黑体"/>
          <w:b w:val="0"/>
        </w:rPr>
        <w:tab/>
      </w:r>
    </w:p>
    <w:p>
      <w:pPr>
        <w:spacing w:line="600" w:lineRule="exact"/>
        <w:ind w:firstLine="645"/>
        <w:rPr>
          <w:rFonts w:ascii="仿宋" w:hAnsi="仿宋" w:eastAsia="仿宋"/>
          <w:sz w:val="32"/>
          <w:szCs w:val="32"/>
        </w:rPr>
      </w:pPr>
      <w:r>
        <w:rPr>
          <w:rFonts w:hint="eastAsia" w:ascii="仿宋" w:hAnsi="仿宋" w:eastAsia="仿宋"/>
          <w:sz w:val="32"/>
          <w:szCs w:val="32"/>
        </w:rPr>
        <w:t>2023年度一般公共预算财政拨款基本支出</w:t>
      </w:r>
      <w:r>
        <w:rPr>
          <w:sz w:val="32"/>
          <w:szCs w:val="32"/>
        </w:rPr>
        <w:t>370.98</w:t>
      </w:r>
      <w:r>
        <w:rPr>
          <w:rFonts w:hint="eastAsia" w:ascii="仿宋" w:hAnsi="仿宋" w:eastAsia="仿宋"/>
          <w:sz w:val="32"/>
          <w:szCs w:val="32"/>
        </w:rPr>
        <w:t>万元，其中：</w:t>
      </w:r>
    </w:p>
    <w:p>
      <w:pPr>
        <w:spacing w:line="600" w:lineRule="exact"/>
        <w:ind w:firstLine="645"/>
        <w:rPr>
          <w:rFonts w:ascii="仿宋" w:hAnsi="仿宋" w:eastAsia="仿宋"/>
          <w:sz w:val="32"/>
          <w:szCs w:val="32"/>
        </w:rPr>
      </w:pPr>
      <w:r>
        <w:rPr>
          <w:rFonts w:hint="eastAsia" w:ascii="仿宋" w:hAnsi="仿宋" w:eastAsia="仿宋"/>
          <w:sz w:val="32"/>
          <w:szCs w:val="32"/>
        </w:rPr>
        <w:t>人员经费</w:t>
      </w:r>
      <w:r>
        <w:rPr>
          <w:sz w:val="32"/>
          <w:szCs w:val="32"/>
        </w:rPr>
        <w:t>333.77</w:t>
      </w:r>
      <w:r>
        <w:rPr>
          <w:rFonts w:hint="eastAsia" w:ascii="仿宋" w:hAnsi="仿宋" w:eastAsia="仿宋"/>
          <w:sz w:val="32"/>
          <w:szCs w:val="32"/>
        </w:rPr>
        <w:t>万元，主要包括：基本工资、津贴补贴、奖金、伙食补助费、绩效工资、机关事业单位基本养老保险缴费、职业年金缴费、其他社会保障缴费、其他工资福利支出、生活补助、住房公积金、其他对个人和家庭的补助支出等。</w:t>
      </w:r>
      <w:r>
        <w:rPr>
          <w:rFonts w:ascii="仿宋" w:hAnsi="仿宋" w:eastAsia="仿宋"/>
          <w:sz w:val="32"/>
          <w:szCs w:val="32"/>
        </w:rPr>
        <w:br w:type="textWrapping"/>
      </w:r>
      <w:r>
        <w:rPr>
          <w:rFonts w:hint="eastAsia" w:ascii="仿宋" w:hAnsi="仿宋" w:eastAsia="仿宋"/>
          <w:sz w:val="32"/>
          <w:szCs w:val="32"/>
        </w:rPr>
        <w:t>　　公用经费</w:t>
      </w:r>
      <w:r>
        <w:rPr>
          <w:sz w:val="32"/>
          <w:szCs w:val="32"/>
        </w:rPr>
        <w:t>37.2</w:t>
      </w:r>
      <w:r>
        <w:rPr>
          <w:rFonts w:hint="eastAsia" w:ascii="仿宋" w:hAnsi="仿宋" w:eastAsia="仿宋"/>
          <w:sz w:val="32"/>
          <w:szCs w:val="32"/>
        </w:rPr>
        <w:t>万元，主要包括：办公费、印刷费、手续费、水费、电费、邮电费、差旅费、会议费、培训费、公务接待费、劳务费、委托业务费、工会经费、福利费、其他交通费、其他商品和服务支出。</w:t>
      </w:r>
    </w:p>
    <w:p>
      <w:pPr>
        <w:spacing w:line="600" w:lineRule="exact"/>
        <w:ind w:firstLine="645"/>
        <w:rPr>
          <w:rFonts w:ascii="仿宋" w:hAnsi="仿宋" w:eastAsia="仿宋"/>
          <w:b/>
          <w:sz w:val="32"/>
          <w:szCs w:val="32"/>
        </w:rPr>
      </w:pPr>
      <w:r>
        <w:rPr>
          <w:rFonts w:hint="eastAsia" w:ascii="仿宋" w:hAnsi="仿宋" w:eastAsia="仿宋"/>
          <w:b/>
          <w:sz w:val="32"/>
          <w:szCs w:val="32"/>
        </w:rPr>
        <w:t>（注：数据来源于财决</w:t>
      </w:r>
      <w:r>
        <w:rPr>
          <w:rFonts w:ascii="仿宋" w:hAnsi="仿宋" w:eastAsia="仿宋"/>
          <w:b/>
          <w:sz w:val="32"/>
          <w:szCs w:val="32"/>
        </w:rPr>
        <w:t>0</w:t>
      </w:r>
      <w:r>
        <w:rPr>
          <w:rFonts w:hint="eastAsia" w:ascii="仿宋" w:hAnsi="仿宋" w:eastAsia="仿宋"/>
          <w:b/>
          <w:sz w:val="32"/>
          <w:szCs w:val="32"/>
        </w:rPr>
        <w:t>7表和财决08-1表，仅罗列本部门实际支出涉及的经济分类科目。）</w:t>
      </w:r>
    </w:p>
    <w:p>
      <w:pPr>
        <w:spacing w:line="600" w:lineRule="exact"/>
        <w:ind w:firstLine="640"/>
        <w:outlineLvl w:val="1"/>
        <w:rPr>
          <w:rStyle w:val="28"/>
          <w:rFonts w:ascii="黑体" w:hAnsi="黑体" w:eastAsia="黑体"/>
          <w:b w:val="0"/>
        </w:rPr>
      </w:pPr>
      <w:bookmarkStart w:id="57" w:name="_Toc15377215"/>
      <w:bookmarkStart w:id="58" w:name="_Toc15396609"/>
      <w:bookmarkStart w:id="59" w:name="_Toc32229"/>
      <w:r>
        <w:rPr>
          <w:rFonts w:hint="eastAsia" w:ascii="黑体" w:eastAsia="黑体"/>
          <w:sz w:val="32"/>
          <w:szCs w:val="32"/>
        </w:rPr>
        <w:t>七、</w:t>
      </w:r>
      <w:r>
        <w:rPr>
          <w:rStyle w:val="28"/>
          <w:rFonts w:hint="eastAsia" w:ascii="黑体" w:hAnsi="黑体" w:eastAsia="黑体"/>
          <w:b w:val="0"/>
        </w:rPr>
        <w:t>财政拨款</w:t>
      </w:r>
      <w:r>
        <w:rPr>
          <w:rStyle w:val="28"/>
          <w:rFonts w:hint="eastAsia" w:ascii="黑体" w:hAnsi="黑体" w:eastAsia="黑体"/>
        </w:rPr>
        <w:t>“</w:t>
      </w:r>
      <w:r>
        <w:rPr>
          <w:rStyle w:val="28"/>
          <w:rFonts w:hint="eastAsia" w:ascii="黑体" w:hAnsi="黑体" w:eastAsia="黑体"/>
          <w:b w:val="0"/>
        </w:rPr>
        <w:t>三公”经费支出决算情况说明</w:t>
      </w:r>
      <w:bookmarkEnd w:id="57"/>
      <w:bookmarkEnd w:id="58"/>
      <w:bookmarkEnd w:id="59"/>
    </w:p>
    <w:p>
      <w:pPr>
        <w:spacing w:line="600" w:lineRule="exact"/>
        <w:ind w:firstLine="640"/>
        <w:outlineLvl w:val="2"/>
        <w:rPr>
          <w:rFonts w:ascii="仿宋" w:hAnsi="仿宋" w:eastAsia="仿宋"/>
          <w:b/>
          <w:sz w:val="32"/>
          <w:szCs w:val="32"/>
        </w:rPr>
      </w:pPr>
      <w:bookmarkStart w:id="60" w:name="_Toc3807"/>
      <w:bookmarkStart w:id="61" w:name="_Toc15377216"/>
      <w:r>
        <w:rPr>
          <w:rFonts w:hint="eastAsia" w:ascii="仿宋" w:hAnsi="仿宋" w:eastAsia="仿宋"/>
          <w:b/>
          <w:sz w:val="32"/>
          <w:szCs w:val="32"/>
        </w:rPr>
        <w:t>（一）“三公”经费财政拨款支出决算总体情况说明</w:t>
      </w:r>
      <w:bookmarkEnd w:id="60"/>
      <w:bookmarkEnd w:id="61"/>
    </w:p>
    <w:p>
      <w:pPr>
        <w:spacing w:line="600" w:lineRule="exact"/>
        <w:ind w:firstLine="640"/>
        <w:rPr>
          <w:rFonts w:ascii="仿宋" w:hAnsi="仿宋" w:eastAsia="仿宋"/>
          <w:sz w:val="32"/>
          <w:szCs w:val="32"/>
        </w:rPr>
      </w:pPr>
      <w:r>
        <w:rPr>
          <w:rFonts w:hint="eastAsia" w:ascii="仿宋" w:hAnsi="仿宋" w:eastAsia="仿宋"/>
          <w:sz w:val="32"/>
          <w:szCs w:val="32"/>
        </w:rPr>
        <w:t>2023年度“三公”经费财政拨款支出决算为</w:t>
      </w:r>
      <w:r>
        <w:rPr>
          <w:sz w:val="32"/>
          <w:szCs w:val="32"/>
        </w:rPr>
        <w:t>0.57</w:t>
      </w:r>
      <w:r>
        <w:rPr>
          <w:rFonts w:hint="eastAsia" w:ascii="仿宋" w:hAnsi="仿宋" w:eastAsia="仿宋"/>
          <w:sz w:val="32"/>
          <w:szCs w:val="32"/>
        </w:rPr>
        <w:t>万元，完成预算</w:t>
      </w:r>
      <w:r>
        <w:rPr>
          <w:sz w:val="32"/>
          <w:szCs w:val="32"/>
        </w:rPr>
        <w:t>100</w:t>
      </w:r>
      <w:r>
        <w:rPr>
          <w:rFonts w:ascii="仿宋" w:hAnsi="仿宋" w:eastAsia="仿宋"/>
          <w:sz w:val="32"/>
          <w:szCs w:val="32"/>
        </w:rPr>
        <w:t>%</w:t>
      </w:r>
      <w:r>
        <w:rPr>
          <w:rFonts w:hint="eastAsia" w:ascii="仿宋" w:hAnsi="仿宋" w:eastAsia="仿宋"/>
          <w:sz w:val="32"/>
          <w:szCs w:val="32"/>
        </w:rPr>
        <w:t>，较上年度减少</w:t>
      </w:r>
      <w:r>
        <w:rPr>
          <w:rFonts w:hint="eastAsia" w:ascii="仿宋" w:hAnsi="仿宋" w:eastAsia="仿宋"/>
          <w:sz w:val="32"/>
          <w:szCs w:val="32"/>
          <w:lang w:val="en-US" w:eastAsia="zh-CN"/>
        </w:rPr>
        <w:t>2.48</w:t>
      </w:r>
      <w:r>
        <w:rPr>
          <w:rFonts w:hint="eastAsia" w:ascii="仿宋" w:hAnsi="仿宋" w:eastAsia="仿宋"/>
          <w:sz w:val="32"/>
          <w:szCs w:val="32"/>
        </w:rPr>
        <w:t>万元，下降</w:t>
      </w:r>
      <w:r>
        <w:rPr>
          <w:rFonts w:hint="eastAsia" w:ascii="仿宋" w:hAnsi="仿宋" w:eastAsia="仿宋"/>
          <w:sz w:val="32"/>
          <w:szCs w:val="32"/>
          <w:lang w:val="en-US" w:eastAsia="zh-CN"/>
        </w:rPr>
        <w:t>81.42</w:t>
      </w:r>
      <w:r>
        <w:rPr>
          <w:rFonts w:hint="eastAsia" w:ascii="仿宋" w:hAnsi="仿宋" w:eastAsia="仿宋"/>
          <w:sz w:val="32"/>
          <w:szCs w:val="32"/>
        </w:rPr>
        <w:t>%。决算数与预算数持平。</w:t>
      </w:r>
    </w:p>
    <w:p>
      <w:pPr>
        <w:spacing w:line="600" w:lineRule="exact"/>
        <w:ind w:firstLine="640"/>
        <w:rPr>
          <w:rFonts w:ascii="仿宋" w:hAnsi="仿宋" w:eastAsia="仿宋"/>
          <w:b/>
          <w:sz w:val="32"/>
          <w:szCs w:val="32"/>
        </w:rPr>
      </w:pPr>
      <w:r>
        <w:rPr>
          <w:rFonts w:hint="eastAsia" w:ascii="仿宋" w:hAnsi="仿宋" w:eastAsia="仿宋"/>
          <w:b/>
          <w:sz w:val="32"/>
          <w:szCs w:val="32"/>
        </w:rPr>
        <w:t>（注：上述“预算”口径为全年预算数，包括一般公共预算和政府性基金预算财政拨款支出决算情况。）</w:t>
      </w:r>
    </w:p>
    <w:p>
      <w:pPr>
        <w:spacing w:line="600" w:lineRule="exact"/>
        <w:ind w:firstLine="640"/>
        <w:outlineLvl w:val="2"/>
        <w:rPr>
          <w:rFonts w:ascii="仿宋" w:hAnsi="仿宋" w:eastAsia="仿宋"/>
          <w:b/>
          <w:sz w:val="32"/>
          <w:szCs w:val="32"/>
        </w:rPr>
      </w:pPr>
      <w:bookmarkStart w:id="62" w:name="_Toc18897"/>
      <w:bookmarkStart w:id="63" w:name="_Toc15377217"/>
      <w:r>
        <w:rPr>
          <w:rFonts w:hint="eastAsia" w:ascii="仿宋" w:hAnsi="仿宋" w:eastAsia="仿宋"/>
          <w:b/>
          <w:sz w:val="32"/>
          <w:szCs w:val="32"/>
        </w:rPr>
        <w:t>（二）“三公”经费财政拨款支出决算具体情况说明</w:t>
      </w:r>
      <w:bookmarkEnd w:id="62"/>
      <w:bookmarkEnd w:id="63"/>
    </w:p>
    <w:p>
      <w:pPr>
        <w:spacing w:line="600" w:lineRule="exact"/>
        <w:ind w:firstLine="640"/>
        <w:rPr>
          <w:rFonts w:hint="eastAsia" w:ascii="仿宋" w:hAnsi="仿宋" w:eastAsia="仿宋"/>
          <w:sz w:val="32"/>
          <w:szCs w:val="32"/>
        </w:rPr>
      </w:pPr>
      <w:r>
        <w:rPr>
          <w:rFonts w:hint="eastAsia" w:ascii="仿宋" w:hAnsi="仿宋" w:eastAsia="仿宋"/>
          <w:sz w:val="32"/>
          <w:szCs w:val="32"/>
        </w:rPr>
        <w:t>2023年度“三公”经费财政拨款支出决算中，因公出国（境）费支出决算</w:t>
      </w:r>
      <w:r>
        <w:rPr>
          <w:sz w:val="32"/>
          <w:szCs w:val="32"/>
        </w:rPr>
        <w:t>0</w:t>
      </w:r>
      <w:r>
        <w:rPr>
          <w:rFonts w:hint="eastAsia" w:ascii="仿宋" w:hAnsi="仿宋" w:eastAsia="仿宋"/>
          <w:sz w:val="32"/>
          <w:szCs w:val="32"/>
        </w:rPr>
        <w:t>万元，占</w:t>
      </w:r>
      <w:r>
        <w:rPr>
          <w:sz w:val="32"/>
          <w:szCs w:val="32"/>
        </w:rPr>
        <w:t>0</w:t>
      </w:r>
      <w:r>
        <w:rPr>
          <w:rFonts w:ascii="仿宋" w:hAnsi="仿宋" w:eastAsia="仿宋"/>
          <w:sz w:val="32"/>
          <w:szCs w:val="32"/>
        </w:rPr>
        <w:t>%</w:t>
      </w:r>
      <w:r>
        <w:rPr>
          <w:rFonts w:hint="eastAsia" w:ascii="仿宋" w:hAnsi="仿宋" w:eastAsia="仿宋"/>
          <w:sz w:val="32"/>
          <w:szCs w:val="32"/>
        </w:rPr>
        <w:t>；公务用车购置及运行维护费支出决算</w:t>
      </w:r>
      <w:r>
        <w:rPr>
          <w:sz w:val="32"/>
          <w:szCs w:val="32"/>
        </w:rPr>
        <w:t>0</w:t>
      </w:r>
      <w:r>
        <w:rPr>
          <w:rFonts w:hint="eastAsia" w:ascii="仿宋" w:hAnsi="仿宋" w:eastAsia="仿宋"/>
          <w:sz w:val="32"/>
          <w:szCs w:val="32"/>
        </w:rPr>
        <w:t>万元，占</w:t>
      </w:r>
      <w:r>
        <w:rPr>
          <w:sz w:val="32"/>
          <w:szCs w:val="32"/>
        </w:rPr>
        <w:t>0</w:t>
      </w:r>
      <w:r>
        <w:rPr>
          <w:rFonts w:ascii="仿宋" w:hAnsi="仿宋" w:eastAsia="仿宋"/>
          <w:sz w:val="32"/>
          <w:szCs w:val="32"/>
        </w:rPr>
        <w:t>%</w:t>
      </w:r>
      <w:r>
        <w:rPr>
          <w:rFonts w:hint="eastAsia" w:ascii="仿宋" w:hAnsi="仿宋" w:eastAsia="仿宋"/>
          <w:sz w:val="32"/>
          <w:szCs w:val="32"/>
        </w:rPr>
        <w:t>；公务接待费支出决算</w:t>
      </w:r>
      <w:r>
        <w:rPr>
          <w:sz w:val="32"/>
          <w:szCs w:val="32"/>
        </w:rPr>
        <w:t>0.57</w:t>
      </w:r>
      <w:r>
        <w:rPr>
          <w:rFonts w:hint="eastAsia" w:ascii="仿宋" w:hAnsi="仿宋" w:eastAsia="仿宋"/>
          <w:sz w:val="32"/>
          <w:szCs w:val="32"/>
        </w:rPr>
        <w:t>万元，占</w:t>
      </w:r>
      <w:r>
        <w:rPr>
          <w:sz w:val="32"/>
          <w:szCs w:val="32"/>
        </w:rPr>
        <w:t>100</w:t>
      </w:r>
      <w:r>
        <w:rPr>
          <w:rFonts w:ascii="仿宋" w:hAnsi="仿宋" w:eastAsia="仿宋"/>
          <w:sz w:val="32"/>
          <w:szCs w:val="32"/>
        </w:rPr>
        <w:t>%</w:t>
      </w:r>
      <w:r>
        <w:rPr>
          <w:rFonts w:hint="eastAsia" w:ascii="仿宋" w:hAnsi="仿宋" w:eastAsia="仿宋"/>
          <w:sz w:val="32"/>
          <w:szCs w:val="32"/>
        </w:rPr>
        <w:t>。具体情况如下：</w:t>
      </w:r>
    </w:p>
    <w:p>
      <w:pPr>
        <w:pStyle w:val="18"/>
        <w:outlineLvl w:val="9"/>
        <w:rPr>
          <w:rFonts w:hint="eastAsia" w:ascii="仿宋" w:hAnsi="仿宋" w:eastAsia="仿宋"/>
          <w:sz w:val="32"/>
          <w:szCs w:val="32"/>
          <w:lang w:eastAsia="zh-CN"/>
        </w:rPr>
      </w:pPr>
      <w:r>
        <w:rPr>
          <w:rFonts w:hint="eastAsia" w:ascii="仿宋" w:hAnsi="仿宋" w:eastAsia="仿宋"/>
          <w:sz w:val="32"/>
          <w:szCs w:val="32"/>
          <w:lang w:eastAsia="zh-CN"/>
        </w:rPr>
        <w:drawing>
          <wp:inline distT="0" distB="0" distL="114300" distR="114300">
            <wp:extent cx="5256530" cy="2988310"/>
            <wp:effectExtent l="5080" t="4445" r="15240" b="17145"/>
            <wp:docPr id="10" name="图表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pPr>
        <w:spacing w:line="600" w:lineRule="exact"/>
        <w:ind w:firstLine="640"/>
        <w:rPr>
          <w:rFonts w:hint="eastAsia" w:ascii="楷体" w:hAnsi="楷体" w:eastAsia="楷体" w:cs="楷体"/>
          <w:sz w:val="24"/>
          <w:szCs w:val="24"/>
        </w:rPr>
      </w:pPr>
      <w:r>
        <w:rPr>
          <w:rFonts w:hint="eastAsia" w:ascii="楷体" w:hAnsi="楷体" w:eastAsia="楷体" w:cs="楷体"/>
          <w:sz w:val="24"/>
          <w:szCs w:val="24"/>
        </w:rPr>
        <w:t>（图7：“三公”经费财政拨款支出结构）</w:t>
      </w:r>
    </w:p>
    <w:p>
      <w:pPr>
        <w:spacing w:line="600" w:lineRule="exact"/>
        <w:ind w:firstLine="640"/>
        <w:rPr>
          <w:rFonts w:hint="eastAsia" w:ascii="仿宋_GB2312" w:eastAsia="仿宋_GB2312"/>
          <w:b w:val="0"/>
          <w:bCs/>
          <w:sz w:val="32"/>
          <w:szCs w:val="32"/>
        </w:rPr>
      </w:pPr>
      <w:r>
        <w:rPr>
          <w:rFonts w:ascii="仿宋_GB2312" w:eastAsia="仿宋_GB2312"/>
          <w:b w:val="0"/>
          <w:bCs/>
          <w:sz w:val="32"/>
          <w:szCs w:val="32"/>
        </w:rPr>
        <w:t>1.</w:t>
      </w:r>
      <w:r>
        <w:rPr>
          <w:rFonts w:hint="eastAsia" w:ascii="仿宋_GB2312" w:eastAsia="仿宋_GB2312"/>
          <w:b w:val="0"/>
          <w:bCs/>
          <w:sz w:val="32"/>
          <w:szCs w:val="32"/>
        </w:rPr>
        <w:t>因公出国（境）经费支出</w:t>
      </w:r>
      <w:r>
        <w:rPr>
          <w:b w:val="0"/>
          <w:bCs/>
          <w:sz w:val="32"/>
          <w:szCs w:val="32"/>
        </w:rPr>
        <w:t>0</w:t>
      </w:r>
      <w:r>
        <w:rPr>
          <w:rFonts w:hint="eastAsia" w:ascii="仿宋_GB2312" w:eastAsia="仿宋_GB2312"/>
          <w:b w:val="0"/>
          <w:bCs/>
          <w:sz w:val="32"/>
          <w:szCs w:val="32"/>
        </w:rPr>
        <w:t>万元，</w:t>
      </w:r>
      <w:r>
        <w:rPr>
          <w:rStyle w:val="16"/>
          <w:rFonts w:hint="eastAsia" w:ascii="仿宋" w:hAnsi="仿宋" w:eastAsia="仿宋"/>
          <w:b w:val="0"/>
          <w:bCs/>
          <w:sz w:val="32"/>
          <w:szCs w:val="32"/>
        </w:rPr>
        <w:t>完成预算</w:t>
      </w:r>
      <w:r>
        <w:rPr>
          <w:b w:val="0"/>
          <w:bCs/>
          <w:sz w:val="32"/>
          <w:szCs w:val="32"/>
        </w:rPr>
        <w:t>0</w:t>
      </w:r>
      <w:r>
        <w:rPr>
          <w:rStyle w:val="16"/>
          <w:rFonts w:ascii="仿宋" w:hAnsi="仿宋" w:eastAsia="仿宋"/>
          <w:b w:val="0"/>
          <w:bCs/>
          <w:sz w:val="32"/>
          <w:szCs w:val="32"/>
        </w:rPr>
        <w:t>%</w:t>
      </w:r>
      <w:r>
        <w:rPr>
          <w:rStyle w:val="16"/>
          <w:rFonts w:hint="eastAsia" w:ascii="仿宋" w:hAnsi="仿宋" w:eastAsia="仿宋"/>
          <w:b w:val="0"/>
          <w:bCs/>
          <w:sz w:val="32"/>
          <w:szCs w:val="32"/>
        </w:rPr>
        <w:t>。</w:t>
      </w:r>
      <w:r>
        <w:rPr>
          <w:rFonts w:hint="eastAsia" w:ascii="仿宋_GB2312" w:eastAsia="仿宋_GB2312"/>
          <w:b w:val="0"/>
          <w:bCs/>
          <w:sz w:val="32"/>
          <w:szCs w:val="32"/>
        </w:rPr>
        <w:t>全年安排因公出国（境）团组</w:t>
      </w:r>
      <w:r>
        <w:rPr>
          <w:b w:val="0"/>
          <w:bCs/>
          <w:sz w:val="32"/>
          <w:szCs w:val="32"/>
        </w:rPr>
        <w:t>0</w:t>
      </w:r>
      <w:r>
        <w:rPr>
          <w:rFonts w:hint="eastAsia" w:ascii="仿宋_GB2312" w:eastAsia="仿宋_GB2312"/>
          <w:b w:val="0"/>
          <w:bCs/>
          <w:sz w:val="32"/>
          <w:szCs w:val="32"/>
        </w:rPr>
        <w:t>次，出国（境）</w:t>
      </w:r>
      <w:r>
        <w:rPr>
          <w:b w:val="0"/>
          <w:bCs/>
          <w:sz w:val="32"/>
          <w:szCs w:val="32"/>
        </w:rPr>
        <w:t>0</w:t>
      </w:r>
      <w:r>
        <w:rPr>
          <w:rFonts w:hint="eastAsia" w:ascii="仿宋_GB2312" w:eastAsia="仿宋_GB2312"/>
          <w:b w:val="0"/>
          <w:bCs/>
          <w:sz w:val="32"/>
          <w:szCs w:val="32"/>
        </w:rPr>
        <w:t>人。</w:t>
      </w:r>
    </w:p>
    <w:p>
      <w:pPr>
        <w:spacing w:line="600" w:lineRule="exact"/>
        <w:ind w:firstLine="640"/>
        <w:rPr>
          <w:rFonts w:ascii="仿宋_GB2312" w:eastAsia="仿宋_GB2312"/>
          <w:b w:val="0"/>
          <w:bCs/>
          <w:sz w:val="32"/>
          <w:szCs w:val="32"/>
        </w:rPr>
      </w:pPr>
      <w:r>
        <w:rPr>
          <w:rFonts w:ascii="仿宋_GB2312" w:eastAsia="仿宋_GB2312"/>
          <w:b w:val="0"/>
          <w:bCs/>
          <w:sz w:val="32"/>
          <w:szCs w:val="32"/>
        </w:rPr>
        <w:t>2.</w:t>
      </w:r>
      <w:r>
        <w:rPr>
          <w:rFonts w:hint="eastAsia" w:ascii="仿宋_GB2312" w:eastAsia="仿宋_GB2312"/>
          <w:b w:val="0"/>
          <w:bCs/>
          <w:sz w:val="32"/>
          <w:szCs w:val="32"/>
        </w:rPr>
        <w:t>公务用车购置及运行维护费支出</w:t>
      </w:r>
      <w:r>
        <w:rPr>
          <w:b w:val="0"/>
          <w:bCs/>
          <w:sz w:val="32"/>
          <w:szCs w:val="32"/>
        </w:rPr>
        <w:t>0</w:t>
      </w:r>
      <w:r>
        <w:rPr>
          <w:rFonts w:hint="eastAsia" w:ascii="仿宋_GB2312" w:eastAsia="仿宋_GB2312"/>
          <w:b w:val="0"/>
          <w:bCs/>
          <w:sz w:val="32"/>
          <w:szCs w:val="32"/>
        </w:rPr>
        <w:t>万元,</w:t>
      </w:r>
      <w:r>
        <w:rPr>
          <w:rStyle w:val="16"/>
          <w:rFonts w:hint="eastAsia" w:ascii="仿宋" w:hAnsi="仿宋" w:eastAsia="仿宋"/>
          <w:b w:val="0"/>
          <w:bCs/>
          <w:sz w:val="32"/>
          <w:szCs w:val="32"/>
        </w:rPr>
        <w:t>完成预算</w:t>
      </w:r>
      <w:r>
        <w:rPr>
          <w:b w:val="0"/>
          <w:bCs/>
          <w:sz w:val="32"/>
          <w:szCs w:val="32"/>
        </w:rPr>
        <w:t>0</w:t>
      </w:r>
      <w:r>
        <w:rPr>
          <w:rStyle w:val="16"/>
          <w:rFonts w:ascii="仿宋" w:hAnsi="仿宋" w:eastAsia="仿宋"/>
          <w:b w:val="0"/>
          <w:bCs/>
          <w:sz w:val="32"/>
          <w:szCs w:val="32"/>
        </w:rPr>
        <w:t>%</w:t>
      </w:r>
      <w:r>
        <w:rPr>
          <w:rFonts w:hint="eastAsia" w:ascii="仿宋_GB2312" w:eastAsia="仿宋_GB2312"/>
          <w:b w:val="0"/>
          <w:bCs/>
          <w:sz w:val="32"/>
          <w:szCs w:val="32"/>
        </w:rPr>
        <w:t>。</w:t>
      </w:r>
    </w:p>
    <w:p>
      <w:pPr>
        <w:spacing w:line="600" w:lineRule="exact"/>
        <w:ind w:firstLine="640" w:firstLineChars="200"/>
        <w:rPr>
          <w:rFonts w:ascii="仿宋_GB2312" w:eastAsia="仿宋_GB2312"/>
          <w:b w:val="0"/>
          <w:bCs/>
          <w:sz w:val="32"/>
          <w:szCs w:val="32"/>
        </w:rPr>
      </w:pPr>
      <w:r>
        <w:rPr>
          <w:rFonts w:hint="eastAsia" w:ascii="仿宋_GB2312" w:eastAsia="仿宋_GB2312"/>
          <w:b w:val="0"/>
          <w:bCs/>
          <w:sz w:val="32"/>
          <w:szCs w:val="32"/>
        </w:rPr>
        <w:t>其中：公务用车购置支出</w:t>
      </w:r>
      <w:r>
        <w:rPr>
          <w:b w:val="0"/>
          <w:bCs/>
          <w:sz w:val="32"/>
          <w:szCs w:val="32"/>
        </w:rPr>
        <w:t>0</w:t>
      </w:r>
      <w:r>
        <w:rPr>
          <w:rFonts w:hint="eastAsia" w:ascii="仿宋_GB2312" w:eastAsia="仿宋_GB2312"/>
          <w:b w:val="0"/>
          <w:bCs/>
          <w:sz w:val="32"/>
          <w:szCs w:val="32"/>
        </w:rPr>
        <w:t>万元。全年按规定更新购置公务用车</w:t>
      </w:r>
      <w:r>
        <w:rPr>
          <w:rFonts w:hint="eastAsia" w:ascii="仿宋_GB2312" w:eastAsia="仿宋_GB2312"/>
          <w:b w:val="0"/>
          <w:bCs/>
          <w:sz w:val="32"/>
          <w:szCs w:val="32"/>
          <w:lang w:val="en-US" w:eastAsia="zh-CN"/>
        </w:rPr>
        <w:t>0</w:t>
      </w:r>
      <w:r>
        <w:rPr>
          <w:rFonts w:hint="eastAsia" w:ascii="仿宋_GB2312" w:eastAsia="仿宋_GB2312"/>
          <w:b w:val="0"/>
          <w:bCs/>
          <w:sz w:val="32"/>
          <w:szCs w:val="32"/>
        </w:rPr>
        <w:t>辆，其中：轿车辆、金额</w:t>
      </w:r>
      <w:r>
        <w:rPr>
          <w:rFonts w:hint="eastAsia" w:ascii="仿宋_GB2312" w:eastAsia="仿宋_GB2312"/>
          <w:b w:val="0"/>
          <w:bCs/>
          <w:sz w:val="32"/>
          <w:szCs w:val="32"/>
          <w:lang w:val="en-US" w:eastAsia="zh-CN"/>
        </w:rPr>
        <w:t>0</w:t>
      </w:r>
      <w:r>
        <w:rPr>
          <w:rFonts w:hint="eastAsia" w:ascii="仿宋_GB2312" w:eastAsia="仿宋_GB2312"/>
          <w:b w:val="0"/>
          <w:bCs/>
          <w:sz w:val="32"/>
          <w:szCs w:val="32"/>
        </w:rPr>
        <w:t>万元，越野车</w:t>
      </w:r>
      <w:r>
        <w:rPr>
          <w:rFonts w:hint="eastAsia" w:ascii="仿宋_GB2312" w:eastAsia="仿宋_GB2312"/>
          <w:b w:val="0"/>
          <w:bCs/>
          <w:sz w:val="32"/>
          <w:szCs w:val="32"/>
          <w:lang w:val="en-US" w:eastAsia="zh-CN"/>
        </w:rPr>
        <w:t>0</w:t>
      </w:r>
      <w:r>
        <w:rPr>
          <w:rFonts w:hint="eastAsia" w:ascii="仿宋_GB2312" w:eastAsia="仿宋_GB2312"/>
          <w:b w:val="0"/>
          <w:bCs/>
          <w:sz w:val="32"/>
          <w:szCs w:val="32"/>
        </w:rPr>
        <w:t>辆、金额</w:t>
      </w:r>
      <w:r>
        <w:rPr>
          <w:rFonts w:hint="eastAsia" w:ascii="仿宋_GB2312" w:eastAsia="仿宋_GB2312"/>
          <w:b w:val="0"/>
          <w:bCs/>
          <w:sz w:val="32"/>
          <w:szCs w:val="32"/>
          <w:lang w:val="en-US" w:eastAsia="zh-CN"/>
        </w:rPr>
        <w:t>0</w:t>
      </w:r>
      <w:r>
        <w:rPr>
          <w:rFonts w:hint="eastAsia" w:ascii="仿宋_GB2312" w:eastAsia="仿宋_GB2312"/>
          <w:b w:val="0"/>
          <w:bCs/>
          <w:sz w:val="32"/>
          <w:szCs w:val="32"/>
        </w:rPr>
        <w:t>万元，载客汽车</w:t>
      </w:r>
      <w:r>
        <w:rPr>
          <w:rFonts w:hint="eastAsia" w:ascii="仿宋_GB2312" w:eastAsia="仿宋_GB2312"/>
          <w:b w:val="0"/>
          <w:bCs/>
          <w:sz w:val="32"/>
          <w:szCs w:val="32"/>
          <w:lang w:val="en-US" w:eastAsia="zh-CN"/>
        </w:rPr>
        <w:t>0</w:t>
      </w:r>
      <w:r>
        <w:rPr>
          <w:rFonts w:hint="eastAsia" w:ascii="仿宋_GB2312" w:eastAsia="仿宋_GB2312"/>
          <w:b w:val="0"/>
          <w:bCs/>
          <w:sz w:val="32"/>
          <w:szCs w:val="32"/>
        </w:rPr>
        <w:t>辆、金额</w:t>
      </w:r>
      <w:r>
        <w:rPr>
          <w:rFonts w:hint="eastAsia" w:ascii="仿宋_GB2312" w:eastAsia="仿宋_GB2312"/>
          <w:b w:val="0"/>
          <w:bCs/>
          <w:sz w:val="32"/>
          <w:szCs w:val="32"/>
          <w:lang w:val="en-US" w:eastAsia="zh-CN"/>
        </w:rPr>
        <w:t>0</w:t>
      </w:r>
      <w:r>
        <w:rPr>
          <w:rFonts w:hint="eastAsia" w:ascii="仿宋_GB2312" w:eastAsia="仿宋_GB2312"/>
          <w:b w:val="0"/>
          <w:bCs/>
          <w:sz w:val="32"/>
          <w:szCs w:val="32"/>
        </w:rPr>
        <w:t>万元。截至2023年</w:t>
      </w:r>
      <w:r>
        <w:rPr>
          <w:rFonts w:ascii="仿宋_GB2312" w:eastAsia="仿宋_GB2312"/>
          <w:b w:val="0"/>
          <w:bCs/>
          <w:sz w:val="32"/>
          <w:szCs w:val="32"/>
        </w:rPr>
        <w:t>12</w:t>
      </w:r>
      <w:r>
        <w:rPr>
          <w:rFonts w:hint="eastAsia" w:ascii="仿宋_GB2312" w:eastAsia="仿宋_GB2312"/>
          <w:b w:val="0"/>
          <w:bCs/>
          <w:sz w:val="32"/>
          <w:szCs w:val="32"/>
        </w:rPr>
        <w:t>月31日，单位共有公务用车</w:t>
      </w:r>
      <w:r>
        <w:rPr>
          <w:rFonts w:hint="eastAsia" w:ascii="仿宋_GB2312" w:eastAsia="仿宋_GB2312"/>
          <w:b w:val="0"/>
          <w:bCs/>
          <w:sz w:val="32"/>
          <w:szCs w:val="32"/>
          <w:lang w:val="en-US" w:eastAsia="zh-CN"/>
        </w:rPr>
        <w:t>1</w:t>
      </w:r>
      <w:r>
        <w:rPr>
          <w:rFonts w:hint="eastAsia" w:ascii="仿宋_GB2312" w:eastAsia="仿宋_GB2312"/>
          <w:b w:val="0"/>
          <w:bCs/>
          <w:sz w:val="32"/>
          <w:szCs w:val="32"/>
        </w:rPr>
        <w:t>辆，其中：轿车</w:t>
      </w:r>
      <w:r>
        <w:rPr>
          <w:rFonts w:hint="eastAsia" w:ascii="仿宋_GB2312" w:eastAsia="仿宋_GB2312"/>
          <w:b w:val="0"/>
          <w:bCs/>
          <w:sz w:val="32"/>
          <w:szCs w:val="32"/>
          <w:lang w:val="en-US" w:eastAsia="zh-CN"/>
        </w:rPr>
        <w:t>1</w:t>
      </w:r>
      <w:r>
        <w:rPr>
          <w:rFonts w:hint="eastAsia" w:ascii="仿宋_GB2312" w:eastAsia="仿宋_GB2312"/>
          <w:b w:val="0"/>
          <w:bCs/>
          <w:sz w:val="32"/>
          <w:szCs w:val="32"/>
        </w:rPr>
        <w:t>辆、越野车</w:t>
      </w:r>
      <w:r>
        <w:rPr>
          <w:rFonts w:hint="eastAsia" w:ascii="仿宋_GB2312" w:eastAsia="仿宋_GB2312"/>
          <w:b w:val="0"/>
          <w:bCs/>
          <w:sz w:val="32"/>
          <w:szCs w:val="32"/>
          <w:lang w:val="en-US" w:eastAsia="zh-CN"/>
        </w:rPr>
        <w:t>0</w:t>
      </w:r>
      <w:r>
        <w:rPr>
          <w:rFonts w:hint="eastAsia" w:ascii="仿宋_GB2312" w:eastAsia="仿宋_GB2312"/>
          <w:b w:val="0"/>
          <w:bCs/>
          <w:sz w:val="32"/>
          <w:szCs w:val="32"/>
        </w:rPr>
        <w:t>辆、载客汽车</w:t>
      </w:r>
      <w:r>
        <w:rPr>
          <w:rFonts w:hint="eastAsia" w:ascii="仿宋_GB2312" w:eastAsia="仿宋_GB2312"/>
          <w:b w:val="0"/>
          <w:bCs/>
          <w:sz w:val="32"/>
          <w:szCs w:val="32"/>
          <w:lang w:val="en-US" w:eastAsia="zh-CN"/>
        </w:rPr>
        <w:t>0</w:t>
      </w:r>
      <w:r>
        <w:rPr>
          <w:rFonts w:hint="eastAsia" w:ascii="仿宋_GB2312" w:eastAsia="仿宋_GB2312"/>
          <w:b w:val="0"/>
          <w:bCs/>
          <w:sz w:val="32"/>
          <w:szCs w:val="32"/>
        </w:rPr>
        <w:t>辆。</w:t>
      </w:r>
    </w:p>
    <w:p>
      <w:pPr>
        <w:spacing w:line="600" w:lineRule="exact"/>
        <w:ind w:firstLine="640"/>
        <w:rPr>
          <w:rFonts w:hint="eastAsia" w:ascii="仿宋_GB2312" w:eastAsia="仿宋_GB2312"/>
          <w:b w:val="0"/>
          <w:bCs/>
          <w:sz w:val="32"/>
          <w:szCs w:val="32"/>
        </w:rPr>
      </w:pPr>
      <w:r>
        <w:rPr>
          <w:rFonts w:hint="eastAsia" w:ascii="仿宋_GB2312" w:eastAsia="仿宋_GB2312"/>
          <w:b w:val="0"/>
          <w:bCs/>
          <w:sz w:val="32"/>
          <w:szCs w:val="32"/>
        </w:rPr>
        <w:t>公务用车运行维护费支出</w:t>
      </w:r>
      <w:r>
        <w:rPr>
          <w:b w:val="0"/>
          <w:bCs/>
          <w:sz w:val="32"/>
          <w:szCs w:val="32"/>
        </w:rPr>
        <w:t>0</w:t>
      </w:r>
      <w:r>
        <w:rPr>
          <w:rFonts w:hint="eastAsia" w:ascii="仿宋_GB2312" w:eastAsia="仿宋_GB2312"/>
          <w:b w:val="0"/>
          <w:bCs/>
          <w:sz w:val="32"/>
          <w:szCs w:val="32"/>
        </w:rPr>
        <w:t>万元。</w:t>
      </w:r>
    </w:p>
    <w:p>
      <w:pPr>
        <w:spacing w:line="600" w:lineRule="exact"/>
        <w:ind w:firstLine="640"/>
        <w:rPr>
          <w:rFonts w:ascii="仿宋_GB2312" w:eastAsia="仿宋_GB2312"/>
          <w:b w:val="0"/>
          <w:bCs/>
          <w:sz w:val="32"/>
          <w:szCs w:val="32"/>
        </w:rPr>
      </w:pPr>
      <w:r>
        <w:rPr>
          <w:rFonts w:ascii="仿宋_GB2312" w:eastAsia="仿宋_GB2312"/>
          <w:b w:val="0"/>
          <w:bCs/>
          <w:sz w:val="32"/>
          <w:szCs w:val="32"/>
        </w:rPr>
        <w:t>3.</w:t>
      </w:r>
      <w:r>
        <w:rPr>
          <w:rFonts w:hint="eastAsia" w:ascii="仿宋_GB2312" w:eastAsia="仿宋_GB2312"/>
          <w:b w:val="0"/>
          <w:bCs/>
          <w:sz w:val="32"/>
          <w:szCs w:val="32"/>
        </w:rPr>
        <w:t>公务接待费支出</w:t>
      </w:r>
      <w:r>
        <w:rPr>
          <w:b w:val="0"/>
          <w:bCs/>
          <w:sz w:val="32"/>
          <w:szCs w:val="32"/>
        </w:rPr>
        <w:t>0.57</w:t>
      </w:r>
      <w:r>
        <w:rPr>
          <w:rFonts w:hint="eastAsia" w:ascii="仿宋_GB2312" w:eastAsia="仿宋_GB2312"/>
          <w:b w:val="0"/>
          <w:bCs/>
          <w:sz w:val="32"/>
          <w:szCs w:val="32"/>
        </w:rPr>
        <w:t>万元，</w:t>
      </w:r>
      <w:r>
        <w:rPr>
          <w:rStyle w:val="16"/>
          <w:rFonts w:hint="eastAsia" w:ascii="仿宋" w:hAnsi="仿宋" w:eastAsia="仿宋"/>
          <w:b w:val="0"/>
          <w:bCs/>
          <w:sz w:val="32"/>
          <w:szCs w:val="32"/>
        </w:rPr>
        <w:t>完成预算</w:t>
      </w:r>
      <w:r>
        <w:rPr>
          <w:b w:val="0"/>
          <w:bCs/>
          <w:sz w:val="32"/>
          <w:szCs w:val="32"/>
        </w:rPr>
        <w:t>100%</w:t>
      </w:r>
      <w:r>
        <w:rPr>
          <w:rStyle w:val="16"/>
          <w:rFonts w:hint="eastAsia" w:ascii="仿宋" w:hAnsi="仿宋" w:eastAsia="仿宋"/>
          <w:b w:val="0"/>
          <w:bCs/>
          <w:sz w:val="32"/>
          <w:szCs w:val="32"/>
        </w:rPr>
        <w:t>。</w:t>
      </w:r>
      <w:r>
        <w:rPr>
          <w:rFonts w:hint="eastAsia" w:ascii="仿宋_GB2312" w:eastAsia="仿宋_GB2312"/>
          <w:b w:val="0"/>
          <w:bCs/>
          <w:sz w:val="32"/>
          <w:szCs w:val="32"/>
        </w:rPr>
        <w:t>公务接待费支出决算比2022年度</w:t>
      </w:r>
      <w:r>
        <w:rPr>
          <w:rFonts w:hint="eastAsia" w:ascii="仿宋" w:hAnsi="仿宋" w:eastAsia="仿宋"/>
          <w:sz w:val="32"/>
          <w:szCs w:val="32"/>
        </w:rPr>
        <w:t>较上年度减少</w:t>
      </w:r>
      <w:r>
        <w:rPr>
          <w:rFonts w:hint="eastAsia" w:ascii="仿宋" w:hAnsi="仿宋" w:eastAsia="仿宋"/>
          <w:sz w:val="32"/>
          <w:szCs w:val="32"/>
          <w:lang w:val="en-US" w:eastAsia="zh-CN"/>
        </w:rPr>
        <w:t>2.48</w:t>
      </w:r>
      <w:r>
        <w:rPr>
          <w:rFonts w:hint="eastAsia" w:ascii="仿宋" w:hAnsi="仿宋" w:eastAsia="仿宋"/>
          <w:sz w:val="32"/>
          <w:szCs w:val="32"/>
        </w:rPr>
        <w:t>万元，下降</w:t>
      </w:r>
      <w:r>
        <w:rPr>
          <w:rFonts w:hint="eastAsia" w:ascii="仿宋" w:hAnsi="仿宋" w:eastAsia="仿宋"/>
          <w:sz w:val="32"/>
          <w:szCs w:val="32"/>
          <w:lang w:val="en-US" w:eastAsia="zh-CN"/>
        </w:rPr>
        <w:t>81.42</w:t>
      </w:r>
      <w:r>
        <w:rPr>
          <w:rFonts w:hint="eastAsia" w:ascii="仿宋" w:hAnsi="仿宋" w:eastAsia="仿宋"/>
          <w:sz w:val="32"/>
          <w:szCs w:val="32"/>
        </w:rPr>
        <w:t>%</w:t>
      </w:r>
      <w:r>
        <w:rPr>
          <w:rFonts w:hint="eastAsia" w:ascii="仿宋_GB2312" w:eastAsia="仿宋_GB2312"/>
          <w:b w:val="0"/>
          <w:bCs/>
          <w:sz w:val="32"/>
          <w:szCs w:val="32"/>
        </w:rPr>
        <w:t>。主要原因是</w:t>
      </w:r>
      <w:r>
        <w:rPr>
          <w:rFonts w:hint="eastAsia" w:ascii="仿宋_GB2312" w:eastAsia="仿宋_GB2312"/>
          <w:b w:val="0"/>
          <w:bCs/>
          <w:sz w:val="32"/>
          <w:szCs w:val="32"/>
          <w:lang w:val="en-US" w:eastAsia="zh-CN"/>
        </w:rPr>
        <w:t>单位积极贯彻中央八项规定，厉行节约，反对浪费，减少不必要的接待支出，严格把控经费开支</w:t>
      </w:r>
      <w:r>
        <w:rPr>
          <w:rFonts w:hint="eastAsia" w:ascii="仿宋_GB2312" w:eastAsia="仿宋_GB2312"/>
          <w:b w:val="0"/>
          <w:bCs/>
          <w:sz w:val="32"/>
          <w:szCs w:val="32"/>
        </w:rPr>
        <w:t>。其中：</w:t>
      </w:r>
    </w:p>
    <w:p>
      <w:pPr>
        <w:spacing w:line="600" w:lineRule="exact"/>
        <w:ind w:firstLine="640"/>
        <w:rPr>
          <w:rFonts w:ascii="黑体" w:eastAsia="黑体"/>
          <w:b w:val="0"/>
          <w:bCs/>
          <w:sz w:val="32"/>
          <w:szCs w:val="32"/>
        </w:rPr>
      </w:pPr>
      <w:r>
        <w:rPr>
          <w:rFonts w:hint="eastAsia" w:ascii="仿宋" w:hAnsi="仿宋" w:eastAsia="仿宋"/>
          <w:b w:val="0"/>
          <w:bCs/>
          <w:sz w:val="32"/>
          <w:szCs w:val="32"/>
        </w:rPr>
        <w:t>国内公务接待支出</w:t>
      </w:r>
      <w:r>
        <w:rPr>
          <w:rFonts w:hint="eastAsia" w:ascii="仿宋" w:hAnsi="仿宋" w:eastAsia="仿宋"/>
          <w:b w:val="0"/>
          <w:bCs/>
          <w:sz w:val="32"/>
          <w:szCs w:val="32"/>
          <w:lang w:val="en-US" w:eastAsia="zh-CN"/>
        </w:rPr>
        <w:t>0.57</w:t>
      </w:r>
      <w:r>
        <w:rPr>
          <w:rFonts w:hint="eastAsia" w:ascii="仿宋_GB2312" w:eastAsia="仿宋_GB2312"/>
          <w:b w:val="0"/>
          <w:bCs/>
          <w:sz w:val="32"/>
          <w:szCs w:val="32"/>
        </w:rPr>
        <w:t>万元，主要用于执行公务、开展业务活动开支的交通费、住宿费、用餐费等。国内公务接待</w:t>
      </w:r>
      <w:r>
        <w:rPr>
          <w:rFonts w:hint="eastAsia" w:ascii="仿宋_GB2312" w:eastAsia="仿宋_GB2312"/>
          <w:b w:val="0"/>
          <w:bCs/>
          <w:sz w:val="32"/>
          <w:szCs w:val="32"/>
          <w:lang w:val="en-US" w:eastAsia="zh-CN"/>
        </w:rPr>
        <w:t>32</w:t>
      </w:r>
      <w:r>
        <w:rPr>
          <w:rFonts w:hint="eastAsia" w:ascii="仿宋_GB2312" w:eastAsia="仿宋_GB2312"/>
          <w:b w:val="0"/>
          <w:bCs/>
          <w:sz w:val="32"/>
          <w:szCs w:val="32"/>
        </w:rPr>
        <w:t>批次，377人次（不包括陪同人员），共计支出</w:t>
      </w:r>
      <w:r>
        <w:rPr>
          <w:rFonts w:hint="eastAsia" w:ascii="仿宋_GB2312" w:eastAsia="仿宋_GB2312"/>
          <w:b w:val="0"/>
          <w:bCs/>
          <w:sz w:val="32"/>
          <w:szCs w:val="32"/>
          <w:lang w:val="en-US" w:eastAsia="zh-CN"/>
        </w:rPr>
        <w:t>0.57</w:t>
      </w:r>
      <w:r>
        <w:rPr>
          <w:rFonts w:hint="eastAsia" w:ascii="仿宋_GB2312" w:eastAsia="仿宋_GB2312"/>
          <w:b w:val="0"/>
          <w:bCs/>
          <w:sz w:val="32"/>
          <w:szCs w:val="32"/>
        </w:rPr>
        <w:t>万元，具体内容包括：</w:t>
      </w:r>
      <w:r>
        <w:rPr>
          <w:rFonts w:hint="eastAsia" w:ascii="仿宋_GB2312" w:eastAsia="仿宋_GB2312"/>
          <w:b w:val="0"/>
          <w:bCs/>
          <w:sz w:val="32"/>
          <w:szCs w:val="32"/>
          <w:lang w:val="en-US" w:eastAsia="zh-CN"/>
        </w:rPr>
        <w:t>接待市级统计局到我局指导第五次经济普查业务开展具体内容以及开展第五次经济普查活动产生的相关加班餐费等支出</w:t>
      </w:r>
      <w:r>
        <w:rPr>
          <w:rFonts w:hint="eastAsia" w:ascii="仿宋_GB2312" w:eastAsia="仿宋_GB2312"/>
          <w:b w:val="0"/>
          <w:bCs/>
          <w:sz w:val="32"/>
          <w:szCs w:val="32"/>
        </w:rPr>
        <w:t>。</w:t>
      </w:r>
      <w:bookmarkStart w:id="64" w:name="_Toc15396610"/>
      <w:bookmarkStart w:id="65" w:name="_Toc15377218"/>
    </w:p>
    <w:p>
      <w:pPr>
        <w:spacing w:line="600" w:lineRule="exact"/>
        <w:ind w:firstLine="640"/>
        <w:outlineLvl w:val="1"/>
        <w:rPr>
          <w:rStyle w:val="28"/>
          <w:rFonts w:ascii="黑体" w:hAnsi="黑体" w:eastAsia="黑体"/>
        </w:rPr>
      </w:pPr>
      <w:bookmarkStart w:id="66" w:name="_Toc13640"/>
      <w:r>
        <w:rPr>
          <w:rFonts w:hint="eastAsia" w:ascii="黑体" w:eastAsia="黑体"/>
          <w:sz w:val="32"/>
          <w:szCs w:val="32"/>
        </w:rPr>
        <w:t>八、</w:t>
      </w:r>
      <w:r>
        <w:rPr>
          <w:rStyle w:val="28"/>
          <w:rFonts w:hint="eastAsia" w:ascii="黑体" w:hAnsi="黑体" w:eastAsia="黑体"/>
          <w:b w:val="0"/>
        </w:rPr>
        <w:t>政府性基金预算支出决算情况说明</w:t>
      </w:r>
      <w:bookmarkEnd w:id="64"/>
      <w:bookmarkEnd w:id="65"/>
      <w:bookmarkEnd w:id="66"/>
    </w:p>
    <w:p>
      <w:pPr>
        <w:spacing w:line="600" w:lineRule="exact"/>
        <w:ind w:firstLine="640"/>
        <w:rPr>
          <w:rFonts w:ascii="仿宋_GB2312" w:eastAsia="仿宋_GB2312"/>
          <w:sz w:val="32"/>
          <w:szCs w:val="32"/>
        </w:rPr>
      </w:pPr>
      <w:r>
        <w:rPr>
          <w:rFonts w:hint="eastAsia" w:ascii="仿宋_GB2312" w:eastAsia="仿宋_GB2312"/>
          <w:sz w:val="32"/>
          <w:szCs w:val="32"/>
        </w:rPr>
        <w:t>2023年度政府性基金预算财政拨款支出</w:t>
      </w:r>
      <w:r>
        <w:rPr>
          <w:sz w:val="32"/>
          <w:szCs w:val="32"/>
        </w:rPr>
        <w:t>0</w:t>
      </w:r>
      <w:r>
        <w:rPr>
          <w:rFonts w:hint="eastAsia" w:ascii="仿宋_GB2312" w:eastAsia="仿宋_GB2312"/>
          <w:sz w:val="32"/>
          <w:szCs w:val="32"/>
        </w:rPr>
        <w:t>万元。</w:t>
      </w:r>
    </w:p>
    <w:p>
      <w:pPr>
        <w:numPr>
          <w:ilvl w:val="0"/>
          <w:numId w:val="3"/>
        </w:numPr>
        <w:spacing w:line="600" w:lineRule="exact"/>
        <w:ind w:firstLine="640"/>
        <w:outlineLvl w:val="1"/>
        <w:rPr>
          <w:rStyle w:val="28"/>
          <w:rFonts w:ascii="黑体" w:hAnsi="黑体" w:eastAsia="黑体"/>
          <w:b w:val="0"/>
        </w:rPr>
      </w:pPr>
      <w:bookmarkStart w:id="67" w:name="_Toc15396611"/>
      <w:bookmarkStart w:id="68" w:name="_Toc15377219"/>
      <w:bookmarkStart w:id="69" w:name="_Toc11306"/>
      <w:r>
        <w:rPr>
          <w:rStyle w:val="28"/>
          <w:rFonts w:hint="eastAsia" w:ascii="黑体" w:hAnsi="黑体" w:eastAsia="黑体"/>
          <w:b w:val="0"/>
        </w:rPr>
        <w:t>国有资本经营预算支出决算情况说明</w:t>
      </w:r>
      <w:bookmarkEnd w:id="67"/>
      <w:bookmarkEnd w:id="68"/>
      <w:bookmarkEnd w:id="69"/>
    </w:p>
    <w:p>
      <w:pPr>
        <w:spacing w:line="600" w:lineRule="exact"/>
        <w:ind w:firstLine="640"/>
        <w:rPr>
          <w:rFonts w:ascii="方正小标宋简体" w:hAnsi="方正小标宋简体" w:eastAsia="方正小标宋简体" w:cs="方正小标宋简体"/>
          <w:sz w:val="44"/>
          <w:szCs w:val="44"/>
        </w:rPr>
      </w:pPr>
      <w:r>
        <w:rPr>
          <w:rFonts w:hint="eastAsia" w:ascii="仿宋_GB2312" w:eastAsia="仿宋_GB2312"/>
          <w:sz w:val="32"/>
          <w:szCs w:val="32"/>
        </w:rPr>
        <w:t>2023年度国有资本经营预算财政拨款支出</w:t>
      </w:r>
      <w:r>
        <w:rPr>
          <w:sz w:val="32"/>
          <w:szCs w:val="32"/>
        </w:rPr>
        <w:t>0</w:t>
      </w:r>
      <w:r>
        <w:rPr>
          <w:rFonts w:hint="eastAsia" w:ascii="仿宋_GB2312" w:eastAsia="仿宋_GB2312"/>
          <w:sz w:val="32"/>
          <w:szCs w:val="32"/>
        </w:rPr>
        <w:t>万元。</w:t>
      </w:r>
    </w:p>
    <w:p>
      <w:pPr>
        <w:numPr>
          <w:ilvl w:val="0"/>
          <w:numId w:val="3"/>
        </w:numPr>
        <w:spacing w:line="600" w:lineRule="exact"/>
        <w:ind w:firstLine="640"/>
        <w:outlineLvl w:val="1"/>
        <w:rPr>
          <w:rStyle w:val="28"/>
          <w:rFonts w:ascii="黑体" w:hAnsi="黑体" w:eastAsia="黑体"/>
          <w:b w:val="0"/>
        </w:rPr>
      </w:pPr>
      <w:bookmarkStart w:id="70" w:name="_Toc15377221"/>
      <w:bookmarkStart w:id="71" w:name="_Toc15396612"/>
      <w:bookmarkStart w:id="72" w:name="_Toc12577"/>
      <w:r>
        <w:rPr>
          <w:rStyle w:val="28"/>
          <w:rFonts w:hint="eastAsia" w:ascii="黑体" w:hAnsi="黑体" w:eastAsia="黑体"/>
          <w:b w:val="0"/>
        </w:rPr>
        <w:t>其他重要事项的情况说明</w:t>
      </w:r>
      <w:bookmarkEnd w:id="70"/>
      <w:bookmarkEnd w:id="71"/>
      <w:bookmarkEnd w:id="72"/>
    </w:p>
    <w:p>
      <w:pPr>
        <w:spacing w:line="600" w:lineRule="exact"/>
        <w:ind w:firstLine="643" w:firstLineChars="200"/>
        <w:outlineLvl w:val="2"/>
        <w:rPr>
          <w:rFonts w:ascii="仿宋" w:hAnsi="仿宋" w:eastAsia="仿宋"/>
          <w:sz w:val="32"/>
          <w:szCs w:val="32"/>
        </w:rPr>
      </w:pPr>
      <w:bookmarkStart w:id="73" w:name="_Toc15377222"/>
      <w:bookmarkStart w:id="74" w:name="_Toc25878"/>
      <w:r>
        <w:rPr>
          <w:rFonts w:hint="eastAsia" w:ascii="仿宋" w:hAnsi="仿宋" w:eastAsia="仿宋"/>
          <w:b/>
          <w:sz w:val="32"/>
          <w:szCs w:val="32"/>
        </w:rPr>
        <w:t>（一）机关运行经费支出情况</w:t>
      </w:r>
      <w:bookmarkEnd w:id="73"/>
      <w:bookmarkEnd w:id="74"/>
    </w:p>
    <w:p>
      <w:pPr>
        <w:spacing w:line="600" w:lineRule="exact"/>
        <w:ind w:firstLine="640" w:firstLineChars="200"/>
        <w:rPr>
          <w:rFonts w:ascii="仿宋_GB2312" w:eastAsia="仿宋_GB2312"/>
          <w:sz w:val="32"/>
          <w:szCs w:val="32"/>
        </w:rPr>
      </w:pPr>
      <w:r>
        <w:rPr>
          <w:rFonts w:hint="eastAsia" w:ascii="仿宋_GB2312" w:eastAsia="仿宋_GB2312"/>
          <w:sz w:val="32"/>
          <w:szCs w:val="32"/>
        </w:rPr>
        <w:t>2023年度，</w:t>
      </w:r>
      <w:r>
        <w:rPr>
          <w:rFonts w:hint="eastAsia"/>
          <w:sz w:val="32"/>
          <w:szCs w:val="32"/>
        </w:rPr>
        <w:t>乐山市五通桥区统计局</w:t>
      </w:r>
      <w:r>
        <w:rPr>
          <w:rFonts w:hint="eastAsia" w:ascii="仿宋_GB2312" w:eastAsia="仿宋_GB2312"/>
          <w:sz w:val="32"/>
          <w:szCs w:val="32"/>
        </w:rPr>
        <w:t>机关运行经费支出</w:t>
      </w:r>
      <w:r>
        <w:rPr>
          <w:sz w:val="32"/>
          <w:szCs w:val="32"/>
        </w:rPr>
        <w:t>28.18</w:t>
      </w:r>
      <w:r>
        <w:rPr>
          <w:rFonts w:hint="eastAsia" w:ascii="仿宋_GB2312" w:eastAsia="仿宋_GB2312"/>
          <w:sz w:val="32"/>
          <w:szCs w:val="32"/>
        </w:rPr>
        <w:t>万元，比2022年度增加5.43万元，增长23.88</w:t>
      </w:r>
      <w:r>
        <w:rPr>
          <w:rFonts w:ascii="仿宋_GB2312" w:eastAsia="仿宋_GB2312"/>
          <w:sz w:val="32"/>
          <w:szCs w:val="32"/>
        </w:rPr>
        <w:t>%</w:t>
      </w:r>
      <w:r>
        <w:rPr>
          <w:rFonts w:hint="eastAsia" w:ascii="仿宋_GB2312" w:eastAsia="仿宋_GB2312"/>
          <w:sz w:val="32"/>
          <w:szCs w:val="32"/>
        </w:rPr>
        <w:t>。主要原因是</w:t>
      </w:r>
      <w:r>
        <w:rPr>
          <w:rFonts w:hint="eastAsia" w:ascii="仿宋_GB2312" w:eastAsia="仿宋_GB2312"/>
          <w:sz w:val="32"/>
          <w:szCs w:val="32"/>
          <w:lang w:val="en-US" w:eastAsia="zh-CN"/>
        </w:rPr>
        <w:t>本年度开展第五次经济普查活动，工作内容增加，业务加大，增加部分多用于出差发生的路费餐费以及工作中的加班餐费等</w:t>
      </w:r>
      <w:r>
        <w:rPr>
          <w:rFonts w:hint="eastAsia" w:ascii="仿宋_GB2312" w:eastAsia="仿宋_GB2312"/>
          <w:sz w:val="32"/>
          <w:szCs w:val="32"/>
        </w:rPr>
        <w:t>。</w:t>
      </w:r>
    </w:p>
    <w:p>
      <w:pPr>
        <w:spacing w:line="600" w:lineRule="exact"/>
        <w:ind w:firstLine="643" w:firstLineChars="200"/>
        <w:rPr>
          <w:rFonts w:ascii="仿宋" w:hAnsi="仿宋" w:eastAsia="仿宋"/>
          <w:b/>
          <w:sz w:val="32"/>
          <w:szCs w:val="32"/>
        </w:rPr>
      </w:pPr>
      <w:r>
        <w:rPr>
          <w:rFonts w:hint="eastAsia" w:ascii="仿宋" w:hAnsi="仿宋" w:eastAsia="仿宋"/>
          <w:b/>
          <w:sz w:val="32"/>
          <w:szCs w:val="32"/>
        </w:rPr>
        <w:t>（注：数据来源于财决附</w:t>
      </w:r>
      <w:r>
        <w:rPr>
          <w:rFonts w:ascii="仿宋" w:hAnsi="仿宋" w:eastAsia="仿宋"/>
          <w:b/>
          <w:sz w:val="32"/>
          <w:szCs w:val="32"/>
        </w:rPr>
        <w:t>03</w:t>
      </w:r>
      <w:r>
        <w:rPr>
          <w:rFonts w:hint="eastAsia" w:ascii="仿宋" w:hAnsi="仿宋" w:eastAsia="仿宋"/>
          <w:b/>
          <w:sz w:val="32"/>
          <w:szCs w:val="32"/>
        </w:rPr>
        <w:t>表）</w:t>
      </w:r>
    </w:p>
    <w:p>
      <w:pPr>
        <w:autoSpaceDE w:val="0"/>
        <w:autoSpaceDN w:val="0"/>
        <w:adjustRightInd w:val="0"/>
        <w:spacing w:line="600" w:lineRule="exact"/>
        <w:ind w:firstLine="643" w:firstLineChars="200"/>
        <w:jc w:val="left"/>
        <w:outlineLvl w:val="2"/>
        <w:rPr>
          <w:rFonts w:ascii="仿宋" w:hAnsi="仿宋" w:eastAsia="仿宋"/>
          <w:b/>
          <w:sz w:val="32"/>
          <w:szCs w:val="32"/>
        </w:rPr>
      </w:pPr>
      <w:bookmarkStart w:id="75" w:name="_Toc15377223"/>
      <w:bookmarkStart w:id="76" w:name="_Toc16790"/>
      <w:r>
        <w:rPr>
          <w:rFonts w:hint="eastAsia" w:ascii="仿宋" w:hAnsi="仿宋" w:eastAsia="仿宋"/>
          <w:b/>
          <w:sz w:val="32"/>
          <w:szCs w:val="32"/>
        </w:rPr>
        <w:t>（二）政府采购支出情况</w:t>
      </w:r>
      <w:bookmarkEnd w:id="75"/>
      <w:bookmarkEnd w:id="76"/>
    </w:p>
    <w:p>
      <w:pPr>
        <w:spacing w:line="600" w:lineRule="exact"/>
        <w:ind w:firstLine="640" w:firstLineChars="200"/>
        <w:rPr>
          <w:rFonts w:ascii="仿宋_GB2312" w:eastAsia="仿宋_GB2312"/>
          <w:sz w:val="32"/>
          <w:szCs w:val="32"/>
        </w:rPr>
      </w:pPr>
      <w:r>
        <w:rPr>
          <w:rFonts w:hint="eastAsia" w:ascii="仿宋_GB2312" w:eastAsia="仿宋_GB2312"/>
          <w:sz w:val="32"/>
          <w:szCs w:val="32"/>
        </w:rPr>
        <w:t>2023年度，</w:t>
      </w:r>
      <w:r>
        <w:rPr>
          <w:rFonts w:hint="eastAsia"/>
          <w:sz w:val="32"/>
          <w:szCs w:val="32"/>
        </w:rPr>
        <w:t>乐山市五通桥区统计局</w:t>
      </w:r>
      <w:r>
        <w:rPr>
          <w:rFonts w:hint="eastAsia" w:ascii="仿宋_GB2312" w:eastAsia="仿宋_GB2312"/>
          <w:sz w:val="32"/>
          <w:szCs w:val="32"/>
        </w:rPr>
        <w:t>政府采购支出总额</w:t>
      </w:r>
      <w:r>
        <w:rPr>
          <w:sz w:val="32"/>
          <w:szCs w:val="32"/>
        </w:rPr>
        <w:t>0</w:t>
      </w:r>
      <w:r>
        <w:rPr>
          <w:rFonts w:hint="eastAsia" w:ascii="仿宋_GB2312" w:eastAsia="仿宋_GB2312"/>
          <w:sz w:val="32"/>
          <w:szCs w:val="32"/>
        </w:rPr>
        <w:t>万元，其中：政府采购货物支出</w:t>
      </w:r>
      <w:r>
        <w:rPr>
          <w:sz w:val="32"/>
          <w:szCs w:val="32"/>
        </w:rPr>
        <w:t>0</w:t>
      </w:r>
      <w:r>
        <w:rPr>
          <w:rFonts w:hint="eastAsia" w:ascii="仿宋_GB2312" w:eastAsia="仿宋_GB2312"/>
          <w:sz w:val="32"/>
          <w:szCs w:val="32"/>
        </w:rPr>
        <w:t>万元、政府采购工程支出</w:t>
      </w:r>
      <w:r>
        <w:rPr>
          <w:sz w:val="32"/>
          <w:szCs w:val="32"/>
        </w:rPr>
        <w:t>0</w:t>
      </w:r>
      <w:r>
        <w:rPr>
          <w:rFonts w:hint="eastAsia" w:ascii="仿宋_GB2312" w:eastAsia="仿宋_GB2312"/>
          <w:sz w:val="32"/>
          <w:szCs w:val="32"/>
        </w:rPr>
        <w:t>万元、政府采购服务支出</w:t>
      </w:r>
      <w:r>
        <w:rPr>
          <w:sz w:val="32"/>
          <w:szCs w:val="32"/>
        </w:rPr>
        <w:t>0</w:t>
      </w:r>
      <w:r>
        <w:rPr>
          <w:rFonts w:hint="eastAsia" w:ascii="仿宋_GB2312" w:eastAsia="仿宋_GB2312"/>
          <w:sz w:val="32"/>
          <w:szCs w:val="32"/>
        </w:rPr>
        <w:t>万元。主要用于</w:t>
      </w:r>
      <w:r>
        <w:rPr>
          <w:rFonts w:ascii="仿宋_GB2312" w:eastAsia="仿宋_GB2312"/>
          <w:sz w:val="32"/>
          <w:szCs w:val="32"/>
        </w:rPr>
        <w:t>…</w:t>
      </w:r>
      <w:r>
        <w:rPr>
          <w:rFonts w:hint="eastAsia" w:ascii="仿宋_GB2312" w:eastAsia="仿宋_GB2312"/>
          <w:sz w:val="32"/>
          <w:szCs w:val="32"/>
        </w:rPr>
        <w:t>（具体工作）。授予中小企业合同金额</w:t>
      </w:r>
      <w:r>
        <w:rPr>
          <w:sz w:val="32"/>
          <w:szCs w:val="32"/>
        </w:rPr>
        <w:t>0</w:t>
      </w:r>
      <w:r>
        <w:rPr>
          <w:rFonts w:hint="eastAsia" w:ascii="仿宋_GB2312" w:eastAsia="仿宋_GB2312"/>
          <w:sz w:val="32"/>
          <w:szCs w:val="32"/>
        </w:rPr>
        <w:t>万元，占政府采购支出总额的</w:t>
      </w:r>
      <w:r>
        <w:rPr>
          <w:sz w:val="32"/>
          <w:szCs w:val="32"/>
        </w:rPr>
        <w:t>0</w:t>
      </w:r>
      <w:r>
        <w:rPr>
          <w:rFonts w:ascii="仿宋_GB2312" w:eastAsia="仿宋_GB2312"/>
          <w:sz w:val="32"/>
          <w:szCs w:val="32"/>
        </w:rPr>
        <w:t>%</w:t>
      </w:r>
      <w:r>
        <w:rPr>
          <w:rFonts w:hint="eastAsia" w:ascii="仿宋_GB2312" w:eastAsia="仿宋_GB2312"/>
          <w:sz w:val="32"/>
          <w:szCs w:val="32"/>
        </w:rPr>
        <w:t>，其中：授予小微企业合同金额</w:t>
      </w:r>
      <w:r>
        <w:rPr>
          <w:sz w:val="32"/>
          <w:szCs w:val="32"/>
        </w:rPr>
        <w:t>0</w:t>
      </w:r>
      <w:r>
        <w:rPr>
          <w:rFonts w:hint="eastAsia" w:ascii="仿宋_GB2312" w:eastAsia="仿宋_GB2312"/>
          <w:sz w:val="32"/>
          <w:szCs w:val="32"/>
        </w:rPr>
        <w:t>万元，占政府采购支出总额的</w:t>
      </w:r>
      <w:r>
        <w:rPr>
          <w:sz w:val="32"/>
          <w:szCs w:val="32"/>
        </w:rPr>
        <w:t>0</w:t>
      </w:r>
      <w:r>
        <w:rPr>
          <w:rFonts w:ascii="仿宋_GB2312" w:eastAsia="仿宋_GB2312"/>
          <w:sz w:val="32"/>
          <w:szCs w:val="32"/>
        </w:rPr>
        <w:t>%</w:t>
      </w:r>
      <w:r>
        <w:rPr>
          <w:rFonts w:hint="eastAsia" w:ascii="仿宋_GB2312" w:eastAsia="仿宋_GB2312"/>
          <w:sz w:val="32"/>
          <w:szCs w:val="32"/>
        </w:rPr>
        <w:t>。</w:t>
      </w:r>
    </w:p>
    <w:p>
      <w:pPr>
        <w:spacing w:line="600" w:lineRule="exact"/>
        <w:ind w:firstLine="643" w:firstLineChars="200"/>
        <w:rPr>
          <w:rFonts w:ascii="仿宋" w:hAnsi="仿宋" w:eastAsia="仿宋"/>
          <w:b/>
          <w:sz w:val="32"/>
          <w:szCs w:val="32"/>
        </w:rPr>
      </w:pPr>
      <w:r>
        <w:rPr>
          <w:rFonts w:hint="eastAsia" w:ascii="仿宋" w:hAnsi="仿宋" w:eastAsia="仿宋"/>
          <w:b/>
          <w:sz w:val="32"/>
          <w:szCs w:val="32"/>
        </w:rPr>
        <w:t>（注：数据来源于财决附</w:t>
      </w:r>
      <w:r>
        <w:rPr>
          <w:rFonts w:ascii="仿宋" w:hAnsi="仿宋" w:eastAsia="仿宋"/>
          <w:b/>
          <w:sz w:val="32"/>
          <w:szCs w:val="32"/>
        </w:rPr>
        <w:t>03</w:t>
      </w:r>
      <w:r>
        <w:rPr>
          <w:rFonts w:hint="eastAsia" w:ascii="仿宋" w:hAnsi="仿宋" w:eastAsia="仿宋"/>
          <w:b/>
          <w:sz w:val="32"/>
          <w:szCs w:val="32"/>
        </w:rPr>
        <w:t>表）</w:t>
      </w:r>
    </w:p>
    <w:p>
      <w:pPr>
        <w:autoSpaceDE w:val="0"/>
        <w:autoSpaceDN w:val="0"/>
        <w:adjustRightInd w:val="0"/>
        <w:spacing w:line="600" w:lineRule="exact"/>
        <w:ind w:firstLine="643" w:firstLineChars="200"/>
        <w:jc w:val="left"/>
        <w:outlineLvl w:val="2"/>
        <w:rPr>
          <w:rFonts w:ascii="仿宋" w:hAnsi="仿宋" w:eastAsia="仿宋"/>
          <w:b/>
          <w:sz w:val="32"/>
          <w:szCs w:val="32"/>
        </w:rPr>
      </w:pPr>
      <w:bookmarkStart w:id="77" w:name="_Toc16429"/>
      <w:bookmarkStart w:id="78" w:name="_Toc15377224"/>
      <w:r>
        <w:rPr>
          <w:rFonts w:hint="eastAsia" w:ascii="仿宋" w:hAnsi="仿宋" w:eastAsia="仿宋"/>
          <w:b/>
          <w:sz w:val="32"/>
          <w:szCs w:val="32"/>
        </w:rPr>
        <w:t>（三）国有资产占有使用情况</w:t>
      </w:r>
      <w:bookmarkEnd w:id="77"/>
      <w:bookmarkEnd w:id="78"/>
    </w:p>
    <w:p>
      <w:pPr>
        <w:autoSpaceDE w:val="0"/>
        <w:autoSpaceDN w:val="0"/>
        <w:adjustRightInd w:val="0"/>
        <w:spacing w:line="600" w:lineRule="exact"/>
        <w:ind w:firstLine="640" w:firstLineChars="200"/>
        <w:jc w:val="left"/>
        <w:rPr>
          <w:rFonts w:ascii="仿宋_GB2312" w:eastAsia="仿宋_GB2312"/>
          <w:sz w:val="32"/>
          <w:szCs w:val="32"/>
        </w:rPr>
      </w:pPr>
      <w:r>
        <w:rPr>
          <w:rFonts w:hint="eastAsia" w:ascii="仿宋_GB2312" w:eastAsia="仿宋_GB2312"/>
          <w:sz w:val="32"/>
          <w:szCs w:val="32"/>
        </w:rPr>
        <w:t>截至2023年</w:t>
      </w:r>
      <w:r>
        <w:rPr>
          <w:rFonts w:ascii="仿宋_GB2312" w:eastAsia="仿宋_GB2312"/>
          <w:sz w:val="32"/>
          <w:szCs w:val="32"/>
        </w:rPr>
        <w:t>12</w:t>
      </w:r>
      <w:r>
        <w:rPr>
          <w:rFonts w:hint="eastAsia" w:ascii="仿宋_GB2312" w:eastAsia="仿宋_GB2312"/>
          <w:sz w:val="32"/>
          <w:szCs w:val="32"/>
        </w:rPr>
        <w:t>月</w:t>
      </w:r>
      <w:r>
        <w:rPr>
          <w:rFonts w:ascii="仿宋_GB2312" w:eastAsia="仿宋_GB2312"/>
          <w:sz w:val="32"/>
          <w:szCs w:val="32"/>
        </w:rPr>
        <w:t>31</w:t>
      </w:r>
      <w:r>
        <w:rPr>
          <w:rFonts w:hint="eastAsia" w:ascii="仿宋_GB2312" w:eastAsia="仿宋_GB2312"/>
          <w:sz w:val="32"/>
          <w:szCs w:val="32"/>
        </w:rPr>
        <w:t>日，</w:t>
      </w:r>
      <w:r>
        <w:rPr>
          <w:rFonts w:hint="eastAsia"/>
          <w:sz w:val="32"/>
          <w:szCs w:val="32"/>
        </w:rPr>
        <w:t>乐山市五通桥区统计局</w:t>
      </w:r>
      <w:r>
        <w:rPr>
          <w:rFonts w:hint="eastAsia" w:ascii="仿宋_GB2312" w:eastAsia="仿宋_GB2312"/>
          <w:sz w:val="32"/>
          <w:szCs w:val="32"/>
        </w:rPr>
        <w:t>共有车辆</w:t>
      </w:r>
      <w:r>
        <w:rPr>
          <w:rFonts w:ascii="仿宋_GB2312" w:eastAsia="仿宋_GB2312"/>
          <w:sz w:val="32"/>
          <w:szCs w:val="32"/>
        </w:rPr>
        <w:t>1</w:t>
      </w:r>
      <w:r>
        <w:rPr>
          <w:rFonts w:hint="eastAsia" w:ascii="仿宋_GB2312" w:eastAsia="仿宋_GB2312"/>
          <w:sz w:val="32"/>
          <w:szCs w:val="32"/>
        </w:rPr>
        <w:t>辆，其中：主要领导干部用车</w:t>
      </w:r>
      <w:r>
        <w:rPr>
          <w:rFonts w:hint="eastAsia" w:ascii="仿宋_GB2312" w:eastAsia="仿宋_GB2312"/>
          <w:sz w:val="32"/>
          <w:szCs w:val="32"/>
          <w:lang w:val="en-US" w:eastAsia="zh-CN"/>
        </w:rPr>
        <w:t>0</w:t>
      </w:r>
      <w:r>
        <w:rPr>
          <w:rFonts w:hint="eastAsia" w:ascii="仿宋_GB2312" w:eastAsia="仿宋_GB2312"/>
          <w:sz w:val="32"/>
          <w:szCs w:val="32"/>
        </w:rPr>
        <w:t>辆、机要通信用车</w:t>
      </w:r>
      <w:r>
        <w:rPr>
          <w:rFonts w:hint="eastAsia" w:ascii="仿宋_GB2312" w:eastAsia="仿宋_GB2312"/>
          <w:sz w:val="32"/>
          <w:szCs w:val="32"/>
          <w:lang w:val="en-US" w:eastAsia="zh-CN"/>
        </w:rPr>
        <w:t>0</w:t>
      </w:r>
      <w:r>
        <w:rPr>
          <w:rFonts w:hint="eastAsia" w:ascii="仿宋_GB2312" w:eastAsia="仿宋_GB2312"/>
          <w:sz w:val="32"/>
          <w:szCs w:val="32"/>
        </w:rPr>
        <w:t>辆、应急保障用车</w:t>
      </w:r>
      <w:r>
        <w:rPr>
          <w:rFonts w:hint="eastAsia" w:ascii="仿宋_GB2312" w:eastAsia="仿宋_GB2312"/>
          <w:sz w:val="32"/>
          <w:szCs w:val="32"/>
          <w:lang w:val="en-US" w:eastAsia="zh-CN"/>
        </w:rPr>
        <w:t>0</w:t>
      </w:r>
      <w:r>
        <w:rPr>
          <w:rFonts w:hint="eastAsia" w:ascii="仿宋_GB2312" w:eastAsia="仿宋_GB2312"/>
          <w:sz w:val="32"/>
          <w:szCs w:val="32"/>
        </w:rPr>
        <w:t>辆、其他用车</w:t>
      </w:r>
      <w:r>
        <w:rPr>
          <w:rFonts w:hint="eastAsia" w:ascii="仿宋_GB2312" w:eastAsia="仿宋_GB2312"/>
          <w:sz w:val="32"/>
          <w:szCs w:val="32"/>
          <w:lang w:val="en-US" w:eastAsia="zh-CN"/>
        </w:rPr>
        <w:t>1</w:t>
      </w:r>
      <w:r>
        <w:rPr>
          <w:rFonts w:hint="eastAsia" w:ascii="仿宋_GB2312" w:eastAsia="仿宋_GB2312"/>
          <w:sz w:val="32"/>
          <w:szCs w:val="32"/>
        </w:rPr>
        <w:t>辆，其他用车</w:t>
      </w:r>
      <w:r>
        <w:rPr>
          <w:rFonts w:hint="eastAsia" w:ascii="仿宋_GB2312" w:eastAsia="仿宋_GB2312"/>
          <w:sz w:val="32"/>
          <w:szCs w:val="32"/>
          <w:lang w:val="en-US" w:eastAsia="zh-CN"/>
        </w:rPr>
        <w:t>处于贷报废状态，于2024年初报废</w:t>
      </w:r>
      <w:r>
        <w:rPr>
          <w:rFonts w:hint="eastAsia" w:ascii="仿宋_GB2312" w:eastAsia="仿宋_GB2312"/>
          <w:sz w:val="32"/>
          <w:szCs w:val="32"/>
        </w:rPr>
        <w:t>。单价</w:t>
      </w:r>
      <w:r>
        <w:rPr>
          <w:rFonts w:ascii="仿宋_GB2312" w:eastAsia="仿宋_GB2312"/>
          <w:sz w:val="32"/>
          <w:szCs w:val="32"/>
        </w:rPr>
        <w:t>100</w:t>
      </w:r>
      <w:r>
        <w:rPr>
          <w:rFonts w:hint="eastAsia" w:ascii="仿宋_GB2312" w:eastAsia="仿宋_GB2312"/>
          <w:sz w:val="32"/>
          <w:szCs w:val="32"/>
        </w:rPr>
        <w:t>万元以上设备（不含车辆）</w:t>
      </w:r>
      <w:r>
        <w:rPr>
          <w:sz w:val="32"/>
          <w:szCs w:val="32"/>
        </w:rPr>
        <w:t>0</w:t>
      </w:r>
      <w:r>
        <w:rPr>
          <w:rFonts w:hint="eastAsia" w:ascii="仿宋_GB2312" w:eastAsia="仿宋_GB2312"/>
          <w:sz w:val="32"/>
          <w:szCs w:val="32"/>
        </w:rPr>
        <w:t>台（套）。</w:t>
      </w:r>
    </w:p>
    <w:p>
      <w:pPr>
        <w:autoSpaceDE w:val="0"/>
        <w:autoSpaceDN w:val="0"/>
        <w:adjustRightInd w:val="0"/>
        <w:spacing w:line="600" w:lineRule="exact"/>
        <w:ind w:firstLine="643" w:firstLineChars="200"/>
        <w:jc w:val="left"/>
        <w:rPr>
          <w:rFonts w:ascii="仿宋" w:hAnsi="仿宋" w:eastAsia="仿宋"/>
          <w:b/>
          <w:sz w:val="32"/>
          <w:szCs w:val="32"/>
        </w:rPr>
      </w:pPr>
      <w:r>
        <w:rPr>
          <w:rFonts w:hint="eastAsia" w:ascii="仿宋" w:hAnsi="仿宋" w:eastAsia="仿宋"/>
          <w:b/>
          <w:sz w:val="32"/>
          <w:szCs w:val="32"/>
        </w:rPr>
        <w:t>（注：数据来源于财决附</w:t>
      </w:r>
      <w:r>
        <w:rPr>
          <w:rFonts w:ascii="仿宋" w:hAnsi="仿宋" w:eastAsia="仿宋"/>
          <w:b/>
          <w:sz w:val="32"/>
          <w:szCs w:val="32"/>
        </w:rPr>
        <w:t>03</w:t>
      </w:r>
      <w:r>
        <w:rPr>
          <w:rFonts w:hint="eastAsia" w:ascii="仿宋" w:hAnsi="仿宋" w:eastAsia="仿宋"/>
          <w:b/>
          <w:sz w:val="32"/>
          <w:szCs w:val="32"/>
        </w:rPr>
        <w:t>表，按部门决算报表填报数据罗列车辆情况。）</w:t>
      </w:r>
    </w:p>
    <w:p>
      <w:pPr>
        <w:autoSpaceDE w:val="0"/>
        <w:autoSpaceDN w:val="0"/>
        <w:adjustRightInd w:val="0"/>
        <w:spacing w:line="600" w:lineRule="exact"/>
        <w:ind w:firstLine="643" w:firstLineChars="200"/>
        <w:jc w:val="left"/>
        <w:outlineLvl w:val="2"/>
        <w:rPr>
          <w:rFonts w:ascii="仿宋" w:hAnsi="仿宋" w:eastAsia="仿宋"/>
          <w:b/>
          <w:sz w:val="32"/>
          <w:szCs w:val="32"/>
        </w:rPr>
      </w:pPr>
      <w:bookmarkStart w:id="79" w:name="_Toc20625"/>
      <w:r>
        <w:rPr>
          <w:rFonts w:hint="eastAsia" w:ascii="仿宋" w:hAnsi="仿宋" w:eastAsia="仿宋"/>
          <w:b/>
          <w:sz w:val="32"/>
          <w:szCs w:val="32"/>
        </w:rPr>
        <w:t>（四）预算绩效管理情况</w:t>
      </w:r>
      <w:bookmarkEnd w:id="79"/>
    </w:p>
    <w:p>
      <w:pPr>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根据预算绩效管理要求，本部门在2023年度预算编制阶段，组织对专项统计业务项目（项目名称）等</w:t>
      </w: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个项目开展了预算事前绩效评估，对</w:t>
      </w: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个项目编制了绩效目标，预算执行过程中，选取</w:t>
      </w: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个项目开展绩效监控。</w:t>
      </w:r>
    </w:p>
    <w:p>
      <w:pPr>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组织对2023年度一般公共预算、政府性基金预算、国有资本经营预算、社会保险基金预算以及资本资产、债券资金等全面开展绩效自评，形成</w:t>
      </w:r>
      <w:r>
        <w:rPr>
          <w:rFonts w:hint="eastAsia" w:ascii="仿宋_GB2312" w:hAnsi="仿宋_GB2312" w:eastAsia="仿宋_GB2312" w:cs="仿宋_GB2312"/>
          <w:sz w:val="32"/>
          <w:szCs w:val="32"/>
          <w:lang w:val="en-US" w:eastAsia="zh-CN"/>
        </w:rPr>
        <w:t>乐山市五通桥区统计局</w:t>
      </w:r>
      <w:r>
        <w:rPr>
          <w:rFonts w:hint="eastAsia" w:ascii="仿宋_GB2312" w:hAnsi="仿宋_GB2312" w:eastAsia="仿宋_GB2312" w:cs="仿宋_GB2312"/>
          <w:sz w:val="32"/>
          <w:szCs w:val="32"/>
        </w:rPr>
        <w:t>部门整体（含部门预算项目）绩效自评报告、</w:t>
      </w:r>
      <w:r>
        <w:rPr>
          <w:rFonts w:hint="eastAsia" w:ascii="仿宋_GB2312" w:hAnsi="仿宋_GB2312" w:eastAsia="仿宋_GB2312" w:cs="仿宋_GB2312"/>
          <w:sz w:val="32"/>
          <w:szCs w:val="32"/>
          <w:lang w:val="en-US" w:eastAsia="zh-CN"/>
        </w:rPr>
        <w:t>常规专业统计工作</w:t>
      </w:r>
      <w:r>
        <w:rPr>
          <w:rFonts w:hint="eastAsia" w:ascii="仿宋_GB2312" w:hAnsi="仿宋_GB2312" w:eastAsia="仿宋_GB2312" w:cs="仿宋_GB2312"/>
          <w:sz w:val="32"/>
          <w:szCs w:val="32"/>
        </w:rPr>
        <w:t>等专项预算项目绩效自评报告，其中，</w:t>
      </w:r>
      <w:r>
        <w:rPr>
          <w:rFonts w:hint="eastAsia" w:ascii="仿宋_GB2312" w:hAnsi="仿宋_GB2312" w:eastAsia="仿宋_GB2312" w:cs="仿宋_GB2312"/>
          <w:sz w:val="32"/>
          <w:szCs w:val="32"/>
          <w:lang w:val="en-US" w:eastAsia="zh-CN"/>
        </w:rPr>
        <w:t>统计局</w:t>
      </w:r>
      <w:r>
        <w:rPr>
          <w:rFonts w:hint="eastAsia" w:ascii="仿宋_GB2312" w:hAnsi="仿宋_GB2312" w:eastAsia="仿宋_GB2312" w:cs="仿宋_GB2312"/>
          <w:sz w:val="32"/>
          <w:szCs w:val="32"/>
        </w:rPr>
        <w:t>部门整体（含部门预算项目）绩效自评得分为</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分，绩效自评综述：</w:t>
      </w:r>
      <w:r>
        <w:rPr>
          <w:rFonts w:hint="eastAsia" w:ascii="仿宋_GB2312" w:hAnsi="仿宋_GB2312" w:eastAsia="仿宋_GB2312" w:cs="仿宋_GB2312"/>
          <w:sz w:val="32"/>
          <w:szCs w:val="32"/>
          <w:lang w:val="zh-CN" w:eastAsia="zh-CN"/>
        </w:rPr>
        <w:t>支出合理，较好地保障了机构的正常运转，履行了机构的职能职责</w:t>
      </w:r>
      <w:r>
        <w:rPr>
          <w:rFonts w:hint="eastAsia" w:ascii="仿宋_GB2312" w:hAnsi="仿宋_GB2312" w:eastAsia="仿宋_GB2312" w:cs="仿宋_GB2312"/>
          <w:sz w:val="32"/>
          <w:szCs w:val="32"/>
          <w:lang w:val="en-US" w:eastAsia="zh-CN"/>
        </w:rPr>
        <w:t>统计局</w:t>
      </w:r>
      <w:r>
        <w:rPr>
          <w:rFonts w:hint="eastAsia" w:ascii="仿宋_GB2312" w:hAnsi="仿宋_GB2312" w:eastAsia="仿宋_GB2312" w:cs="仿宋_GB2312"/>
          <w:sz w:val="32"/>
          <w:szCs w:val="32"/>
        </w:rPr>
        <w:t>专项预算项目绩效自评得分为</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分，绩效自评综述：</w:t>
      </w:r>
      <w:r>
        <w:rPr>
          <w:rFonts w:hint="eastAsia" w:ascii="仿宋_GB2312" w:hAnsi="仿宋_GB2312" w:eastAsia="仿宋_GB2312" w:cs="仿宋_GB2312"/>
          <w:b w:val="0"/>
          <w:bCs w:val="0"/>
          <w:sz w:val="32"/>
          <w:szCs w:val="32"/>
          <w:lang w:val="zh-CN"/>
        </w:rPr>
        <w:t>项</w:t>
      </w:r>
      <w:r>
        <w:rPr>
          <w:rFonts w:hint="eastAsia" w:ascii="仿宋_GB2312" w:hAnsi="仿宋_GB2312" w:eastAsia="仿宋_GB2312" w:cs="仿宋_GB2312"/>
          <w:b w:val="0"/>
          <w:bCs w:val="0"/>
          <w:sz w:val="32"/>
          <w:szCs w:val="32"/>
          <w:lang w:val="en-US" w:eastAsia="zh-CN"/>
        </w:rPr>
        <w:t>目对6个乡镇，150户调查户完成住户调查工作，住户调查工作准确率达到100%，住户调查工作在规定的时间内完成，住户调查工作成本预算等于90万元。从社会效益指标该项目结果利用率等于90%，</w:t>
      </w:r>
      <w:r>
        <w:rPr>
          <w:rFonts w:hint="eastAsia" w:ascii="仿宋_GB2312" w:hAnsi="仿宋_GB2312" w:eastAsia="仿宋_GB2312" w:cs="仿宋_GB2312"/>
          <w:b w:val="0"/>
          <w:bCs w:val="0"/>
          <w:sz w:val="32"/>
          <w:szCs w:val="32"/>
          <w:lang w:val="zh-CN"/>
        </w:rPr>
        <w:t>可持续效益指标该项目管理机制健全，服务对象满意度达到</w:t>
      </w:r>
      <w:r>
        <w:rPr>
          <w:rFonts w:hint="eastAsia" w:ascii="仿宋_GB2312" w:hAnsi="仿宋_GB2312" w:eastAsia="仿宋_GB2312" w:cs="仿宋_GB2312"/>
          <w:b w:val="0"/>
          <w:bCs w:val="0"/>
          <w:sz w:val="32"/>
          <w:szCs w:val="32"/>
          <w:lang w:val="en-US" w:eastAsia="zh-CN"/>
        </w:rPr>
        <w:t>90%以上</w:t>
      </w:r>
      <w:r>
        <w:rPr>
          <w:rFonts w:hint="eastAsia" w:ascii="仿宋_GB2312" w:hAnsi="仿宋_GB2312" w:eastAsia="仿宋_GB2312" w:cs="仿宋_GB2312"/>
          <w:sz w:val="32"/>
          <w:szCs w:val="32"/>
        </w:rPr>
        <w:t>。</w:t>
      </w:r>
      <w:r>
        <w:rPr>
          <w:rFonts w:hint="eastAsia" w:ascii="仿宋_GB2312" w:hAnsi="仿宋_GB2312" w:eastAsia="仿宋_GB2312" w:cs="仿宋_GB2312"/>
          <w:color w:val="auto"/>
          <w:sz w:val="32"/>
          <w:szCs w:val="32"/>
          <w:highlight w:val="none"/>
        </w:rPr>
        <w:t>绩效自评表详见</w:t>
      </w:r>
      <w:r>
        <w:rPr>
          <w:rFonts w:hint="eastAsia" w:hAnsi="仿宋_GB2312" w:cs="仿宋_GB2312"/>
          <w:color w:val="auto"/>
          <w:sz w:val="32"/>
          <w:szCs w:val="32"/>
          <w:highlight w:val="none"/>
          <w:lang w:eastAsia="zh-CN"/>
        </w:rPr>
        <w:t>第四部分</w:t>
      </w:r>
      <w:r>
        <w:rPr>
          <w:rFonts w:hint="eastAsia" w:ascii="仿宋_GB2312" w:hAnsi="仿宋_GB2312" w:eastAsia="仿宋_GB2312" w:cs="仿宋_GB2312"/>
          <w:color w:val="auto"/>
          <w:sz w:val="32"/>
          <w:szCs w:val="32"/>
          <w:highlight w:val="none"/>
        </w:rPr>
        <w:t>附件</w:t>
      </w:r>
      <w:r>
        <w:rPr>
          <w:rFonts w:hint="eastAsia" w:ascii="仿宋_GB2312" w:hAnsi="仿宋_GB2312" w:eastAsia="仿宋_GB2312" w:cs="仿宋_GB2312"/>
          <w:sz w:val="32"/>
          <w:szCs w:val="32"/>
        </w:rPr>
        <w:t>。</w:t>
      </w:r>
    </w:p>
    <w:p>
      <w:pPr>
        <w:pStyle w:val="3"/>
        <w:jc w:val="center"/>
      </w:pPr>
      <w:bookmarkStart w:id="80" w:name="_Toc24983"/>
      <w:r>
        <w:rPr>
          <w:rFonts w:hint="eastAsia"/>
        </w:rPr>
        <w:t>第三部分 名词解释</w:t>
      </w:r>
      <w:bookmarkEnd w:id="80"/>
    </w:p>
    <w:p/>
    <w:p>
      <w:pPr>
        <w:ind w:firstLine="640" w:firstLineChars="200"/>
        <w:outlineLvl w:val="9"/>
        <w:rPr>
          <w:rFonts w:hint="eastAsia" w:ascii="仿宋_GB2312" w:eastAsia="仿宋_GB2312"/>
          <w:sz w:val="32"/>
          <w:szCs w:val="32"/>
        </w:rPr>
      </w:pPr>
      <w:bookmarkStart w:id="81" w:name="_Toc29663"/>
      <w:r>
        <w:rPr>
          <w:rFonts w:hint="eastAsia" w:ascii="仿宋_GB2312" w:eastAsia="仿宋_GB2312"/>
          <w:sz w:val="32"/>
          <w:szCs w:val="32"/>
        </w:rPr>
        <w:t>1.财政拨款收入：指单位从同级财政部门取得的财政预算资金。</w:t>
      </w:r>
      <w:bookmarkEnd w:id="81"/>
    </w:p>
    <w:p>
      <w:pPr>
        <w:ind w:firstLine="640" w:firstLineChars="200"/>
        <w:rPr>
          <w:rFonts w:hint="eastAsia" w:ascii="仿宋_GB2312" w:eastAsia="仿宋_GB2312"/>
          <w:sz w:val="32"/>
          <w:szCs w:val="32"/>
        </w:rPr>
      </w:pPr>
      <w:r>
        <w:rPr>
          <w:rFonts w:hint="eastAsia" w:ascii="仿宋_GB2312" w:eastAsia="仿宋_GB2312"/>
          <w:sz w:val="32"/>
          <w:szCs w:val="32"/>
        </w:rPr>
        <w:t>2.事业收入：指事业单位开展专业业务活动及辅助活动取得的收入。</w:t>
      </w:r>
    </w:p>
    <w:p>
      <w:pPr>
        <w:ind w:firstLine="640" w:firstLineChars="200"/>
        <w:rPr>
          <w:rFonts w:hint="eastAsia" w:ascii="仿宋_GB2312" w:eastAsia="仿宋_GB2312"/>
          <w:sz w:val="32"/>
          <w:szCs w:val="32"/>
        </w:rPr>
      </w:pPr>
      <w:r>
        <w:rPr>
          <w:rFonts w:hint="eastAsia" w:ascii="仿宋_GB2312" w:eastAsia="仿宋_GB2312"/>
          <w:sz w:val="32"/>
          <w:szCs w:val="32"/>
        </w:rPr>
        <w:t>3.经营收入：指事业单位在专业业务活动及其辅助活动之外开展非独立核算经营活动取得的收入。4.其他收入：指单位取得的除上述收入以外的各项收入。</w:t>
      </w:r>
    </w:p>
    <w:p>
      <w:pPr>
        <w:ind w:firstLine="640" w:firstLineChars="200"/>
        <w:rPr>
          <w:rFonts w:hint="eastAsia" w:ascii="仿宋_GB2312" w:eastAsia="仿宋_GB2312"/>
          <w:sz w:val="32"/>
          <w:szCs w:val="32"/>
        </w:rPr>
      </w:pPr>
      <w:r>
        <w:rPr>
          <w:rFonts w:hint="eastAsia" w:ascii="仿宋_GB2312" w:eastAsia="仿宋_GB2312"/>
          <w:sz w:val="32"/>
          <w:szCs w:val="32"/>
        </w:rPr>
        <w:t xml:space="preserve">5.使用非财政拨款结余：指事业单位使用以前年度积累的非财政拨款结余弥补当年收支差额的金额。 </w:t>
      </w:r>
    </w:p>
    <w:p>
      <w:pPr>
        <w:ind w:firstLine="640" w:firstLineChars="200"/>
        <w:rPr>
          <w:rFonts w:hint="eastAsia" w:ascii="仿宋_GB2312" w:eastAsia="仿宋_GB2312"/>
          <w:sz w:val="32"/>
          <w:szCs w:val="32"/>
        </w:rPr>
      </w:pPr>
      <w:r>
        <w:rPr>
          <w:rFonts w:hint="eastAsia" w:ascii="仿宋_GB2312" w:eastAsia="仿宋_GB2312"/>
          <w:sz w:val="32"/>
          <w:szCs w:val="32"/>
        </w:rPr>
        <w:t xml:space="preserve">6.年初结转和结余：指以前年度尚未完成、结转到本年按有关规定继续使用的资金。 </w:t>
      </w:r>
    </w:p>
    <w:p>
      <w:pPr>
        <w:ind w:firstLine="640" w:firstLineChars="200"/>
        <w:rPr>
          <w:rFonts w:hint="eastAsia" w:ascii="仿宋_GB2312" w:eastAsia="仿宋_GB2312"/>
          <w:sz w:val="32"/>
          <w:szCs w:val="32"/>
        </w:rPr>
      </w:pPr>
      <w:r>
        <w:rPr>
          <w:rFonts w:hint="eastAsia" w:ascii="仿宋_GB2312" w:eastAsia="仿宋_GB2312"/>
          <w:sz w:val="32"/>
          <w:szCs w:val="32"/>
        </w:rPr>
        <w:t>7.结余分配：指事业单位按照会计制度规定缴纳的所得税、提取的专用结余以及转入非财政拨款结余的金额等。</w:t>
      </w:r>
    </w:p>
    <w:p>
      <w:pPr>
        <w:ind w:firstLine="640" w:firstLineChars="200"/>
        <w:rPr>
          <w:rFonts w:hint="eastAsia" w:ascii="仿宋_GB2312" w:eastAsia="仿宋_GB2312"/>
          <w:sz w:val="32"/>
          <w:szCs w:val="32"/>
        </w:rPr>
      </w:pPr>
      <w:r>
        <w:rPr>
          <w:rFonts w:hint="eastAsia" w:ascii="仿宋_GB2312" w:eastAsia="仿宋_GB2312"/>
          <w:sz w:val="32"/>
          <w:szCs w:val="32"/>
        </w:rPr>
        <w:t>8.年末结转和结余：指单位按有关规定结转到下年或以后年度继续使用的资金。</w:t>
      </w:r>
    </w:p>
    <w:p>
      <w:pPr>
        <w:ind w:firstLine="640" w:firstLineChars="200"/>
        <w:rPr>
          <w:rFonts w:hint="eastAsia" w:ascii="仿宋_GB2312" w:eastAsia="仿宋_GB2312"/>
          <w:sz w:val="32"/>
          <w:szCs w:val="32"/>
        </w:rPr>
      </w:pPr>
      <w:r>
        <w:rPr>
          <w:rFonts w:hint="eastAsia" w:ascii="仿宋_GB2312" w:eastAsia="仿宋_GB2312"/>
          <w:sz w:val="32"/>
          <w:szCs w:val="32"/>
        </w:rPr>
        <w:t>9．社会保障和就业（类）行政事业单位养老支出（款）机关事业单位基本养老保险缴费支出（项）：指机关事业单位实施养老保险制度由单位缴纳的基本养老保险费支出。</w:t>
      </w:r>
    </w:p>
    <w:p>
      <w:pPr>
        <w:ind w:firstLine="640" w:firstLineChars="200"/>
        <w:rPr>
          <w:rFonts w:hint="eastAsia" w:ascii="仿宋_GB2312" w:eastAsia="仿宋_GB2312"/>
          <w:sz w:val="32"/>
          <w:szCs w:val="32"/>
        </w:rPr>
      </w:pPr>
      <w:r>
        <w:rPr>
          <w:rFonts w:hint="eastAsia" w:ascii="仿宋_GB2312" w:eastAsia="仿宋_GB2312"/>
          <w:sz w:val="32"/>
          <w:szCs w:val="32"/>
        </w:rPr>
        <w:t>10．社会保障和就业（类）行政事业单位养老支出（款）机关事业单位职业年金缴费支出（项）：指机关事业单位实施养老保险制度由单位缴纳的职业年金支出。</w:t>
      </w:r>
    </w:p>
    <w:p>
      <w:pPr>
        <w:ind w:firstLine="640" w:firstLineChars="200"/>
        <w:rPr>
          <w:rFonts w:hint="eastAsia" w:ascii="仿宋_GB2312" w:eastAsia="仿宋_GB2312"/>
          <w:sz w:val="32"/>
          <w:szCs w:val="32"/>
        </w:rPr>
      </w:pPr>
      <w:r>
        <w:rPr>
          <w:rFonts w:hint="eastAsia" w:ascii="仿宋_GB2312" w:eastAsia="仿宋_GB2312"/>
          <w:sz w:val="32"/>
          <w:szCs w:val="32"/>
        </w:rPr>
        <w:t>11．社会保障和就业（类）行政事业单位养老支出（款）其他行政事业单位养老支出（项）：指除上述项目以外其他用于行政事业单位养老方面的支出。</w:t>
      </w:r>
    </w:p>
    <w:p>
      <w:pPr>
        <w:ind w:firstLine="640" w:firstLineChars="200"/>
        <w:rPr>
          <w:rFonts w:hint="eastAsia" w:ascii="仿宋_GB2312" w:eastAsia="仿宋_GB2312"/>
          <w:sz w:val="32"/>
          <w:szCs w:val="32"/>
        </w:rPr>
      </w:pPr>
      <w:r>
        <w:rPr>
          <w:rFonts w:hint="eastAsia" w:ascii="仿宋_GB2312" w:eastAsia="仿宋_GB2312"/>
          <w:sz w:val="32"/>
          <w:szCs w:val="32"/>
        </w:rPr>
        <w:t>12．社会保障和就业（类）其他社会保障和就业支出（款）其他社会保障和就业支出（项）：指除上述项目以外其他用于社会保障和就业方面的支出。</w:t>
      </w:r>
    </w:p>
    <w:p>
      <w:pPr>
        <w:ind w:firstLine="640" w:firstLineChars="200"/>
        <w:rPr>
          <w:rFonts w:hint="eastAsia" w:ascii="仿宋_GB2312" w:eastAsia="仿宋_GB2312"/>
          <w:sz w:val="32"/>
          <w:szCs w:val="32"/>
        </w:rPr>
      </w:pPr>
      <w:r>
        <w:rPr>
          <w:rFonts w:hint="eastAsia" w:ascii="仿宋_GB2312" w:eastAsia="仿宋_GB2312"/>
          <w:sz w:val="32"/>
          <w:szCs w:val="32"/>
        </w:rPr>
        <w:t>13．卫生健康（类）行政事业单位医疗（款）行政单位医疗（项）：指财政部门安排的行政单位（包括实行公务员管理的事业单位）基本医疗保险缴费经费，未参加医疗保险的行政单位的公费医疗经费，按国家规定享受离休人员、红军老战士待遇人员的医疗经费。</w:t>
      </w:r>
    </w:p>
    <w:p>
      <w:pPr>
        <w:ind w:firstLine="640" w:firstLineChars="200"/>
        <w:rPr>
          <w:rFonts w:hint="eastAsia" w:ascii="仿宋_GB2312" w:eastAsia="仿宋_GB2312"/>
          <w:sz w:val="32"/>
          <w:szCs w:val="32"/>
        </w:rPr>
      </w:pPr>
      <w:r>
        <w:rPr>
          <w:rFonts w:hint="eastAsia" w:ascii="仿宋_GB2312" w:eastAsia="仿宋_GB2312"/>
          <w:sz w:val="32"/>
          <w:szCs w:val="32"/>
        </w:rPr>
        <w:t>14．卫生健康（类）行政事业单位医疗（款）事业单位医疗（项）：指财政部门安排的事业单位基本医疗保险缴费经费，未参加医疗保险的事业单位的公费医疗经费，按国家规定享受离休人员待遇的医疗经费。</w:t>
      </w:r>
    </w:p>
    <w:p>
      <w:pPr>
        <w:ind w:firstLine="640" w:firstLineChars="200"/>
        <w:rPr>
          <w:rFonts w:hint="eastAsia" w:ascii="仿宋_GB2312" w:eastAsia="仿宋_GB2312"/>
          <w:sz w:val="32"/>
          <w:szCs w:val="32"/>
        </w:rPr>
      </w:pPr>
      <w:r>
        <w:rPr>
          <w:rFonts w:hint="eastAsia" w:ascii="仿宋_GB2312" w:eastAsia="仿宋_GB2312"/>
          <w:sz w:val="32"/>
          <w:szCs w:val="32"/>
        </w:rPr>
        <w:t>15．住房保障（类）住房改革支出（款）住房公积金（项）：指行政事业单位按人力资源和社会保障部、财政部规定的基本工资和津贴补贴以及规定比例为职工缴纳的住房公积金。</w:t>
      </w:r>
    </w:p>
    <w:p>
      <w:pPr>
        <w:ind w:firstLine="640" w:firstLineChars="200"/>
        <w:rPr>
          <w:rFonts w:hint="eastAsia" w:ascii="仿宋_GB2312" w:eastAsia="仿宋_GB2312"/>
          <w:sz w:val="32"/>
          <w:szCs w:val="32"/>
        </w:rPr>
      </w:pPr>
      <w:r>
        <w:rPr>
          <w:rFonts w:hint="eastAsia" w:ascii="仿宋_GB2312" w:eastAsia="仿宋_GB2312"/>
          <w:sz w:val="32"/>
          <w:szCs w:val="32"/>
        </w:rPr>
        <w:t>16．基本支出：指为保障机构正常运转、完成日常工作任务而发生的人员支出和公用支出。</w:t>
      </w:r>
    </w:p>
    <w:p>
      <w:pPr>
        <w:ind w:firstLine="640" w:firstLineChars="200"/>
        <w:rPr>
          <w:rFonts w:hint="eastAsia" w:ascii="仿宋_GB2312" w:eastAsia="仿宋_GB2312"/>
          <w:sz w:val="32"/>
          <w:szCs w:val="32"/>
        </w:rPr>
      </w:pPr>
      <w:r>
        <w:rPr>
          <w:rFonts w:hint="eastAsia" w:ascii="仿宋_GB2312" w:eastAsia="仿宋_GB2312"/>
          <w:sz w:val="32"/>
          <w:szCs w:val="32"/>
        </w:rPr>
        <w:t>17．项目支出：指在基本支出之外为完成特定行政任务和事业发展目标所发生的支出。</w:t>
      </w:r>
    </w:p>
    <w:p>
      <w:pPr>
        <w:ind w:firstLine="640" w:firstLineChars="200"/>
        <w:rPr>
          <w:rFonts w:hint="eastAsia" w:ascii="仿宋_GB2312" w:eastAsia="仿宋_GB2312"/>
          <w:sz w:val="32"/>
          <w:szCs w:val="32"/>
        </w:rPr>
      </w:pPr>
      <w:r>
        <w:rPr>
          <w:rFonts w:hint="eastAsia" w:ascii="仿宋_GB2312" w:eastAsia="仿宋_GB2312"/>
          <w:sz w:val="32"/>
          <w:szCs w:val="32"/>
        </w:rPr>
        <w:t>18．经营支出：指事业单位在专业业务活动及其辅助活动之外开展非独立核算经营活动发生的支出。</w:t>
      </w:r>
    </w:p>
    <w:p>
      <w:pPr>
        <w:ind w:firstLine="640" w:firstLineChars="200"/>
        <w:rPr>
          <w:rFonts w:hint="eastAsia" w:ascii="仿宋_GB2312" w:eastAsia="仿宋_GB2312"/>
          <w:sz w:val="32"/>
          <w:szCs w:val="32"/>
        </w:rPr>
      </w:pPr>
      <w:r>
        <w:rPr>
          <w:rFonts w:hint="eastAsia" w:ascii="仿宋_GB2312" w:eastAsia="仿宋_GB2312"/>
          <w:sz w:val="32"/>
          <w:szCs w:val="32"/>
        </w:rPr>
        <w:t>19．“三公”经费：指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等支出；公务接待费反映单位按规定开支的各类公务接待（含外宾接待）支出。</w:t>
      </w:r>
    </w:p>
    <w:p>
      <w:pPr>
        <w:ind w:firstLine="640" w:firstLineChars="200"/>
        <w:rPr>
          <w:rFonts w:hint="eastAsia" w:ascii="仿宋_GB2312" w:eastAsia="仿宋_GB2312"/>
          <w:sz w:val="32"/>
          <w:szCs w:val="32"/>
        </w:rPr>
      </w:pPr>
      <w:r>
        <w:rPr>
          <w:rFonts w:hint="eastAsia" w:ascii="仿宋_GB2312" w:eastAsia="仿宋_GB2312"/>
          <w:sz w:val="32"/>
          <w:szCs w:val="32"/>
        </w:rPr>
        <w:t>20．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ind w:firstLine="640" w:firstLineChars="200"/>
        <w:rPr>
          <w:rFonts w:hint="eastAsia" w:ascii="仿宋_GB2312" w:eastAsia="仿宋_GB2312"/>
          <w:sz w:val="32"/>
          <w:szCs w:val="32"/>
        </w:rPr>
      </w:pPr>
      <w:r>
        <w:rPr>
          <w:rFonts w:hint="eastAsia" w:ascii="仿宋_GB2312" w:eastAsia="仿宋_GB2312"/>
          <w:sz w:val="32"/>
          <w:szCs w:val="32"/>
        </w:rPr>
        <w:t>21．基本支出：指为保障机构正常运转、完成日常工作任务而发生的人员支出和公用支出。</w:t>
      </w:r>
    </w:p>
    <w:p>
      <w:pPr>
        <w:ind w:firstLine="640" w:firstLineChars="200"/>
        <w:rPr>
          <w:rFonts w:hint="eastAsia" w:ascii="仿宋_GB2312" w:eastAsia="仿宋_GB2312"/>
          <w:sz w:val="32"/>
          <w:szCs w:val="32"/>
        </w:rPr>
      </w:pPr>
      <w:r>
        <w:rPr>
          <w:rFonts w:hint="eastAsia" w:ascii="仿宋_GB2312" w:eastAsia="仿宋_GB2312"/>
          <w:sz w:val="32"/>
          <w:szCs w:val="32"/>
        </w:rPr>
        <w:t>22．项目支出：指在基本支出之外为完成特定行政任务和事业发展目标所发生的支出。</w:t>
      </w:r>
    </w:p>
    <w:p>
      <w:pPr>
        <w:ind w:firstLine="640" w:firstLineChars="200"/>
        <w:rPr>
          <w:rFonts w:hint="eastAsia" w:ascii="仿宋_GB2312" w:eastAsia="仿宋_GB2312"/>
          <w:sz w:val="32"/>
          <w:szCs w:val="32"/>
        </w:rPr>
      </w:pPr>
      <w:r>
        <w:rPr>
          <w:rFonts w:hint="eastAsia" w:ascii="仿宋_GB2312" w:eastAsia="仿宋_GB2312"/>
          <w:sz w:val="32"/>
          <w:szCs w:val="32"/>
        </w:rPr>
        <w:t>23．经营支出：指事业单位在专业业务活动及其辅助活动之外开展非独立核算经营活动发生的支出。</w:t>
      </w:r>
    </w:p>
    <w:p>
      <w:pPr>
        <w:ind w:firstLine="640" w:firstLineChars="200"/>
        <w:rPr>
          <w:rFonts w:hint="eastAsia" w:ascii="仿宋_GB2312" w:eastAsia="仿宋_GB2312"/>
          <w:sz w:val="32"/>
          <w:szCs w:val="32"/>
        </w:rPr>
      </w:pPr>
      <w:r>
        <w:rPr>
          <w:rFonts w:hint="eastAsia" w:ascii="仿宋_GB2312" w:eastAsia="仿宋_GB2312"/>
          <w:sz w:val="32"/>
          <w:szCs w:val="32"/>
        </w:rPr>
        <w:t>24．“三公”经费：指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等支出；公务接待费反映单位按规定开支的各类公务接待（含外宾接待）支出。</w:t>
      </w:r>
    </w:p>
    <w:p>
      <w:pPr>
        <w:ind w:firstLine="640" w:firstLineChars="200"/>
        <w:rPr>
          <w:rFonts w:ascii="仿宋_GB2312" w:eastAsia="仿宋_GB2312"/>
          <w:sz w:val="32"/>
          <w:szCs w:val="32"/>
        </w:rPr>
      </w:pPr>
      <w:r>
        <w:rPr>
          <w:rFonts w:hint="eastAsia" w:ascii="仿宋_GB2312" w:eastAsia="仿宋_GB2312"/>
          <w:sz w:val="32"/>
          <w:szCs w:val="32"/>
        </w:rPr>
        <w:t>25．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ind w:firstLine="420" w:firstLineChars="200"/>
      </w:pPr>
    </w:p>
    <w:p>
      <w:pPr>
        <w:ind w:firstLine="643" w:firstLineChars="200"/>
        <w:rPr>
          <w:rFonts w:ascii="仿宋" w:hAnsi="仿宋" w:eastAsia="仿宋"/>
          <w:b/>
          <w:sz w:val="32"/>
          <w:szCs w:val="32"/>
        </w:rPr>
      </w:pPr>
      <w:r>
        <w:rPr>
          <w:rFonts w:hint="eastAsia" w:ascii="仿宋" w:hAnsi="仿宋" w:eastAsia="仿宋"/>
          <w:b/>
          <w:sz w:val="32"/>
          <w:szCs w:val="32"/>
        </w:rPr>
        <w:t>（名词解释部分请根据各部门实际列支情况罗列，并根据本部门职责职能增减名词解释内容。）</w:t>
      </w:r>
      <w:r>
        <w:rPr>
          <w:rFonts w:ascii="仿宋" w:hAnsi="仿宋" w:eastAsia="仿宋"/>
          <w:b/>
          <w:sz w:val="32"/>
          <w:szCs w:val="32"/>
        </w:rPr>
        <w:br w:type="page"/>
      </w:r>
    </w:p>
    <w:p>
      <w:pPr>
        <w:pStyle w:val="3"/>
        <w:jc w:val="center"/>
        <w:rPr>
          <w:rFonts w:ascii="黑体" w:hAnsi="黑体" w:eastAsia="黑体"/>
          <w:b w:val="0"/>
        </w:rPr>
      </w:pPr>
      <w:bookmarkStart w:id="82" w:name="_Toc2349"/>
      <w:r>
        <w:rPr>
          <w:rFonts w:hint="eastAsia" w:ascii="黑体" w:hAnsi="黑体" w:eastAsia="黑体"/>
          <w:b w:val="0"/>
        </w:rPr>
        <w:t>第四部分 附件</w:t>
      </w:r>
      <w:bookmarkEnd w:id="82"/>
    </w:p>
    <w:p/>
    <w:p>
      <w:pPr>
        <w:outlineLvl w:val="9"/>
        <w:rPr>
          <w:rFonts w:ascii="黑体" w:hAnsi="黑体" w:eastAsia="黑体"/>
          <w:sz w:val="32"/>
          <w:szCs w:val="32"/>
        </w:rPr>
      </w:pPr>
      <w:bookmarkStart w:id="83" w:name="_Toc20549"/>
      <w:r>
        <w:rPr>
          <w:rFonts w:hint="eastAsia" w:ascii="黑体" w:hAnsi="黑体" w:eastAsia="黑体"/>
          <w:sz w:val="32"/>
          <w:szCs w:val="32"/>
        </w:rPr>
        <w:t>附件1</w:t>
      </w:r>
      <w:bookmarkEnd w:id="83"/>
    </w:p>
    <w:p>
      <w:pPr>
        <w:jc w:val="center"/>
        <w:outlineLvl w:val="1"/>
        <w:rPr>
          <w:rFonts w:ascii="方正小标宋简体" w:hAnsi="方正小标宋简体" w:eastAsia="方正小标宋简体"/>
          <w:sz w:val="44"/>
          <w:szCs w:val="44"/>
        </w:rPr>
      </w:pPr>
      <w:bookmarkStart w:id="84" w:name="_Toc25507"/>
      <w:r>
        <w:rPr>
          <w:rFonts w:hint="eastAsia" w:ascii="方正小标宋简体" w:hAnsi="方正小标宋简体" w:eastAsia="方正小标宋简体"/>
          <w:sz w:val="44"/>
          <w:szCs w:val="44"/>
        </w:rPr>
        <w:t>部门预算绩效评价报告范本</w:t>
      </w:r>
      <w:bookmarkEnd w:id="84"/>
    </w:p>
    <w:p>
      <w:pPr>
        <w:jc w:val="center"/>
        <w:rPr>
          <w:rFonts w:ascii="仿宋_GB2312" w:eastAsia="仿宋_GB2312"/>
          <w:sz w:val="32"/>
          <w:szCs w:val="32"/>
        </w:rPr>
      </w:pPr>
      <w:r>
        <w:rPr>
          <w:rFonts w:hint="eastAsia" w:ascii="仿宋_GB2312" w:eastAsia="仿宋_GB2312"/>
          <w:sz w:val="32"/>
          <w:szCs w:val="32"/>
        </w:rPr>
        <w:t>（报告范围包括机关和下属单位）</w:t>
      </w:r>
    </w:p>
    <w:p/>
    <w:p>
      <w:pPr>
        <w:widowControl/>
        <w:adjustRightInd w:val="0"/>
        <w:snapToGrid w:val="0"/>
        <w:spacing w:line="580" w:lineRule="exact"/>
        <w:ind w:firstLine="640" w:firstLineChars="200"/>
        <w:contextualSpacing/>
        <w:jc w:val="left"/>
        <w:outlineLvl w:val="1"/>
        <w:rPr>
          <w:rFonts w:ascii="黑体" w:hAnsi="黑体" w:eastAsia="黑体" w:cs="宋体"/>
          <w:color w:val="000000"/>
          <w:kern w:val="0"/>
          <w:sz w:val="32"/>
          <w:szCs w:val="32"/>
          <w:shd w:val="clear" w:color="auto" w:fill="FFFFFF"/>
          <w:lang w:val="zh-CN"/>
        </w:rPr>
      </w:pPr>
      <w:bookmarkStart w:id="85" w:name="_Toc13961"/>
      <w:r>
        <w:rPr>
          <w:rFonts w:hint="eastAsia" w:ascii="黑体" w:hAnsi="黑体" w:eastAsia="黑体" w:cs="宋体"/>
          <w:color w:val="000000"/>
          <w:kern w:val="0"/>
          <w:sz w:val="32"/>
          <w:szCs w:val="32"/>
          <w:shd w:val="clear" w:color="auto" w:fill="FFFFFF"/>
        </w:rPr>
        <w:t>一、</w:t>
      </w:r>
      <w:r>
        <w:rPr>
          <w:rFonts w:hint="eastAsia" w:ascii="黑体" w:hAnsi="黑体" w:eastAsia="黑体" w:cs="宋体"/>
          <w:color w:val="000000"/>
          <w:kern w:val="0"/>
          <w:sz w:val="32"/>
          <w:szCs w:val="32"/>
          <w:shd w:val="clear" w:color="auto" w:fill="FFFFFF"/>
          <w:lang w:val="zh-CN"/>
        </w:rPr>
        <w:t>部门基本情况</w:t>
      </w:r>
      <w:bookmarkEnd w:id="85"/>
    </w:p>
    <w:p>
      <w:pPr>
        <w:widowControl/>
        <w:adjustRightInd w:val="0"/>
        <w:snapToGrid w:val="0"/>
        <w:spacing w:line="580" w:lineRule="exact"/>
        <w:ind w:firstLine="640" w:firstLineChars="200"/>
        <w:contextualSpacing/>
        <w:jc w:val="left"/>
        <w:outlineLvl w:val="9"/>
        <w:rPr>
          <w:rFonts w:hint="eastAsia" w:ascii="楷体_GB2312" w:hAnsi="宋体" w:eastAsia="楷体_GB2312" w:cs="宋体"/>
          <w:color w:val="000000"/>
          <w:kern w:val="0"/>
          <w:sz w:val="32"/>
          <w:szCs w:val="32"/>
          <w:shd w:val="clear" w:color="auto" w:fill="FFFFFF"/>
          <w:lang w:val="zh-CN"/>
        </w:rPr>
      </w:pPr>
      <w:bookmarkStart w:id="86" w:name="_Toc516"/>
      <w:r>
        <w:rPr>
          <w:rFonts w:hint="eastAsia" w:ascii="楷体_GB2312" w:hAnsi="宋体" w:eastAsia="楷体_GB2312" w:cs="宋体"/>
          <w:color w:val="000000"/>
          <w:kern w:val="0"/>
          <w:sz w:val="32"/>
          <w:szCs w:val="32"/>
          <w:shd w:val="clear" w:color="auto" w:fill="FFFFFF"/>
          <w:lang w:val="zh-CN"/>
        </w:rPr>
        <w:t>（一）机构组成。</w:t>
      </w:r>
      <w:bookmarkEnd w:id="86"/>
    </w:p>
    <w:p>
      <w:pPr>
        <w:ind w:firstLine="640" w:firstLineChars="200"/>
        <w:outlineLvl w:val="9"/>
        <w:rPr>
          <w:rFonts w:hint="eastAsia" w:ascii="楷体_GB2312" w:hAnsi="宋体" w:eastAsia="楷体_GB2312" w:cs="宋体"/>
          <w:color w:val="000000"/>
          <w:kern w:val="0"/>
          <w:sz w:val="32"/>
          <w:szCs w:val="32"/>
          <w:shd w:val="clear" w:color="auto" w:fill="FFFFFF"/>
          <w:lang w:val="zh-CN"/>
        </w:rPr>
      </w:pPr>
      <w:r>
        <w:rPr>
          <w:rFonts w:hint="eastAsia" w:ascii="仿宋_GB2312" w:hAnsi="仿宋_GB2312" w:eastAsia="仿宋_GB2312" w:cs="仿宋_GB2312"/>
          <w:sz w:val="32"/>
          <w:szCs w:val="32"/>
          <w:lang w:eastAsia="zh-CN"/>
        </w:rPr>
        <w:t>乐山市五通桥区统计局</w:t>
      </w:r>
      <w:r>
        <w:rPr>
          <w:rFonts w:hint="eastAsia" w:ascii="仿宋_GB2312" w:hAnsi="仿宋_GB2312" w:eastAsia="仿宋_GB2312" w:cs="仿宋_GB2312"/>
          <w:sz w:val="32"/>
          <w:szCs w:val="32"/>
        </w:rPr>
        <w:t>下属二级单位</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个，其中行政单位</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个，参照公务员法管理的事业单位</w:t>
      </w:r>
      <w:r>
        <w:rPr>
          <w:rFonts w:hint="eastAsia" w:ascii="仿宋_GB2312" w:hAnsi="仿宋_GB2312" w:eastAsia="仿宋_GB2312" w:cs="仿宋_GB2312"/>
          <w:bCs/>
          <w:sz w:val="32"/>
          <w:szCs w:val="32"/>
          <w:lang w:val="en-US" w:eastAsia="zh-CN"/>
        </w:rPr>
        <w:t>1</w:t>
      </w:r>
      <w:r>
        <w:rPr>
          <w:rFonts w:hint="eastAsia" w:ascii="仿宋_GB2312" w:hAnsi="仿宋_GB2312" w:eastAsia="仿宋_GB2312" w:cs="仿宋_GB2312"/>
          <w:sz w:val="32"/>
          <w:szCs w:val="32"/>
        </w:rPr>
        <w:t>个，其他事业单位</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个。</w:t>
      </w:r>
    </w:p>
    <w:p>
      <w:pPr>
        <w:widowControl/>
        <w:numPr>
          <w:ilvl w:val="0"/>
          <w:numId w:val="4"/>
        </w:numPr>
        <w:adjustRightInd w:val="0"/>
        <w:snapToGrid w:val="0"/>
        <w:spacing w:line="580" w:lineRule="exact"/>
        <w:ind w:firstLine="640" w:firstLineChars="200"/>
        <w:contextualSpacing/>
        <w:jc w:val="left"/>
        <w:outlineLvl w:val="9"/>
        <w:rPr>
          <w:rFonts w:hint="eastAsia" w:ascii="楷体_GB2312" w:hAnsi="宋体" w:eastAsia="楷体_GB2312" w:cs="宋体"/>
          <w:color w:val="000000"/>
          <w:kern w:val="0"/>
          <w:sz w:val="32"/>
          <w:szCs w:val="32"/>
          <w:shd w:val="clear" w:color="auto" w:fill="FFFFFF"/>
          <w:lang w:val="zh-CN"/>
        </w:rPr>
      </w:pPr>
      <w:bookmarkStart w:id="87" w:name="_Toc20861"/>
      <w:r>
        <w:rPr>
          <w:rFonts w:hint="eastAsia" w:ascii="楷体_GB2312" w:hAnsi="宋体" w:eastAsia="楷体_GB2312" w:cs="宋体"/>
          <w:color w:val="000000"/>
          <w:kern w:val="0"/>
          <w:sz w:val="32"/>
          <w:szCs w:val="32"/>
          <w:shd w:val="clear" w:color="auto" w:fill="FFFFFF"/>
          <w:lang w:val="zh-CN"/>
        </w:rPr>
        <w:t>机构职能和人员概况。</w:t>
      </w:r>
      <w:bookmarkEnd w:id="87"/>
    </w:p>
    <w:p>
      <w:pPr>
        <w:widowControl/>
        <w:numPr>
          <w:ilvl w:val="0"/>
          <w:numId w:val="0"/>
        </w:numPr>
        <w:adjustRightInd w:val="0"/>
        <w:snapToGrid w:val="0"/>
        <w:spacing w:line="580" w:lineRule="exact"/>
        <w:ind w:firstLine="640" w:firstLineChars="200"/>
        <w:contextualSpacing/>
        <w:jc w:val="left"/>
        <w:outlineLvl w:val="9"/>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lang w:eastAsia="zh-CN"/>
        </w:rPr>
        <w:t>1.</w:t>
      </w:r>
      <w:r>
        <w:rPr>
          <w:rFonts w:hint="eastAsia" w:ascii="仿宋_GB2312" w:hAnsi="仿宋_GB2312" w:eastAsia="仿宋_GB2312" w:cs="仿宋_GB2312"/>
          <w:b w:val="0"/>
          <w:bCs w:val="0"/>
          <w:sz w:val="32"/>
          <w:szCs w:val="32"/>
        </w:rPr>
        <w:t>贯彻执行国家有关统计工作的法律、法规，草拟全区统计工作的规范性文件、统计现代化建设桂花和统计调查计划，组织领导和监督检查全区各部门、单位的统计和国民经济核算工作，监督检查统计法律、法规的实施。</w:t>
      </w:r>
    </w:p>
    <w:p>
      <w:pPr>
        <w:widowControl/>
        <w:numPr>
          <w:ilvl w:val="0"/>
          <w:numId w:val="0"/>
        </w:numPr>
        <w:adjustRightInd w:val="0"/>
        <w:snapToGrid w:val="0"/>
        <w:spacing w:line="580" w:lineRule="exact"/>
        <w:ind w:firstLine="640" w:firstLineChars="200"/>
        <w:contextualSpacing/>
        <w:jc w:val="left"/>
        <w:outlineLvl w:val="9"/>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2.建立健全全区国民经济核算体系和统计指标体系；建立和管理全区基本统计报表；制定全区统计标准，审定部门统计标准；管理全区统计调查项目。</w:t>
      </w:r>
    </w:p>
    <w:p>
      <w:pPr>
        <w:widowControl/>
        <w:numPr>
          <w:ilvl w:val="0"/>
          <w:numId w:val="0"/>
        </w:numPr>
        <w:adjustRightInd w:val="0"/>
        <w:snapToGrid w:val="0"/>
        <w:spacing w:line="580" w:lineRule="exact"/>
        <w:ind w:firstLine="640" w:firstLineChars="200"/>
        <w:contextualSpacing/>
        <w:jc w:val="left"/>
        <w:outlineLvl w:val="9"/>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3.组织实施全区重大的国情国力普查和专项统计调查；汇总、整理全区的基本统计资料；对国民经济运行、科技进步和社会发展情况进行统计分析、预测和监督，向省、市统计局和区委、区政府及有关部门提供统计信息和咨询建议。</w:t>
      </w:r>
    </w:p>
    <w:p>
      <w:pPr>
        <w:spacing w:line="560" w:lineRule="exact"/>
        <w:ind w:firstLine="640" w:firstLineChars="200"/>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4.统一核定、管理、公布全区性的基本统计资料，定期向社会公众发布全区国民经济和社会发展情况的统计信息。</w:t>
      </w:r>
    </w:p>
    <w:p>
      <w:pPr>
        <w:spacing w:line="560" w:lineRule="exact"/>
        <w:ind w:firstLine="640" w:firstLineChars="200"/>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5.建立健全和管理全区统计信息自动化系统的统计数据库体系。</w:t>
      </w:r>
    </w:p>
    <w:p>
      <w:pPr>
        <w:spacing w:line="560" w:lineRule="exact"/>
        <w:ind w:firstLine="640" w:firstLineChars="200"/>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6.组织指导全区统计教育、统计干部培训、统计信息资料的发行工作。</w:t>
      </w:r>
    </w:p>
    <w:p>
      <w:pPr>
        <w:spacing w:line="560" w:lineRule="exact"/>
        <w:ind w:firstLine="640" w:firstLineChars="200"/>
        <w:outlineLvl w:val="9"/>
        <w:rPr>
          <w:rFonts w:hint="eastAsia" w:ascii="楷体_GB2312" w:hAnsi="宋体" w:eastAsia="楷体_GB2312" w:cs="宋体"/>
          <w:color w:val="000000"/>
          <w:kern w:val="0"/>
          <w:sz w:val="32"/>
          <w:szCs w:val="32"/>
          <w:shd w:val="clear" w:color="auto" w:fill="FFFFFF"/>
          <w:lang w:val="zh-CN"/>
        </w:rPr>
      </w:pPr>
      <w:r>
        <w:rPr>
          <w:rFonts w:hint="eastAsia" w:ascii="仿宋_GB2312" w:hAnsi="仿宋_GB2312" w:eastAsia="仿宋_GB2312" w:cs="仿宋_GB2312"/>
          <w:sz w:val="32"/>
          <w:szCs w:val="32"/>
        </w:rPr>
        <w:t>7.承办区政府交办的其他工作。</w:t>
      </w:r>
    </w:p>
    <w:p>
      <w:pPr>
        <w:widowControl/>
        <w:numPr>
          <w:ilvl w:val="0"/>
          <w:numId w:val="4"/>
        </w:numPr>
        <w:adjustRightInd w:val="0"/>
        <w:snapToGrid w:val="0"/>
        <w:spacing w:line="580" w:lineRule="exact"/>
        <w:ind w:left="0" w:leftChars="0" w:firstLine="640" w:firstLineChars="200"/>
        <w:contextualSpacing/>
        <w:jc w:val="left"/>
        <w:outlineLvl w:val="9"/>
        <w:rPr>
          <w:rFonts w:hint="eastAsia" w:ascii="楷体_GB2312" w:hAnsi="宋体" w:eastAsia="楷体_GB2312" w:cs="宋体"/>
          <w:color w:val="000000"/>
          <w:kern w:val="0"/>
          <w:sz w:val="32"/>
          <w:szCs w:val="32"/>
          <w:shd w:val="clear" w:color="auto" w:fill="FFFFFF"/>
          <w:lang w:val="zh-CN"/>
        </w:rPr>
      </w:pPr>
      <w:bookmarkStart w:id="88" w:name="_Toc4613"/>
      <w:r>
        <w:rPr>
          <w:rFonts w:hint="eastAsia" w:ascii="楷体_GB2312" w:hAnsi="宋体" w:eastAsia="楷体_GB2312" w:cs="宋体"/>
          <w:color w:val="000000"/>
          <w:kern w:val="0"/>
          <w:sz w:val="32"/>
          <w:szCs w:val="32"/>
          <w:shd w:val="clear" w:color="auto" w:fill="FFFFFF"/>
          <w:lang w:val="zh-CN"/>
        </w:rPr>
        <w:t>年度主要工作任务。</w:t>
      </w:r>
      <w:bookmarkEnd w:id="88"/>
    </w:p>
    <w:p>
      <w:pPr>
        <w:widowControl/>
        <w:numPr>
          <w:ilvl w:val="0"/>
          <w:numId w:val="5"/>
        </w:numPr>
        <w:adjustRightInd w:val="0"/>
        <w:snapToGrid w:val="0"/>
        <w:spacing w:line="580" w:lineRule="exact"/>
        <w:ind w:leftChars="200" w:firstLine="640" w:firstLineChars="200"/>
        <w:contextualSpacing/>
        <w:jc w:val="left"/>
        <w:rPr>
          <w:rFonts w:hint="eastAsia" w:ascii="仿宋_GB2312" w:hAnsi="仿宋_GB2312" w:eastAsia="仿宋_GB2312" w:cs="仿宋_GB2312"/>
          <w:sz w:val="32"/>
          <w:szCs w:val="32"/>
        </w:rPr>
      </w:pPr>
      <w:r>
        <w:rPr>
          <w:rFonts w:hint="eastAsia" w:ascii="楷体" w:hAnsi="楷体" w:eastAsia="楷体" w:cs="楷体"/>
          <w:sz w:val="32"/>
          <w:szCs w:val="32"/>
        </w:rPr>
        <w:t>认真做好年报定报工作。</w:t>
      </w:r>
      <w:r>
        <w:rPr>
          <w:rFonts w:hint="eastAsia" w:ascii="仿宋_GB2312" w:hAnsi="仿宋_GB2312" w:eastAsia="仿宋_GB2312" w:cs="仿宋_GB2312"/>
          <w:sz w:val="32"/>
          <w:szCs w:val="32"/>
        </w:rPr>
        <w:t>及时编印</w:t>
      </w:r>
      <w:r>
        <w:rPr>
          <w:rFonts w:hint="eastAsia" w:ascii="仿宋_GB2312" w:hAnsi="仿宋_GB2312" w:eastAsia="仿宋_GB2312" w:cs="仿宋_GB2312"/>
          <w:sz w:val="32"/>
          <w:szCs w:val="32"/>
          <w:lang w:val="en-US" w:eastAsia="zh-CN"/>
        </w:rPr>
        <w:t>2022年</w:t>
      </w:r>
      <w:r>
        <w:rPr>
          <w:rFonts w:hint="eastAsia" w:ascii="仿宋_GB2312" w:hAnsi="仿宋_GB2312" w:eastAsia="仿宋_GB2312" w:cs="仿宋_GB2312"/>
          <w:sz w:val="32"/>
          <w:szCs w:val="32"/>
        </w:rPr>
        <w:t>《统计年鉴》</w:t>
      </w:r>
      <w:r>
        <w:rPr>
          <w:rFonts w:hint="eastAsia" w:ascii="仿宋_GB2312" w:hAnsi="仿宋_GB2312" w:eastAsia="仿宋_GB2312" w:cs="仿宋_GB2312"/>
          <w:sz w:val="32"/>
          <w:szCs w:val="32"/>
          <w:lang w:eastAsia="zh-CN"/>
        </w:rPr>
        <w:t>和</w:t>
      </w:r>
      <w:r>
        <w:rPr>
          <w:rFonts w:hint="eastAsia" w:ascii="仿宋_GB2312" w:hAnsi="仿宋_GB2312" w:eastAsia="仿宋_GB2312" w:cs="仿宋_GB2312"/>
          <w:sz w:val="32"/>
          <w:szCs w:val="32"/>
          <w:lang w:val="en-US" w:eastAsia="zh-CN"/>
        </w:rPr>
        <w:t>2023年</w:t>
      </w:r>
      <w:r>
        <w:rPr>
          <w:rFonts w:hint="eastAsia" w:ascii="仿宋_GB2312" w:hAnsi="仿宋_GB2312" w:eastAsia="仿宋_GB2312" w:cs="仿宋_GB2312"/>
          <w:sz w:val="32"/>
          <w:szCs w:val="32"/>
        </w:rPr>
        <w:t>《统计月报》等定期统计报表工作，进一步加强对统计月报、季报、年报指标的评估，正确分析全</w:t>
      </w:r>
      <w:r>
        <w:rPr>
          <w:rFonts w:hint="eastAsia" w:ascii="仿宋_GB2312" w:hAnsi="仿宋_GB2312" w:eastAsia="仿宋_GB2312" w:cs="仿宋_GB2312"/>
          <w:sz w:val="32"/>
          <w:szCs w:val="32"/>
          <w:lang w:eastAsia="zh-CN"/>
        </w:rPr>
        <w:t>区</w:t>
      </w:r>
      <w:r>
        <w:rPr>
          <w:rFonts w:hint="eastAsia" w:ascii="仿宋_GB2312" w:hAnsi="仿宋_GB2312" w:eastAsia="仿宋_GB2312" w:cs="仿宋_GB2312"/>
          <w:sz w:val="32"/>
          <w:szCs w:val="32"/>
        </w:rPr>
        <w:t>经济运行态势，及时提供准确反映全</w:t>
      </w:r>
      <w:r>
        <w:rPr>
          <w:rFonts w:hint="eastAsia" w:ascii="仿宋_GB2312" w:hAnsi="仿宋_GB2312" w:eastAsia="仿宋_GB2312" w:cs="仿宋_GB2312"/>
          <w:sz w:val="32"/>
          <w:szCs w:val="32"/>
          <w:lang w:eastAsia="zh-CN"/>
        </w:rPr>
        <w:t>区</w:t>
      </w:r>
      <w:r>
        <w:rPr>
          <w:rFonts w:hint="eastAsia" w:ascii="仿宋_GB2312" w:hAnsi="仿宋_GB2312" w:eastAsia="仿宋_GB2312" w:cs="仿宋_GB2312"/>
          <w:sz w:val="32"/>
          <w:szCs w:val="32"/>
        </w:rPr>
        <w:t>经济发展状况的经济指标数据</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为</w:t>
      </w:r>
      <w:r>
        <w:rPr>
          <w:rFonts w:hint="eastAsia" w:ascii="仿宋_GB2312" w:hAnsi="仿宋_GB2312" w:eastAsia="仿宋_GB2312" w:cs="仿宋_GB2312"/>
          <w:sz w:val="32"/>
          <w:szCs w:val="32"/>
          <w:lang w:eastAsia="zh-CN"/>
        </w:rPr>
        <w:t>区</w:t>
      </w:r>
      <w:r>
        <w:rPr>
          <w:rFonts w:hint="eastAsia" w:ascii="仿宋_GB2312" w:hAnsi="仿宋_GB2312" w:eastAsia="仿宋_GB2312" w:cs="仿宋_GB2312"/>
          <w:sz w:val="32"/>
          <w:szCs w:val="32"/>
        </w:rPr>
        <w:t>委、</w:t>
      </w:r>
      <w:r>
        <w:rPr>
          <w:rFonts w:hint="eastAsia" w:ascii="仿宋_GB2312" w:hAnsi="仿宋_GB2312" w:eastAsia="仿宋_GB2312" w:cs="仿宋_GB2312"/>
          <w:sz w:val="32"/>
          <w:szCs w:val="32"/>
          <w:lang w:eastAsia="zh-CN"/>
        </w:rPr>
        <w:t>区</w:t>
      </w:r>
      <w:r>
        <w:rPr>
          <w:rFonts w:hint="eastAsia" w:ascii="仿宋_GB2312" w:hAnsi="仿宋_GB2312" w:eastAsia="仿宋_GB2312" w:cs="仿宋_GB2312"/>
          <w:sz w:val="32"/>
          <w:szCs w:val="32"/>
        </w:rPr>
        <w:t>政府及时提供了科学决策依据。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 w:hAnsi="楷体" w:eastAsia="仿宋_GB2312" w:cs="楷体"/>
          <w:sz w:val="32"/>
          <w:szCs w:val="32"/>
          <w:lang w:val="en-US" w:eastAsia="zh-CN"/>
        </w:rPr>
      </w:pPr>
      <w:r>
        <w:rPr>
          <w:rFonts w:hint="eastAsia" w:ascii="楷体" w:hAnsi="楷体" w:eastAsia="楷体" w:cs="楷体"/>
          <w:sz w:val="32"/>
          <w:szCs w:val="32"/>
          <w:lang w:val="en-US" w:eastAsia="zh-CN"/>
        </w:rPr>
        <w:t>2.</w:t>
      </w:r>
      <w:r>
        <w:rPr>
          <w:rFonts w:hint="eastAsia" w:ascii="楷体" w:hAnsi="楷体" w:eastAsia="楷体" w:cs="楷体"/>
          <w:sz w:val="32"/>
          <w:szCs w:val="32"/>
          <w:lang w:eastAsia="zh-CN"/>
        </w:rPr>
        <w:t>认真做好上级安排的各项重点工作。</w:t>
      </w:r>
      <w:r>
        <w:rPr>
          <w:rFonts w:hint="eastAsia" w:ascii="仿宋_GB2312" w:hAnsi="仿宋_GB2312" w:eastAsia="仿宋_GB2312" w:cs="仿宋_GB2312"/>
          <w:sz w:val="32"/>
          <w:szCs w:val="32"/>
        </w:rPr>
        <w:t>按时完成各专业年报及各专业定期报表数据搜集、整理、汇总和上报工作</w:t>
      </w:r>
      <w:r>
        <w:rPr>
          <w:rFonts w:hint="eastAsia" w:ascii="仿宋_GB2312" w:hAnsi="仿宋_GB2312" w:eastAsia="仿宋_GB2312" w:cs="仿宋_GB2312"/>
          <w:sz w:val="32"/>
          <w:szCs w:val="32"/>
          <w:lang w:eastAsia="zh-CN"/>
        </w:rPr>
        <w:t>，如：</w:t>
      </w:r>
      <w:r>
        <w:rPr>
          <w:rFonts w:hint="eastAsia" w:ascii="仿宋_GB2312" w:hAnsi="仿宋_GB2312" w:eastAsia="仿宋_GB2312" w:cs="仿宋_GB2312"/>
          <w:sz w:val="32"/>
          <w:szCs w:val="32"/>
        </w:rPr>
        <w:t>基本单位名录库更新维护，劳动工资年报季报，农民工监测，畜禽监测，住户调查，企业用工调查，劳动力调查</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每季度党风廉政建设调查，助企纾困工作等专项调查工作</w:t>
      </w:r>
      <w:r>
        <w:rPr>
          <w:rFonts w:hint="eastAsia" w:ascii="仿宋_GB2312" w:hAnsi="仿宋_GB2312" w:eastAsia="仿宋_GB2312" w:cs="仿宋_GB2312"/>
          <w:sz w:val="32"/>
          <w:szCs w:val="32"/>
          <w:lang w:eastAsia="zh-CN"/>
        </w:rPr>
        <w:t>；贯彻落实</w:t>
      </w:r>
      <w:r>
        <w:rPr>
          <w:rFonts w:hint="eastAsia" w:ascii="仿宋_GB2312" w:hAnsi="仿宋_GB2312" w:eastAsia="仿宋_GB2312" w:cs="仿宋_GB2312"/>
          <w:sz w:val="32"/>
          <w:szCs w:val="32"/>
          <w:lang w:val="en-US" w:eastAsia="zh-CN"/>
        </w:rPr>
        <w:t>百日攻坚行动</w:t>
      </w:r>
      <w:r>
        <w:rPr>
          <w:rFonts w:hint="eastAsia" w:ascii="仿宋_GB2312" w:hAnsi="仿宋_GB2312" w:eastAsia="仿宋_GB2312" w:cs="仿宋_GB2312"/>
          <w:sz w:val="32"/>
          <w:szCs w:val="32"/>
          <w:lang w:eastAsia="zh-CN"/>
        </w:rPr>
        <w:t>决策部署，</w:t>
      </w:r>
      <w:r>
        <w:rPr>
          <w:rFonts w:hint="eastAsia" w:ascii="仿宋_GB2312" w:hAnsi="仿宋_GB2312" w:eastAsia="仿宋_GB2312" w:cs="仿宋_GB2312"/>
          <w:sz w:val="32"/>
          <w:szCs w:val="32"/>
          <w:lang w:val="en-US" w:eastAsia="zh-CN"/>
        </w:rPr>
        <w:t>完成任务；</w:t>
      </w:r>
      <w:r>
        <w:rPr>
          <w:rFonts w:hint="eastAsia" w:ascii="仿宋_GB2312" w:hAnsi="仿宋_GB2312" w:eastAsia="仿宋_GB2312" w:cs="仿宋_GB2312"/>
          <w:sz w:val="32"/>
          <w:szCs w:val="32"/>
        </w:rPr>
        <w:t>切实做好脱贫攻坚与乡村振兴的有效衔接</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完成第五次全国经济普查工作。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lang w:val="zh-CN" w:eastAsia="zh-CN"/>
        </w:rPr>
      </w:pPr>
      <w:bookmarkStart w:id="89" w:name="_Toc13698"/>
      <w:r>
        <w:rPr>
          <w:rFonts w:hint="eastAsia" w:ascii="仿宋_GB2312" w:hAnsi="仿宋_GB2312" w:eastAsia="仿宋_GB2312" w:cs="仿宋_GB2312"/>
          <w:sz w:val="32"/>
          <w:szCs w:val="32"/>
          <w:lang w:val="zh-CN" w:eastAsia="zh-CN"/>
        </w:rPr>
        <w:t>（四）部门整体支出绩效目标。</w:t>
      </w:r>
      <w:bookmarkEnd w:id="89"/>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zh-CN" w:eastAsia="zh-CN"/>
        </w:rPr>
        <w:t xml:space="preserve"> 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lang w:val="zh-CN" w:eastAsia="zh-CN"/>
        </w:rPr>
        <w:t>年度，我部门基本支出用于保障人员工资、保险等；项目支出</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lang w:val="zh-CN" w:eastAsia="zh-CN"/>
        </w:rPr>
        <w:t>用于人口流动抽样调查、劳动力调查，为相关部门提供准确数据；</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lang w:val="zh-CN" w:eastAsia="zh-CN"/>
        </w:rPr>
        <w:t>用于粮食测产工作，全面掌握我区粮食产量数据真实；</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lang w:val="zh-CN" w:eastAsia="zh-CN"/>
        </w:rPr>
        <w:t>用于统计执法工作，更好监督企业，防范惩治统计造假弄虚作假；</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lang w:val="zh-CN" w:eastAsia="zh-CN"/>
        </w:rPr>
        <w:t>用于住户调查工作，真实客观反映我区城乡居民收支情况，真实客观反映我区城乡居民收支情况；</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lang w:val="zh-CN" w:eastAsia="zh-CN"/>
        </w:rPr>
        <w:t>用于名录库维护，真实了解企业真实信息</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lang w:val="zh-CN" w:eastAsia="zh-CN"/>
        </w:rPr>
        <w:t>用于规上企业统计联网直报，进一步夯实统计基层基础，规范统计作为，持续提升统计数据质量</w:t>
      </w: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lang w:val="zh-CN" w:eastAsia="zh-CN"/>
        </w:rPr>
        <w:t>用于《统计年鉴》编制印刷80本，为领导和相关部门提供经济发展情况，历史留存资料</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lang w:val="zh-CN" w:eastAsia="zh-CN"/>
        </w:rPr>
        <w:t>用于党风廉政建设电话访问工作，该年度拨打有效电话不少于800个，搜集提供社会动态、舆情信息以及以及人民群众对重大决策、决定的意见和建议</w:t>
      </w:r>
      <w:r>
        <w:rPr>
          <w:rFonts w:hint="eastAsia" w:ascii="仿宋_GB2312" w:hAnsi="仿宋_GB2312" w:eastAsia="仿宋_GB2312" w:cs="仿宋_GB2312"/>
          <w:sz w:val="32"/>
          <w:szCs w:val="32"/>
          <w:lang w:val="en-US" w:eastAsia="zh-CN"/>
        </w:rPr>
        <w:t>;9.</w:t>
      </w:r>
      <w:r>
        <w:rPr>
          <w:rFonts w:hint="eastAsia" w:ascii="仿宋_GB2312" w:hAnsi="仿宋_GB2312" w:eastAsia="仿宋_GB2312" w:cs="仿宋_GB2312"/>
          <w:sz w:val="32"/>
          <w:szCs w:val="32"/>
          <w:lang w:val="zh-CN" w:eastAsia="zh-CN"/>
        </w:rPr>
        <w:t>用于承办其他相关部门委托的统计调查任务，给委托部门提供准确的调查值。</w:t>
      </w:r>
      <w:r>
        <w:rPr>
          <w:rFonts w:hint="eastAsia" w:ascii="仿宋_GB2312" w:hAnsi="仿宋_GB2312" w:eastAsia="仿宋_GB2312" w:cs="仿宋_GB2312"/>
          <w:sz w:val="32"/>
          <w:szCs w:val="32"/>
          <w:lang w:val="en-US" w:eastAsia="zh-CN"/>
        </w:rPr>
        <w:t>10、用于第五次全国经济普查工作。</w:t>
      </w:r>
    </w:p>
    <w:p>
      <w:pPr>
        <w:widowControl/>
        <w:adjustRightInd w:val="0"/>
        <w:snapToGrid w:val="0"/>
        <w:spacing w:line="580" w:lineRule="exact"/>
        <w:ind w:firstLine="640" w:firstLineChars="200"/>
        <w:contextualSpacing/>
        <w:jc w:val="left"/>
        <w:outlineLvl w:val="1"/>
        <w:rPr>
          <w:rFonts w:ascii="黑体" w:hAnsi="黑体" w:eastAsia="黑体" w:cs="宋体"/>
          <w:color w:val="000000"/>
          <w:kern w:val="0"/>
          <w:sz w:val="32"/>
          <w:szCs w:val="32"/>
          <w:shd w:val="clear" w:color="auto" w:fill="FFFFFF"/>
        </w:rPr>
      </w:pPr>
      <w:bookmarkStart w:id="90" w:name="_Toc1532"/>
      <w:r>
        <w:rPr>
          <w:rFonts w:hint="eastAsia" w:ascii="黑体" w:hAnsi="黑体" w:eastAsia="黑体" w:cs="宋体"/>
          <w:color w:val="000000"/>
          <w:kern w:val="0"/>
          <w:sz w:val="32"/>
          <w:szCs w:val="32"/>
          <w:shd w:val="clear" w:color="auto" w:fill="FFFFFF"/>
        </w:rPr>
        <w:t>二、部门财政资金收支情况</w:t>
      </w:r>
      <w:bookmarkEnd w:id="90"/>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lang w:val="zh-CN" w:eastAsia="zh-CN"/>
        </w:rPr>
      </w:pPr>
      <w:bookmarkStart w:id="91" w:name="_Toc25899"/>
      <w:r>
        <w:rPr>
          <w:rFonts w:hint="eastAsia" w:ascii="仿宋_GB2312" w:hAnsi="仿宋_GB2312" w:eastAsia="仿宋_GB2312" w:cs="仿宋_GB2312"/>
          <w:sz w:val="32"/>
          <w:szCs w:val="32"/>
          <w:lang w:val="zh-CN" w:eastAsia="zh-CN"/>
        </w:rPr>
        <w:t>（一）部门财政资金收入情况。</w:t>
      </w:r>
      <w:bookmarkEnd w:id="91"/>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zh-CN" w:eastAsia="zh-CN"/>
        </w:rPr>
        <w:t>我局</w:t>
      </w:r>
      <w:r>
        <w:rPr>
          <w:rFonts w:hint="eastAsia" w:ascii="仿宋_GB2312" w:hAnsi="仿宋_GB2312" w:eastAsia="仿宋_GB2312" w:cs="仿宋_GB2312"/>
          <w:sz w:val="32"/>
          <w:szCs w:val="32"/>
          <w:lang w:val="en-US" w:eastAsia="zh-CN"/>
        </w:rPr>
        <w:t>2023</w:t>
      </w:r>
      <w:r>
        <w:rPr>
          <w:rFonts w:hint="eastAsia" w:ascii="仿宋_GB2312" w:hAnsi="仿宋_GB2312" w:eastAsia="仿宋_GB2312" w:cs="仿宋_GB2312"/>
          <w:sz w:val="32"/>
          <w:szCs w:val="32"/>
          <w:lang w:val="zh-CN" w:eastAsia="zh-CN"/>
        </w:rPr>
        <w:t>年资金总收入</w:t>
      </w:r>
      <w:r>
        <w:rPr>
          <w:rFonts w:hint="eastAsia" w:ascii="仿宋_GB2312" w:hAnsi="仿宋_GB2312" w:eastAsia="仿宋_GB2312" w:cs="仿宋_GB2312"/>
          <w:sz w:val="32"/>
          <w:szCs w:val="32"/>
          <w:lang w:val="en-US" w:eastAsia="zh-CN"/>
        </w:rPr>
        <w:t>627.00万元，其中：</w:t>
      </w:r>
      <w:r>
        <w:rPr>
          <w:rFonts w:hint="eastAsia" w:ascii="仿宋_GB2312" w:hAnsi="仿宋_GB2312" w:eastAsia="仿宋_GB2312" w:cs="仿宋_GB2312"/>
          <w:sz w:val="32"/>
          <w:szCs w:val="32"/>
          <w:lang w:val="zh-CN" w:eastAsia="zh-CN"/>
        </w:rPr>
        <w:t>其中：基本支出</w:t>
      </w:r>
      <w:r>
        <w:rPr>
          <w:rFonts w:hint="eastAsia" w:ascii="仿宋_GB2312" w:hAnsi="仿宋_GB2312" w:eastAsia="仿宋_GB2312" w:cs="仿宋_GB2312"/>
          <w:sz w:val="32"/>
          <w:szCs w:val="32"/>
          <w:lang w:val="en-US" w:eastAsia="zh-CN"/>
        </w:rPr>
        <w:t>378.34</w:t>
      </w:r>
      <w:r>
        <w:rPr>
          <w:rFonts w:hint="eastAsia" w:ascii="仿宋_GB2312" w:hAnsi="仿宋_GB2312" w:eastAsia="仿宋_GB2312" w:cs="仿宋_GB2312"/>
          <w:sz w:val="32"/>
          <w:szCs w:val="32"/>
          <w:lang w:val="zh-CN" w:eastAsia="zh-CN"/>
        </w:rPr>
        <w:t>万元，项目支出</w:t>
      </w:r>
      <w:r>
        <w:rPr>
          <w:rFonts w:hint="eastAsia" w:ascii="仿宋_GB2312" w:hAnsi="仿宋_GB2312" w:eastAsia="仿宋_GB2312" w:cs="仿宋_GB2312"/>
          <w:sz w:val="32"/>
          <w:szCs w:val="32"/>
          <w:lang w:val="en-US" w:eastAsia="zh-CN"/>
        </w:rPr>
        <w:t>247.01万元.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lang w:val="zh-CN" w:eastAsia="zh-CN"/>
        </w:rPr>
      </w:pPr>
      <w:bookmarkStart w:id="92" w:name="_Toc4475"/>
      <w:r>
        <w:rPr>
          <w:rFonts w:hint="eastAsia" w:ascii="仿宋_GB2312" w:hAnsi="仿宋_GB2312" w:eastAsia="仿宋_GB2312" w:cs="仿宋_GB2312"/>
          <w:sz w:val="32"/>
          <w:szCs w:val="32"/>
          <w:lang w:val="zh-CN" w:eastAsia="zh-CN"/>
        </w:rPr>
        <w:t>（二）部门财政资金支出情况。</w:t>
      </w:r>
      <w:bookmarkEnd w:id="92"/>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zh-CN" w:eastAsia="zh-CN"/>
        </w:rPr>
        <w:t>我局</w:t>
      </w:r>
      <w:r>
        <w:rPr>
          <w:rFonts w:hint="eastAsia" w:ascii="仿宋_GB2312" w:hAnsi="仿宋_GB2312" w:eastAsia="仿宋_GB2312" w:cs="仿宋_GB2312"/>
          <w:sz w:val="32"/>
          <w:szCs w:val="32"/>
          <w:lang w:val="en-US" w:eastAsia="zh-CN"/>
        </w:rPr>
        <w:t>2023</w:t>
      </w:r>
      <w:r>
        <w:rPr>
          <w:rFonts w:hint="eastAsia" w:ascii="仿宋_GB2312" w:hAnsi="仿宋_GB2312" w:eastAsia="仿宋_GB2312" w:cs="仿宋_GB2312"/>
          <w:sz w:val="32"/>
          <w:szCs w:val="32"/>
          <w:lang w:val="zh-CN" w:eastAsia="zh-CN"/>
        </w:rPr>
        <w:t>年资金总收入</w:t>
      </w:r>
      <w:r>
        <w:rPr>
          <w:rFonts w:hint="eastAsia" w:ascii="仿宋_GB2312" w:hAnsi="仿宋_GB2312" w:eastAsia="仿宋_GB2312" w:cs="仿宋_GB2312"/>
          <w:sz w:val="32"/>
          <w:szCs w:val="32"/>
          <w:lang w:val="en-US" w:eastAsia="zh-CN"/>
        </w:rPr>
        <w:t>627万元，其中：</w:t>
      </w:r>
      <w:r>
        <w:rPr>
          <w:rFonts w:hint="eastAsia" w:ascii="仿宋_GB2312" w:hAnsi="仿宋_GB2312" w:eastAsia="仿宋_GB2312" w:cs="仿宋_GB2312"/>
          <w:sz w:val="32"/>
          <w:szCs w:val="32"/>
          <w:lang w:val="zh-CN" w:eastAsia="zh-CN"/>
        </w:rPr>
        <w:t>其中：基本支出</w:t>
      </w:r>
      <w:r>
        <w:rPr>
          <w:rFonts w:hint="eastAsia" w:ascii="仿宋_GB2312" w:hAnsi="仿宋_GB2312" w:eastAsia="仿宋_GB2312" w:cs="仿宋_GB2312"/>
          <w:sz w:val="32"/>
          <w:szCs w:val="32"/>
          <w:lang w:val="en-US" w:eastAsia="zh-CN"/>
        </w:rPr>
        <w:t>378.34</w:t>
      </w:r>
      <w:r>
        <w:rPr>
          <w:rFonts w:hint="eastAsia" w:ascii="仿宋_GB2312" w:hAnsi="仿宋_GB2312" w:eastAsia="仿宋_GB2312" w:cs="仿宋_GB2312"/>
          <w:sz w:val="32"/>
          <w:szCs w:val="32"/>
          <w:lang w:val="zh-CN" w:eastAsia="zh-CN"/>
        </w:rPr>
        <w:t>万元，项目支出</w:t>
      </w:r>
      <w:r>
        <w:rPr>
          <w:rFonts w:hint="eastAsia" w:ascii="仿宋_GB2312" w:hAnsi="仿宋_GB2312" w:eastAsia="仿宋_GB2312" w:cs="仿宋_GB2312"/>
          <w:sz w:val="32"/>
          <w:szCs w:val="32"/>
          <w:lang w:val="en-US" w:eastAsia="zh-CN"/>
        </w:rPr>
        <w:t>247.01万元.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lang w:val="zh-CN" w:eastAsia="zh-CN"/>
        </w:rPr>
      </w:pPr>
      <w:bookmarkStart w:id="93" w:name="_Toc15328"/>
      <w:r>
        <w:rPr>
          <w:rFonts w:hint="eastAsia" w:ascii="仿宋_GB2312" w:hAnsi="仿宋_GB2312" w:eastAsia="仿宋_GB2312" w:cs="仿宋_GB2312"/>
          <w:sz w:val="32"/>
          <w:szCs w:val="32"/>
          <w:lang w:val="zh-CN" w:eastAsia="zh-CN"/>
        </w:rPr>
        <w:t>（三）部门财政资金结转结余情况。</w:t>
      </w:r>
      <w:bookmarkEnd w:id="93"/>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部门财政资金年末结余1.65万元。</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outlineLvl w:val="1"/>
        <w:rPr>
          <w:rFonts w:hint="eastAsia" w:ascii="仿宋_GB2312" w:hAnsi="仿宋_GB2312" w:eastAsia="仿宋_GB2312" w:cs="仿宋_GB2312"/>
          <w:b/>
          <w:bCs/>
          <w:sz w:val="32"/>
          <w:szCs w:val="32"/>
          <w:lang w:val="zh-CN" w:eastAsia="zh-CN"/>
        </w:rPr>
      </w:pPr>
      <w:bookmarkStart w:id="94" w:name="_Toc18403"/>
      <w:r>
        <w:rPr>
          <w:rFonts w:hint="eastAsia" w:ascii="仿宋_GB2312" w:hAnsi="仿宋_GB2312" w:eastAsia="仿宋_GB2312" w:cs="仿宋_GB2312"/>
          <w:b/>
          <w:bCs/>
          <w:sz w:val="32"/>
          <w:szCs w:val="32"/>
          <w:lang w:val="zh-CN" w:eastAsia="zh-CN"/>
        </w:rPr>
        <w:t>三、部门整体绩效管理情况</w:t>
      </w:r>
      <w:bookmarkEnd w:id="94"/>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lang w:val="zh-CN" w:eastAsia="zh-CN"/>
        </w:rPr>
      </w:pPr>
      <w:bookmarkStart w:id="95" w:name="_Toc30387"/>
      <w:r>
        <w:rPr>
          <w:rFonts w:hint="eastAsia" w:ascii="仿宋_GB2312" w:hAnsi="仿宋_GB2312" w:eastAsia="仿宋_GB2312" w:cs="仿宋_GB2312"/>
          <w:sz w:val="32"/>
          <w:szCs w:val="32"/>
          <w:lang w:val="zh-CN" w:eastAsia="zh-CN"/>
        </w:rPr>
        <w:t>（一）部门整体履职绩效分析。</w:t>
      </w:r>
      <w:bookmarkEnd w:id="95"/>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2023年统计局主要目标是：1.严格执行相关政策，提供预算编制质量，保障单位日常运转，保障工资及时、足额发放和足额及时缴纳社保，2.及时准确反映粮食生产情况，进一步提供粮食生产统计调查数据质量；3.准确及时反映我区城乡居民收入与消费其他生活状况；4.提供工业统计数据，规范统计作为，进一步做好：稳就业保就业；5.为各级党委政府制定政策、推动社会经济发展提供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lang w:val="zh-CN" w:eastAsia="zh-CN"/>
        </w:rPr>
      </w:pPr>
      <w:bookmarkStart w:id="96" w:name="_Toc21610"/>
      <w:r>
        <w:rPr>
          <w:rFonts w:hint="eastAsia" w:ascii="仿宋_GB2312" w:hAnsi="仿宋_GB2312" w:eastAsia="仿宋_GB2312" w:cs="仿宋_GB2312"/>
          <w:sz w:val="32"/>
          <w:szCs w:val="32"/>
          <w:lang w:val="zh-CN" w:eastAsia="zh-CN"/>
        </w:rPr>
        <w:t>（二）特定目标类项目绩效分析。</w:t>
      </w:r>
      <w:bookmarkEnd w:id="96"/>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zh-CN" w:eastAsia="zh-CN"/>
        </w:rPr>
      </w:pPr>
      <w:r>
        <w:rPr>
          <w:rFonts w:hint="eastAsia" w:ascii="仿宋_GB2312" w:hAnsi="仿宋_GB2312" w:eastAsia="仿宋_GB2312" w:cs="仿宋_GB2312"/>
          <w:sz w:val="32"/>
          <w:szCs w:val="32"/>
          <w:lang w:val="en-US" w:eastAsia="zh-CN"/>
        </w:rPr>
        <w:t>1、目标制定。</w:t>
      </w:r>
      <w:r>
        <w:rPr>
          <w:rFonts w:hint="eastAsia" w:ascii="仿宋_GB2312" w:hAnsi="仿宋_GB2312" w:eastAsia="仿宋_GB2312" w:cs="仿宋_GB2312"/>
          <w:sz w:val="32"/>
          <w:szCs w:val="32"/>
          <w:lang w:val="zh-CN" w:eastAsia="zh-CN"/>
        </w:rPr>
        <w:t>在编制部门预算时按要求填报了部门整体支出绩效目标以及项目支出绩效目标。绩效目标的完成指标、效益指标及满意度指标三大要素基本完整，但部分项目存在绩效目标设置量化、细化程度不够的问题。</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2.目标实现。2023年申报了绩效目标的项目共3个，常规专业统计工作、住户调查专项经费、粮食测产专项经费。项目完成情况较好。</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3.支出控制。2023年常规专业统计工作，年初预算44万元，支出44万元；住户调查专项经费年初预算90万元，支出90万元；粮食测产专项经费年初预算6万元，支出6万元，预算完成指标准确。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4.及时处置。绩效运行监控未发现问题</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5.执行进度。完成情况良好。</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6.违规记录。无违规记录。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lang w:val="en-US" w:eastAsia="zh-CN"/>
        </w:rPr>
      </w:pPr>
      <w:bookmarkStart w:id="97" w:name="_Toc5317"/>
      <w:r>
        <w:rPr>
          <w:rFonts w:hint="eastAsia" w:ascii="仿宋_GB2312" w:hAnsi="仿宋_GB2312" w:eastAsia="仿宋_GB2312" w:cs="仿宋_GB2312"/>
          <w:sz w:val="32"/>
          <w:szCs w:val="32"/>
          <w:lang w:val="en-US" w:eastAsia="zh-CN"/>
        </w:rPr>
        <w:t>（三）50万元以上项目。</w:t>
      </w:r>
      <w:bookmarkEnd w:id="97"/>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2023年50万元以上的项目住户调查工作。</w:t>
      </w:r>
      <w:r>
        <w:rPr>
          <w:rFonts w:hint="eastAsia" w:ascii="仿宋_GB2312" w:hAnsi="仿宋_GB2312" w:eastAsia="仿宋_GB2312" w:cs="仿宋_GB2312"/>
          <w:b w:val="0"/>
          <w:bCs w:val="0"/>
          <w:sz w:val="32"/>
          <w:szCs w:val="32"/>
          <w:lang w:eastAsia="zh-CN"/>
        </w:rPr>
        <w:t>住户调查是一项直接收集居民家庭的收入支出、生产就业、教育医疗以及社会保障等重要信息的重大民生调查，是掌握民生状况、制定民生政策、评估政策效果的重要依据。</w:t>
      </w:r>
      <w:r>
        <w:rPr>
          <w:rFonts w:hint="eastAsia" w:ascii="仿宋_GB2312" w:hAnsi="仿宋_GB2312" w:eastAsia="仿宋_GB2312" w:cs="仿宋_GB2312"/>
          <w:sz w:val="32"/>
          <w:szCs w:val="32"/>
          <w:lang w:val="en-US" w:eastAsia="zh-CN"/>
        </w:rPr>
        <w:t>真实客观反映我区城乡居民收支情况。</w:t>
      </w:r>
    </w:p>
    <w:p>
      <w:pPr>
        <w:adjustRightInd w:val="0"/>
        <w:snapToGrid w:val="0"/>
        <w:spacing w:line="580" w:lineRule="exact"/>
        <w:ind w:firstLine="720"/>
        <w:rPr>
          <w:rFonts w:hint="eastAsia" w:ascii="仿宋_GB2312" w:hAnsi="仿宋_GB2312" w:eastAsia="仿宋_GB2312" w:cs="仿宋_GB2312"/>
          <w:b w:val="0"/>
          <w:bCs w:val="0"/>
          <w:sz w:val="32"/>
          <w:szCs w:val="32"/>
          <w:lang w:val="zh-CN"/>
        </w:rPr>
      </w:pPr>
      <w:r>
        <w:rPr>
          <w:rFonts w:hint="eastAsia" w:ascii="仿宋_GB2312" w:hAnsi="仿宋_GB2312" w:eastAsia="仿宋_GB2312" w:cs="仿宋_GB2312"/>
          <w:b w:val="0"/>
          <w:bCs w:val="0"/>
          <w:sz w:val="32"/>
          <w:szCs w:val="32"/>
          <w:lang w:val="zh-CN"/>
        </w:rPr>
        <w:t>项目完成情况。项</w:t>
      </w:r>
      <w:r>
        <w:rPr>
          <w:rFonts w:hint="eastAsia" w:ascii="仿宋_GB2312" w:hAnsi="仿宋_GB2312" w:eastAsia="仿宋_GB2312" w:cs="仿宋_GB2312"/>
          <w:b w:val="0"/>
          <w:bCs w:val="0"/>
          <w:sz w:val="32"/>
          <w:szCs w:val="32"/>
          <w:lang w:val="en-US" w:eastAsia="zh-CN"/>
        </w:rPr>
        <w:t>目对6个乡镇，150户调查户完成住户调查工作，住户调查工作准确率达到100%，住户调查工作在规定的时间内完成，住户调查工作成本预算等于90万元。从社会效益指标该项目结果利用率等于90%，</w:t>
      </w:r>
      <w:r>
        <w:rPr>
          <w:rFonts w:hint="eastAsia" w:ascii="仿宋_GB2312" w:hAnsi="仿宋_GB2312" w:eastAsia="仿宋_GB2312" w:cs="仿宋_GB2312"/>
          <w:b w:val="0"/>
          <w:bCs w:val="0"/>
          <w:sz w:val="32"/>
          <w:szCs w:val="32"/>
          <w:lang w:val="zh-CN"/>
        </w:rPr>
        <w:t>可持续效益指标该项目管理机制健全，服务对象满意度达到</w:t>
      </w:r>
      <w:r>
        <w:rPr>
          <w:rFonts w:hint="eastAsia" w:ascii="仿宋_GB2312" w:hAnsi="仿宋_GB2312" w:eastAsia="仿宋_GB2312" w:cs="仿宋_GB2312"/>
          <w:b w:val="0"/>
          <w:bCs w:val="0"/>
          <w:sz w:val="32"/>
          <w:szCs w:val="32"/>
          <w:lang w:val="en-US" w:eastAsia="zh-CN"/>
        </w:rPr>
        <w:t>90%以上。</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outlineLvl w:val="1"/>
        <w:rPr>
          <w:rFonts w:hint="eastAsia" w:ascii="仿宋_GB2312" w:hAnsi="仿宋_GB2312" w:eastAsia="仿宋_GB2312" w:cs="仿宋_GB2312"/>
          <w:b/>
          <w:bCs/>
          <w:sz w:val="32"/>
          <w:szCs w:val="32"/>
          <w:lang w:val="zh-CN" w:eastAsia="zh-CN"/>
        </w:rPr>
      </w:pPr>
      <w:bookmarkStart w:id="98" w:name="_Toc16226"/>
      <w:r>
        <w:rPr>
          <w:rFonts w:hint="eastAsia" w:ascii="仿宋_GB2312" w:hAnsi="仿宋_GB2312" w:eastAsia="仿宋_GB2312" w:cs="仿宋_GB2312"/>
          <w:b/>
          <w:bCs/>
          <w:sz w:val="32"/>
          <w:szCs w:val="32"/>
          <w:lang w:val="zh-CN" w:eastAsia="zh-CN"/>
        </w:rPr>
        <w:t>四、评价结论。</w:t>
      </w:r>
      <w:bookmarkEnd w:id="98"/>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zh-CN" w:eastAsia="zh-CN"/>
        </w:rPr>
      </w:pPr>
      <w:r>
        <w:rPr>
          <w:rFonts w:hint="eastAsia" w:ascii="仿宋_GB2312" w:hAnsi="仿宋_GB2312" w:eastAsia="仿宋_GB2312" w:cs="仿宋_GB2312"/>
          <w:sz w:val="32"/>
          <w:szCs w:val="32"/>
          <w:lang w:val="zh-CN" w:eastAsia="zh-CN"/>
        </w:rPr>
        <w:t>乐山市五通桥统计局</w:t>
      </w:r>
      <w:r>
        <w:rPr>
          <w:rFonts w:hint="eastAsia" w:ascii="仿宋_GB2312" w:hAnsi="仿宋_GB2312" w:eastAsia="仿宋_GB2312" w:cs="仿宋_GB2312"/>
          <w:sz w:val="32"/>
          <w:szCs w:val="32"/>
          <w:lang w:val="en-US" w:eastAsia="zh-CN"/>
        </w:rPr>
        <w:t>2023</w:t>
      </w:r>
      <w:r>
        <w:rPr>
          <w:rFonts w:hint="eastAsia" w:ascii="仿宋_GB2312" w:hAnsi="仿宋_GB2312" w:eastAsia="仿宋_GB2312" w:cs="仿宋_GB2312"/>
          <w:sz w:val="32"/>
          <w:szCs w:val="32"/>
          <w:lang w:val="zh-CN" w:eastAsia="zh-CN"/>
        </w:rPr>
        <w:t>年部门预算支出按时按量进行，支出合理，较好地保障了机构的正常运转，履行了机构的职能职责。</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lang w:val="zh-CN" w:eastAsia="zh-CN"/>
        </w:rPr>
      </w:pPr>
      <w:bookmarkStart w:id="99" w:name="_Toc21487"/>
      <w:r>
        <w:rPr>
          <w:rFonts w:hint="eastAsia" w:ascii="仿宋_GB2312" w:hAnsi="仿宋_GB2312" w:eastAsia="仿宋_GB2312" w:cs="仿宋_GB2312"/>
          <w:sz w:val="32"/>
          <w:szCs w:val="32"/>
          <w:lang w:val="zh-CN" w:eastAsia="zh-CN"/>
        </w:rPr>
        <w:t>（一）存在问题</w:t>
      </w:r>
      <w:bookmarkEnd w:id="99"/>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zh-CN" w:eastAsia="zh-CN"/>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lang w:val="zh-CN" w:eastAsia="zh-CN"/>
        </w:rPr>
        <w:t>对于绩效评价的认识不足，没有系统的评价方法，评价水平不高。</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zh-CN" w:eastAsia="zh-CN"/>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lang w:val="zh-CN" w:eastAsia="zh-CN"/>
        </w:rPr>
        <w:t>预算执行力有待加强，各项费用开支要按标准执行，厉行节约，做到“认真”。</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lang w:val="zh-CN" w:eastAsia="zh-CN"/>
        </w:rPr>
      </w:pPr>
      <w:bookmarkStart w:id="100" w:name="_Toc4815"/>
      <w:r>
        <w:rPr>
          <w:rFonts w:hint="eastAsia" w:ascii="仿宋_GB2312" w:hAnsi="仿宋_GB2312" w:eastAsia="仿宋_GB2312" w:cs="仿宋_GB2312"/>
          <w:sz w:val="32"/>
          <w:szCs w:val="32"/>
          <w:lang w:val="zh-CN" w:eastAsia="zh-CN"/>
        </w:rPr>
        <w:t>（二）改进建议</w:t>
      </w:r>
      <w:bookmarkEnd w:id="100"/>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rPr>
      </w:pPr>
      <w:r>
        <w:rPr>
          <w:rFonts w:hint="eastAsia" w:ascii="仿宋_GB2312" w:hAnsi="仿宋_GB2312" w:eastAsia="仿宋_GB2312" w:cs="仿宋_GB2312"/>
          <w:sz w:val="32"/>
          <w:szCs w:val="32"/>
          <w:lang w:val="zh-CN" w:eastAsia="zh-CN"/>
        </w:rPr>
        <w:t>加强新《预算法》《政府会计制度》等学习培训，规范部门预算收支核算，一是制定和完善基本支出、项目支出等各项支出标准，严格按项目和进度执行预算，增强预算的约束力和严肃性。二是落实预算执行分析，及时了解预算执行差异，合理调整、纠正预算执行偏差，切实提高部门预算收支管理水平。</w:t>
      </w:r>
    </w:p>
    <w:p>
      <w:pPr>
        <w:outlineLvl w:val="0"/>
        <w:rPr>
          <w:rFonts w:hint="eastAsia"/>
        </w:rPr>
      </w:pPr>
      <w:bookmarkStart w:id="101" w:name="_Toc29574"/>
      <w:r>
        <w:rPr>
          <w:rFonts w:hint="eastAsia" w:asciiTheme="minorEastAsia" w:hAnsiTheme="minorEastAsia" w:eastAsiaTheme="minorEastAsia"/>
          <w:sz w:val="32"/>
          <w:szCs w:val="32"/>
          <w:lang w:val="zh-CN"/>
        </w:rPr>
        <w:t>附表：</w:t>
      </w:r>
      <w:r>
        <w:rPr>
          <w:rFonts w:hint="eastAsia" w:asciiTheme="minorEastAsia" w:hAnsiTheme="minorEastAsia" w:eastAsiaTheme="minorEastAsia"/>
          <w:sz w:val="32"/>
          <w:szCs w:val="32"/>
        </w:rPr>
        <w:t>部门</w:t>
      </w:r>
      <w:r>
        <w:rPr>
          <w:rFonts w:hint="eastAsia" w:asciiTheme="minorEastAsia" w:hAnsiTheme="minorEastAsia" w:eastAsiaTheme="minorEastAsia"/>
          <w:sz w:val="32"/>
          <w:szCs w:val="32"/>
          <w:lang w:val="zh-CN"/>
        </w:rPr>
        <w:t>预算项目支出绩效自评表（2023年度）</w:t>
      </w:r>
      <w:bookmarkEnd w:id="101"/>
    </w:p>
    <w:tbl>
      <w:tblPr>
        <w:tblStyle w:val="14"/>
        <w:tblW w:w="904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576"/>
        <w:gridCol w:w="1120"/>
        <w:gridCol w:w="1014"/>
        <w:gridCol w:w="1386"/>
        <w:gridCol w:w="396"/>
        <w:gridCol w:w="991"/>
        <w:gridCol w:w="396"/>
        <w:gridCol w:w="846"/>
        <w:gridCol w:w="486"/>
        <w:gridCol w:w="396"/>
        <w:gridCol w:w="143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78" w:hRule="atLeast"/>
        </w:trPr>
        <w:tc>
          <w:tcPr>
            <w:tcW w:w="9040"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黑体" w:hAnsi="宋体" w:eastAsia="黑体" w:cs="黑体"/>
                <w:b/>
                <w:bCs/>
                <w:i w:val="0"/>
                <w:iCs w:val="0"/>
                <w:color w:val="000000"/>
                <w:sz w:val="30"/>
                <w:szCs w:val="30"/>
                <w:u w:val="none"/>
              </w:rPr>
            </w:pPr>
            <w:r>
              <w:rPr>
                <w:rFonts w:hint="eastAsia" w:ascii="黑体" w:hAnsi="宋体" w:eastAsia="黑体" w:cs="黑体"/>
                <w:b/>
                <w:bCs/>
                <w:i w:val="0"/>
                <w:iCs w:val="0"/>
                <w:color w:val="000000"/>
                <w:kern w:val="0"/>
                <w:sz w:val="30"/>
                <w:szCs w:val="30"/>
                <w:u w:val="none"/>
                <w:lang w:val="en-US" w:eastAsia="zh-CN" w:bidi="ar"/>
              </w:rPr>
              <w:t>部门预算项目支出绩效自评表（2023年度）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7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项目名称</w:t>
            </w:r>
          </w:p>
        </w:tc>
        <w:tc>
          <w:tcPr>
            <w:tcW w:w="7288"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51111221R000000028011-工资性支出（行政）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9" w:hRule="atLeast"/>
        </w:trPr>
        <w:tc>
          <w:tcPr>
            <w:tcW w:w="17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主管部门</w:t>
            </w:r>
          </w:p>
        </w:tc>
        <w:tc>
          <w:tcPr>
            <w:tcW w:w="433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统计局</w:t>
            </w:r>
          </w:p>
        </w:tc>
        <w:tc>
          <w:tcPr>
            <w:tcW w:w="699"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实施单位 （盖章）</w:t>
            </w:r>
          </w:p>
        </w:tc>
        <w:tc>
          <w:tcPr>
            <w:tcW w:w="225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乐山市五通桥区统计局机关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trPr>
        <w:tc>
          <w:tcPr>
            <w:tcW w:w="43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项目基本情况</w:t>
            </w:r>
          </w:p>
        </w:tc>
        <w:tc>
          <w:tcPr>
            <w:tcW w:w="13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1.项目年度目标完成情况</w:t>
            </w:r>
          </w:p>
        </w:tc>
        <w:tc>
          <w:tcPr>
            <w:tcW w:w="433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项目年度目标</w:t>
            </w:r>
          </w:p>
        </w:tc>
        <w:tc>
          <w:tcPr>
            <w:tcW w:w="2956"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年度目标完成情况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90"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3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433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严格执行相关政策，保障工资及时、足额发放或社保及时、足额缴纳，预算编制科学合理，减少结余资金</w:t>
            </w:r>
          </w:p>
        </w:tc>
        <w:tc>
          <w:tcPr>
            <w:tcW w:w="2956"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对照年度目标，说明相关任务目标的完成情况（100字以内）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5"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2.项目实施内容及过程概述</w:t>
            </w:r>
          </w:p>
        </w:tc>
        <w:tc>
          <w:tcPr>
            <w:tcW w:w="7288"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9" w:hRule="atLeast"/>
        </w:trPr>
        <w:tc>
          <w:tcPr>
            <w:tcW w:w="43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预算执行情况（10分）</w:t>
            </w: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年度预算数（万元）</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年初预算</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调整后预算数</w:t>
            </w: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预算执行数</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预算执行率</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原因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2"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总额</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68.52</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66.78</w:t>
            </w: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66.78</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4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iCs/>
                <w:color w:val="000000"/>
                <w:sz w:val="18"/>
                <w:szCs w:val="18"/>
                <w:u w:val="none"/>
              </w:rPr>
            </w:pPr>
            <w:r>
              <w:rPr>
                <w:rFonts w:hint="eastAsia" w:ascii="黑体" w:hAnsi="黑体" w:eastAsia="黑体" w:cs="黑体"/>
                <w:i/>
                <w:iCs/>
                <w:color w:val="000000"/>
                <w:kern w:val="0"/>
                <w:sz w:val="18"/>
                <w:szCs w:val="18"/>
                <w:u w:val="none"/>
                <w:lang w:val="en-US" w:eastAsia="zh-CN" w:bidi="ar"/>
              </w:rPr>
              <w:t>1.预算执行率=预算执行数/调整后预算数，预算执行率未达到90%的需说明原因（100字以内）;2.年中发生预算调整的（追加或调减）,应单独说明理由；3.其他资金包括：社会投入资金、银行贷款.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5"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其中：财政资金</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68.52</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66.78</w:t>
            </w: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66.78</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6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1"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财政专户管理资金</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6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7"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单位资金</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6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3"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其他资金</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6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08" w:hRule="atLeast"/>
        </w:trPr>
        <w:tc>
          <w:tcPr>
            <w:tcW w:w="43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绩效指标（90分）</w:t>
            </w: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一级指标</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二级指标</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三级指标</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指标性质</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指标值</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度量单位</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完成值</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未完成原因分析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5"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产出指标</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数量指标</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发放（缴纳）覆盖率</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60</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5"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效益指标</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社会效益指标</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足额保障率（参保率）</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trPr>
        <w:tc>
          <w:tcPr>
            <w:tcW w:w="6783"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9"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评价结论</w:t>
            </w:r>
          </w:p>
        </w:tc>
        <w:tc>
          <w:tcPr>
            <w:tcW w:w="8603"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结合自评情况，说明项目自评总分，说明项目实施取得的成效或成果。（200字以内）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9"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存在问题</w:t>
            </w:r>
          </w:p>
        </w:tc>
        <w:tc>
          <w:tcPr>
            <w:tcW w:w="8603"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结合自评情况，分析存在的问题及原因。（200字以内）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8"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改进措施</w:t>
            </w:r>
          </w:p>
        </w:tc>
        <w:tc>
          <w:tcPr>
            <w:tcW w:w="8603"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针对项目自评中发现的问题，提出下一步改进完善的意见及有关政策性建议。（200字以内）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trPr>
        <w:tc>
          <w:tcPr>
            <w:tcW w:w="467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项目负责人：</w:t>
            </w:r>
          </w:p>
        </w:tc>
        <w:tc>
          <w:tcPr>
            <w:tcW w:w="436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财务负责人：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trPr>
        <w:tc>
          <w:tcPr>
            <w:tcW w:w="437"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31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138"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451"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3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07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3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699"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23"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292"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642"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78" w:hRule="atLeast"/>
        </w:trPr>
        <w:tc>
          <w:tcPr>
            <w:tcW w:w="9040"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b/>
                <w:bCs/>
                <w:i w:val="0"/>
                <w:iCs w:val="0"/>
                <w:color w:val="000000"/>
                <w:sz w:val="30"/>
                <w:szCs w:val="30"/>
                <w:u w:val="none"/>
              </w:rPr>
            </w:pPr>
            <w:r>
              <w:rPr>
                <w:rFonts w:hint="eastAsia" w:ascii="黑体" w:hAnsi="宋体" w:eastAsia="黑体" w:cs="黑体"/>
                <w:b/>
                <w:bCs/>
                <w:i w:val="0"/>
                <w:iCs w:val="0"/>
                <w:color w:val="000000"/>
                <w:kern w:val="0"/>
                <w:sz w:val="30"/>
                <w:szCs w:val="30"/>
                <w:u w:val="none"/>
                <w:lang w:val="en-US" w:eastAsia="zh-CN" w:bidi="ar"/>
              </w:rPr>
              <w:t>部门预算项目支出绩效自评表（2023年度）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trPr>
        <w:tc>
          <w:tcPr>
            <w:tcW w:w="17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项目名称</w:t>
            </w:r>
          </w:p>
        </w:tc>
        <w:tc>
          <w:tcPr>
            <w:tcW w:w="7288"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51111221R000000028131-养老保险（行政）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9" w:hRule="atLeast"/>
        </w:trPr>
        <w:tc>
          <w:tcPr>
            <w:tcW w:w="17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主管部门</w:t>
            </w:r>
          </w:p>
        </w:tc>
        <w:tc>
          <w:tcPr>
            <w:tcW w:w="433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统计局</w:t>
            </w:r>
          </w:p>
        </w:tc>
        <w:tc>
          <w:tcPr>
            <w:tcW w:w="699"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实施单位 （盖章）</w:t>
            </w:r>
          </w:p>
        </w:tc>
        <w:tc>
          <w:tcPr>
            <w:tcW w:w="225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乐山市五通桥区统计局机关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trPr>
        <w:tc>
          <w:tcPr>
            <w:tcW w:w="43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项目基本情况</w:t>
            </w:r>
          </w:p>
        </w:tc>
        <w:tc>
          <w:tcPr>
            <w:tcW w:w="13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1.项目年度目标完成情况</w:t>
            </w:r>
          </w:p>
        </w:tc>
        <w:tc>
          <w:tcPr>
            <w:tcW w:w="433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项目年度目标</w:t>
            </w:r>
          </w:p>
        </w:tc>
        <w:tc>
          <w:tcPr>
            <w:tcW w:w="2956"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年度目标完成情况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0"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3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433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严格执行相关政策，保障工资及时、足额发放或社保及时、足额缴纳，预算编制科学合理，减少结余资金。</w:t>
            </w:r>
          </w:p>
        </w:tc>
        <w:tc>
          <w:tcPr>
            <w:tcW w:w="2956"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对照年度目标，说明相关任务目标的完成情况（100字以内）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5"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2.项目实施内容及过程概述</w:t>
            </w:r>
          </w:p>
        </w:tc>
        <w:tc>
          <w:tcPr>
            <w:tcW w:w="7288"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9" w:hRule="atLeast"/>
        </w:trPr>
        <w:tc>
          <w:tcPr>
            <w:tcW w:w="43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预算执行情况（10分）</w:t>
            </w: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年度预算数（万元）</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年初预算</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调整后预算数</w:t>
            </w: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预算执行数</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预算执行率</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原因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2"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总额</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16.14</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17.58</w:t>
            </w: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17.58</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4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iCs/>
                <w:color w:val="000000"/>
                <w:sz w:val="18"/>
                <w:szCs w:val="18"/>
                <w:u w:val="none"/>
              </w:rPr>
            </w:pPr>
            <w:r>
              <w:rPr>
                <w:rFonts w:hint="eastAsia" w:ascii="黑体" w:hAnsi="黑体" w:eastAsia="黑体" w:cs="黑体"/>
                <w:i/>
                <w:iCs/>
                <w:color w:val="000000"/>
                <w:kern w:val="0"/>
                <w:sz w:val="18"/>
                <w:szCs w:val="18"/>
                <w:u w:val="none"/>
                <w:lang w:val="en-US" w:eastAsia="zh-CN" w:bidi="ar"/>
              </w:rPr>
              <w:t>1.预算执行率=预算执行数/调整后预算数，预算执行率未达到90%的需说明原因（100字以内）;2.年中发生预算调整的（追加或调减）,应单独说明理由；3.其他资金包括：社会投入资金、银行贷款.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5"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其中：财政资金</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16.14</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17.58</w:t>
            </w: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17.58</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6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1"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财政专户管理资金</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6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7"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单位资金</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6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3"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其他资金</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6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08" w:hRule="atLeast"/>
        </w:trPr>
        <w:tc>
          <w:tcPr>
            <w:tcW w:w="43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绩效指标（90分）</w:t>
            </w: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一级指标</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二级指标</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三级指标</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指标性质</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指标值</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度量单位</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完成值</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未完成原因分析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5"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产出指标</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数量指标</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发放（缴纳）覆盖率</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60</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5"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效益指标</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社会效益指标</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足额保障率（参保率）</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trPr>
        <w:tc>
          <w:tcPr>
            <w:tcW w:w="6783"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9"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评价结论</w:t>
            </w:r>
          </w:p>
        </w:tc>
        <w:tc>
          <w:tcPr>
            <w:tcW w:w="8603"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结合自评情况，说明项目自评总分，说明项目实施取得的成效或成果。（200字以内）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9"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存在问题</w:t>
            </w:r>
          </w:p>
        </w:tc>
        <w:tc>
          <w:tcPr>
            <w:tcW w:w="8603"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结合自评情况，分析存在的问题及原因。（200字以内）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8"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改进措施</w:t>
            </w:r>
          </w:p>
        </w:tc>
        <w:tc>
          <w:tcPr>
            <w:tcW w:w="8603"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针对项目自评中发现的问题，提出下一步改进完善的意见及有关政策性建议。（200字以内）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trPr>
        <w:tc>
          <w:tcPr>
            <w:tcW w:w="467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项目负责人：</w:t>
            </w:r>
          </w:p>
        </w:tc>
        <w:tc>
          <w:tcPr>
            <w:tcW w:w="436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财务负责人：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437"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31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138"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451"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3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07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3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699"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23"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292"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642"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78" w:hRule="atLeast"/>
        </w:trPr>
        <w:tc>
          <w:tcPr>
            <w:tcW w:w="9040"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b/>
                <w:bCs/>
                <w:i w:val="0"/>
                <w:iCs w:val="0"/>
                <w:color w:val="000000"/>
                <w:sz w:val="30"/>
                <w:szCs w:val="30"/>
                <w:u w:val="none"/>
              </w:rPr>
            </w:pPr>
            <w:r>
              <w:rPr>
                <w:rFonts w:hint="eastAsia" w:ascii="黑体" w:hAnsi="宋体" w:eastAsia="黑体" w:cs="黑体"/>
                <w:b/>
                <w:bCs/>
                <w:i w:val="0"/>
                <w:iCs w:val="0"/>
                <w:color w:val="000000"/>
                <w:kern w:val="0"/>
                <w:sz w:val="30"/>
                <w:szCs w:val="30"/>
                <w:u w:val="none"/>
                <w:lang w:val="en-US" w:eastAsia="zh-CN" w:bidi="ar"/>
              </w:rPr>
              <w:t>部门预算项目支出绩效自评表（2023年度）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trPr>
        <w:tc>
          <w:tcPr>
            <w:tcW w:w="17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项目名称</w:t>
            </w:r>
          </w:p>
        </w:tc>
        <w:tc>
          <w:tcPr>
            <w:tcW w:w="7288"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51111221R000000028143-职业年金（行政）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9" w:hRule="atLeast"/>
        </w:trPr>
        <w:tc>
          <w:tcPr>
            <w:tcW w:w="17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主管部门</w:t>
            </w:r>
          </w:p>
        </w:tc>
        <w:tc>
          <w:tcPr>
            <w:tcW w:w="433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统计局</w:t>
            </w:r>
          </w:p>
        </w:tc>
        <w:tc>
          <w:tcPr>
            <w:tcW w:w="699"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实施单位 （盖章）</w:t>
            </w:r>
          </w:p>
        </w:tc>
        <w:tc>
          <w:tcPr>
            <w:tcW w:w="225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乐山市五通桥区统计局机关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trPr>
        <w:tc>
          <w:tcPr>
            <w:tcW w:w="43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项目基本情况</w:t>
            </w:r>
          </w:p>
        </w:tc>
        <w:tc>
          <w:tcPr>
            <w:tcW w:w="13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1.项目年度目标完成情况</w:t>
            </w:r>
          </w:p>
        </w:tc>
        <w:tc>
          <w:tcPr>
            <w:tcW w:w="433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项目年度目标</w:t>
            </w:r>
          </w:p>
        </w:tc>
        <w:tc>
          <w:tcPr>
            <w:tcW w:w="2956"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年度目标完成情况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0"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3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433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严格执行相关政策，保障工资及时、足额发放或社保及时、足额缴纳，预算编制科学合理，减少结余资金。</w:t>
            </w:r>
          </w:p>
        </w:tc>
        <w:tc>
          <w:tcPr>
            <w:tcW w:w="2956"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对照年度目标，说明相关任务目标的完成情况（100字以内）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5"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2.项目实施内容及过程概述</w:t>
            </w:r>
          </w:p>
        </w:tc>
        <w:tc>
          <w:tcPr>
            <w:tcW w:w="7288"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9" w:hRule="atLeast"/>
        </w:trPr>
        <w:tc>
          <w:tcPr>
            <w:tcW w:w="43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预算执行情况（10分）</w:t>
            </w: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年度预算数（万元）</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年初预算</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调整后预算数</w:t>
            </w: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预算执行数</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预算执行率</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原因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2"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总额</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8.07</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10.43</w:t>
            </w: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10.43</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4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iCs/>
                <w:color w:val="000000"/>
                <w:sz w:val="18"/>
                <w:szCs w:val="18"/>
                <w:u w:val="none"/>
              </w:rPr>
            </w:pPr>
            <w:r>
              <w:rPr>
                <w:rFonts w:hint="eastAsia" w:ascii="黑体" w:hAnsi="黑体" w:eastAsia="黑体" w:cs="黑体"/>
                <w:i/>
                <w:iCs/>
                <w:color w:val="000000"/>
                <w:kern w:val="0"/>
                <w:sz w:val="18"/>
                <w:szCs w:val="18"/>
                <w:u w:val="none"/>
                <w:lang w:val="en-US" w:eastAsia="zh-CN" w:bidi="ar"/>
              </w:rPr>
              <w:t>1.预算执行率=预算执行数/调整后预算数，预算执行率未达到90%的需说明原因（100字以内）;2.年中发生预算调整的（追加或调减）,应单独说明理由；3.其他资金包括：社会投入资金、银行贷款.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5"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其中：财政资金</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8.07</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10.43</w:t>
            </w: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10.43</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6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1"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财政专户管理资金</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6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7"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单位资金</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6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3"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其他资金</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6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08" w:hRule="atLeast"/>
        </w:trPr>
        <w:tc>
          <w:tcPr>
            <w:tcW w:w="43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绩效指标（90分）</w:t>
            </w: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一级指标</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二级指标</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三级指标</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指标性质</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指标值</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度量单位</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完成值</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未完成原因分析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5"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产出指标</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数量指标</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发放（缴纳）覆盖率</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60</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5"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效益指标</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社会效益指标</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足额保障率（参保率）</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6783"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9"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评价结论</w:t>
            </w:r>
          </w:p>
        </w:tc>
        <w:tc>
          <w:tcPr>
            <w:tcW w:w="8603"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结合自评情况，说明项目自评总分，说明项目实施取得的成效或成果。（200字以内）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9"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存在问题</w:t>
            </w:r>
          </w:p>
        </w:tc>
        <w:tc>
          <w:tcPr>
            <w:tcW w:w="8603"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结合自评情况，分析存在的问题及原因。（200字以内）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8"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改进措施</w:t>
            </w:r>
          </w:p>
        </w:tc>
        <w:tc>
          <w:tcPr>
            <w:tcW w:w="8603"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针对项目自评中发现的问题，提出下一步改进完善的意见及有关政策性建议。（200字以内）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trPr>
        <w:tc>
          <w:tcPr>
            <w:tcW w:w="467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项目负责人：</w:t>
            </w:r>
          </w:p>
        </w:tc>
        <w:tc>
          <w:tcPr>
            <w:tcW w:w="436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财务负责人：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trPr>
        <w:tc>
          <w:tcPr>
            <w:tcW w:w="437"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31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138"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451"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3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07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3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699"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23"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292"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642"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78" w:hRule="atLeast"/>
        </w:trPr>
        <w:tc>
          <w:tcPr>
            <w:tcW w:w="9040"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b/>
                <w:bCs/>
                <w:i w:val="0"/>
                <w:iCs w:val="0"/>
                <w:color w:val="000000"/>
                <w:sz w:val="30"/>
                <w:szCs w:val="30"/>
                <w:u w:val="none"/>
              </w:rPr>
            </w:pPr>
            <w:r>
              <w:rPr>
                <w:rFonts w:hint="eastAsia" w:ascii="黑体" w:hAnsi="宋体" w:eastAsia="黑体" w:cs="黑体"/>
                <w:b/>
                <w:bCs/>
                <w:i w:val="0"/>
                <w:iCs w:val="0"/>
                <w:color w:val="000000"/>
                <w:kern w:val="0"/>
                <w:sz w:val="30"/>
                <w:szCs w:val="30"/>
                <w:u w:val="none"/>
                <w:lang w:val="en-US" w:eastAsia="zh-CN" w:bidi="ar"/>
              </w:rPr>
              <w:t>部门预算项目支出绩效自评表（2023年度）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trPr>
        <w:tc>
          <w:tcPr>
            <w:tcW w:w="17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项目名称</w:t>
            </w:r>
          </w:p>
        </w:tc>
        <w:tc>
          <w:tcPr>
            <w:tcW w:w="7288"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51111221R000000028162-医疗保险（行政）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9" w:hRule="atLeast"/>
        </w:trPr>
        <w:tc>
          <w:tcPr>
            <w:tcW w:w="17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主管部门</w:t>
            </w:r>
          </w:p>
        </w:tc>
        <w:tc>
          <w:tcPr>
            <w:tcW w:w="433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统计局</w:t>
            </w:r>
          </w:p>
        </w:tc>
        <w:tc>
          <w:tcPr>
            <w:tcW w:w="699"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实施单位 （盖章）</w:t>
            </w:r>
          </w:p>
        </w:tc>
        <w:tc>
          <w:tcPr>
            <w:tcW w:w="225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乐山市五通桥区统计局机关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43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项目基本情况</w:t>
            </w:r>
          </w:p>
        </w:tc>
        <w:tc>
          <w:tcPr>
            <w:tcW w:w="13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1.项目年度目标完成情况</w:t>
            </w:r>
          </w:p>
        </w:tc>
        <w:tc>
          <w:tcPr>
            <w:tcW w:w="433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项目年度目标</w:t>
            </w:r>
          </w:p>
        </w:tc>
        <w:tc>
          <w:tcPr>
            <w:tcW w:w="2956"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年度目标完成情况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90"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3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433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严格执行相关政策，保障工资及时、足额发放或社保及时、足额缴纳，预算编制科学合理，减少结余资金</w:t>
            </w:r>
          </w:p>
        </w:tc>
        <w:tc>
          <w:tcPr>
            <w:tcW w:w="2956"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对照年度目标，说明相关任务目标的完成情况（100字以内）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5"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2.项目实施内容及过程概述</w:t>
            </w:r>
          </w:p>
        </w:tc>
        <w:tc>
          <w:tcPr>
            <w:tcW w:w="7288"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9" w:hRule="atLeast"/>
        </w:trPr>
        <w:tc>
          <w:tcPr>
            <w:tcW w:w="43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预算执行情况（10分）</w:t>
            </w: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年度预算数（万元）</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年初预算</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调整后预算数</w:t>
            </w: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预算执行数</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预算执行率</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原因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2"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总额</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4.18</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3.72</w:t>
            </w: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3.72</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4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iCs/>
                <w:color w:val="000000"/>
                <w:sz w:val="18"/>
                <w:szCs w:val="18"/>
                <w:u w:val="none"/>
              </w:rPr>
            </w:pPr>
            <w:r>
              <w:rPr>
                <w:rFonts w:hint="eastAsia" w:ascii="黑体" w:hAnsi="黑体" w:eastAsia="黑体" w:cs="黑体"/>
                <w:i/>
                <w:iCs/>
                <w:color w:val="000000"/>
                <w:kern w:val="0"/>
                <w:sz w:val="18"/>
                <w:szCs w:val="18"/>
                <w:u w:val="none"/>
                <w:lang w:val="en-US" w:eastAsia="zh-CN" w:bidi="ar"/>
              </w:rPr>
              <w:t>1.预算执行率=预算执行数/调整后预算数，预算执行率未达到90%的需说明原因（100字以内）;2.年中发生预算调整的（追加或调减）,应单独说明理由；3.其他资金包括：社会投入资金、银行贷款.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5"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其中：财政资金</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4.18</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3.72</w:t>
            </w: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3.72</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6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1"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财政专户管理资金</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6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7"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单位资金</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6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5"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其他资金</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6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8" w:hRule="atLeast"/>
        </w:trPr>
        <w:tc>
          <w:tcPr>
            <w:tcW w:w="43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绩效指标（90分）</w:t>
            </w: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一级指标</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二级指标</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三级指标</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指标性质</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指标值</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度量单位</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完成值</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未完成原因分析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5"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产出指标</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数量指标</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发放（缴纳）覆盖率</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60</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5"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效益指标</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社会效益指标</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足额保障率（参保率）</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trPr>
        <w:tc>
          <w:tcPr>
            <w:tcW w:w="6783"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9"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评价结论</w:t>
            </w:r>
          </w:p>
        </w:tc>
        <w:tc>
          <w:tcPr>
            <w:tcW w:w="8603"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结合自评情况，说明项目自评总分，说明项目实施取得的成效或成果。（200字以内）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9"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存在问题</w:t>
            </w:r>
          </w:p>
        </w:tc>
        <w:tc>
          <w:tcPr>
            <w:tcW w:w="8603"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结合自评情况，分析存在的问题及原因。（200字以内）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8"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改进措施</w:t>
            </w:r>
          </w:p>
        </w:tc>
        <w:tc>
          <w:tcPr>
            <w:tcW w:w="8603"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针对项目自评中发现的问题，提出下一步改进完善的意见及有关政策性建议。（200字以内）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trPr>
        <w:tc>
          <w:tcPr>
            <w:tcW w:w="467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项目负责人：</w:t>
            </w:r>
          </w:p>
        </w:tc>
        <w:tc>
          <w:tcPr>
            <w:tcW w:w="436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财务负责人：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437"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31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138"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451"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3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07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3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699"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23"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292"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642"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78" w:hRule="atLeast"/>
        </w:trPr>
        <w:tc>
          <w:tcPr>
            <w:tcW w:w="9040"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b/>
                <w:bCs/>
                <w:i w:val="0"/>
                <w:iCs w:val="0"/>
                <w:color w:val="000000"/>
                <w:sz w:val="30"/>
                <w:szCs w:val="30"/>
                <w:u w:val="none"/>
              </w:rPr>
            </w:pPr>
            <w:r>
              <w:rPr>
                <w:rFonts w:hint="eastAsia" w:ascii="黑体" w:hAnsi="宋体" w:eastAsia="黑体" w:cs="黑体"/>
                <w:b/>
                <w:bCs/>
                <w:i w:val="0"/>
                <w:iCs w:val="0"/>
                <w:color w:val="000000"/>
                <w:kern w:val="0"/>
                <w:sz w:val="30"/>
                <w:szCs w:val="30"/>
                <w:u w:val="none"/>
                <w:lang w:val="en-US" w:eastAsia="zh-CN" w:bidi="ar"/>
              </w:rPr>
              <w:t>部门预算项目支出绩效自评表（2023年度）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trPr>
        <w:tc>
          <w:tcPr>
            <w:tcW w:w="17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项目名称</w:t>
            </w:r>
          </w:p>
        </w:tc>
        <w:tc>
          <w:tcPr>
            <w:tcW w:w="7288"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51111221R000000028170-工伤保险（行政）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9" w:hRule="atLeast"/>
        </w:trPr>
        <w:tc>
          <w:tcPr>
            <w:tcW w:w="17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主管部门</w:t>
            </w:r>
          </w:p>
        </w:tc>
        <w:tc>
          <w:tcPr>
            <w:tcW w:w="433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统计局</w:t>
            </w:r>
          </w:p>
        </w:tc>
        <w:tc>
          <w:tcPr>
            <w:tcW w:w="699"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实施单位 （盖章）</w:t>
            </w:r>
          </w:p>
        </w:tc>
        <w:tc>
          <w:tcPr>
            <w:tcW w:w="225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乐山市五通桥区统计局机关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43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项目基本情况</w:t>
            </w:r>
          </w:p>
        </w:tc>
        <w:tc>
          <w:tcPr>
            <w:tcW w:w="13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1.项目年度目标完成情况</w:t>
            </w:r>
          </w:p>
        </w:tc>
        <w:tc>
          <w:tcPr>
            <w:tcW w:w="433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项目年度目标</w:t>
            </w:r>
          </w:p>
        </w:tc>
        <w:tc>
          <w:tcPr>
            <w:tcW w:w="2956"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年度目标完成情况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0"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3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433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严格执行相关政策，保障工资及时、足额发放或社保及时、足额缴纳，预算编制科学合理，减少结余资金</w:t>
            </w:r>
          </w:p>
        </w:tc>
        <w:tc>
          <w:tcPr>
            <w:tcW w:w="2956"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对照年度目标，说明相关任务目标的完成情况（100字以内）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5"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2.项目实施内容及过程概述</w:t>
            </w:r>
          </w:p>
        </w:tc>
        <w:tc>
          <w:tcPr>
            <w:tcW w:w="7288"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9" w:hRule="atLeast"/>
        </w:trPr>
        <w:tc>
          <w:tcPr>
            <w:tcW w:w="43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预算执行情况（10分）</w:t>
            </w: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年度预算数（万元）</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年初预算</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调整后预算数</w:t>
            </w: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预算执行数</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预算执行率</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原因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2"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总额</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0.55</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0.14</w:t>
            </w: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0.14</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4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iCs/>
                <w:color w:val="000000"/>
                <w:sz w:val="18"/>
                <w:szCs w:val="18"/>
                <w:u w:val="none"/>
              </w:rPr>
            </w:pPr>
            <w:r>
              <w:rPr>
                <w:rFonts w:hint="eastAsia" w:ascii="黑体" w:hAnsi="黑体" w:eastAsia="黑体" w:cs="黑体"/>
                <w:i/>
                <w:iCs/>
                <w:color w:val="000000"/>
                <w:kern w:val="0"/>
                <w:sz w:val="18"/>
                <w:szCs w:val="18"/>
                <w:u w:val="none"/>
                <w:lang w:val="en-US" w:eastAsia="zh-CN" w:bidi="ar"/>
              </w:rPr>
              <w:t>1.预算执行率=预算执行数/调整后预算数，预算执行率未达到90%的需说明原因（100字以内）;2.年中发生预算调整的（追加或调减）,应单独说明理由；3.其他资金包括：社会投入资金、银行贷款.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5"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其中：财政资金</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0.55</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0.14</w:t>
            </w: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0.14</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6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1"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财政专户管理资金</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6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7"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单位资金</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6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3"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其他资金</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6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08" w:hRule="atLeast"/>
        </w:trPr>
        <w:tc>
          <w:tcPr>
            <w:tcW w:w="43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绩效指标（90分）</w:t>
            </w: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一级指标</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二级指标</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三级指标</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指标性质</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指标值</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度量单位</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完成值</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未完成原因分析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5"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产出指标</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数量指标</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发放（缴纳）覆盖率</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60</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5"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效益指标</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社会效益指标</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足额保障率（参保率）</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6783"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9"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评价结论</w:t>
            </w:r>
          </w:p>
        </w:tc>
        <w:tc>
          <w:tcPr>
            <w:tcW w:w="8603"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结合自评情况，说明项目自评总分，说明项目实施取得的成效或成果。（200字以内）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9"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存在问题</w:t>
            </w:r>
          </w:p>
        </w:tc>
        <w:tc>
          <w:tcPr>
            <w:tcW w:w="8603"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结合自评情况，分析存在的问题及原因。（200字以内）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8"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改进措施</w:t>
            </w:r>
          </w:p>
        </w:tc>
        <w:tc>
          <w:tcPr>
            <w:tcW w:w="8603"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针对项目自评中发现的问题，提出下一步改进完善的意见及有关政策性建议。（200字以内）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trPr>
        <w:tc>
          <w:tcPr>
            <w:tcW w:w="467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项目负责人：</w:t>
            </w:r>
          </w:p>
        </w:tc>
        <w:tc>
          <w:tcPr>
            <w:tcW w:w="436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财务负责人：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trPr>
        <w:tc>
          <w:tcPr>
            <w:tcW w:w="437"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31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138"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451"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3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07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3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699"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23"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292"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642"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78" w:hRule="atLeast"/>
        </w:trPr>
        <w:tc>
          <w:tcPr>
            <w:tcW w:w="9040"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b/>
                <w:bCs/>
                <w:i w:val="0"/>
                <w:iCs w:val="0"/>
                <w:color w:val="000000"/>
                <w:sz w:val="30"/>
                <w:szCs w:val="30"/>
                <w:u w:val="none"/>
              </w:rPr>
            </w:pPr>
            <w:r>
              <w:rPr>
                <w:rFonts w:hint="eastAsia" w:ascii="黑体" w:hAnsi="宋体" w:eastAsia="黑体" w:cs="黑体"/>
                <w:b/>
                <w:bCs/>
                <w:i w:val="0"/>
                <w:iCs w:val="0"/>
                <w:color w:val="000000"/>
                <w:kern w:val="0"/>
                <w:sz w:val="30"/>
                <w:szCs w:val="30"/>
                <w:u w:val="none"/>
                <w:lang w:val="en-US" w:eastAsia="zh-CN" w:bidi="ar"/>
              </w:rPr>
              <w:t>部门预算项目支出绩效自评表（2023年度）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7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项目名称</w:t>
            </w:r>
          </w:p>
        </w:tc>
        <w:tc>
          <w:tcPr>
            <w:tcW w:w="7288"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51111221R000000028698-残疾人保障金（行政）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9" w:hRule="atLeast"/>
        </w:trPr>
        <w:tc>
          <w:tcPr>
            <w:tcW w:w="17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主管部门</w:t>
            </w:r>
          </w:p>
        </w:tc>
        <w:tc>
          <w:tcPr>
            <w:tcW w:w="433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统计局</w:t>
            </w:r>
          </w:p>
        </w:tc>
        <w:tc>
          <w:tcPr>
            <w:tcW w:w="699"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实施单位 （盖章）</w:t>
            </w:r>
          </w:p>
        </w:tc>
        <w:tc>
          <w:tcPr>
            <w:tcW w:w="225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乐山市五通桥区统计局机关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trPr>
        <w:tc>
          <w:tcPr>
            <w:tcW w:w="43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项目基本情况</w:t>
            </w:r>
          </w:p>
        </w:tc>
        <w:tc>
          <w:tcPr>
            <w:tcW w:w="13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1.项目年度目标完成情况</w:t>
            </w:r>
          </w:p>
        </w:tc>
        <w:tc>
          <w:tcPr>
            <w:tcW w:w="433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项目年度目标</w:t>
            </w:r>
          </w:p>
        </w:tc>
        <w:tc>
          <w:tcPr>
            <w:tcW w:w="2956"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年度目标完成情况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90"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3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433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严格执行相关政策，保障工资及时、足额发放或社保及时、足额缴纳，预算编制科学合理，减少结余资金</w:t>
            </w:r>
          </w:p>
        </w:tc>
        <w:tc>
          <w:tcPr>
            <w:tcW w:w="2956"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对照年度目标，说明相关任务目标的完成情况（100字以内）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5"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2.项目实施内容及过程概述</w:t>
            </w:r>
          </w:p>
        </w:tc>
        <w:tc>
          <w:tcPr>
            <w:tcW w:w="7288"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9" w:hRule="atLeast"/>
        </w:trPr>
        <w:tc>
          <w:tcPr>
            <w:tcW w:w="43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预算执行情况（10分）</w:t>
            </w: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年度预算数（万元）</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年初预算</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调整后预算数</w:t>
            </w: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预算执行数</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预算执行率</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原因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2"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总额</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1.04</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0.94</w:t>
            </w: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0.94</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4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iCs/>
                <w:color w:val="000000"/>
                <w:sz w:val="18"/>
                <w:szCs w:val="18"/>
                <w:u w:val="none"/>
              </w:rPr>
            </w:pPr>
            <w:r>
              <w:rPr>
                <w:rFonts w:hint="eastAsia" w:ascii="黑体" w:hAnsi="黑体" w:eastAsia="黑体" w:cs="黑体"/>
                <w:i/>
                <w:iCs/>
                <w:color w:val="000000"/>
                <w:kern w:val="0"/>
                <w:sz w:val="18"/>
                <w:szCs w:val="18"/>
                <w:u w:val="none"/>
                <w:lang w:val="en-US" w:eastAsia="zh-CN" w:bidi="ar"/>
              </w:rPr>
              <w:t>1.预算执行率=预算执行数/调整后预算数，预算执行率未达到90%的需说明原因（100字以内）;2.年中发生预算调整的（追加或调减）,应单独说明理由；3.其他资金包括：社会投入资金、银行贷款.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5"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其中：财政资金</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1.04</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0.94</w:t>
            </w: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0.94</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6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1"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财政专户管理资金</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6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7"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单位资金</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6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3"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其他资金</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6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08" w:hRule="atLeast"/>
        </w:trPr>
        <w:tc>
          <w:tcPr>
            <w:tcW w:w="43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绩效指标（90分）</w:t>
            </w: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一级指标</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二级指标</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三级指标</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指标性质</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指标值</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度量单位</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完成值</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未完成原因分析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5"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产出指标</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数量指标</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发放（缴纳）覆盖率</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60</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5"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效益指标</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社会效益指标</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足额保障率（参保率）</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6783"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9"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评价结论</w:t>
            </w:r>
          </w:p>
        </w:tc>
        <w:tc>
          <w:tcPr>
            <w:tcW w:w="8603"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结合自评情况，说明项目自评总分，说明项目实施取得的成效或成果。（200字以内）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9"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存在问题</w:t>
            </w:r>
          </w:p>
        </w:tc>
        <w:tc>
          <w:tcPr>
            <w:tcW w:w="8603"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结合自评情况，分析存在的问题及原因。（200字以内）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8"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改进措施</w:t>
            </w:r>
          </w:p>
        </w:tc>
        <w:tc>
          <w:tcPr>
            <w:tcW w:w="8603"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针对项目自评中发现的问题，提出下一步改进完善的意见及有关政策性建议。（200字以内）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467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项目负责人：</w:t>
            </w:r>
          </w:p>
        </w:tc>
        <w:tc>
          <w:tcPr>
            <w:tcW w:w="436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财务负责人：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437"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31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138"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451"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3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07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3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699"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23"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292"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642"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78" w:hRule="atLeast"/>
        </w:trPr>
        <w:tc>
          <w:tcPr>
            <w:tcW w:w="9040"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b/>
                <w:bCs/>
                <w:i w:val="0"/>
                <w:iCs w:val="0"/>
                <w:color w:val="000000"/>
                <w:sz w:val="30"/>
                <w:szCs w:val="30"/>
                <w:u w:val="none"/>
              </w:rPr>
            </w:pPr>
            <w:r>
              <w:rPr>
                <w:rFonts w:hint="eastAsia" w:ascii="黑体" w:hAnsi="宋体" w:eastAsia="黑体" w:cs="黑体"/>
                <w:b/>
                <w:bCs/>
                <w:i w:val="0"/>
                <w:iCs w:val="0"/>
                <w:color w:val="000000"/>
                <w:kern w:val="0"/>
                <w:sz w:val="30"/>
                <w:szCs w:val="30"/>
                <w:u w:val="none"/>
                <w:lang w:val="en-US" w:eastAsia="zh-CN" w:bidi="ar"/>
              </w:rPr>
              <w:t>部门预算项目支出绩效自评表（2023年度）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7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项目名称</w:t>
            </w:r>
          </w:p>
        </w:tc>
        <w:tc>
          <w:tcPr>
            <w:tcW w:w="7288"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51111221R000000028725-住房公积金（行政）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9" w:hRule="atLeast"/>
        </w:trPr>
        <w:tc>
          <w:tcPr>
            <w:tcW w:w="17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主管部门</w:t>
            </w:r>
          </w:p>
        </w:tc>
        <w:tc>
          <w:tcPr>
            <w:tcW w:w="433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统计局</w:t>
            </w:r>
          </w:p>
        </w:tc>
        <w:tc>
          <w:tcPr>
            <w:tcW w:w="699"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实施单位 （盖章）</w:t>
            </w:r>
          </w:p>
        </w:tc>
        <w:tc>
          <w:tcPr>
            <w:tcW w:w="225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乐山市五通桥区统计局机关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trPr>
        <w:tc>
          <w:tcPr>
            <w:tcW w:w="43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项目基本情况</w:t>
            </w:r>
          </w:p>
        </w:tc>
        <w:tc>
          <w:tcPr>
            <w:tcW w:w="13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1.项目年度目标完成情况</w:t>
            </w:r>
          </w:p>
        </w:tc>
        <w:tc>
          <w:tcPr>
            <w:tcW w:w="433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项目年度目标</w:t>
            </w:r>
          </w:p>
        </w:tc>
        <w:tc>
          <w:tcPr>
            <w:tcW w:w="2956"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年度目标完成情况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90"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3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433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严格执行相关政策，保障工资及时、足额发放或社保及时、足额缴纳，预算编制科学合理，减少结余资金</w:t>
            </w:r>
          </w:p>
        </w:tc>
        <w:tc>
          <w:tcPr>
            <w:tcW w:w="2956"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对照年度目标，说明相关任务目标的完成情况（100字以内）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5"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2.项目实施内容及过程概述</w:t>
            </w:r>
          </w:p>
        </w:tc>
        <w:tc>
          <w:tcPr>
            <w:tcW w:w="7288"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9" w:hRule="atLeast"/>
        </w:trPr>
        <w:tc>
          <w:tcPr>
            <w:tcW w:w="43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预算执行情况（10分）</w:t>
            </w: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年度预算数（万元）</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年初预算</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调整后预算数</w:t>
            </w: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预算执行数</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预算执行率</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原因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2"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总额</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13.98</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11.86</w:t>
            </w: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11.86</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4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iCs/>
                <w:color w:val="000000"/>
                <w:sz w:val="18"/>
                <w:szCs w:val="18"/>
                <w:u w:val="none"/>
              </w:rPr>
            </w:pPr>
            <w:r>
              <w:rPr>
                <w:rFonts w:hint="eastAsia" w:ascii="黑体" w:hAnsi="黑体" w:eastAsia="黑体" w:cs="黑体"/>
                <w:i/>
                <w:iCs/>
                <w:color w:val="000000"/>
                <w:kern w:val="0"/>
                <w:sz w:val="18"/>
                <w:szCs w:val="18"/>
                <w:u w:val="none"/>
                <w:lang w:val="en-US" w:eastAsia="zh-CN" w:bidi="ar"/>
              </w:rPr>
              <w:t>1.预算执行率=预算执行数/调整后预算数，预算执行率未达到90%的需说明原因（100字以内）;2.年中发生预算调整的（追加或调减）,应单独说明理由；3.其他资金包括：社会投入资金、银行贷款.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5"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其中：财政资金</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13.98</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11.86</w:t>
            </w: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11.86</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6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1"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财政专户管理资金</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6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7"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单位资金</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6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3"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其他资金</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6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8" w:hRule="atLeast"/>
        </w:trPr>
        <w:tc>
          <w:tcPr>
            <w:tcW w:w="43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绩效指标（90分）</w:t>
            </w: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一级指标</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二级指标</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三级指标</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指标性质</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指标值</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度量单位</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完成值</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未完成原因分析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5"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产出指标</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数量指标</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发放（缴纳）覆盖率</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60</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5"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效益指标</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社会效益指标</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足额保障率（参保率）</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trPr>
        <w:tc>
          <w:tcPr>
            <w:tcW w:w="6783"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9"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评价结论</w:t>
            </w:r>
          </w:p>
        </w:tc>
        <w:tc>
          <w:tcPr>
            <w:tcW w:w="8603"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结合自评情况，说明项目自评总分，说明项目实施取得的成效或成果。（200字以内）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9"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存在问题</w:t>
            </w:r>
          </w:p>
        </w:tc>
        <w:tc>
          <w:tcPr>
            <w:tcW w:w="8603"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结合自评情况，分析存在的问题及原因。（200字以内）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8"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改进措施</w:t>
            </w:r>
          </w:p>
        </w:tc>
        <w:tc>
          <w:tcPr>
            <w:tcW w:w="8603"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针对项目自评中发现的问题，提出下一步改进完善的意见及有关政策性建议。（200字以内）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trPr>
        <w:tc>
          <w:tcPr>
            <w:tcW w:w="467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项目负责人：</w:t>
            </w:r>
          </w:p>
        </w:tc>
        <w:tc>
          <w:tcPr>
            <w:tcW w:w="436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财务负责人：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trPr>
        <w:tc>
          <w:tcPr>
            <w:tcW w:w="437"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31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138"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451"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3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07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3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699"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23"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292"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642"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78" w:hRule="atLeast"/>
        </w:trPr>
        <w:tc>
          <w:tcPr>
            <w:tcW w:w="9040"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b/>
                <w:bCs/>
                <w:i w:val="0"/>
                <w:iCs w:val="0"/>
                <w:color w:val="000000"/>
                <w:sz w:val="30"/>
                <w:szCs w:val="30"/>
                <w:u w:val="none"/>
              </w:rPr>
            </w:pPr>
            <w:r>
              <w:rPr>
                <w:rFonts w:hint="eastAsia" w:ascii="黑体" w:hAnsi="宋体" w:eastAsia="黑体" w:cs="黑体"/>
                <w:b/>
                <w:bCs/>
                <w:i w:val="0"/>
                <w:iCs w:val="0"/>
                <w:color w:val="000000"/>
                <w:kern w:val="0"/>
                <w:sz w:val="30"/>
                <w:szCs w:val="30"/>
                <w:u w:val="none"/>
                <w:lang w:val="en-US" w:eastAsia="zh-CN" w:bidi="ar"/>
              </w:rPr>
              <w:t>部门预算项目支出绩效自评表（2023年度）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trPr>
        <w:tc>
          <w:tcPr>
            <w:tcW w:w="17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项目名称</w:t>
            </w:r>
          </w:p>
        </w:tc>
        <w:tc>
          <w:tcPr>
            <w:tcW w:w="7288"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51111221R000000028889-临聘人员工资福利支出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9" w:hRule="atLeast"/>
        </w:trPr>
        <w:tc>
          <w:tcPr>
            <w:tcW w:w="17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主管部门</w:t>
            </w:r>
          </w:p>
        </w:tc>
        <w:tc>
          <w:tcPr>
            <w:tcW w:w="433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统计局</w:t>
            </w:r>
          </w:p>
        </w:tc>
        <w:tc>
          <w:tcPr>
            <w:tcW w:w="699"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实施单位 （盖章）</w:t>
            </w:r>
          </w:p>
        </w:tc>
        <w:tc>
          <w:tcPr>
            <w:tcW w:w="225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乐山市五通桥区统计局机关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trPr>
        <w:tc>
          <w:tcPr>
            <w:tcW w:w="43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项目基本情况</w:t>
            </w:r>
          </w:p>
        </w:tc>
        <w:tc>
          <w:tcPr>
            <w:tcW w:w="13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1.项目年度目标完成情况</w:t>
            </w:r>
          </w:p>
        </w:tc>
        <w:tc>
          <w:tcPr>
            <w:tcW w:w="433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项目年度目标</w:t>
            </w:r>
          </w:p>
        </w:tc>
        <w:tc>
          <w:tcPr>
            <w:tcW w:w="2956"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年度目标完成情况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90"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3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433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严格执行相关政策，保障工资及时、足额发放或社保及时、足额缴纳，预算编制科学合理，减少结余资金。</w:t>
            </w:r>
          </w:p>
        </w:tc>
        <w:tc>
          <w:tcPr>
            <w:tcW w:w="2956"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对照年度目标，说明相关任务目标的完成情况（100字以内）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5"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2.项目实施内容及过程概述</w:t>
            </w:r>
          </w:p>
        </w:tc>
        <w:tc>
          <w:tcPr>
            <w:tcW w:w="7288"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9" w:hRule="atLeast"/>
        </w:trPr>
        <w:tc>
          <w:tcPr>
            <w:tcW w:w="43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预算执行情况（10分）</w:t>
            </w: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年度预算数（万元）</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年初预算</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调整后预算数</w:t>
            </w: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预算执行数</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预算执行率</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原因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2"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总额</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3.65</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13.39</w:t>
            </w: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13.39</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4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iCs/>
                <w:color w:val="000000"/>
                <w:sz w:val="18"/>
                <w:szCs w:val="18"/>
                <w:u w:val="none"/>
              </w:rPr>
            </w:pPr>
            <w:r>
              <w:rPr>
                <w:rFonts w:hint="eastAsia" w:ascii="黑体" w:hAnsi="黑体" w:eastAsia="黑体" w:cs="黑体"/>
                <w:i/>
                <w:iCs/>
                <w:color w:val="000000"/>
                <w:kern w:val="0"/>
                <w:sz w:val="18"/>
                <w:szCs w:val="18"/>
                <w:u w:val="none"/>
                <w:lang w:val="en-US" w:eastAsia="zh-CN" w:bidi="ar"/>
              </w:rPr>
              <w:t>1.预算执行率=预算执行数/调整后预算数，预算执行率未达到90%的需说明原因（100字以内）;2.年中发生预算调整的（追加或调减）,应单独说明理由；3.其他资金包括：社会投入资金、银行贷款.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5"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其中：财政资金</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3.65</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13.39</w:t>
            </w: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13.39</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6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1"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财政专户管理资金</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6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7"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单位资金</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6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3"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其他资金</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6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08" w:hRule="atLeast"/>
        </w:trPr>
        <w:tc>
          <w:tcPr>
            <w:tcW w:w="43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绩效指标（90分）</w:t>
            </w: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一级指标</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二级指标</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三级指标</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指标性质</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指标值</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度量单位</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完成值</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未完成原因分析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5"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产出指标</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数量指标</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发放（缴纳）覆盖率</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60</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5"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效益指标</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社会效益指标</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足额保障率（参保率）</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trPr>
        <w:tc>
          <w:tcPr>
            <w:tcW w:w="6783"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9"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评价结论</w:t>
            </w:r>
          </w:p>
        </w:tc>
        <w:tc>
          <w:tcPr>
            <w:tcW w:w="8603"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结合自评情况，说明项目自评总分，说明项目实施取得的成效或成果。（200字以内）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9"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存在问题</w:t>
            </w:r>
          </w:p>
        </w:tc>
        <w:tc>
          <w:tcPr>
            <w:tcW w:w="8603"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结合自评情况，分析存在的问题及原因。（200字以内）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8"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改进措施</w:t>
            </w:r>
          </w:p>
        </w:tc>
        <w:tc>
          <w:tcPr>
            <w:tcW w:w="8603"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针对项目自评中发现的问题，提出下一步改进完善的意见及有关政策性建议。（200字以内）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467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项目负责人：</w:t>
            </w:r>
          </w:p>
        </w:tc>
        <w:tc>
          <w:tcPr>
            <w:tcW w:w="436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财务负责人：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437"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31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138"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451"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3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07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3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699"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23"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292"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642"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78" w:hRule="atLeast"/>
        </w:trPr>
        <w:tc>
          <w:tcPr>
            <w:tcW w:w="9040"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b/>
                <w:bCs/>
                <w:i w:val="0"/>
                <w:iCs w:val="0"/>
                <w:color w:val="000000"/>
                <w:sz w:val="30"/>
                <w:szCs w:val="30"/>
                <w:u w:val="none"/>
              </w:rPr>
            </w:pPr>
            <w:r>
              <w:rPr>
                <w:rFonts w:hint="eastAsia" w:ascii="黑体" w:hAnsi="宋体" w:eastAsia="黑体" w:cs="黑体"/>
                <w:b/>
                <w:bCs/>
                <w:i w:val="0"/>
                <w:iCs w:val="0"/>
                <w:color w:val="000000"/>
                <w:kern w:val="0"/>
                <w:sz w:val="30"/>
                <w:szCs w:val="30"/>
                <w:u w:val="none"/>
                <w:lang w:val="en-US" w:eastAsia="zh-CN" w:bidi="ar"/>
              </w:rPr>
              <w:t>部门预算项目支出绩效自评表（2023年度）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trPr>
        <w:tc>
          <w:tcPr>
            <w:tcW w:w="17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项目名称</w:t>
            </w:r>
          </w:p>
        </w:tc>
        <w:tc>
          <w:tcPr>
            <w:tcW w:w="7288"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51111221R000000029929-公务交通补贴（行政）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9" w:hRule="atLeast"/>
        </w:trPr>
        <w:tc>
          <w:tcPr>
            <w:tcW w:w="17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主管部门</w:t>
            </w:r>
          </w:p>
        </w:tc>
        <w:tc>
          <w:tcPr>
            <w:tcW w:w="433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统计局</w:t>
            </w:r>
          </w:p>
        </w:tc>
        <w:tc>
          <w:tcPr>
            <w:tcW w:w="699"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实施单位 （盖章）</w:t>
            </w:r>
          </w:p>
        </w:tc>
        <w:tc>
          <w:tcPr>
            <w:tcW w:w="225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乐山市五通桥区统计局机关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43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项目基本情况</w:t>
            </w:r>
          </w:p>
        </w:tc>
        <w:tc>
          <w:tcPr>
            <w:tcW w:w="13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1.项目年度目标完成情况</w:t>
            </w:r>
          </w:p>
        </w:tc>
        <w:tc>
          <w:tcPr>
            <w:tcW w:w="433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项目年度目标</w:t>
            </w:r>
          </w:p>
        </w:tc>
        <w:tc>
          <w:tcPr>
            <w:tcW w:w="2956"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年度目标完成情况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90"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3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433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严格执行相关政策，保障工资及时、足额发放或社保及时、足额缴纳，预算编制科学合理，减少结余资金</w:t>
            </w:r>
          </w:p>
        </w:tc>
        <w:tc>
          <w:tcPr>
            <w:tcW w:w="2956"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对照年度目标，说明相关任务目标的完成情况（100字以内）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5"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2.项目实施内容及过程概述</w:t>
            </w:r>
          </w:p>
        </w:tc>
        <w:tc>
          <w:tcPr>
            <w:tcW w:w="7288"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9" w:hRule="atLeast"/>
        </w:trPr>
        <w:tc>
          <w:tcPr>
            <w:tcW w:w="43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预算执行情况（10分）</w:t>
            </w: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年度预算数（万元）</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年初预算</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调整后预算数</w:t>
            </w: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预算执行数</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预算执行率</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原因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2"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总额</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7.31</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6.72</w:t>
            </w: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6.72</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4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iCs/>
                <w:color w:val="000000"/>
                <w:sz w:val="18"/>
                <w:szCs w:val="18"/>
                <w:u w:val="none"/>
              </w:rPr>
            </w:pPr>
            <w:r>
              <w:rPr>
                <w:rFonts w:hint="eastAsia" w:ascii="黑体" w:hAnsi="黑体" w:eastAsia="黑体" w:cs="黑体"/>
                <w:i/>
                <w:iCs/>
                <w:color w:val="000000"/>
                <w:kern w:val="0"/>
                <w:sz w:val="18"/>
                <w:szCs w:val="18"/>
                <w:u w:val="none"/>
                <w:lang w:val="en-US" w:eastAsia="zh-CN" w:bidi="ar"/>
              </w:rPr>
              <w:t>1.预算执行率=预算执行数/调整后预算数，预算执行率未达到90%的需说明原因（100字以内）;2.年中发生预算调整的（追加或调减）,应单独说明理由；3.其他资金包括：社会投入资金、银行贷款.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5"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其中：财政资金</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7.31</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6.72</w:t>
            </w: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6.72</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6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1"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财政专户管理资金</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6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7"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单位资金</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6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6"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其他资金</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6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08" w:hRule="atLeast"/>
        </w:trPr>
        <w:tc>
          <w:tcPr>
            <w:tcW w:w="43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绩效指标（90分）</w:t>
            </w: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一级指标</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二级指标</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三级指标</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指标性质</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指标值</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度量单位</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完成值</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未完成原因分析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5"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产出指标</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数量指标</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发放（缴纳）覆盖率</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60</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5"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效益指标</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社会效益指标</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足额保障率（参保率）</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trPr>
        <w:tc>
          <w:tcPr>
            <w:tcW w:w="6783"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9"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评价结论</w:t>
            </w:r>
          </w:p>
        </w:tc>
        <w:tc>
          <w:tcPr>
            <w:tcW w:w="8603"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结合自评情况，说明项目自评总分，说明项目实施取得的成效或成果。（200字以内）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9"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存在问题</w:t>
            </w:r>
          </w:p>
        </w:tc>
        <w:tc>
          <w:tcPr>
            <w:tcW w:w="8603"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结合自评情况，分析存在的问题及原因。（200字以内）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8"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改进措施</w:t>
            </w:r>
          </w:p>
        </w:tc>
        <w:tc>
          <w:tcPr>
            <w:tcW w:w="8603"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针对项目自评中发现的问题，提出下一步改进完善的意见及有关政策性建议。（200字以内）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trPr>
        <w:tc>
          <w:tcPr>
            <w:tcW w:w="467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项目负责人：</w:t>
            </w:r>
          </w:p>
        </w:tc>
        <w:tc>
          <w:tcPr>
            <w:tcW w:w="436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财务负责人：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trPr>
        <w:tc>
          <w:tcPr>
            <w:tcW w:w="437"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31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138"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451"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3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07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3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699"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23"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292"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642"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78" w:hRule="atLeast"/>
        </w:trPr>
        <w:tc>
          <w:tcPr>
            <w:tcW w:w="9040"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b/>
                <w:bCs/>
                <w:i w:val="0"/>
                <w:iCs w:val="0"/>
                <w:color w:val="000000"/>
                <w:sz w:val="30"/>
                <w:szCs w:val="30"/>
                <w:u w:val="none"/>
              </w:rPr>
            </w:pPr>
            <w:r>
              <w:rPr>
                <w:rFonts w:hint="eastAsia" w:ascii="黑体" w:hAnsi="宋体" w:eastAsia="黑体" w:cs="黑体"/>
                <w:b/>
                <w:bCs/>
                <w:i w:val="0"/>
                <w:iCs w:val="0"/>
                <w:color w:val="000000"/>
                <w:kern w:val="0"/>
                <w:sz w:val="30"/>
                <w:szCs w:val="30"/>
                <w:u w:val="none"/>
                <w:lang w:val="en-US" w:eastAsia="zh-CN" w:bidi="ar"/>
              </w:rPr>
              <w:t>部门预算项目支出绩效自评表（2023年度）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trPr>
        <w:tc>
          <w:tcPr>
            <w:tcW w:w="17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项目名称</w:t>
            </w:r>
          </w:p>
        </w:tc>
        <w:tc>
          <w:tcPr>
            <w:tcW w:w="7288"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51111221R000000029945-退休费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9" w:hRule="atLeast"/>
        </w:trPr>
        <w:tc>
          <w:tcPr>
            <w:tcW w:w="17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主管部门</w:t>
            </w:r>
          </w:p>
        </w:tc>
        <w:tc>
          <w:tcPr>
            <w:tcW w:w="433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统计局</w:t>
            </w:r>
          </w:p>
        </w:tc>
        <w:tc>
          <w:tcPr>
            <w:tcW w:w="699"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实施单位 （盖章）</w:t>
            </w:r>
          </w:p>
        </w:tc>
        <w:tc>
          <w:tcPr>
            <w:tcW w:w="225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乐山市五通桥区统计局机关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43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项目基本情况</w:t>
            </w:r>
          </w:p>
        </w:tc>
        <w:tc>
          <w:tcPr>
            <w:tcW w:w="13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1.项目年度目标完成情况</w:t>
            </w:r>
          </w:p>
        </w:tc>
        <w:tc>
          <w:tcPr>
            <w:tcW w:w="433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项目年度目标</w:t>
            </w:r>
          </w:p>
        </w:tc>
        <w:tc>
          <w:tcPr>
            <w:tcW w:w="2956"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年度目标完成情况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90"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3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433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严格执行相关政策，保障工资及时、足额发放或社保及时、足额缴纳，预算编制科学合理，减少结余资金</w:t>
            </w:r>
          </w:p>
        </w:tc>
        <w:tc>
          <w:tcPr>
            <w:tcW w:w="2956"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对照年度目标，说明相关任务目标的完成情况（100字以内）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5"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2.项目实施内容及过程概述</w:t>
            </w:r>
          </w:p>
        </w:tc>
        <w:tc>
          <w:tcPr>
            <w:tcW w:w="7288"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9" w:hRule="atLeast"/>
        </w:trPr>
        <w:tc>
          <w:tcPr>
            <w:tcW w:w="43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预算执行情况（10分）</w:t>
            </w: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年度预算数（万元）</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年初预算</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调整后预算数</w:t>
            </w: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预算执行数</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预算执行率</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原因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2"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总额</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6.64</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8.21</w:t>
            </w: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8.21</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4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iCs/>
                <w:color w:val="000000"/>
                <w:sz w:val="18"/>
                <w:szCs w:val="18"/>
                <w:u w:val="none"/>
              </w:rPr>
            </w:pPr>
            <w:r>
              <w:rPr>
                <w:rFonts w:hint="eastAsia" w:ascii="黑体" w:hAnsi="黑体" w:eastAsia="黑体" w:cs="黑体"/>
                <w:i/>
                <w:iCs/>
                <w:color w:val="000000"/>
                <w:kern w:val="0"/>
                <w:sz w:val="18"/>
                <w:szCs w:val="18"/>
                <w:u w:val="none"/>
                <w:lang w:val="en-US" w:eastAsia="zh-CN" w:bidi="ar"/>
              </w:rPr>
              <w:t>1.预算执行率=预算执行数/调整后预算数，预算执行率未达到90%的需说明原因（100字以内）;2.年中发生预算调整的（追加或调减）,应单独说明理由；3.其他资金包括：社会投入资金、银行贷款.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5"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其中：财政资金</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6.64</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8.21</w:t>
            </w: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8.21</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6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1"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财政专户管理资金</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6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7"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单位资金</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6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3"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其他资金</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6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9" w:hRule="atLeast"/>
        </w:trPr>
        <w:tc>
          <w:tcPr>
            <w:tcW w:w="43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绩效指标（90分）</w:t>
            </w: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一级指标</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二级指标</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三级指标</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指标性质</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指标值</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度量单位</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完成值</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未完成原因分析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5"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产出指标</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数量指标</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发放（缴纳）覆盖率</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60</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5"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效益指标</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社会效益指标</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足额保障率（参保率）</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trPr>
        <w:tc>
          <w:tcPr>
            <w:tcW w:w="6783"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9"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评价结论</w:t>
            </w:r>
          </w:p>
        </w:tc>
        <w:tc>
          <w:tcPr>
            <w:tcW w:w="8603"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结合自评情况，说明项目自评总分，说明项目实施取得的成效或成果。（200字以内）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9"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存在问题</w:t>
            </w:r>
          </w:p>
        </w:tc>
        <w:tc>
          <w:tcPr>
            <w:tcW w:w="8603"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结合自评情况，分析存在的问题及原因。（200字以内）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8"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改进措施</w:t>
            </w:r>
          </w:p>
        </w:tc>
        <w:tc>
          <w:tcPr>
            <w:tcW w:w="8603"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针对项目自评中发现的问题，提出下一步改进完善的意见及有关政策性建议。（200字以内）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467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项目负责人：</w:t>
            </w:r>
          </w:p>
        </w:tc>
        <w:tc>
          <w:tcPr>
            <w:tcW w:w="436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财务负责人：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437"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31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138"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451"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3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07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3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699"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23"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292"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642"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78" w:hRule="atLeast"/>
        </w:trPr>
        <w:tc>
          <w:tcPr>
            <w:tcW w:w="9040"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b/>
                <w:bCs/>
                <w:i w:val="0"/>
                <w:iCs w:val="0"/>
                <w:color w:val="000000"/>
                <w:sz w:val="30"/>
                <w:szCs w:val="30"/>
                <w:u w:val="none"/>
              </w:rPr>
            </w:pPr>
            <w:r>
              <w:rPr>
                <w:rFonts w:hint="eastAsia" w:ascii="黑体" w:hAnsi="宋体" w:eastAsia="黑体" w:cs="黑体"/>
                <w:b/>
                <w:bCs/>
                <w:i w:val="0"/>
                <w:iCs w:val="0"/>
                <w:color w:val="000000"/>
                <w:kern w:val="0"/>
                <w:sz w:val="30"/>
                <w:szCs w:val="30"/>
                <w:u w:val="none"/>
                <w:lang w:val="en-US" w:eastAsia="zh-CN" w:bidi="ar"/>
              </w:rPr>
              <w:t>部门预算项目支出绩效自评表（2023年度）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trPr>
        <w:tc>
          <w:tcPr>
            <w:tcW w:w="17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项目名称</w:t>
            </w:r>
          </w:p>
        </w:tc>
        <w:tc>
          <w:tcPr>
            <w:tcW w:w="7288"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51111221Y000000029357-日常公用经费（行政）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9" w:hRule="atLeast"/>
        </w:trPr>
        <w:tc>
          <w:tcPr>
            <w:tcW w:w="17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主管部门</w:t>
            </w:r>
          </w:p>
        </w:tc>
        <w:tc>
          <w:tcPr>
            <w:tcW w:w="433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统计局</w:t>
            </w:r>
          </w:p>
        </w:tc>
        <w:tc>
          <w:tcPr>
            <w:tcW w:w="699"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实施单位 （盖章）</w:t>
            </w:r>
          </w:p>
        </w:tc>
        <w:tc>
          <w:tcPr>
            <w:tcW w:w="225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乐山市五通桥区统计局机关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trPr>
        <w:tc>
          <w:tcPr>
            <w:tcW w:w="43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项目基本情况</w:t>
            </w:r>
          </w:p>
        </w:tc>
        <w:tc>
          <w:tcPr>
            <w:tcW w:w="13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1.项目年度目标完成情况</w:t>
            </w:r>
          </w:p>
        </w:tc>
        <w:tc>
          <w:tcPr>
            <w:tcW w:w="433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项目年度目标</w:t>
            </w:r>
          </w:p>
        </w:tc>
        <w:tc>
          <w:tcPr>
            <w:tcW w:w="2956"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年度目标完成情况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90"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3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433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提高预算编制质量，严格执行预算，保障单位日常运转</w:t>
            </w:r>
          </w:p>
        </w:tc>
        <w:tc>
          <w:tcPr>
            <w:tcW w:w="2956"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对照年度目标，说明相关任务目标的完成情况（100字以内）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5"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2.项目实施内容及过程概述</w:t>
            </w:r>
          </w:p>
        </w:tc>
        <w:tc>
          <w:tcPr>
            <w:tcW w:w="7288"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9" w:hRule="atLeast"/>
        </w:trPr>
        <w:tc>
          <w:tcPr>
            <w:tcW w:w="43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预算执行情况（10分）</w:t>
            </w: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年度预算数（万元）</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年初预算</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调整后预算数</w:t>
            </w: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预算执行数</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预算执行率</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原因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2"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总额</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21.60</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18.20</w:t>
            </w: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17.48</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96.04%</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4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iCs/>
                <w:color w:val="000000"/>
                <w:sz w:val="18"/>
                <w:szCs w:val="18"/>
                <w:u w:val="none"/>
              </w:rPr>
            </w:pPr>
            <w:r>
              <w:rPr>
                <w:rFonts w:hint="eastAsia" w:ascii="黑体" w:hAnsi="黑体" w:eastAsia="黑体" w:cs="黑体"/>
                <w:i/>
                <w:iCs/>
                <w:color w:val="000000"/>
                <w:kern w:val="0"/>
                <w:sz w:val="18"/>
                <w:szCs w:val="18"/>
                <w:u w:val="none"/>
                <w:lang w:val="en-US" w:eastAsia="zh-CN" w:bidi="ar"/>
              </w:rPr>
              <w:t>1.预算执行率=预算执行数/调整后预算数，预算执行率未达到90%的需说明原因（100字以内）;2.年中发生预算调整的（追加或调减）,应单独说明理由；3.其他资金包括：社会投入资金、银行贷款.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5"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其中：财政资金</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21.60</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18.20</w:t>
            </w: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17.48</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96.04%</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6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1"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财政专户管理资金</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6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7"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单位资金</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6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3"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其他资金</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6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8" w:hRule="atLeast"/>
        </w:trPr>
        <w:tc>
          <w:tcPr>
            <w:tcW w:w="43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绩效指标（90分）</w:t>
            </w: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一级指标</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二级指标</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三级指标</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指标性质</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指标值</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度量单位</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完成值</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未完成原因分析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5"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产出指标</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数量指标</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科目调整次数</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次</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8"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质量指标</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预算编制准确率（计算方法为：∣（执行数-预算数）/预算数∣）</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08"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效益指标</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经济效益指标</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hint="eastAsia" w:ascii="宋体" w:hAnsi="宋体" w:cs="宋体"/>
                <w:i w:val="0"/>
                <w:iCs w:val="0"/>
                <w:color w:val="000000"/>
                <w:kern w:val="0"/>
                <w:sz w:val="18"/>
                <w:szCs w:val="18"/>
                <w:u w:val="none"/>
                <w:lang w:val="en-US" w:eastAsia="zh-CN" w:bidi="ar"/>
              </w:rPr>
              <w:t>“三公”经费</w:t>
            </w:r>
            <w:r>
              <w:rPr>
                <w:rFonts w:ascii="宋体" w:hAnsi="宋体" w:eastAsia="宋体" w:cs="宋体"/>
                <w:i w:val="0"/>
                <w:iCs w:val="0"/>
                <w:color w:val="000000"/>
                <w:kern w:val="0"/>
                <w:sz w:val="18"/>
                <w:szCs w:val="18"/>
                <w:u w:val="none"/>
                <w:lang w:val="en-US" w:eastAsia="zh-CN" w:bidi="ar"/>
              </w:rPr>
              <w:t>控制率[计算方法为：（三公经费实际支出数/预算安排数]×100%）</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5"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社会效益指标</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运转保障率</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trPr>
        <w:tc>
          <w:tcPr>
            <w:tcW w:w="6783"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9"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评价结论</w:t>
            </w:r>
          </w:p>
        </w:tc>
        <w:tc>
          <w:tcPr>
            <w:tcW w:w="8603"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结合自评情况，说明项目自评总分，说明项目实施取得的成效或成果。（200字以内）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9"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存在问题</w:t>
            </w:r>
          </w:p>
        </w:tc>
        <w:tc>
          <w:tcPr>
            <w:tcW w:w="8603"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结合自评情况，分析存在的问题及原因。（200字以内）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8"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改进措施</w:t>
            </w:r>
          </w:p>
        </w:tc>
        <w:tc>
          <w:tcPr>
            <w:tcW w:w="8603"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针对项目自评中发现的问题，提出下一步改进完善的意见及有关政策性建议。（200字以内）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467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项目负责人：</w:t>
            </w:r>
          </w:p>
        </w:tc>
        <w:tc>
          <w:tcPr>
            <w:tcW w:w="436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财务负责人：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trPr>
        <w:tc>
          <w:tcPr>
            <w:tcW w:w="437"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31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138"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451"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3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07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3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699"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23"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292"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642"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78" w:hRule="atLeast"/>
        </w:trPr>
        <w:tc>
          <w:tcPr>
            <w:tcW w:w="9040"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b/>
                <w:bCs/>
                <w:i w:val="0"/>
                <w:iCs w:val="0"/>
                <w:color w:val="000000"/>
                <w:sz w:val="30"/>
                <w:szCs w:val="30"/>
                <w:u w:val="none"/>
              </w:rPr>
            </w:pPr>
            <w:r>
              <w:rPr>
                <w:rFonts w:hint="eastAsia" w:ascii="黑体" w:hAnsi="宋体" w:eastAsia="黑体" w:cs="黑体"/>
                <w:b/>
                <w:bCs/>
                <w:i w:val="0"/>
                <w:iCs w:val="0"/>
                <w:color w:val="000000"/>
                <w:kern w:val="0"/>
                <w:sz w:val="30"/>
                <w:szCs w:val="30"/>
                <w:u w:val="none"/>
                <w:lang w:val="en-US" w:eastAsia="zh-CN" w:bidi="ar"/>
              </w:rPr>
              <w:t>部门预算项目支出绩效自评表（2023年度）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7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项目名称</w:t>
            </w:r>
          </w:p>
        </w:tc>
        <w:tc>
          <w:tcPr>
            <w:tcW w:w="7288"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51111221Y000000029857-工会及福利费（行政）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9" w:hRule="atLeast"/>
        </w:trPr>
        <w:tc>
          <w:tcPr>
            <w:tcW w:w="17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主管部门</w:t>
            </w:r>
          </w:p>
        </w:tc>
        <w:tc>
          <w:tcPr>
            <w:tcW w:w="433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统计局</w:t>
            </w:r>
          </w:p>
        </w:tc>
        <w:tc>
          <w:tcPr>
            <w:tcW w:w="699"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实施单位 （盖章）</w:t>
            </w:r>
          </w:p>
        </w:tc>
        <w:tc>
          <w:tcPr>
            <w:tcW w:w="225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乐山市五通桥区统计局机关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43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项目基本情况</w:t>
            </w:r>
          </w:p>
        </w:tc>
        <w:tc>
          <w:tcPr>
            <w:tcW w:w="13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1.项目年度目标完成情况</w:t>
            </w:r>
          </w:p>
        </w:tc>
        <w:tc>
          <w:tcPr>
            <w:tcW w:w="433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项目年度目标</w:t>
            </w:r>
          </w:p>
        </w:tc>
        <w:tc>
          <w:tcPr>
            <w:tcW w:w="2956"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年度目标完成情况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90"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3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433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提高预算编制质量，严格执行预算，保障单位日常运转</w:t>
            </w:r>
          </w:p>
        </w:tc>
        <w:tc>
          <w:tcPr>
            <w:tcW w:w="2956"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对照年度目标，说明相关任务目标的完成情况（100字以内）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5"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2.项目实施内容及过程概述</w:t>
            </w:r>
          </w:p>
        </w:tc>
        <w:tc>
          <w:tcPr>
            <w:tcW w:w="7288"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9" w:hRule="atLeast"/>
        </w:trPr>
        <w:tc>
          <w:tcPr>
            <w:tcW w:w="43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预算执行情况（10分）</w:t>
            </w: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年度预算数（万元）</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年初预算</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调整后预算数</w:t>
            </w: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预算执行数</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预算执行率</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原因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2"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总额</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3.43</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3.20</w:t>
            </w: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3.20</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4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iCs/>
                <w:color w:val="000000"/>
                <w:sz w:val="18"/>
                <w:szCs w:val="18"/>
                <w:u w:val="none"/>
              </w:rPr>
            </w:pPr>
            <w:r>
              <w:rPr>
                <w:rFonts w:hint="eastAsia" w:ascii="黑体" w:hAnsi="黑体" w:eastAsia="黑体" w:cs="黑体"/>
                <w:i/>
                <w:iCs/>
                <w:color w:val="000000"/>
                <w:kern w:val="0"/>
                <w:sz w:val="18"/>
                <w:szCs w:val="18"/>
                <w:u w:val="none"/>
                <w:lang w:val="en-US" w:eastAsia="zh-CN" w:bidi="ar"/>
              </w:rPr>
              <w:t>1.预算执行率=预算执行数/调整后预算数，预算执行率未达到90%的需说明原因（100字以内）;2.年中发生预算调整的（追加或调减）,应单独说明理由；3.其他资金包括：社会投入资金、银行贷款.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5"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其中：财政资金</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3.43</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3.20</w:t>
            </w: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3.20</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6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1"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财政专户管理资金</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6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7"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单位资金</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6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3"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其他资金</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6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8" w:hRule="atLeast"/>
        </w:trPr>
        <w:tc>
          <w:tcPr>
            <w:tcW w:w="43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绩效指标（90分）</w:t>
            </w: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一级指标</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二级指标</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三级指标</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指标性质</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指标值</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度量单位</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完成值</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未完成原因分析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5"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产出指标</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数量指标</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科目调整次数</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次</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8"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质量指标</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预算编制准确率（计算方法为：∣（执行数-预算数）/预算数∣）</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08"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效益指标</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经济效益指标</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hint="eastAsia" w:ascii="宋体" w:hAnsi="宋体" w:cs="宋体"/>
                <w:i w:val="0"/>
                <w:iCs w:val="0"/>
                <w:color w:val="000000"/>
                <w:kern w:val="0"/>
                <w:sz w:val="18"/>
                <w:szCs w:val="18"/>
                <w:u w:val="none"/>
                <w:lang w:val="en-US" w:eastAsia="zh-CN" w:bidi="ar"/>
              </w:rPr>
              <w:t>“三公”经费</w:t>
            </w:r>
            <w:r>
              <w:rPr>
                <w:rFonts w:ascii="宋体" w:hAnsi="宋体" w:eastAsia="宋体" w:cs="宋体"/>
                <w:i w:val="0"/>
                <w:iCs w:val="0"/>
                <w:color w:val="000000"/>
                <w:kern w:val="0"/>
                <w:sz w:val="18"/>
                <w:szCs w:val="18"/>
                <w:u w:val="none"/>
                <w:lang w:val="en-US" w:eastAsia="zh-CN" w:bidi="ar"/>
              </w:rPr>
              <w:t>控制率[计算方法为：（三公经费实际支出数/预算安排数]×100%）</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5"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社会效益指标</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运转保障率</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6783"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9"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评价结论</w:t>
            </w:r>
          </w:p>
        </w:tc>
        <w:tc>
          <w:tcPr>
            <w:tcW w:w="8603"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结合自评情况，说明项目自评总分，说明项目实施取得的成效或成果。（200字以内）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9"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存在问题</w:t>
            </w:r>
          </w:p>
        </w:tc>
        <w:tc>
          <w:tcPr>
            <w:tcW w:w="8603"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结合自评情况，分析存在的问题及原因。（200字以内）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8"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改进措施</w:t>
            </w:r>
          </w:p>
        </w:tc>
        <w:tc>
          <w:tcPr>
            <w:tcW w:w="8603"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针对项目自评中发现的问题，提出下一步改进完善的意见及有关政策性建议。（200字以内）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trPr>
        <w:tc>
          <w:tcPr>
            <w:tcW w:w="467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项目负责人：</w:t>
            </w:r>
          </w:p>
        </w:tc>
        <w:tc>
          <w:tcPr>
            <w:tcW w:w="436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财务负责人：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437"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31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138"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451"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3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07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3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699"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23"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292"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642"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78" w:hRule="atLeast"/>
        </w:trPr>
        <w:tc>
          <w:tcPr>
            <w:tcW w:w="9040"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b/>
                <w:bCs/>
                <w:i w:val="0"/>
                <w:iCs w:val="0"/>
                <w:color w:val="000000"/>
                <w:sz w:val="30"/>
                <w:szCs w:val="30"/>
                <w:u w:val="none"/>
              </w:rPr>
            </w:pPr>
            <w:r>
              <w:rPr>
                <w:rFonts w:hint="eastAsia" w:ascii="黑体" w:hAnsi="宋体" w:eastAsia="黑体" w:cs="黑体"/>
                <w:b/>
                <w:bCs/>
                <w:i w:val="0"/>
                <w:iCs w:val="0"/>
                <w:color w:val="000000"/>
                <w:kern w:val="0"/>
                <w:sz w:val="30"/>
                <w:szCs w:val="30"/>
                <w:u w:val="none"/>
                <w:lang w:val="en-US" w:eastAsia="zh-CN" w:bidi="ar"/>
              </w:rPr>
              <w:t>部门预算项目支出绩效自评表（2023年度）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trPr>
        <w:tc>
          <w:tcPr>
            <w:tcW w:w="17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项目名称</w:t>
            </w:r>
          </w:p>
        </w:tc>
        <w:tc>
          <w:tcPr>
            <w:tcW w:w="7288"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51111222R000000412377-公务员医疗补助缴费（行政）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9" w:hRule="atLeast"/>
        </w:trPr>
        <w:tc>
          <w:tcPr>
            <w:tcW w:w="17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主管部门</w:t>
            </w:r>
          </w:p>
        </w:tc>
        <w:tc>
          <w:tcPr>
            <w:tcW w:w="433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统计局</w:t>
            </w:r>
          </w:p>
        </w:tc>
        <w:tc>
          <w:tcPr>
            <w:tcW w:w="699"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实施单位 （盖章）</w:t>
            </w:r>
          </w:p>
        </w:tc>
        <w:tc>
          <w:tcPr>
            <w:tcW w:w="225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乐山市五通桥区统计局机关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43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项目基本情况</w:t>
            </w:r>
          </w:p>
        </w:tc>
        <w:tc>
          <w:tcPr>
            <w:tcW w:w="13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1.项目年度目标完成情况</w:t>
            </w:r>
          </w:p>
        </w:tc>
        <w:tc>
          <w:tcPr>
            <w:tcW w:w="433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项目年度目标</w:t>
            </w:r>
          </w:p>
        </w:tc>
        <w:tc>
          <w:tcPr>
            <w:tcW w:w="2956"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年度目标完成情况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90"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3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433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严格执行相关政策，保障工资及时、足额发放或社保及时、足额缴纳，预算编制科学合理，减少结余资金</w:t>
            </w:r>
          </w:p>
        </w:tc>
        <w:tc>
          <w:tcPr>
            <w:tcW w:w="2956"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对照年度目标，说明相关任务目标的完成情况（100字以内）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5"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2.项目实施内容及过程概述</w:t>
            </w:r>
          </w:p>
        </w:tc>
        <w:tc>
          <w:tcPr>
            <w:tcW w:w="7288"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9" w:hRule="atLeast"/>
        </w:trPr>
        <w:tc>
          <w:tcPr>
            <w:tcW w:w="43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预算执行情况（10分）</w:t>
            </w: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年度预算数（万元）</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年初预算</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调整后预算数</w:t>
            </w: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预算执行数</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预算执行率</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原因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2"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总额</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2.50</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2.50</w:t>
            </w: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2.50</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4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iCs/>
                <w:color w:val="000000"/>
                <w:sz w:val="18"/>
                <w:szCs w:val="18"/>
                <w:u w:val="none"/>
              </w:rPr>
            </w:pPr>
            <w:r>
              <w:rPr>
                <w:rFonts w:hint="eastAsia" w:ascii="黑体" w:hAnsi="黑体" w:eastAsia="黑体" w:cs="黑体"/>
                <w:i/>
                <w:iCs/>
                <w:color w:val="000000"/>
                <w:kern w:val="0"/>
                <w:sz w:val="18"/>
                <w:szCs w:val="18"/>
                <w:u w:val="none"/>
                <w:lang w:val="en-US" w:eastAsia="zh-CN" w:bidi="ar"/>
              </w:rPr>
              <w:t>1.预算执行率=预算执行数/调整后预算数，预算执行率未达到90%的需说明原因（100字以内）;2.年中发生预算调整的（追加或调减）,应单独说明理由；3.其他资金包括：社会投入资金、银行贷款.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5"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其中：财政资金</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2.50</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2.50</w:t>
            </w: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2.50</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6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1"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财政专户管理资金</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6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7"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单位资金</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6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3"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其他资金</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6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8" w:hRule="atLeast"/>
        </w:trPr>
        <w:tc>
          <w:tcPr>
            <w:tcW w:w="43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绩效指标（90分）</w:t>
            </w: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一级指标</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二级指标</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三级指标</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指标性质</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指标值</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度量单位</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完成值</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未完成原因分析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5"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产出指标</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数量指标</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发放（缴纳）覆盖率</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60</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5"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效益指标</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社会效益指标</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足额保障率（参保率）</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trPr>
        <w:tc>
          <w:tcPr>
            <w:tcW w:w="6783"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9"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评价结论</w:t>
            </w:r>
          </w:p>
        </w:tc>
        <w:tc>
          <w:tcPr>
            <w:tcW w:w="8603"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结合自评情况，说明项目自评总分，说明项目实施取得的成效或成果。（200字以内）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9"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存在问题</w:t>
            </w:r>
          </w:p>
        </w:tc>
        <w:tc>
          <w:tcPr>
            <w:tcW w:w="8603"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结合自评情况，分析存在的问题及原因。（200字以内）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8"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改进措施</w:t>
            </w:r>
          </w:p>
        </w:tc>
        <w:tc>
          <w:tcPr>
            <w:tcW w:w="8603"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针对项目自评中发现的问题，提出下一步改进完善的意见及有关政策性建议。（200字以内）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trPr>
        <w:tc>
          <w:tcPr>
            <w:tcW w:w="467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项目负责人：</w:t>
            </w:r>
          </w:p>
        </w:tc>
        <w:tc>
          <w:tcPr>
            <w:tcW w:w="436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财务负责人：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437"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31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138"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451"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3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07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3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699"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23"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292"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642"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78" w:hRule="atLeast"/>
        </w:trPr>
        <w:tc>
          <w:tcPr>
            <w:tcW w:w="9040"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b/>
                <w:bCs/>
                <w:i w:val="0"/>
                <w:iCs w:val="0"/>
                <w:color w:val="000000"/>
                <w:sz w:val="30"/>
                <w:szCs w:val="30"/>
                <w:u w:val="none"/>
              </w:rPr>
            </w:pPr>
            <w:r>
              <w:rPr>
                <w:rFonts w:hint="eastAsia" w:ascii="黑体" w:hAnsi="宋体" w:eastAsia="黑体" w:cs="黑体"/>
                <w:b/>
                <w:bCs/>
                <w:i w:val="0"/>
                <w:iCs w:val="0"/>
                <w:color w:val="000000"/>
                <w:kern w:val="0"/>
                <w:sz w:val="30"/>
                <w:szCs w:val="30"/>
                <w:u w:val="none"/>
                <w:lang w:val="en-US" w:eastAsia="zh-CN" w:bidi="ar"/>
              </w:rPr>
              <w:t>部门预算项目支出绩效自评表（2023年度）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7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项目名称</w:t>
            </w:r>
          </w:p>
        </w:tc>
        <w:tc>
          <w:tcPr>
            <w:tcW w:w="7288"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51111222R000006333746-公务员基础绩效奖（含参公行政人员）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9" w:hRule="atLeast"/>
        </w:trPr>
        <w:tc>
          <w:tcPr>
            <w:tcW w:w="17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主管部门</w:t>
            </w:r>
          </w:p>
        </w:tc>
        <w:tc>
          <w:tcPr>
            <w:tcW w:w="433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统计局</w:t>
            </w:r>
          </w:p>
        </w:tc>
        <w:tc>
          <w:tcPr>
            <w:tcW w:w="699"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实施单位 （盖章）</w:t>
            </w:r>
          </w:p>
        </w:tc>
        <w:tc>
          <w:tcPr>
            <w:tcW w:w="225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乐山市五通桥区统计局机关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trPr>
        <w:tc>
          <w:tcPr>
            <w:tcW w:w="43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项目基本情况</w:t>
            </w:r>
          </w:p>
        </w:tc>
        <w:tc>
          <w:tcPr>
            <w:tcW w:w="13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1.项目年度目标完成情况</w:t>
            </w:r>
          </w:p>
        </w:tc>
        <w:tc>
          <w:tcPr>
            <w:tcW w:w="433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项目年度目标</w:t>
            </w:r>
          </w:p>
        </w:tc>
        <w:tc>
          <w:tcPr>
            <w:tcW w:w="2956"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年度目标完成情况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90"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3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433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严格执行相关政策，保障工资及时、足额发放或社保及时、足额缴纳，预算编制科学合理，减少结余资金</w:t>
            </w:r>
          </w:p>
        </w:tc>
        <w:tc>
          <w:tcPr>
            <w:tcW w:w="2956"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对照年度目标，说明相关任务目标的完成情况（100字以内）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5"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2.项目实施内容及过程概述</w:t>
            </w:r>
          </w:p>
        </w:tc>
        <w:tc>
          <w:tcPr>
            <w:tcW w:w="7288"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9" w:hRule="atLeast"/>
        </w:trPr>
        <w:tc>
          <w:tcPr>
            <w:tcW w:w="43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预算执行情况（10分）</w:t>
            </w: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年度预算数（万元）</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年初预算</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调整后预算数</w:t>
            </w: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预算执行数</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预算执行率</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原因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2"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总额</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32.33</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26.60</w:t>
            </w: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26.60</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4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iCs/>
                <w:color w:val="000000"/>
                <w:sz w:val="18"/>
                <w:szCs w:val="18"/>
                <w:u w:val="none"/>
              </w:rPr>
            </w:pPr>
            <w:r>
              <w:rPr>
                <w:rFonts w:hint="eastAsia" w:ascii="黑体" w:hAnsi="黑体" w:eastAsia="黑体" w:cs="黑体"/>
                <w:i/>
                <w:iCs/>
                <w:color w:val="000000"/>
                <w:kern w:val="0"/>
                <w:sz w:val="18"/>
                <w:szCs w:val="18"/>
                <w:u w:val="none"/>
                <w:lang w:val="en-US" w:eastAsia="zh-CN" w:bidi="ar"/>
              </w:rPr>
              <w:t>1.预算执行率=预算执行数/调整后预算数，预算执行率未达到90%的需说明原因（100字以内）;2.年中发生预算调整的（追加或调减）,应单独说明理由；3.其他资金包括：社会投入资金、银行贷款.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5"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其中：财政资金</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32.33</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26.60</w:t>
            </w: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26.60</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6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1"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财政专户管理资金</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6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7"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单位资金</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6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3"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其他资金</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6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8" w:hRule="atLeast"/>
        </w:trPr>
        <w:tc>
          <w:tcPr>
            <w:tcW w:w="43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绩效指标（90分）</w:t>
            </w: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一级指标</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二级指标</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三级指标</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指标性质</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指标值</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度量单位</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完成值</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未完成原因分析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5"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产出指标</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数量指标</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发放（缴纳）覆盖率</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60</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5"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效益指标</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社会效益指标</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足额保障率（参保率）</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6783"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9"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评价结论</w:t>
            </w:r>
          </w:p>
        </w:tc>
        <w:tc>
          <w:tcPr>
            <w:tcW w:w="8603"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结合自评情况，说明项目自评总分，说明项目实施取得的成效或成果。（200字以内）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9"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存在问题</w:t>
            </w:r>
          </w:p>
        </w:tc>
        <w:tc>
          <w:tcPr>
            <w:tcW w:w="8603"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结合自评情况，分析存在的问题及原因。（200字以内）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8"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改进措施</w:t>
            </w:r>
          </w:p>
        </w:tc>
        <w:tc>
          <w:tcPr>
            <w:tcW w:w="8603"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针对项目自评中发现的问题，提出下一步改进完善的意见及有关政策性建议。（200字以内）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467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项目负责人：</w:t>
            </w:r>
          </w:p>
        </w:tc>
        <w:tc>
          <w:tcPr>
            <w:tcW w:w="436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财务负责人：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437"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31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138"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451"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3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07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3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699"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23"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292"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642"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78" w:hRule="atLeast"/>
        </w:trPr>
        <w:tc>
          <w:tcPr>
            <w:tcW w:w="9040"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b/>
                <w:bCs/>
                <w:i w:val="0"/>
                <w:iCs w:val="0"/>
                <w:color w:val="000000"/>
                <w:sz w:val="30"/>
                <w:szCs w:val="30"/>
                <w:u w:val="none"/>
              </w:rPr>
            </w:pPr>
            <w:r>
              <w:rPr>
                <w:rFonts w:hint="eastAsia" w:ascii="黑体" w:hAnsi="宋体" w:eastAsia="黑体" w:cs="黑体"/>
                <w:b/>
                <w:bCs/>
                <w:i w:val="0"/>
                <w:iCs w:val="0"/>
                <w:color w:val="000000"/>
                <w:kern w:val="0"/>
                <w:sz w:val="30"/>
                <w:szCs w:val="30"/>
                <w:u w:val="none"/>
                <w:lang w:val="en-US" w:eastAsia="zh-CN" w:bidi="ar"/>
              </w:rPr>
              <w:t>部门预算项目支出绩效自评表（2023年度）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7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项目名称</w:t>
            </w:r>
          </w:p>
        </w:tc>
        <w:tc>
          <w:tcPr>
            <w:tcW w:w="7288"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51111222R000006333991-公务员年终考核奖（含参公行政人员）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9" w:hRule="atLeast"/>
        </w:trPr>
        <w:tc>
          <w:tcPr>
            <w:tcW w:w="17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主管部门</w:t>
            </w:r>
          </w:p>
        </w:tc>
        <w:tc>
          <w:tcPr>
            <w:tcW w:w="433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统计局</w:t>
            </w:r>
          </w:p>
        </w:tc>
        <w:tc>
          <w:tcPr>
            <w:tcW w:w="699"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实施单位 （盖章）</w:t>
            </w:r>
          </w:p>
        </w:tc>
        <w:tc>
          <w:tcPr>
            <w:tcW w:w="225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乐山市五通桥区统计局机关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43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项目基本情况</w:t>
            </w:r>
          </w:p>
        </w:tc>
        <w:tc>
          <w:tcPr>
            <w:tcW w:w="13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1.项目年度目标完成情况</w:t>
            </w:r>
          </w:p>
        </w:tc>
        <w:tc>
          <w:tcPr>
            <w:tcW w:w="433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项目年度目标</w:t>
            </w:r>
          </w:p>
        </w:tc>
        <w:tc>
          <w:tcPr>
            <w:tcW w:w="2956"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年度目标完成情况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90"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3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433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严格执行相关政策，保障工资及时、足额发放或社保及时、足额缴纳，预算编制科学合理，减少结余资金</w:t>
            </w:r>
          </w:p>
        </w:tc>
        <w:tc>
          <w:tcPr>
            <w:tcW w:w="2956"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对照年度目标，说明相关任务目标的完成情况（100字以内）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5"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2.项目实施内容及过程概述</w:t>
            </w:r>
          </w:p>
        </w:tc>
        <w:tc>
          <w:tcPr>
            <w:tcW w:w="7288"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9" w:hRule="atLeast"/>
        </w:trPr>
        <w:tc>
          <w:tcPr>
            <w:tcW w:w="43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预算执行情况（10分）</w:t>
            </w: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年度预算数（万元）</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年初预算</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调整后预算数</w:t>
            </w: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预算执行数</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预算执行率</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原因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2"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总额</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14.57</w:t>
            </w: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14.57</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4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iCs/>
                <w:color w:val="000000"/>
                <w:sz w:val="18"/>
                <w:szCs w:val="18"/>
                <w:u w:val="none"/>
              </w:rPr>
            </w:pPr>
            <w:r>
              <w:rPr>
                <w:rFonts w:hint="eastAsia" w:ascii="黑体" w:hAnsi="黑体" w:eastAsia="黑体" w:cs="黑体"/>
                <w:i/>
                <w:iCs/>
                <w:color w:val="000000"/>
                <w:kern w:val="0"/>
                <w:sz w:val="18"/>
                <w:szCs w:val="18"/>
                <w:u w:val="none"/>
                <w:lang w:val="en-US" w:eastAsia="zh-CN" w:bidi="ar"/>
              </w:rPr>
              <w:t>1.预算执行率=预算执行数/调整后预算数，预算执行率未达到90%的需说明原因（100字以内）;2.年中发生预算调整的（追加或调减）,应单独说明理由；3.其他资金包括：社会投入资金、银行贷款.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5"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其中：财政资金</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14.57</w:t>
            </w: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14.57</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6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1"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财政专户管理资金</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6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7"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单位资金</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6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3"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其他资金</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6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8" w:hRule="atLeast"/>
        </w:trPr>
        <w:tc>
          <w:tcPr>
            <w:tcW w:w="43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绩效指标（90分）</w:t>
            </w: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一级指标</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二级指标</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三级指标</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指标性质</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指标值</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度量单位</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完成值</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未完成原因分析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5"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产出指标</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数量指标</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发放（缴纳）覆盖率</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60</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5"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效益指标</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社会效益指标</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足额保障率（参保率）</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6783"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9"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评价结论</w:t>
            </w:r>
          </w:p>
        </w:tc>
        <w:tc>
          <w:tcPr>
            <w:tcW w:w="8603"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结合自评情况，说明项目自评总分，说明项目实施取得的成效或成果。（200字以内）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9"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存在问题</w:t>
            </w:r>
          </w:p>
        </w:tc>
        <w:tc>
          <w:tcPr>
            <w:tcW w:w="8603"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结合自评情况，分析存在的问题及原因。（200字以内）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8"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改进措施</w:t>
            </w:r>
          </w:p>
        </w:tc>
        <w:tc>
          <w:tcPr>
            <w:tcW w:w="8603"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针对项目自评中发现的问题，提出下一步改进完善的意见及有关政策性建议。（200字以内）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trPr>
        <w:tc>
          <w:tcPr>
            <w:tcW w:w="467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项目负责人：</w:t>
            </w:r>
          </w:p>
        </w:tc>
        <w:tc>
          <w:tcPr>
            <w:tcW w:w="436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财务负责人：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437"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31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138"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451"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3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07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3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699"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23"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292"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642"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78" w:hRule="atLeast"/>
        </w:trPr>
        <w:tc>
          <w:tcPr>
            <w:tcW w:w="9040"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b/>
                <w:bCs/>
                <w:i w:val="0"/>
                <w:iCs w:val="0"/>
                <w:color w:val="000000"/>
                <w:sz w:val="30"/>
                <w:szCs w:val="30"/>
                <w:u w:val="none"/>
              </w:rPr>
            </w:pPr>
            <w:r>
              <w:rPr>
                <w:rFonts w:hint="eastAsia" w:ascii="黑体" w:hAnsi="宋体" w:eastAsia="黑体" w:cs="黑体"/>
                <w:b/>
                <w:bCs/>
                <w:i w:val="0"/>
                <w:iCs w:val="0"/>
                <w:color w:val="000000"/>
                <w:kern w:val="0"/>
                <w:sz w:val="30"/>
                <w:szCs w:val="30"/>
                <w:u w:val="none"/>
                <w:lang w:val="en-US" w:eastAsia="zh-CN" w:bidi="ar"/>
              </w:rPr>
              <w:t>部门预算项目支出绩效自评表（2023年度）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trPr>
        <w:tc>
          <w:tcPr>
            <w:tcW w:w="17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项目名称</w:t>
            </w:r>
          </w:p>
        </w:tc>
        <w:tc>
          <w:tcPr>
            <w:tcW w:w="7288"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51111222T000000318806-常规专业统计工作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9" w:hRule="atLeast"/>
        </w:trPr>
        <w:tc>
          <w:tcPr>
            <w:tcW w:w="17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主管部门</w:t>
            </w:r>
          </w:p>
        </w:tc>
        <w:tc>
          <w:tcPr>
            <w:tcW w:w="433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统计局</w:t>
            </w:r>
          </w:p>
        </w:tc>
        <w:tc>
          <w:tcPr>
            <w:tcW w:w="699"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实施单位 （盖章）</w:t>
            </w:r>
          </w:p>
        </w:tc>
        <w:tc>
          <w:tcPr>
            <w:tcW w:w="225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乐山市五通桥区统计局机关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trPr>
        <w:tc>
          <w:tcPr>
            <w:tcW w:w="43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项目基本情况</w:t>
            </w:r>
          </w:p>
        </w:tc>
        <w:tc>
          <w:tcPr>
            <w:tcW w:w="13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1.项目年度目标完成情况</w:t>
            </w:r>
          </w:p>
        </w:tc>
        <w:tc>
          <w:tcPr>
            <w:tcW w:w="433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项目年度目标</w:t>
            </w:r>
          </w:p>
        </w:tc>
        <w:tc>
          <w:tcPr>
            <w:tcW w:w="2956"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年度目标完成情况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8"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3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433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搜集整理与提供线管工业统计数据，防范惩治统计造假弄虚作假，进一步夯实统计基层基础，调查失业率，进一步做好“”稳就业“”、“”保就业“”，规范统计作为，持续提升统计数据质量。</w:t>
            </w:r>
          </w:p>
        </w:tc>
        <w:tc>
          <w:tcPr>
            <w:tcW w:w="2956"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对照年度目标，说明相关任务目标的完成情况（100字以内）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5"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2.项目实施内容及过程概述</w:t>
            </w:r>
          </w:p>
        </w:tc>
        <w:tc>
          <w:tcPr>
            <w:tcW w:w="7288"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9" w:hRule="atLeast"/>
        </w:trPr>
        <w:tc>
          <w:tcPr>
            <w:tcW w:w="43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预算执行情况（10分）</w:t>
            </w: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年度预算数（万元）</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年初预算</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调整后预算数</w:t>
            </w: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预算执行数</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预算执行率</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原因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2"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总额</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44.00</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43.83</w:t>
            </w: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43.83</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4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iCs/>
                <w:color w:val="000000"/>
                <w:sz w:val="18"/>
                <w:szCs w:val="18"/>
                <w:u w:val="none"/>
              </w:rPr>
            </w:pPr>
            <w:r>
              <w:rPr>
                <w:rFonts w:hint="eastAsia" w:ascii="黑体" w:hAnsi="黑体" w:eastAsia="黑体" w:cs="黑体"/>
                <w:i/>
                <w:iCs/>
                <w:color w:val="000000"/>
                <w:kern w:val="0"/>
                <w:sz w:val="18"/>
                <w:szCs w:val="18"/>
                <w:u w:val="none"/>
                <w:lang w:val="en-US" w:eastAsia="zh-CN" w:bidi="ar"/>
              </w:rPr>
              <w:t>1.预算执行率=预算执行数/调整后预算数，预算执行率未达到90%的需说明原因（100字以内）;2.年中发生预算调整的（追加或调减）,应单独说明理由；3.其他资金包括：社会投入资金、银行贷款.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5"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其中：财政资金</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44.00</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43.83</w:t>
            </w: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43.83</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6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1"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财政专户管理资金</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6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7"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单位资金</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6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3"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其他资金</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6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8" w:hRule="atLeast"/>
        </w:trPr>
        <w:tc>
          <w:tcPr>
            <w:tcW w:w="43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绩效指标（90分）</w:t>
            </w: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一级指标</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二级指标</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三级指标</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指标性质</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指标值</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度量单位</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完成值</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未完成原因分析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9"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产出指标</w:t>
            </w:r>
          </w:p>
        </w:tc>
        <w:tc>
          <w:tcPr>
            <w:tcW w:w="113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数量指标</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人口流动抽样调查、劳动力调查户数</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144</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户</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9"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规上工业企业网上联报企业</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82</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家</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5"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统计执法检查企业数量</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60</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家</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9"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3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质量指标</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人口流动抽样调查、劳动力调查数据准确率</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5"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统计数据来源</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5"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统计执法检查准确率</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9"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规上工业企业网上联报准确率</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5"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名录库维护数据准确率</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9"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3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时效指标</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人口流动抽样调查、劳动力调查及时率</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5"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统计执法检查及时率</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9"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规上工业企业网上联报及时率</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5"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名录库维护及时率</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5"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效益指标</w:t>
            </w:r>
          </w:p>
        </w:tc>
        <w:tc>
          <w:tcPr>
            <w:tcW w:w="113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社会效益指标</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名录库维护结果利用率</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95</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9"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人口流动抽样调查、劳动力调查结果利用率</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92</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9"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统计执法检查工作正常运转率</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90</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9"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统计工作促进地方经济发展</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定性</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优</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9"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规上工业企业网上联报企业结果利用率</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92</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9"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3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可持续影响指标</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人口流动抽样调查、劳动力调查管理机制健全性</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定性</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优</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9"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统计执法检查工作管理机制健全性</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定性</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优</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9"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名录库维护管理机制健全性</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定性</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优</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9"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规上工业企业网上联报管理机制健全性</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定性</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优</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9"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满意度指标</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服务对象满意度指标</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统计数据使用者满意度</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定性</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好</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5"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成本指标</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经济成本指标</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统计工作成本预算</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440000</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元</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trPr>
        <w:tc>
          <w:tcPr>
            <w:tcW w:w="6783"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9"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评价结论</w:t>
            </w:r>
          </w:p>
        </w:tc>
        <w:tc>
          <w:tcPr>
            <w:tcW w:w="8603"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结合自评情况，说明项目自评总分，说明项目实施取得的成效或成果。（200字以内）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9"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存在问题</w:t>
            </w:r>
          </w:p>
        </w:tc>
        <w:tc>
          <w:tcPr>
            <w:tcW w:w="8603"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结合自评情况，分析存在的问题及原因。（200字以内）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8"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改进措施</w:t>
            </w:r>
          </w:p>
        </w:tc>
        <w:tc>
          <w:tcPr>
            <w:tcW w:w="8603"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针对项目自评中发现的问题，提出下一步改进完善的意见及有关政策性建议。（200字以内）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trPr>
        <w:tc>
          <w:tcPr>
            <w:tcW w:w="467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项目负责人：</w:t>
            </w:r>
          </w:p>
        </w:tc>
        <w:tc>
          <w:tcPr>
            <w:tcW w:w="436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财务负责人：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437"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31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138"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451"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3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07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3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699"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23"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292"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642"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78" w:hRule="atLeast"/>
        </w:trPr>
        <w:tc>
          <w:tcPr>
            <w:tcW w:w="9040"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b/>
                <w:bCs/>
                <w:i w:val="0"/>
                <w:iCs w:val="0"/>
                <w:color w:val="000000"/>
                <w:sz w:val="30"/>
                <w:szCs w:val="30"/>
                <w:u w:val="none"/>
              </w:rPr>
            </w:pPr>
            <w:r>
              <w:rPr>
                <w:rFonts w:hint="eastAsia" w:ascii="黑体" w:hAnsi="宋体" w:eastAsia="黑体" w:cs="黑体"/>
                <w:b/>
                <w:bCs/>
                <w:i w:val="0"/>
                <w:iCs w:val="0"/>
                <w:color w:val="000000"/>
                <w:kern w:val="0"/>
                <w:sz w:val="30"/>
                <w:szCs w:val="30"/>
                <w:u w:val="none"/>
                <w:lang w:val="en-US" w:eastAsia="zh-CN" w:bidi="ar"/>
              </w:rPr>
              <w:t>部门预算项目支出绩效自评表（2023年度）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7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项目名称</w:t>
            </w:r>
          </w:p>
        </w:tc>
        <w:tc>
          <w:tcPr>
            <w:tcW w:w="7288"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51111223T000008549745-住户调查专项经费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9" w:hRule="atLeast"/>
        </w:trPr>
        <w:tc>
          <w:tcPr>
            <w:tcW w:w="17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主管部门</w:t>
            </w:r>
          </w:p>
        </w:tc>
        <w:tc>
          <w:tcPr>
            <w:tcW w:w="433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统计局</w:t>
            </w:r>
          </w:p>
        </w:tc>
        <w:tc>
          <w:tcPr>
            <w:tcW w:w="699"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实施单位 （盖章）</w:t>
            </w:r>
          </w:p>
        </w:tc>
        <w:tc>
          <w:tcPr>
            <w:tcW w:w="225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乐山市五通桥区统计局机关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trPr>
        <w:tc>
          <w:tcPr>
            <w:tcW w:w="43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项目基本情况</w:t>
            </w:r>
          </w:p>
        </w:tc>
        <w:tc>
          <w:tcPr>
            <w:tcW w:w="13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1.项目年度目标完成情况</w:t>
            </w:r>
          </w:p>
        </w:tc>
        <w:tc>
          <w:tcPr>
            <w:tcW w:w="433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项目年度目标</w:t>
            </w:r>
          </w:p>
        </w:tc>
        <w:tc>
          <w:tcPr>
            <w:tcW w:w="2956"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年度目标完成情况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90"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3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433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全面准确及时反映城乡居民收入与消费及其他生活状况，为党委政府推动经济社会高质量发展情况量化考核提供相关依据。</w:t>
            </w:r>
          </w:p>
        </w:tc>
        <w:tc>
          <w:tcPr>
            <w:tcW w:w="2956"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对照年度目标，说明相关任务目标的完成情况（100字以内）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5"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2.项目实施内容及过程概述</w:t>
            </w:r>
          </w:p>
        </w:tc>
        <w:tc>
          <w:tcPr>
            <w:tcW w:w="7288"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9" w:hRule="atLeast"/>
        </w:trPr>
        <w:tc>
          <w:tcPr>
            <w:tcW w:w="43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预算执行情况（10分）</w:t>
            </w: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年度预算数（万元）</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年初预算</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调整后预算数</w:t>
            </w: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预算执行数</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预算执行率</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原因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2"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总额</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90.00</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89.87</w:t>
            </w: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89.87</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4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iCs/>
                <w:color w:val="000000"/>
                <w:sz w:val="18"/>
                <w:szCs w:val="18"/>
                <w:u w:val="none"/>
              </w:rPr>
            </w:pPr>
            <w:r>
              <w:rPr>
                <w:rFonts w:hint="eastAsia" w:ascii="黑体" w:hAnsi="黑体" w:eastAsia="黑体" w:cs="黑体"/>
                <w:i/>
                <w:iCs/>
                <w:color w:val="000000"/>
                <w:kern w:val="0"/>
                <w:sz w:val="18"/>
                <w:szCs w:val="18"/>
                <w:u w:val="none"/>
                <w:lang w:val="en-US" w:eastAsia="zh-CN" w:bidi="ar"/>
              </w:rPr>
              <w:t>1.预算执行率=预算执行数/调整后预算数，预算执行率未达到90%的需说明原因（100字以内）;2.年中发生预算调整的（追加或调减）,应单独说明理由；3.其他资金包括：社会投入资金、银行贷款.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5"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其中：财政资金</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90.00</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89.87</w:t>
            </w: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89.87</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6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1"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财政专户管理资金</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6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7"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单位资金</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6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3"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其他资金</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6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4" w:hRule="atLeast"/>
        </w:trPr>
        <w:tc>
          <w:tcPr>
            <w:tcW w:w="43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绩效指标（90分）</w:t>
            </w: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一级指标</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二级指标</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三级指标</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指标性质</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指标值</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度量单位</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完成值</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未完成原因分析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9"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产出指标</w:t>
            </w:r>
          </w:p>
        </w:tc>
        <w:tc>
          <w:tcPr>
            <w:tcW w:w="113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数量指标</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住户调查全年入户次数</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300</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场次</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9"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住户调查工作全年开展培训次数</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场次</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5"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住户调查户数</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150</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户</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5"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质量指标</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住户调查数据准确率</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5"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时效指标</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住户调查及时率</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5"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效益指标</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社会效益指标</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住户调查结果利用率</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90</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9"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可持续影响指标</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住户调查工作管理机制健全性</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定性</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优</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9"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满意度指标</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服务对象满意度指标</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数据使用者满意度</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90</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9"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成本指标</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经济成本指标</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住户调查工作成本预算</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90</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万元</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trPr>
        <w:tc>
          <w:tcPr>
            <w:tcW w:w="6783"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9"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评价结论</w:t>
            </w:r>
          </w:p>
        </w:tc>
        <w:tc>
          <w:tcPr>
            <w:tcW w:w="8603"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结合自评情况，说明项目自评总分，说明项目实施取得的成效或成果。（200字以内）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9"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存在问题</w:t>
            </w:r>
          </w:p>
        </w:tc>
        <w:tc>
          <w:tcPr>
            <w:tcW w:w="8603"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结合自评情况，分析存在的问题及原因。（200字以内）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8"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改进措施</w:t>
            </w:r>
          </w:p>
        </w:tc>
        <w:tc>
          <w:tcPr>
            <w:tcW w:w="8603"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针对项目自评中发现的问题，提出下一步改进完善的意见及有关政策性建议。（200字以内）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trPr>
        <w:tc>
          <w:tcPr>
            <w:tcW w:w="467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项目负责人：</w:t>
            </w:r>
          </w:p>
        </w:tc>
        <w:tc>
          <w:tcPr>
            <w:tcW w:w="436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财务负责人：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trPr>
        <w:tc>
          <w:tcPr>
            <w:tcW w:w="437"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31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138"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451"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3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07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3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699"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23"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292"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642"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78" w:hRule="atLeast"/>
        </w:trPr>
        <w:tc>
          <w:tcPr>
            <w:tcW w:w="9040"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b/>
                <w:bCs/>
                <w:i w:val="0"/>
                <w:iCs w:val="0"/>
                <w:color w:val="000000"/>
                <w:sz w:val="30"/>
                <w:szCs w:val="30"/>
                <w:u w:val="none"/>
              </w:rPr>
            </w:pPr>
            <w:r>
              <w:rPr>
                <w:rFonts w:hint="eastAsia" w:ascii="黑体" w:hAnsi="宋体" w:eastAsia="黑体" w:cs="黑体"/>
                <w:b/>
                <w:bCs/>
                <w:i w:val="0"/>
                <w:iCs w:val="0"/>
                <w:color w:val="000000"/>
                <w:kern w:val="0"/>
                <w:sz w:val="30"/>
                <w:szCs w:val="30"/>
                <w:u w:val="none"/>
                <w:lang w:val="en-US" w:eastAsia="zh-CN" w:bidi="ar"/>
              </w:rPr>
              <w:t>部门预算项目支出绩效自评表（2023年度）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trPr>
        <w:tc>
          <w:tcPr>
            <w:tcW w:w="17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项目名称</w:t>
            </w:r>
          </w:p>
        </w:tc>
        <w:tc>
          <w:tcPr>
            <w:tcW w:w="7288"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51111223T000008549825-粮食测产专项经费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9" w:hRule="atLeast"/>
        </w:trPr>
        <w:tc>
          <w:tcPr>
            <w:tcW w:w="17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主管部门</w:t>
            </w:r>
          </w:p>
        </w:tc>
        <w:tc>
          <w:tcPr>
            <w:tcW w:w="433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统计局</w:t>
            </w:r>
          </w:p>
        </w:tc>
        <w:tc>
          <w:tcPr>
            <w:tcW w:w="699"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实施单位 （盖章）</w:t>
            </w:r>
          </w:p>
        </w:tc>
        <w:tc>
          <w:tcPr>
            <w:tcW w:w="225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乐山市五通桥区统计局机关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trPr>
        <w:tc>
          <w:tcPr>
            <w:tcW w:w="43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项目基本情况</w:t>
            </w:r>
          </w:p>
        </w:tc>
        <w:tc>
          <w:tcPr>
            <w:tcW w:w="13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1.项目年度目标完成情况</w:t>
            </w:r>
          </w:p>
        </w:tc>
        <w:tc>
          <w:tcPr>
            <w:tcW w:w="433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项目年度目标</w:t>
            </w:r>
          </w:p>
        </w:tc>
        <w:tc>
          <w:tcPr>
            <w:tcW w:w="2956"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年度目标完成情况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90"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3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433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及时准确反映粮食生产情况，进一步提高粮食生产统计调查数据质量，为各级党委政府制定粮食生产政策维护国家粮食安全提供参考依据。</w:t>
            </w:r>
          </w:p>
        </w:tc>
        <w:tc>
          <w:tcPr>
            <w:tcW w:w="2956"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对照年度目标，说明相关任务目标的完成情况（100字以内）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5"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2.项目实施内容及过程概述</w:t>
            </w:r>
          </w:p>
        </w:tc>
        <w:tc>
          <w:tcPr>
            <w:tcW w:w="7288"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9" w:hRule="atLeast"/>
        </w:trPr>
        <w:tc>
          <w:tcPr>
            <w:tcW w:w="43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预算执行情况（10分）</w:t>
            </w: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年度预算数（万元）</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年初预算</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调整后预算数</w:t>
            </w: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预算执行数</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预算执行率</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原因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2"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总额</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6.00</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6.00</w:t>
            </w: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6.00</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4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iCs/>
                <w:color w:val="000000"/>
                <w:sz w:val="18"/>
                <w:szCs w:val="18"/>
                <w:u w:val="none"/>
              </w:rPr>
            </w:pPr>
            <w:r>
              <w:rPr>
                <w:rFonts w:hint="eastAsia" w:ascii="黑体" w:hAnsi="黑体" w:eastAsia="黑体" w:cs="黑体"/>
                <w:i/>
                <w:iCs/>
                <w:color w:val="000000"/>
                <w:kern w:val="0"/>
                <w:sz w:val="18"/>
                <w:szCs w:val="18"/>
                <w:u w:val="none"/>
                <w:lang w:val="en-US" w:eastAsia="zh-CN" w:bidi="ar"/>
              </w:rPr>
              <w:t>1.预算执行率=预算执行数/调整后预算数，预算执行率未达到90%的需说明原因（100字以内）;2.年中发生预算调整的（追加或调减）,应单独说明理由；3.其他资金包括：社会投入资金、银行贷款.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5"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其中：财政资金</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6.00</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6.00</w:t>
            </w: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6.00</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6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1"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财政专户管理资金</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6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7"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单位资金</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6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2"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其他资金</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6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08" w:hRule="atLeast"/>
        </w:trPr>
        <w:tc>
          <w:tcPr>
            <w:tcW w:w="43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绩效指标（90分）</w:t>
            </w: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一级指标</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二级指标</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三级指标</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指标性质</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指标值</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度量单位</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完成值</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未完成原因分析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5"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产出指标</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数量指标</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粮食测产农户数量</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90</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户</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5"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质量指标</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粮食测产数据准确率</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5"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时效指标</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粮食测产及时率</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5"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效益指标</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社会效益指标</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粮食测产结果利用率</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90</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9"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可持续影响指标</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粮食测产管理机制健全性</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定性</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优</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9"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满意度指标</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服务对象满意度指标</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数据使用者满意度</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90</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9"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满意度指标</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相关部门对粮食测产数据满意度</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95</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9"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成本指标</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经济成本指标</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粮食测产成本预算</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万元</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6783"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9"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评价结论</w:t>
            </w:r>
          </w:p>
        </w:tc>
        <w:tc>
          <w:tcPr>
            <w:tcW w:w="8603"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结合自评情况，说明项目自评总分，说明项目实施取得的成效或成果。（200字以内）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9"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存在问题</w:t>
            </w:r>
          </w:p>
        </w:tc>
        <w:tc>
          <w:tcPr>
            <w:tcW w:w="8603"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结合自评情况，分析存在的问题及原因。（200字以内）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8"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改进措施</w:t>
            </w:r>
          </w:p>
        </w:tc>
        <w:tc>
          <w:tcPr>
            <w:tcW w:w="8603"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针对项目自评中发现的问题，提出下一步改进完善的意见及有关政策性建议。（200字以内）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467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项目负责人：</w:t>
            </w:r>
          </w:p>
        </w:tc>
        <w:tc>
          <w:tcPr>
            <w:tcW w:w="436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财务负责人：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trPr>
        <w:tc>
          <w:tcPr>
            <w:tcW w:w="437"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31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138"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451"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3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07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3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699"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23"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292"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642"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78" w:hRule="atLeast"/>
        </w:trPr>
        <w:tc>
          <w:tcPr>
            <w:tcW w:w="9040"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b/>
                <w:bCs/>
                <w:i w:val="0"/>
                <w:iCs w:val="0"/>
                <w:color w:val="000000"/>
                <w:sz w:val="30"/>
                <w:szCs w:val="30"/>
                <w:u w:val="none"/>
              </w:rPr>
            </w:pPr>
            <w:r>
              <w:rPr>
                <w:rFonts w:hint="eastAsia" w:ascii="黑体" w:hAnsi="宋体" w:eastAsia="黑体" w:cs="黑体"/>
                <w:b/>
                <w:bCs/>
                <w:i w:val="0"/>
                <w:iCs w:val="0"/>
                <w:color w:val="000000"/>
                <w:kern w:val="0"/>
                <w:sz w:val="30"/>
                <w:szCs w:val="30"/>
                <w:u w:val="none"/>
                <w:lang w:val="en-US" w:eastAsia="zh-CN" w:bidi="ar"/>
              </w:rPr>
              <w:t>部门预算项目支出绩效自评表（2023年度）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7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项目名称</w:t>
            </w:r>
          </w:p>
        </w:tc>
        <w:tc>
          <w:tcPr>
            <w:tcW w:w="7288"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51111223T000008669459-第五次全国经济普查专项经费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9" w:hRule="atLeast"/>
        </w:trPr>
        <w:tc>
          <w:tcPr>
            <w:tcW w:w="17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主管部门</w:t>
            </w:r>
          </w:p>
        </w:tc>
        <w:tc>
          <w:tcPr>
            <w:tcW w:w="433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统计局</w:t>
            </w:r>
          </w:p>
        </w:tc>
        <w:tc>
          <w:tcPr>
            <w:tcW w:w="699"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实施单位 （盖章）</w:t>
            </w:r>
          </w:p>
        </w:tc>
        <w:tc>
          <w:tcPr>
            <w:tcW w:w="225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乐山市五通桥区统计局机关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trPr>
        <w:tc>
          <w:tcPr>
            <w:tcW w:w="43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项目基本情况</w:t>
            </w:r>
          </w:p>
        </w:tc>
        <w:tc>
          <w:tcPr>
            <w:tcW w:w="13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1.项目年度目标完成情况</w:t>
            </w:r>
          </w:p>
        </w:tc>
        <w:tc>
          <w:tcPr>
            <w:tcW w:w="433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项目年度目标</w:t>
            </w:r>
          </w:p>
        </w:tc>
        <w:tc>
          <w:tcPr>
            <w:tcW w:w="2956"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年度目标完成情况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8"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3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433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调查我区第二产业第三产业的发展规模、布局、和效益，摸清各单位的基本情况，掌握国民经济行业间经济联系。推进统计现代化改革，构建形成大统计工作格局，推动建立经济发展责任体系，提供科学准确的统计信息支持。</w:t>
            </w:r>
          </w:p>
        </w:tc>
        <w:tc>
          <w:tcPr>
            <w:tcW w:w="2956"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对照年度目标，说明相关任务目标的完成情况（100字以内）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5"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2.项目实施内容及过程概述</w:t>
            </w:r>
          </w:p>
        </w:tc>
        <w:tc>
          <w:tcPr>
            <w:tcW w:w="7288"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9" w:hRule="atLeast"/>
        </w:trPr>
        <w:tc>
          <w:tcPr>
            <w:tcW w:w="43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预算执行情况（10分）</w:t>
            </w: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年度预算数（万元）</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年初预算</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调整后预算数</w:t>
            </w: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预算执行数</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预算执行率</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原因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2"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总额</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41.72</w:t>
            </w: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41.72</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4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iCs/>
                <w:color w:val="000000"/>
                <w:sz w:val="18"/>
                <w:szCs w:val="18"/>
                <w:u w:val="none"/>
              </w:rPr>
            </w:pPr>
            <w:r>
              <w:rPr>
                <w:rFonts w:hint="eastAsia" w:ascii="黑体" w:hAnsi="黑体" w:eastAsia="黑体" w:cs="黑体"/>
                <w:i/>
                <w:iCs/>
                <w:color w:val="000000"/>
                <w:kern w:val="0"/>
                <w:sz w:val="18"/>
                <w:szCs w:val="18"/>
                <w:u w:val="none"/>
                <w:lang w:val="en-US" w:eastAsia="zh-CN" w:bidi="ar"/>
              </w:rPr>
              <w:t>1.预算执行率=预算执行数/调整后预算数，预算执行率未达到90%的需说明原因（100字以内）;2.年中发生预算调整的（追加或调减）,应单独说明理由；3.其他资金包括：社会投入资金、银行贷款.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5"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其中：财政资金</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41.72</w:t>
            </w: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41.72</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6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1"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财政专户管理资金</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6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7"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单位资金</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6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3"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其他资金</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6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08" w:hRule="atLeast"/>
        </w:trPr>
        <w:tc>
          <w:tcPr>
            <w:tcW w:w="43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绩效指标（90分）</w:t>
            </w: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一级指标</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二级指标</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三级指标</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指标性质</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指标值</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度量单位</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完成值</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未完成原因分析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5"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产出指标</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数量指标</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五经普普查户数</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21400</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户</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5"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质量指标</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经济普查准确率</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9"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效益指标</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可持续影响指标</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五经普工作管理机制健全性</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定性</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优</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9"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满意度指标</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服务对象满意度指标</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数据使用者满意度</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95</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9"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成本指标</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经济成本指标</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五经普工作成本预算</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41.72</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万元</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trPr>
        <w:tc>
          <w:tcPr>
            <w:tcW w:w="6783"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9"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评价结论</w:t>
            </w:r>
          </w:p>
        </w:tc>
        <w:tc>
          <w:tcPr>
            <w:tcW w:w="8603"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结合自评情况，说明项目自评总分，说明项目实施取得的成效或成果。（200字以内）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9"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存在问题</w:t>
            </w:r>
          </w:p>
        </w:tc>
        <w:tc>
          <w:tcPr>
            <w:tcW w:w="8603"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结合自评情况，分析存在的问题及原因。（200字以内）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8"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改进措施</w:t>
            </w:r>
          </w:p>
        </w:tc>
        <w:tc>
          <w:tcPr>
            <w:tcW w:w="8603"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针对项目自评中发现的问题，提出下一步改进完善的意见及有关政策性建议。（200字以内）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467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项目负责人：</w:t>
            </w:r>
          </w:p>
        </w:tc>
        <w:tc>
          <w:tcPr>
            <w:tcW w:w="436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财务负责人：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437"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31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138"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451"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3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07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3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699"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23"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292"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642"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78" w:hRule="atLeast"/>
        </w:trPr>
        <w:tc>
          <w:tcPr>
            <w:tcW w:w="9040"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b/>
                <w:bCs/>
                <w:i w:val="0"/>
                <w:iCs w:val="0"/>
                <w:color w:val="000000"/>
                <w:sz w:val="30"/>
                <w:szCs w:val="30"/>
                <w:u w:val="none"/>
              </w:rPr>
            </w:pPr>
            <w:r>
              <w:rPr>
                <w:rFonts w:hint="eastAsia" w:ascii="黑体" w:hAnsi="宋体" w:eastAsia="黑体" w:cs="黑体"/>
                <w:b/>
                <w:bCs/>
                <w:i w:val="0"/>
                <w:iCs w:val="0"/>
                <w:color w:val="000000"/>
                <w:kern w:val="0"/>
                <w:sz w:val="30"/>
                <w:szCs w:val="30"/>
                <w:u w:val="none"/>
                <w:lang w:val="en-US" w:eastAsia="zh-CN" w:bidi="ar"/>
              </w:rPr>
              <w:t>部门预算项目支出绩效自评表（2023年度）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trPr>
        <w:tc>
          <w:tcPr>
            <w:tcW w:w="17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项目名称</w:t>
            </w:r>
          </w:p>
        </w:tc>
        <w:tc>
          <w:tcPr>
            <w:tcW w:w="7288"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51111223T000009013959-乐山市五通桥区统计局临聘人员支出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9" w:hRule="atLeast"/>
        </w:trPr>
        <w:tc>
          <w:tcPr>
            <w:tcW w:w="17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主管部门</w:t>
            </w:r>
          </w:p>
        </w:tc>
        <w:tc>
          <w:tcPr>
            <w:tcW w:w="433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统计局</w:t>
            </w:r>
          </w:p>
        </w:tc>
        <w:tc>
          <w:tcPr>
            <w:tcW w:w="699"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实施单位 （盖章）</w:t>
            </w:r>
          </w:p>
        </w:tc>
        <w:tc>
          <w:tcPr>
            <w:tcW w:w="225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乐山市五通桥区统计局机关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trPr>
        <w:tc>
          <w:tcPr>
            <w:tcW w:w="43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项目基本情况</w:t>
            </w:r>
          </w:p>
        </w:tc>
        <w:tc>
          <w:tcPr>
            <w:tcW w:w="13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1.项目年度目标完成情况</w:t>
            </w:r>
          </w:p>
        </w:tc>
        <w:tc>
          <w:tcPr>
            <w:tcW w:w="433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项目年度目标</w:t>
            </w:r>
          </w:p>
        </w:tc>
        <w:tc>
          <w:tcPr>
            <w:tcW w:w="2956"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年度目标完成情况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90"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3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433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严格执行相关政策、保障供自己是、足额发放或社保及时足额缴纳，预算编制科学合理，减少结余资金。</w:t>
            </w:r>
          </w:p>
        </w:tc>
        <w:tc>
          <w:tcPr>
            <w:tcW w:w="2956"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对照年度目标，说明相关任务目标的完成情况（100字以内）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5"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2.项目实施内容及过程概述</w:t>
            </w:r>
          </w:p>
        </w:tc>
        <w:tc>
          <w:tcPr>
            <w:tcW w:w="7288"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9" w:hRule="atLeast"/>
        </w:trPr>
        <w:tc>
          <w:tcPr>
            <w:tcW w:w="43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预算执行情况（10分）</w:t>
            </w: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年度预算数（万元）</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年初预算</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调整后预算数</w:t>
            </w: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预算执行数</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预算执行率</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原因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2"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总额</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13.35</w:t>
            </w: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13.35</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4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iCs/>
                <w:color w:val="000000"/>
                <w:sz w:val="18"/>
                <w:szCs w:val="18"/>
                <w:u w:val="none"/>
              </w:rPr>
            </w:pPr>
            <w:r>
              <w:rPr>
                <w:rFonts w:hint="eastAsia" w:ascii="黑体" w:hAnsi="黑体" w:eastAsia="黑体" w:cs="黑体"/>
                <w:i/>
                <w:iCs/>
                <w:color w:val="000000"/>
                <w:kern w:val="0"/>
                <w:sz w:val="18"/>
                <w:szCs w:val="18"/>
                <w:u w:val="none"/>
                <w:lang w:val="en-US" w:eastAsia="zh-CN" w:bidi="ar"/>
              </w:rPr>
              <w:t>1.预算执行率=预算执行数/调整后预算数，预算执行率未达到90%的需说明原因（100字以内）;2.年中发生预算调整的（追加或调减）,应单独说明理由；3.其他资金包括：社会投入资金、银行贷款.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5"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其中：财政资金</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13.35</w:t>
            </w: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13.35</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6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1"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财政专户管理资金</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6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7"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单位资金</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6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1"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其他资金</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6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8" w:hRule="atLeast"/>
        </w:trPr>
        <w:tc>
          <w:tcPr>
            <w:tcW w:w="43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绩效指标（90分）</w:t>
            </w: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一级指标</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二级指标</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三级指标</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指标性质</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指标值</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度量单位</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完成值</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未完成原因分析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5"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产出指标</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数量指标</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发放缴纳（覆盖率）</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60</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5"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效益指标</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社会效益指标</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足额保障率（参保率）</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trPr>
        <w:tc>
          <w:tcPr>
            <w:tcW w:w="6783"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9"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评价结论</w:t>
            </w:r>
          </w:p>
        </w:tc>
        <w:tc>
          <w:tcPr>
            <w:tcW w:w="8603"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结合自评情况，说明项目自评总分，说明项目实施取得的成效或成果。（200字以内）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9"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存在问题</w:t>
            </w:r>
          </w:p>
        </w:tc>
        <w:tc>
          <w:tcPr>
            <w:tcW w:w="8603"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结合自评情况，分析存在的问题及原因。（200字以内）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8"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改进措施</w:t>
            </w:r>
          </w:p>
        </w:tc>
        <w:tc>
          <w:tcPr>
            <w:tcW w:w="8603"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针对项目自评中发现的问题，提出下一步改进完善的意见及有关政策性建议。（200字以内）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467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项目负责人：</w:t>
            </w:r>
          </w:p>
        </w:tc>
        <w:tc>
          <w:tcPr>
            <w:tcW w:w="436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财务负责人：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trPr>
        <w:tc>
          <w:tcPr>
            <w:tcW w:w="437"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31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138"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451"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3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07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3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699"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23"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292"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642"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78" w:hRule="atLeast"/>
        </w:trPr>
        <w:tc>
          <w:tcPr>
            <w:tcW w:w="9040"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b/>
                <w:bCs/>
                <w:i w:val="0"/>
                <w:iCs w:val="0"/>
                <w:color w:val="000000"/>
                <w:sz w:val="30"/>
                <w:szCs w:val="30"/>
                <w:u w:val="none"/>
              </w:rPr>
            </w:pPr>
            <w:r>
              <w:rPr>
                <w:rFonts w:hint="eastAsia" w:ascii="黑体" w:hAnsi="宋体" w:eastAsia="黑体" w:cs="黑体"/>
                <w:b/>
                <w:bCs/>
                <w:i w:val="0"/>
                <w:iCs w:val="0"/>
                <w:color w:val="000000"/>
                <w:kern w:val="0"/>
                <w:sz w:val="30"/>
                <w:szCs w:val="30"/>
                <w:u w:val="none"/>
                <w:lang w:val="en-US" w:eastAsia="zh-CN" w:bidi="ar"/>
              </w:rPr>
              <w:t>部门预算项目支出绩效自评表（2023年度）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trPr>
        <w:tc>
          <w:tcPr>
            <w:tcW w:w="17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项目名称</w:t>
            </w:r>
          </w:p>
        </w:tc>
        <w:tc>
          <w:tcPr>
            <w:tcW w:w="7288"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51111224T000010235785-高校毕业生就业见习补助</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9" w:hRule="atLeast"/>
        </w:trPr>
        <w:tc>
          <w:tcPr>
            <w:tcW w:w="17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主管部门</w:t>
            </w:r>
          </w:p>
        </w:tc>
        <w:tc>
          <w:tcPr>
            <w:tcW w:w="433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统计局</w:t>
            </w:r>
          </w:p>
        </w:tc>
        <w:tc>
          <w:tcPr>
            <w:tcW w:w="699"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实施单位 （盖章）</w:t>
            </w:r>
          </w:p>
        </w:tc>
        <w:tc>
          <w:tcPr>
            <w:tcW w:w="225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乐山市五通桥区统计局机关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trPr>
        <w:tc>
          <w:tcPr>
            <w:tcW w:w="43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项目基本情况</w:t>
            </w:r>
          </w:p>
        </w:tc>
        <w:tc>
          <w:tcPr>
            <w:tcW w:w="13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1.项目年度目标完成情况</w:t>
            </w:r>
          </w:p>
        </w:tc>
        <w:tc>
          <w:tcPr>
            <w:tcW w:w="433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项目年度目标</w:t>
            </w:r>
          </w:p>
        </w:tc>
        <w:tc>
          <w:tcPr>
            <w:tcW w:w="2956"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年度目标完成情况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0"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3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433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956"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对照年度目标，说明相关任务目标的完成情况（100字以内）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5"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2.项目实施内容及过程概述</w:t>
            </w:r>
          </w:p>
        </w:tc>
        <w:tc>
          <w:tcPr>
            <w:tcW w:w="7288"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9" w:hRule="atLeast"/>
        </w:trPr>
        <w:tc>
          <w:tcPr>
            <w:tcW w:w="43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预算执行情况（10分）</w:t>
            </w: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年度预算数（万元）</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年初预算</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调整后预算数</w:t>
            </w: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预算执行数</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预算执行率</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原因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2"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总额</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1.97</w:t>
            </w: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1.97</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4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iCs/>
                <w:color w:val="000000"/>
                <w:sz w:val="18"/>
                <w:szCs w:val="18"/>
                <w:u w:val="none"/>
              </w:rPr>
            </w:pPr>
            <w:r>
              <w:rPr>
                <w:rFonts w:hint="eastAsia" w:ascii="黑体" w:hAnsi="黑体" w:eastAsia="黑体" w:cs="黑体"/>
                <w:i/>
                <w:iCs/>
                <w:color w:val="000000"/>
                <w:kern w:val="0"/>
                <w:sz w:val="18"/>
                <w:szCs w:val="18"/>
                <w:u w:val="none"/>
                <w:lang w:val="en-US" w:eastAsia="zh-CN" w:bidi="ar"/>
              </w:rPr>
              <w:t>1.预算执行率=预算执行数/调整后预算数，预算执行率未达到90%的需说明原因（100字以内）;2.年中发生预算调整的（追加或调减）,应单独说明理由；3.其他资金包括：社会投入资金、银行贷款.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5"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其中：财政资金</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1.97</w:t>
            </w: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1.97</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6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1"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财政专户管理资金</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6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7"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单位资金</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6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3"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其他资金</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6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8" w:hRule="atLeast"/>
        </w:trPr>
        <w:tc>
          <w:tcPr>
            <w:tcW w:w="43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绩效指标（90分）</w:t>
            </w: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一级指标</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二级指标</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三级指标</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指标性质</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指标值</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度量单位</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完成值</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未完成原因分析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5"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trPr>
        <w:tc>
          <w:tcPr>
            <w:tcW w:w="6783"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9"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评价结论</w:t>
            </w:r>
          </w:p>
        </w:tc>
        <w:tc>
          <w:tcPr>
            <w:tcW w:w="8603"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结合自评情况，说明项目自评总分，说明项目实施取得的成效或成果。（200字以内）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9"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存在问题</w:t>
            </w:r>
          </w:p>
        </w:tc>
        <w:tc>
          <w:tcPr>
            <w:tcW w:w="8603"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结合自评情况，分析存在的问题及原因。（200字以内）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8"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改进措施</w:t>
            </w:r>
          </w:p>
        </w:tc>
        <w:tc>
          <w:tcPr>
            <w:tcW w:w="8603"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针对项目自评中发现的问题，提出下一步改进完善的意见及有关政策性建议。（200字以内）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trPr>
        <w:tc>
          <w:tcPr>
            <w:tcW w:w="467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项目负责人：</w:t>
            </w:r>
          </w:p>
        </w:tc>
        <w:tc>
          <w:tcPr>
            <w:tcW w:w="436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财务负责人：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trPr>
        <w:tc>
          <w:tcPr>
            <w:tcW w:w="437"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31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138"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451"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3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07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3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699"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23"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292"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642"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78" w:hRule="atLeast"/>
        </w:trPr>
        <w:tc>
          <w:tcPr>
            <w:tcW w:w="9040"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b/>
                <w:bCs/>
                <w:i w:val="0"/>
                <w:iCs w:val="0"/>
                <w:color w:val="000000"/>
                <w:sz w:val="30"/>
                <w:szCs w:val="30"/>
                <w:u w:val="none"/>
              </w:rPr>
            </w:pPr>
            <w:r>
              <w:rPr>
                <w:rFonts w:hint="eastAsia" w:ascii="黑体" w:hAnsi="宋体" w:eastAsia="黑体" w:cs="黑体"/>
                <w:b/>
                <w:bCs/>
                <w:i w:val="0"/>
                <w:iCs w:val="0"/>
                <w:color w:val="000000"/>
                <w:kern w:val="0"/>
                <w:sz w:val="30"/>
                <w:szCs w:val="30"/>
                <w:u w:val="none"/>
                <w:lang w:val="en-US" w:eastAsia="zh-CN" w:bidi="ar"/>
              </w:rPr>
              <w:t>部门预算项目支出绩效自评表（2023年度）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7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项目名称</w:t>
            </w:r>
          </w:p>
        </w:tc>
        <w:tc>
          <w:tcPr>
            <w:tcW w:w="7288"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51111224T000010633018-第五次经济普查两员劳动报酬补助</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9" w:hRule="atLeast"/>
        </w:trPr>
        <w:tc>
          <w:tcPr>
            <w:tcW w:w="17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主管部门</w:t>
            </w:r>
          </w:p>
        </w:tc>
        <w:tc>
          <w:tcPr>
            <w:tcW w:w="433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统计局</w:t>
            </w:r>
          </w:p>
        </w:tc>
        <w:tc>
          <w:tcPr>
            <w:tcW w:w="699"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实施单位 （盖章）</w:t>
            </w:r>
          </w:p>
        </w:tc>
        <w:tc>
          <w:tcPr>
            <w:tcW w:w="225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乐山市五通桥区统计局机关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43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项目基本情况</w:t>
            </w:r>
          </w:p>
        </w:tc>
        <w:tc>
          <w:tcPr>
            <w:tcW w:w="13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1.项目年度目标完成情况</w:t>
            </w:r>
          </w:p>
        </w:tc>
        <w:tc>
          <w:tcPr>
            <w:tcW w:w="433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项目年度目标</w:t>
            </w:r>
          </w:p>
        </w:tc>
        <w:tc>
          <w:tcPr>
            <w:tcW w:w="2956"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年度目标完成情况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90"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3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433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956"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对照年度目标，说明相关任务目标的完成情况（100字以内）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5"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2.项目实施内容及过程概述</w:t>
            </w:r>
          </w:p>
        </w:tc>
        <w:tc>
          <w:tcPr>
            <w:tcW w:w="7288"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9" w:hRule="atLeast"/>
        </w:trPr>
        <w:tc>
          <w:tcPr>
            <w:tcW w:w="43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预算执行情况（10分）</w:t>
            </w: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年度预算数（万元）</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年初预算</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调整后预算数</w:t>
            </w: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预算执行数</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预算执行率</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原因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2"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总额</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50.27</w:t>
            </w: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50.27</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4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iCs/>
                <w:color w:val="000000"/>
                <w:sz w:val="18"/>
                <w:szCs w:val="18"/>
                <w:u w:val="none"/>
              </w:rPr>
            </w:pPr>
            <w:r>
              <w:rPr>
                <w:rFonts w:hint="eastAsia" w:ascii="黑体" w:hAnsi="黑体" w:eastAsia="黑体" w:cs="黑体"/>
                <w:i/>
                <w:iCs/>
                <w:color w:val="000000"/>
                <w:kern w:val="0"/>
                <w:sz w:val="18"/>
                <w:szCs w:val="18"/>
                <w:u w:val="none"/>
                <w:lang w:val="en-US" w:eastAsia="zh-CN" w:bidi="ar"/>
              </w:rPr>
              <w:t>1.预算执行率=预算执行数/调整后预算数，预算执行率未达到90%的需说明原因（100字以内）;2.年中发生预算调整的（追加或调减）,应单独说明理由；3.其他资金包括：社会投入资金、银行贷款.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5"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其中：财政资金</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50.27</w:t>
            </w: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50.27</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6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1"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财政专户管理资金</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6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7"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单位资金</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6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3"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其他资金</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6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8" w:hRule="atLeast"/>
        </w:trPr>
        <w:tc>
          <w:tcPr>
            <w:tcW w:w="43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绩效指标（90分）</w:t>
            </w: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一级指标</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二级指标</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三级指标</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指标性质</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指标值</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度量单位</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完成值</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未完成原因分析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5"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trPr>
        <w:tc>
          <w:tcPr>
            <w:tcW w:w="6783"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9"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评价结论</w:t>
            </w:r>
          </w:p>
        </w:tc>
        <w:tc>
          <w:tcPr>
            <w:tcW w:w="8603"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结合自评情况，说明项目自评总分，说明项目实施取得的成效或成果。（200字以内）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9"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存在问题</w:t>
            </w:r>
          </w:p>
        </w:tc>
        <w:tc>
          <w:tcPr>
            <w:tcW w:w="8603"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结合自评情况，分析存在的问题及原因。（200字以内）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8"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改进措施</w:t>
            </w:r>
          </w:p>
        </w:tc>
        <w:tc>
          <w:tcPr>
            <w:tcW w:w="8603"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针对项目自评中发现的问题，提出下一步改进完善的意见及有关政策性建议。（200字以内）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467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项目负责人：</w:t>
            </w:r>
          </w:p>
        </w:tc>
        <w:tc>
          <w:tcPr>
            <w:tcW w:w="436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财务负责人：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trPr>
        <w:tc>
          <w:tcPr>
            <w:tcW w:w="437"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31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138"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451"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3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07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3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699"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23"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292"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642"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78" w:hRule="atLeast"/>
        </w:trPr>
        <w:tc>
          <w:tcPr>
            <w:tcW w:w="9040"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b/>
                <w:bCs/>
                <w:i w:val="0"/>
                <w:iCs w:val="0"/>
                <w:color w:val="000000"/>
                <w:sz w:val="30"/>
                <w:szCs w:val="30"/>
                <w:u w:val="none"/>
              </w:rPr>
            </w:pPr>
            <w:r>
              <w:rPr>
                <w:rFonts w:hint="eastAsia" w:ascii="黑体" w:hAnsi="宋体" w:eastAsia="黑体" w:cs="黑体"/>
                <w:b/>
                <w:bCs/>
                <w:i w:val="0"/>
                <w:iCs w:val="0"/>
                <w:color w:val="000000"/>
                <w:kern w:val="0"/>
                <w:sz w:val="30"/>
                <w:szCs w:val="30"/>
                <w:u w:val="none"/>
                <w:lang w:val="en-US" w:eastAsia="zh-CN" w:bidi="ar"/>
              </w:rPr>
              <w:t>部门预算项目支出绩效自评表（2023年度）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trPr>
        <w:tc>
          <w:tcPr>
            <w:tcW w:w="17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项目名称</w:t>
            </w:r>
          </w:p>
        </w:tc>
        <w:tc>
          <w:tcPr>
            <w:tcW w:w="7288"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51111221R000000028011-工资性支出（行政）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9" w:hRule="atLeast"/>
        </w:trPr>
        <w:tc>
          <w:tcPr>
            <w:tcW w:w="17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主管部门</w:t>
            </w:r>
          </w:p>
        </w:tc>
        <w:tc>
          <w:tcPr>
            <w:tcW w:w="433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统计局</w:t>
            </w:r>
          </w:p>
        </w:tc>
        <w:tc>
          <w:tcPr>
            <w:tcW w:w="699"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实施单位 （盖章）</w:t>
            </w:r>
          </w:p>
        </w:tc>
        <w:tc>
          <w:tcPr>
            <w:tcW w:w="225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五通桥区统计局普查中心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trPr>
        <w:tc>
          <w:tcPr>
            <w:tcW w:w="43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项目基本情况</w:t>
            </w:r>
          </w:p>
        </w:tc>
        <w:tc>
          <w:tcPr>
            <w:tcW w:w="13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1.项目年度目标完成情况</w:t>
            </w:r>
          </w:p>
        </w:tc>
        <w:tc>
          <w:tcPr>
            <w:tcW w:w="433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项目年度目标</w:t>
            </w:r>
          </w:p>
        </w:tc>
        <w:tc>
          <w:tcPr>
            <w:tcW w:w="2956"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年度目标完成情况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90"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3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433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严格执行相关政策，保障工资及时、足额发放或社保及时、足额缴纳，预算编制科学合理，减少结余资金</w:t>
            </w:r>
          </w:p>
        </w:tc>
        <w:tc>
          <w:tcPr>
            <w:tcW w:w="2956"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对照年度目标，说明相关任务目标的完成情况（100字以内）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5"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2.项目实施内容及过程概述</w:t>
            </w:r>
          </w:p>
        </w:tc>
        <w:tc>
          <w:tcPr>
            <w:tcW w:w="7288"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9" w:hRule="atLeast"/>
        </w:trPr>
        <w:tc>
          <w:tcPr>
            <w:tcW w:w="43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预算执行情况（10分）</w:t>
            </w: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年度预算数（万元）</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年初预算</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调整后预算数</w:t>
            </w: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预算执行数</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预算执行率</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原因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2"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总额</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24.19</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21.42</w:t>
            </w: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21.42</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4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iCs/>
                <w:color w:val="000000"/>
                <w:sz w:val="18"/>
                <w:szCs w:val="18"/>
                <w:u w:val="none"/>
              </w:rPr>
            </w:pPr>
            <w:r>
              <w:rPr>
                <w:rFonts w:hint="eastAsia" w:ascii="黑体" w:hAnsi="黑体" w:eastAsia="黑体" w:cs="黑体"/>
                <w:i/>
                <w:iCs/>
                <w:color w:val="000000"/>
                <w:kern w:val="0"/>
                <w:sz w:val="18"/>
                <w:szCs w:val="18"/>
                <w:u w:val="none"/>
                <w:lang w:val="en-US" w:eastAsia="zh-CN" w:bidi="ar"/>
              </w:rPr>
              <w:t>1.预算执行率=预算执行数/调整后预算数，预算执行率未达到90%的需说明原因（100字以内）;2.年中发生预算调整的（追加或调减）,应单独说明理由；3.其他资金包括：社会投入资金、银行贷款.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5"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其中：财政资金</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24.19</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21.42</w:t>
            </w: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21.42</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6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1"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财政专户管理资金</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6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7"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单位资金</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6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3"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其他资金</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6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8" w:hRule="atLeast"/>
        </w:trPr>
        <w:tc>
          <w:tcPr>
            <w:tcW w:w="43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绩效指标（90分）</w:t>
            </w: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一级指标</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二级指标</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三级指标</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指标性质</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指标值</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度量单位</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完成值</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未完成原因分析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5"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产出指标</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数量指标</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发放（缴纳）覆盖率</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60</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5"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效益指标</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社会效益指标</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足额保障率（参保率）</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trPr>
        <w:tc>
          <w:tcPr>
            <w:tcW w:w="6783"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9"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评价结论</w:t>
            </w:r>
          </w:p>
        </w:tc>
        <w:tc>
          <w:tcPr>
            <w:tcW w:w="8603"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结合自评情况，说明项目自评总分，说明项目实施取得的成效或成果。（200字以内）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9"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存在问题</w:t>
            </w:r>
          </w:p>
        </w:tc>
        <w:tc>
          <w:tcPr>
            <w:tcW w:w="8603"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结合自评情况，分析存在的问题及原因。（200字以内）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8"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改进措施</w:t>
            </w:r>
          </w:p>
        </w:tc>
        <w:tc>
          <w:tcPr>
            <w:tcW w:w="8603"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针对项目自评中发现的问题，提出下一步改进完善的意见及有关政策性建议。（200字以内）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trPr>
        <w:tc>
          <w:tcPr>
            <w:tcW w:w="467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项目负责人：</w:t>
            </w:r>
          </w:p>
        </w:tc>
        <w:tc>
          <w:tcPr>
            <w:tcW w:w="436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财务负责人：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trPr>
        <w:tc>
          <w:tcPr>
            <w:tcW w:w="437"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31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138"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451"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3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07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3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699"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23"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292"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642"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78" w:hRule="atLeast"/>
        </w:trPr>
        <w:tc>
          <w:tcPr>
            <w:tcW w:w="9040"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b/>
                <w:bCs/>
                <w:i w:val="0"/>
                <w:iCs w:val="0"/>
                <w:color w:val="000000"/>
                <w:sz w:val="30"/>
                <w:szCs w:val="30"/>
                <w:u w:val="none"/>
              </w:rPr>
            </w:pPr>
            <w:r>
              <w:rPr>
                <w:rFonts w:hint="eastAsia" w:ascii="黑体" w:hAnsi="宋体" w:eastAsia="黑体" w:cs="黑体"/>
                <w:b/>
                <w:bCs/>
                <w:i w:val="0"/>
                <w:iCs w:val="0"/>
                <w:color w:val="000000"/>
                <w:kern w:val="0"/>
                <w:sz w:val="30"/>
                <w:szCs w:val="30"/>
                <w:u w:val="none"/>
                <w:lang w:val="en-US" w:eastAsia="zh-CN" w:bidi="ar"/>
              </w:rPr>
              <w:t>部门预算项目支出绩效自评表（2023年度）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trPr>
        <w:tc>
          <w:tcPr>
            <w:tcW w:w="17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项目名称</w:t>
            </w:r>
          </w:p>
        </w:tc>
        <w:tc>
          <w:tcPr>
            <w:tcW w:w="7288"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51111221R000000028131-养老保险（行政）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9" w:hRule="atLeast"/>
        </w:trPr>
        <w:tc>
          <w:tcPr>
            <w:tcW w:w="17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主管部门</w:t>
            </w:r>
          </w:p>
        </w:tc>
        <w:tc>
          <w:tcPr>
            <w:tcW w:w="433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统计局</w:t>
            </w:r>
          </w:p>
        </w:tc>
        <w:tc>
          <w:tcPr>
            <w:tcW w:w="699"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实施单位 （盖章）</w:t>
            </w:r>
          </w:p>
        </w:tc>
        <w:tc>
          <w:tcPr>
            <w:tcW w:w="225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五通桥区统计局普查中心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trPr>
        <w:tc>
          <w:tcPr>
            <w:tcW w:w="43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项目基本情况</w:t>
            </w:r>
          </w:p>
        </w:tc>
        <w:tc>
          <w:tcPr>
            <w:tcW w:w="13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1.项目年度目标完成情况</w:t>
            </w:r>
          </w:p>
        </w:tc>
        <w:tc>
          <w:tcPr>
            <w:tcW w:w="433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项目年度目标</w:t>
            </w:r>
          </w:p>
        </w:tc>
        <w:tc>
          <w:tcPr>
            <w:tcW w:w="2956"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年度目标完成情况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0"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3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433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严格执行相关政策，保障工资及时、足额发放或社保及时、足额缴纳，预算编制科学合理，减少结余资金。</w:t>
            </w:r>
          </w:p>
        </w:tc>
        <w:tc>
          <w:tcPr>
            <w:tcW w:w="2956"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对照年度目标，说明相关任务目标的完成情况（100字以内）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5"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2.项目实施内容及过程概述</w:t>
            </w:r>
          </w:p>
        </w:tc>
        <w:tc>
          <w:tcPr>
            <w:tcW w:w="7288"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9" w:hRule="atLeast"/>
        </w:trPr>
        <w:tc>
          <w:tcPr>
            <w:tcW w:w="43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预算执行情况（10分）</w:t>
            </w: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年度预算数（万元）</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年初预算</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调整后预算数</w:t>
            </w: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预算执行数</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预算执行率</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原因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2"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总额</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5.83</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6.17</w:t>
            </w: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6.17</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4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iCs/>
                <w:color w:val="000000"/>
                <w:sz w:val="18"/>
                <w:szCs w:val="18"/>
                <w:u w:val="none"/>
              </w:rPr>
            </w:pPr>
            <w:r>
              <w:rPr>
                <w:rFonts w:hint="eastAsia" w:ascii="黑体" w:hAnsi="黑体" w:eastAsia="黑体" w:cs="黑体"/>
                <w:i/>
                <w:iCs/>
                <w:color w:val="000000"/>
                <w:kern w:val="0"/>
                <w:sz w:val="18"/>
                <w:szCs w:val="18"/>
                <w:u w:val="none"/>
                <w:lang w:val="en-US" w:eastAsia="zh-CN" w:bidi="ar"/>
              </w:rPr>
              <w:t>1.预算执行率=预算执行数/调整后预算数，预算执行率未达到90%的需说明原因（100字以内）;2.年中发生预算调整的（追加或调减）,应单独说明理由；3.其他资金包括：社会投入资金、银行贷款.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5"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其中：财政资金</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5.83</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6.17</w:t>
            </w: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6.17</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6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1"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财政专户管理资金</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6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7"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单位资金</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6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3"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其他资金</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6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8" w:hRule="atLeast"/>
        </w:trPr>
        <w:tc>
          <w:tcPr>
            <w:tcW w:w="43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绩效指标（90分）</w:t>
            </w: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一级指标</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二级指标</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三级指标</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指标性质</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指标值</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度量单位</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完成值</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未完成原因分析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5"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产出指标</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数量指标</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发放（缴纳）覆盖率</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60</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5"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效益指标</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社会效益指标</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足额保障率（参保率）</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6783"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9"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评价结论</w:t>
            </w:r>
          </w:p>
        </w:tc>
        <w:tc>
          <w:tcPr>
            <w:tcW w:w="8603"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结合自评情况，说明项目自评总分，说明项目实施取得的成效或成果。（200字以内）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9"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存在问题</w:t>
            </w:r>
          </w:p>
        </w:tc>
        <w:tc>
          <w:tcPr>
            <w:tcW w:w="8603"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结合自评情况，分析存在的问题及原因。（200字以内）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8"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改进措施</w:t>
            </w:r>
          </w:p>
        </w:tc>
        <w:tc>
          <w:tcPr>
            <w:tcW w:w="8603"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针对项目自评中发现的问题，提出下一步改进完善的意见及有关政策性建议。（200字以内）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467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项目负责人：</w:t>
            </w:r>
          </w:p>
        </w:tc>
        <w:tc>
          <w:tcPr>
            <w:tcW w:w="436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财务负责人：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437"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31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138"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451"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3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07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3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699"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23"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292"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642"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78" w:hRule="atLeast"/>
        </w:trPr>
        <w:tc>
          <w:tcPr>
            <w:tcW w:w="9040"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b/>
                <w:bCs/>
                <w:i w:val="0"/>
                <w:iCs w:val="0"/>
                <w:color w:val="000000"/>
                <w:sz w:val="30"/>
                <w:szCs w:val="30"/>
                <w:u w:val="none"/>
              </w:rPr>
            </w:pPr>
            <w:r>
              <w:rPr>
                <w:rFonts w:hint="eastAsia" w:ascii="黑体" w:hAnsi="宋体" w:eastAsia="黑体" w:cs="黑体"/>
                <w:b/>
                <w:bCs/>
                <w:i w:val="0"/>
                <w:iCs w:val="0"/>
                <w:color w:val="000000"/>
                <w:kern w:val="0"/>
                <w:sz w:val="30"/>
                <w:szCs w:val="30"/>
                <w:u w:val="none"/>
                <w:lang w:val="en-US" w:eastAsia="zh-CN" w:bidi="ar"/>
              </w:rPr>
              <w:t>部门预算项目支出绩效自评表（2023年度）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7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项目名称</w:t>
            </w:r>
          </w:p>
        </w:tc>
        <w:tc>
          <w:tcPr>
            <w:tcW w:w="7288"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51111221R000000028143-职业年金（行政）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9" w:hRule="atLeast"/>
        </w:trPr>
        <w:tc>
          <w:tcPr>
            <w:tcW w:w="17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主管部门</w:t>
            </w:r>
          </w:p>
        </w:tc>
        <w:tc>
          <w:tcPr>
            <w:tcW w:w="433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统计局</w:t>
            </w:r>
          </w:p>
        </w:tc>
        <w:tc>
          <w:tcPr>
            <w:tcW w:w="699"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实施单位 （盖章）</w:t>
            </w:r>
          </w:p>
        </w:tc>
        <w:tc>
          <w:tcPr>
            <w:tcW w:w="225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五通桥区统计局普查中心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43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项目基本情况</w:t>
            </w:r>
          </w:p>
        </w:tc>
        <w:tc>
          <w:tcPr>
            <w:tcW w:w="13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1.项目年度目标完成情况</w:t>
            </w:r>
          </w:p>
        </w:tc>
        <w:tc>
          <w:tcPr>
            <w:tcW w:w="433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项目年度目标</w:t>
            </w:r>
          </w:p>
        </w:tc>
        <w:tc>
          <w:tcPr>
            <w:tcW w:w="2956"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年度目标完成情况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0"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3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433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严格执行相关政策，保障工资及时、足额发放或社保及时、足额缴纳，预算编制科学合理，减少结余资金。</w:t>
            </w:r>
          </w:p>
        </w:tc>
        <w:tc>
          <w:tcPr>
            <w:tcW w:w="2956"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对照年度目标，说明相关任务目标的完成情况（100字以内）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5"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2.项目实施内容及过程概述</w:t>
            </w:r>
          </w:p>
        </w:tc>
        <w:tc>
          <w:tcPr>
            <w:tcW w:w="7288"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9" w:hRule="atLeast"/>
        </w:trPr>
        <w:tc>
          <w:tcPr>
            <w:tcW w:w="43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预算执行情况（10分）</w:t>
            </w: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年度预算数（万元）</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年初预算</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调整后预算数</w:t>
            </w: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预算执行数</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预算执行率</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原因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2"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总额</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2.91</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3.08</w:t>
            </w: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3.08</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4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iCs/>
                <w:color w:val="000000"/>
                <w:sz w:val="18"/>
                <w:szCs w:val="18"/>
                <w:u w:val="none"/>
              </w:rPr>
            </w:pPr>
            <w:r>
              <w:rPr>
                <w:rFonts w:hint="eastAsia" w:ascii="黑体" w:hAnsi="黑体" w:eastAsia="黑体" w:cs="黑体"/>
                <w:i/>
                <w:iCs/>
                <w:color w:val="000000"/>
                <w:kern w:val="0"/>
                <w:sz w:val="18"/>
                <w:szCs w:val="18"/>
                <w:u w:val="none"/>
                <w:lang w:val="en-US" w:eastAsia="zh-CN" w:bidi="ar"/>
              </w:rPr>
              <w:t>1.预算执行率=预算执行数/调整后预算数，预算执行率未达到90%的需说明原因（100字以内）;2.年中发生预算调整的（追加或调减）,应单独说明理由；3.其他资金包括：社会投入资金、银行贷款.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5"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其中：财政资金</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2.91</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3.08</w:t>
            </w: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3.08</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6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1"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财政专户管理资金</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6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7"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单位资金</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6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3"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其他资金</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6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8" w:hRule="atLeast"/>
        </w:trPr>
        <w:tc>
          <w:tcPr>
            <w:tcW w:w="43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绩效指标（90分）</w:t>
            </w: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一级指标</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二级指标</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三级指标</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指标性质</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指标值</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度量单位</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完成值</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未完成原因分析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5"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产出指标</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数量指标</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发放（缴纳）覆盖率</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60</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5"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效益指标</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社会效益指标</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足额保障率（参保率）</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6783"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9"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评价结论</w:t>
            </w:r>
          </w:p>
        </w:tc>
        <w:tc>
          <w:tcPr>
            <w:tcW w:w="8603"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结合自评情况，说明项目自评总分，说明项目实施取得的成效或成果。（200字以内）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9"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存在问题</w:t>
            </w:r>
          </w:p>
        </w:tc>
        <w:tc>
          <w:tcPr>
            <w:tcW w:w="8603"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结合自评情况，分析存在的问题及原因。（200字以内）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8"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改进措施</w:t>
            </w:r>
          </w:p>
        </w:tc>
        <w:tc>
          <w:tcPr>
            <w:tcW w:w="8603"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针对项目自评中发现的问题，提出下一步改进完善的意见及有关政策性建议。（200字以内）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467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项目负责人：</w:t>
            </w:r>
          </w:p>
        </w:tc>
        <w:tc>
          <w:tcPr>
            <w:tcW w:w="436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财务负责人：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437"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31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138"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451"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3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07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3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699"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23"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292"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642"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78" w:hRule="atLeast"/>
        </w:trPr>
        <w:tc>
          <w:tcPr>
            <w:tcW w:w="9040"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b/>
                <w:bCs/>
                <w:i w:val="0"/>
                <w:iCs w:val="0"/>
                <w:color w:val="000000"/>
                <w:sz w:val="30"/>
                <w:szCs w:val="30"/>
                <w:u w:val="none"/>
              </w:rPr>
            </w:pPr>
            <w:r>
              <w:rPr>
                <w:rFonts w:hint="eastAsia" w:ascii="黑体" w:hAnsi="宋体" w:eastAsia="黑体" w:cs="黑体"/>
                <w:b/>
                <w:bCs/>
                <w:i w:val="0"/>
                <w:iCs w:val="0"/>
                <w:color w:val="000000"/>
                <w:kern w:val="0"/>
                <w:sz w:val="30"/>
                <w:szCs w:val="30"/>
                <w:u w:val="none"/>
                <w:lang w:val="en-US" w:eastAsia="zh-CN" w:bidi="ar"/>
              </w:rPr>
              <w:t>部门预算项目支出绩效自评表（2023年度）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7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项目名称</w:t>
            </w:r>
          </w:p>
        </w:tc>
        <w:tc>
          <w:tcPr>
            <w:tcW w:w="7288"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51111221R000000028162-医疗保险（行政）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9" w:hRule="atLeast"/>
        </w:trPr>
        <w:tc>
          <w:tcPr>
            <w:tcW w:w="17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主管部门</w:t>
            </w:r>
          </w:p>
        </w:tc>
        <w:tc>
          <w:tcPr>
            <w:tcW w:w="433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统计局</w:t>
            </w:r>
          </w:p>
        </w:tc>
        <w:tc>
          <w:tcPr>
            <w:tcW w:w="699"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实施单位 （盖章）</w:t>
            </w:r>
          </w:p>
        </w:tc>
        <w:tc>
          <w:tcPr>
            <w:tcW w:w="225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五通桥区统计局普查中心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43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项目基本情况</w:t>
            </w:r>
          </w:p>
        </w:tc>
        <w:tc>
          <w:tcPr>
            <w:tcW w:w="13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1.项目年度目标完成情况</w:t>
            </w:r>
          </w:p>
        </w:tc>
        <w:tc>
          <w:tcPr>
            <w:tcW w:w="433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项目年度目标</w:t>
            </w:r>
          </w:p>
        </w:tc>
        <w:tc>
          <w:tcPr>
            <w:tcW w:w="2956"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年度目标完成情况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0"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3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433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严格执行相关政策，保障工资及时、足额发放或社保及时、足额缴纳，预算编制科学合理，减少结余资金。</w:t>
            </w:r>
          </w:p>
        </w:tc>
        <w:tc>
          <w:tcPr>
            <w:tcW w:w="2956"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对照年度目标，说明相关任务目标的完成情况（100字以内）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5"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2.项目实施内容及过程概述</w:t>
            </w:r>
          </w:p>
        </w:tc>
        <w:tc>
          <w:tcPr>
            <w:tcW w:w="7288"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9" w:hRule="atLeast"/>
        </w:trPr>
        <w:tc>
          <w:tcPr>
            <w:tcW w:w="43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预算执行情况（10分）</w:t>
            </w: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年度预算数（万元）</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年初预算</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调整后预算数</w:t>
            </w: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预算执行数</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预算执行率</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原因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2"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总额</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1.48</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1.79</w:t>
            </w: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1.79</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4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iCs/>
                <w:color w:val="000000"/>
                <w:sz w:val="18"/>
                <w:szCs w:val="18"/>
                <w:u w:val="none"/>
              </w:rPr>
            </w:pPr>
            <w:r>
              <w:rPr>
                <w:rFonts w:hint="eastAsia" w:ascii="黑体" w:hAnsi="黑体" w:eastAsia="黑体" w:cs="黑体"/>
                <w:i/>
                <w:iCs/>
                <w:color w:val="000000"/>
                <w:kern w:val="0"/>
                <w:sz w:val="18"/>
                <w:szCs w:val="18"/>
                <w:u w:val="none"/>
                <w:lang w:val="en-US" w:eastAsia="zh-CN" w:bidi="ar"/>
              </w:rPr>
              <w:t>1.预算执行率=预算执行数/调整后预算数，预算执行率未达到90%的需说明原因（100字以内）;2.年中发生预算调整的（追加或调减）,应单独说明理由；3.其他资金包括：社会投入资金、银行贷款.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5"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其中：财政资金</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1.48</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1.79</w:t>
            </w: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1.79</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6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1"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财政专户管理资金</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6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7"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单位资金</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6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5"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其他资金</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6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8" w:hRule="atLeast"/>
        </w:trPr>
        <w:tc>
          <w:tcPr>
            <w:tcW w:w="43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绩效指标（90分）</w:t>
            </w: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一级指标</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二级指标</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三级指标</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指标性质</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指标值</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度量单位</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完成值</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未完成原因分析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5"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产出指标</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数量指标</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发放（缴纳）覆盖率</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60</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5"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效益指标</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社会效益指标</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足额保障率（参保率）</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6783"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9"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评价结论</w:t>
            </w:r>
          </w:p>
        </w:tc>
        <w:tc>
          <w:tcPr>
            <w:tcW w:w="8603"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结合自评情况，说明项目自评总分，说明项目实施取得的成效或成果。（200字以内）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9"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存在问题</w:t>
            </w:r>
          </w:p>
        </w:tc>
        <w:tc>
          <w:tcPr>
            <w:tcW w:w="8603"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结合自评情况，分析存在的问题及原因。（200字以内）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8"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改进措施</w:t>
            </w:r>
          </w:p>
        </w:tc>
        <w:tc>
          <w:tcPr>
            <w:tcW w:w="8603"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针对项目自评中发现的问题，提出下一步改进完善的意见及有关政策性建议。（200字以内）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467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项目负责人：</w:t>
            </w:r>
          </w:p>
        </w:tc>
        <w:tc>
          <w:tcPr>
            <w:tcW w:w="436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财务负责人：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437"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31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138"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451"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3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07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3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699"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23"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292"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642"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78" w:hRule="atLeast"/>
        </w:trPr>
        <w:tc>
          <w:tcPr>
            <w:tcW w:w="9040"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b/>
                <w:bCs/>
                <w:i w:val="0"/>
                <w:iCs w:val="0"/>
                <w:color w:val="000000"/>
                <w:sz w:val="30"/>
                <w:szCs w:val="30"/>
                <w:u w:val="none"/>
              </w:rPr>
            </w:pPr>
            <w:r>
              <w:rPr>
                <w:rFonts w:hint="eastAsia" w:ascii="黑体" w:hAnsi="宋体" w:eastAsia="黑体" w:cs="黑体"/>
                <w:b/>
                <w:bCs/>
                <w:i w:val="0"/>
                <w:iCs w:val="0"/>
                <w:color w:val="000000"/>
                <w:kern w:val="0"/>
                <w:sz w:val="30"/>
                <w:szCs w:val="30"/>
                <w:u w:val="none"/>
                <w:lang w:val="en-US" w:eastAsia="zh-CN" w:bidi="ar"/>
              </w:rPr>
              <w:t>部门预算项目支出绩效自评表（2023年度）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7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项目名称</w:t>
            </w:r>
          </w:p>
        </w:tc>
        <w:tc>
          <w:tcPr>
            <w:tcW w:w="7288"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51111221R000000028170-工伤保险（行政）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9" w:hRule="atLeast"/>
        </w:trPr>
        <w:tc>
          <w:tcPr>
            <w:tcW w:w="17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主管部门</w:t>
            </w:r>
          </w:p>
        </w:tc>
        <w:tc>
          <w:tcPr>
            <w:tcW w:w="433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统计局</w:t>
            </w:r>
          </w:p>
        </w:tc>
        <w:tc>
          <w:tcPr>
            <w:tcW w:w="699"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实施单位 （盖章）</w:t>
            </w:r>
          </w:p>
        </w:tc>
        <w:tc>
          <w:tcPr>
            <w:tcW w:w="225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五通桥区统计局普查中心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43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项目基本情况</w:t>
            </w:r>
          </w:p>
        </w:tc>
        <w:tc>
          <w:tcPr>
            <w:tcW w:w="13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1.项目年度目标完成情况</w:t>
            </w:r>
          </w:p>
        </w:tc>
        <w:tc>
          <w:tcPr>
            <w:tcW w:w="433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项目年度目标</w:t>
            </w:r>
          </w:p>
        </w:tc>
        <w:tc>
          <w:tcPr>
            <w:tcW w:w="2956"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年度目标完成情况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0"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3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433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严格执行相关政策，保障工资及时、足额发放或社保及时、足额缴纳，预算编制科学合理，减少结余资金</w:t>
            </w:r>
          </w:p>
        </w:tc>
        <w:tc>
          <w:tcPr>
            <w:tcW w:w="2956"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对照年度目标，说明相关任务目标的完成情况（100字以内）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5"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2.项目实施内容及过程概述</w:t>
            </w:r>
          </w:p>
        </w:tc>
        <w:tc>
          <w:tcPr>
            <w:tcW w:w="7288"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9" w:hRule="atLeast"/>
        </w:trPr>
        <w:tc>
          <w:tcPr>
            <w:tcW w:w="43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预算执行情况（10分）</w:t>
            </w: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年度预算数（万元）</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年初预算</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调整后预算数</w:t>
            </w: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预算执行数</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预算执行率</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原因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2"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总额</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0.19</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0.05</w:t>
            </w: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0.05</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4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iCs/>
                <w:color w:val="000000"/>
                <w:sz w:val="18"/>
                <w:szCs w:val="18"/>
                <w:u w:val="none"/>
              </w:rPr>
            </w:pPr>
            <w:r>
              <w:rPr>
                <w:rFonts w:hint="eastAsia" w:ascii="黑体" w:hAnsi="黑体" w:eastAsia="黑体" w:cs="黑体"/>
                <w:i/>
                <w:iCs/>
                <w:color w:val="000000"/>
                <w:kern w:val="0"/>
                <w:sz w:val="18"/>
                <w:szCs w:val="18"/>
                <w:u w:val="none"/>
                <w:lang w:val="en-US" w:eastAsia="zh-CN" w:bidi="ar"/>
              </w:rPr>
              <w:t>1.预算执行率=预算执行数/调整后预算数，预算执行率未达到90%的需说明原因（100字以内）;2.年中发生预算调整的（追加或调减）,应单独说明理由；3.其他资金包括：社会投入资金、银行贷款.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5"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其中：财政资金</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0.19</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0.05</w:t>
            </w: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0.05</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6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1"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财政专户管理资金</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6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7"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单位资金</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6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3"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其他资金</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6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8" w:hRule="atLeast"/>
        </w:trPr>
        <w:tc>
          <w:tcPr>
            <w:tcW w:w="43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绩效指标（90分）</w:t>
            </w: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一级指标</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二级指标</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三级指标</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指标性质</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指标值</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度量单位</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完成值</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未完成原因分析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5"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产出指标</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数量指标</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发放（缴纳）覆盖率</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60</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5"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效益指标</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社会效益指标</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足额保障率（参保率）</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6783"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9"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评价结论</w:t>
            </w:r>
          </w:p>
        </w:tc>
        <w:tc>
          <w:tcPr>
            <w:tcW w:w="8603"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结合自评情况，说明项目自评总分，说明项目实施取得的成效或成果。（200字以内）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9"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存在问题</w:t>
            </w:r>
          </w:p>
        </w:tc>
        <w:tc>
          <w:tcPr>
            <w:tcW w:w="8603"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结合自评情况，分析存在的问题及原因。（200字以内）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8"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改进措施</w:t>
            </w:r>
          </w:p>
        </w:tc>
        <w:tc>
          <w:tcPr>
            <w:tcW w:w="8603"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针对项目自评中发现的问题，提出下一步改进完善的意见及有关政策性建议。（200字以内）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467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项目负责人：</w:t>
            </w:r>
          </w:p>
        </w:tc>
        <w:tc>
          <w:tcPr>
            <w:tcW w:w="436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财务负责人：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437"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31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138"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451"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3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07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3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699"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23"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292"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642"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78" w:hRule="atLeast"/>
        </w:trPr>
        <w:tc>
          <w:tcPr>
            <w:tcW w:w="9040"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b/>
                <w:bCs/>
                <w:i w:val="0"/>
                <w:iCs w:val="0"/>
                <w:color w:val="000000"/>
                <w:sz w:val="30"/>
                <w:szCs w:val="30"/>
                <w:u w:val="none"/>
              </w:rPr>
            </w:pPr>
            <w:r>
              <w:rPr>
                <w:rFonts w:hint="eastAsia" w:ascii="黑体" w:hAnsi="宋体" w:eastAsia="黑体" w:cs="黑体"/>
                <w:b/>
                <w:bCs/>
                <w:i w:val="0"/>
                <w:iCs w:val="0"/>
                <w:color w:val="000000"/>
                <w:kern w:val="0"/>
                <w:sz w:val="30"/>
                <w:szCs w:val="30"/>
                <w:u w:val="none"/>
                <w:lang w:val="en-US" w:eastAsia="zh-CN" w:bidi="ar"/>
              </w:rPr>
              <w:t>部门预算项目支出绩效自评表（2023年度）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7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项目名称</w:t>
            </w:r>
          </w:p>
        </w:tc>
        <w:tc>
          <w:tcPr>
            <w:tcW w:w="7288"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51111221R000000028698-残疾人保障金（行政）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9" w:hRule="atLeast"/>
        </w:trPr>
        <w:tc>
          <w:tcPr>
            <w:tcW w:w="17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主管部门</w:t>
            </w:r>
          </w:p>
        </w:tc>
        <w:tc>
          <w:tcPr>
            <w:tcW w:w="433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统计局</w:t>
            </w:r>
          </w:p>
        </w:tc>
        <w:tc>
          <w:tcPr>
            <w:tcW w:w="699"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实施单位 （盖章）</w:t>
            </w:r>
          </w:p>
        </w:tc>
        <w:tc>
          <w:tcPr>
            <w:tcW w:w="225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五通桥区统计局普查中心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43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项目基本情况</w:t>
            </w:r>
          </w:p>
        </w:tc>
        <w:tc>
          <w:tcPr>
            <w:tcW w:w="13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1.项目年度目标完成情况</w:t>
            </w:r>
          </w:p>
        </w:tc>
        <w:tc>
          <w:tcPr>
            <w:tcW w:w="433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项目年度目标</w:t>
            </w:r>
          </w:p>
        </w:tc>
        <w:tc>
          <w:tcPr>
            <w:tcW w:w="2956"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年度目标完成情况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0"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3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433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严格执行相关政策，保障工资及时、足额发放或社保及时、足额缴纳，预算编制科学合理，减少结余资金</w:t>
            </w:r>
          </w:p>
        </w:tc>
        <w:tc>
          <w:tcPr>
            <w:tcW w:w="2956"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对照年度目标，说明相关任务目标的完成情况（100字以内）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5"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2.项目实施内容及过程概述</w:t>
            </w:r>
          </w:p>
        </w:tc>
        <w:tc>
          <w:tcPr>
            <w:tcW w:w="7288"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9" w:hRule="atLeast"/>
        </w:trPr>
        <w:tc>
          <w:tcPr>
            <w:tcW w:w="43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预算执行情况（10分）</w:t>
            </w: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年度预算数（万元）</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年初预算</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调整后预算数</w:t>
            </w: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预算执行数</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预算执行率</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原因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2"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总额</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0.37</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0.33</w:t>
            </w: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0.33</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4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iCs/>
                <w:color w:val="000000"/>
                <w:sz w:val="18"/>
                <w:szCs w:val="18"/>
                <w:u w:val="none"/>
              </w:rPr>
            </w:pPr>
            <w:r>
              <w:rPr>
                <w:rFonts w:hint="eastAsia" w:ascii="黑体" w:hAnsi="黑体" w:eastAsia="黑体" w:cs="黑体"/>
                <w:i/>
                <w:iCs/>
                <w:color w:val="000000"/>
                <w:kern w:val="0"/>
                <w:sz w:val="18"/>
                <w:szCs w:val="18"/>
                <w:u w:val="none"/>
                <w:lang w:val="en-US" w:eastAsia="zh-CN" w:bidi="ar"/>
              </w:rPr>
              <w:t>1.预算执行率=预算执行数/调整后预算数，预算执行率未达到90%的需说明原因（100字以内）;2.年中发生预算调整的（追加或调减）,应单独说明理由；3.其他资金包括：社会投入资金、银行贷款.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5"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其中：财政资金</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0.37</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0.33</w:t>
            </w: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0.33</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6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1"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财政专户管理资金</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6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7"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单位资金</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6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3"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其他资金</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6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8" w:hRule="atLeast"/>
        </w:trPr>
        <w:tc>
          <w:tcPr>
            <w:tcW w:w="43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绩效指标（90分）</w:t>
            </w: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一级指标</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二级指标</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三级指标</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指标性质</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指标值</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度量单位</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完成值</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未完成原因分析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5"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产出指标</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数量指标</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发放（缴纳）覆盖率</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60</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5"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效益指标</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社会效益指标</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足额保障率（参保率）</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6783"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9"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评价结论</w:t>
            </w:r>
          </w:p>
        </w:tc>
        <w:tc>
          <w:tcPr>
            <w:tcW w:w="8603"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结合自评情况，说明项目自评总分，说明项目实施取得的成效或成果。（200字以内）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9"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存在问题</w:t>
            </w:r>
          </w:p>
        </w:tc>
        <w:tc>
          <w:tcPr>
            <w:tcW w:w="8603"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结合自评情况，分析存在的问题及原因。（200字以内）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8"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改进措施</w:t>
            </w:r>
          </w:p>
        </w:tc>
        <w:tc>
          <w:tcPr>
            <w:tcW w:w="8603"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针对项目自评中发现的问题，提出下一步改进完善的意见及有关政策性建议。（200字以内）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467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项目负责人：</w:t>
            </w:r>
          </w:p>
        </w:tc>
        <w:tc>
          <w:tcPr>
            <w:tcW w:w="436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财务负责人：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437"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31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138"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451"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3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07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3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699"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23"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292"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642"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78" w:hRule="atLeast"/>
        </w:trPr>
        <w:tc>
          <w:tcPr>
            <w:tcW w:w="9040"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b/>
                <w:bCs/>
                <w:i w:val="0"/>
                <w:iCs w:val="0"/>
                <w:color w:val="000000"/>
                <w:sz w:val="30"/>
                <w:szCs w:val="30"/>
                <w:u w:val="none"/>
              </w:rPr>
            </w:pPr>
            <w:r>
              <w:rPr>
                <w:rFonts w:hint="eastAsia" w:ascii="黑体" w:hAnsi="宋体" w:eastAsia="黑体" w:cs="黑体"/>
                <w:b/>
                <w:bCs/>
                <w:i w:val="0"/>
                <w:iCs w:val="0"/>
                <w:color w:val="000000"/>
                <w:kern w:val="0"/>
                <w:sz w:val="30"/>
                <w:szCs w:val="30"/>
                <w:u w:val="none"/>
                <w:lang w:val="en-US" w:eastAsia="zh-CN" w:bidi="ar"/>
              </w:rPr>
              <w:t>部门预算项目支出绩效自评表（2023年度）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7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项目名称</w:t>
            </w:r>
          </w:p>
        </w:tc>
        <w:tc>
          <w:tcPr>
            <w:tcW w:w="7288"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51111221R000000028725-住房公积金（行政）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9" w:hRule="atLeast"/>
        </w:trPr>
        <w:tc>
          <w:tcPr>
            <w:tcW w:w="17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主管部门</w:t>
            </w:r>
          </w:p>
        </w:tc>
        <w:tc>
          <w:tcPr>
            <w:tcW w:w="433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统计局</w:t>
            </w:r>
          </w:p>
        </w:tc>
        <w:tc>
          <w:tcPr>
            <w:tcW w:w="699"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实施单位 （盖章）</w:t>
            </w:r>
          </w:p>
        </w:tc>
        <w:tc>
          <w:tcPr>
            <w:tcW w:w="225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五通桥区统计局普查中心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43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项目基本情况</w:t>
            </w:r>
          </w:p>
        </w:tc>
        <w:tc>
          <w:tcPr>
            <w:tcW w:w="13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1.项目年度目标完成情况</w:t>
            </w:r>
          </w:p>
        </w:tc>
        <w:tc>
          <w:tcPr>
            <w:tcW w:w="433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项目年度目标</w:t>
            </w:r>
          </w:p>
        </w:tc>
        <w:tc>
          <w:tcPr>
            <w:tcW w:w="2956"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年度目标完成情况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0"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3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433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严格执行相关政策，保障工资及时、足额发放或社保及时、足额缴纳，预算编制科学合理，减少结余资金</w:t>
            </w:r>
          </w:p>
        </w:tc>
        <w:tc>
          <w:tcPr>
            <w:tcW w:w="2956"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对照年度目标，说明相关任务目标的完成情况（100字以内）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5"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2.项目实施内容及过程概述</w:t>
            </w:r>
          </w:p>
        </w:tc>
        <w:tc>
          <w:tcPr>
            <w:tcW w:w="7288"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9" w:hRule="atLeast"/>
        </w:trPr>
        <w:tc>
          <w:tcPr>
            <w:tcW w:w="43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预算执行情况（10分）</w:t>
            </w: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年度预算数（万元）</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年初预算</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调整后预算数</w:t>
            </w: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预算执行数</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预算执行率</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原因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2"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总额</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4.48</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4.48</w:t>
            </w: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4.48</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4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iCs/>
                <w:color w:val="000000"/>
                <w:sz w:val="18"/>
                <w:szCs w:val="18"/>
                <w:u w:val="none"/>
              </w:rPr>
            </w:pPr>
            <w:r>
              <w:rPr>
                <w:rFonts w:hint="eastAsia" w:ascii="黑体" w:hAnsi="黑体" w:eastAsia="黑体" w:cs="黑体"/>
                <w:i/>
                <w:iCs/>
                <w:color w:val="000000"/>
                <w:kern w:val="0"/>
                <w:sz w:val="18"/>
                <w:szCs w:val="18"/>
                <w:u w:val="none"/>
                <w:lang w:val="en-US" w:eastAsia="zh-CN" w:bidi="ar"/>
              </w:rPr>
              <w:t>1.预算执行率=预算执行数/调整后预算数，预算执行率未达到90%的需说明原因（100字以内）;2.年中发生预算调整的（追加或调减）,应单独说明理由；3.其他资金包括：社会投入资金、银行贷款.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5"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其中：财政资金</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4.48</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4.48</w:t>
            </w: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4.48</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6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1"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财政专户管理资金</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6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7"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单位资金</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6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3"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其他资金</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6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8" w:hRule="atLeast"/>
        </w:trPr>
        <w:tc>
          <w:tcPr>
            <w:tcW w:w="43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绩效指标（90分）</w:t>
            </w: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一级指标</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二级指标</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三级指标</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指标性质</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指标值</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度量单位</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完成值</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未完成原因分析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5"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产出指标</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数量指标</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发放（缴纳）覆盖率</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60</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5"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效益指标</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社会效益指标</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足额保障率（参保率）</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6783"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9"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评价结论</w:t>
            </w:r>
          </w:p>
        </w:tc>
        <w:tc>
          <w:tcPr>
            <w:tcW w:w="8603"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结合自评情况，说明项目自评总分，说明项目实施取得的成效或成果。（200字以内）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9"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存在问题</w:t>
            </w:r>
          </w:p>
        </w:tc>
        <w:tc>
          <w:tcPr>
            <w:tcW w:w="8603"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结合自评情况，分析存在的问题及原因。（200字以内）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8"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改进措施</w:t>
            </w:r>
          </w:p>
        </w:tc>
        <w:tc>
          <w:tcPr>
            <w:tcW w:w="8603"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针对项目自评中发现的问题，提出下一步改进完善的意见及有关政策性建议。（200字以内）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467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项目负责人：</w:t>
            </w:r>
          </w:p>
        </w:tc>
        <w:tc>
          <w:tcPr>
            <w:tcW w:w="436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财务负责人：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437"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31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138"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451"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3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07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3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699"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23"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292"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642"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78" w:hRule="atLeast"/>
        </w:trPr>
        <w:tc>
          <w:tcPr>
            <w:tcW w:w="9040"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b/>
                <w:bCs/>
                <w:i w:val="0"/>
                <w:iCs w:val="0"/>
                <w:color w:val="000000"/>
                <w:sz w:val="30"/>
                <w:szCs w:val="30"/>
                <w:u w:val="none"/>
              </w:rPr>
            </w:pPr>
            <w:r>
              <w:rPr>
                <w:rFonts w:hint="eastAsia" w:ascii="黑体" w:hAnsi="宋体" w:eastAsia="黑体" w:cs="黑体"/>
                <w:b/>
                <w:bCs/>
                <w:i w:val="0"/>
                <w:iCs w:val="0"/>
                <w:color w:val="000000"/>
                <w:kern w:val="0"/>
                <w:sz w:val="30"/>
                <w:szCs w:val="30"/>
                <w:u w:val="none"/>
                <w:lang w:val="en-US" w:eastAsia="zh-CN" w:bidi="ar"/>
              </w:rPr>
              <w:t>部门预算项目支出绩效自评表（2023年度）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7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项目名称</w:t>
            </w:r>
          </w:p>
        </w:tc>
        <w:tc>
          <w:tcPr>
            <w:tcW w:w="7288"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51111221R000000028889-临聘人员工资福利支出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9" w:hRule="atLeast"/>
        </w:trPr>
        <w:tc>
          <w:tcPr>
            <w:tcW w:w="17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主管部门</w:t>
            </w:r>
          </w:p>
        </w:tc>
        <w:tc>
          <w:tcPr>
            <w:tcW w:w="433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统计局</w:t>
            </w:r>
          </w:p>
        </w:tc>
        <w:tc>
          <w:tcPr>
            <w:tcW w:w="699"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实施单位 （盖章）</w:t>
            </w:r>
          </w:p>
        </w:tc>
        <w:tc>
          <w:tcPr>
            <w:tcW w:w="225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五通桥区统计局普查中心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43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项目基本情况</w:t>
            </w:r>
          </w:p>
        </w:tc>
        <w:tc>
          <w:tcPr>
            <w:tcW w:w="13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1.项目年度目标完成情况</w:t>
            </w:r>
          </w:p>
        </w:tc>
        <w:tc>
          <w:tcPr>
            <w:tcW w:w="433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项目年度目标</w:t>
            </w:r>
          </w:p>
        </w:tc>
        <w:tc>
          <w:tcPr>
            <w:tcW w:w="2956"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年度目标完成情况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0"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3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433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严格执行相关政策，保障工资及时、足额发放或社保及时、足额缴纳，预算编制科学合理，减少结余资金</w:t>
            </w:r>
          </w:p>
        </w:tc>
        <w:tc>
          <w:tcPr>
            <w:tcW w:w="2956"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对照年度目标，说明相关任务目标的完成情况（100字以内）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5"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2.项目实施内容及过程概述</w:t>
            </w:r>
          </w:p>
        </w:tc>
        <w:tc>
          <w:tcPr>
            <w:tcW w:w="7288"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9" w:hRule="atLeast"/>
        </w:trPr>
        <w:tc>
          <w:tcPr>
            <w:tcW w:w="43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预算执行情况（10分）</w:t>
            </w: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年度预算数（万元）</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年初预算</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调整后预算数</w:t>
            </w: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预算执行数</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预算执行率</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原因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2"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总额</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3.65</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6.81</w:t>
            </w: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6.81</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4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iCs/>
                <w:color w:val="000000"/>
                <w:sz w:val="18"/>
                <w:szCs w:val="18"/>
                <w:u w:val="none"/>
              </w:rPr>
            </w:pPr>
            <w:r>
              <w:rPr>
                <w:rFonts w:hint="eastAsia" w:ascii="黑体" w:hAnsi="黑体" w:eastAsia="黑体" w:cs="黑体"/>
                <w:i/>
                <w:iCs/>
                <w:color w:val="000000"/>
                <w:kern w:val="0"/>
                <w:sz w:val="18"/>
                <w:szCs w:val="18"/>
                <w:u w:val="none"/>
                <w:lang w:val="en-US" w:eastAsia="zh-CN" w:bidi="ar"/>
              </w:rPr>
              <w:t>1.预算执行率=预算执行数/调整后预算数，预算执行率未达到90%的需说明原因（100字以内）;2.年中发生预算调整的（追加或调减）,应单独说明理由；3.其他资金包括：社会投入资金、银行贷款.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5"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其中：财政资金</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3.65</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6.81</w:t>
            </w: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6.81</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6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1"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财政专户管理资金</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6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7"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单位资金</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6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3"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其他资金</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6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8" w:hRule="atLeast"/>
        </w:trPr>
        <w:tc>
          <w:tcPr>
            <w:tcW w:w="43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绩效指标（90分）</w:t>
            </w: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一级指标</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二级指标</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三级指标</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指标性质</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指标值</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度量单位</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完成值</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未完成原因分析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5"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产出指标</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数量指标</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发放（缴纳）覆盖率</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60</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5"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效益指标</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社会效益指标</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足额保障率（参保率）</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6783"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9"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评价结论</w:t>
            </w:r>
          </w:p>
        </w:tc>
        <w:tc>
          <w:tcPr>
            <w:tcW w:w="8603"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结合自评情况，说明项目自评总分，说明项目实施取得的成效或成果。（200字以内）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9"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存在问题</w:t>
            </w:r>
          </w:p>
        </w:tc>
        <w:tc>
          <w:tcPr>
            <w:tcW w:w="8603"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结合自评情况，分析存在的问题及原因。（200字以内）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8"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改进措施</w:t>
            </w:r>
          </w:p>
        </w:tc>
        <w:tc>
          <w:tcPr>
            <w:tcW w:w="8603"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针对项目自评中发现的问题，提出下一步改进完善的意见及有关政策性建议。（200字以内）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467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项目负责人：</w:t>
            </w:r>
          </w:p>
        </w:tc>
        <w:tc>
          <w:tcPr>
            <w:tcW w:w="436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财务负责人：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437"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31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138"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451"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3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07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3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699"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23"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292"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642"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78" w:hRule="atLeast"/>
        </w:trPr>
        <w:tc>
          <w:tcPr>
            <w:tcW w:w="9040"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b/>
                <w:bCs/>
                <w:i w:val="0"/>
                <w:iCs w:val="0"/>
                <w:color w:val="000000"/>
                <w:sz w:val="30"/>
                <w:szCs w:val="30"/>
                <w:u w:val="none"/>
              </w:rPr>
            </w:pPr>
            <w:r>
              <w:rPr>
                <w:rFonts w:hint="eastAsia" w:ascii="黑体" w:hAnsi="宋体" w:eastAsia="黑体" w:cs="黑体"/>
                <w:b/>
                <w:bCs/>
                <w:i w:val="0"/>
                <w:iCs w:val="0"/>
                <w:color w:val="000000"/>
                <w:kern w:val="0"/>
                <w:sz w:val="30"/>
                <w:szCs w:val="30"/>
                <w:u w:val="none"/>
                <w:lang w:val="en-US" w:eastAsia="zh-CN" w:bidi="ar"/>
              </w:rPr>
              <w:t>部门预算项目支出绩效自评表（2023年度）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7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项目名称</w:t>
            </w:r>
          </w:p>
        </w:tc>
        <w:tc>
          <w:tcPr>
            <w:tcW w:w="7288"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51111221R000000029929-公务交通补贴（行政）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9" w:hRule="atLeast"/>
        </w:trPr>
        <w:tc>
          <w:tcPr>
            <w:tcW w:w="17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主管部门</w:t>
            </w:r>
          </w:p>
        </w:tc>
        <w:tc>
          <w:tcPr>
            <w:tcW w:w="433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统计局</w:t>
            </w:r>
          </w:p>
        </w:tc>
        <w:tc>
          <w:tcPr>
            <w:tcW w:w="699"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实施单位 （盖章）</w:t>
            </w:r>
          </w:p>
        </w:tc>
        <w:tc>
          <w:tcPr>
            <w:tcW w:w="225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五通桥区统计局普查中心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43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项目基本情况</w:t>
            </w:r>
          </w:p>
        </w:tc>
        <w:tc>
          <w:tcPr>
            <w:tcW w:w="13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1.项目年度目标完成情况</w:t>
            </w:r>
          </w:p>
        </w:tc>
        <w:tc>
          <w:tcPr>
            <w:tcW w:w="433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项目年度目标</w:t>
            </w:r>
          </w:p>
        </w:tc>
        <w:tc>
          <w:tcPr>
            <w:tcW w:w="2956"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年度目标完成情况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0"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3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433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严格执行相关政策，保障工资及时、足额发放或社保及时、足额缴纳，预算编制科学合理，减少结余资金</w:t>
            </w:r>
          </w:p>
        </w:tc>
        <w:tc>
          <w:tcPr>
            <w:tcW w:w="2956"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对照年度目标，说明相关任务目标的完成情况（100字以内）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5"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2.项目实施内容及过程概述</w:t>
            </w:r>
          </w:p>
        </w:tc>
        <w:tc>
          <w:tcPr>
            <w:tcW w:w="7288"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9" w:hRule="atLeast"/>
        </w:trPr>
        <w:tc>
          <w:tcPr>
            <w:tcW w:w="43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预算执行情况（10分）</w:t>
            </w: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年度预算数（万元）</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年初预算</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调整后预算数</w:t>
            </w: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预算执行数</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预算执行率</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原因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2"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总额</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2.76</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2.24</w:t>
            </w: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2.24</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4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iCs/>
                <w:color w:val="000000"/>
                <w:sz w:val="18"/>
                <w:szCs w:val="18"/>
                <w:u w:val="none"/>
              </w:rPr>
            </w:pPr>
            <w:r>
              <w:rPr>
                <w:rFonts w:hint="eastAsia" w:ascii="黑体" w:hAnsi="黑体" w:eastAsia="黑体" w:cs="黑体"/>
                <w:i/>
                <w:iCs/>
                <w:color w:val="000000"/>
                <w:kern w:val="0"/>
                <w:sz w:val="18"/>
                <w:szCs w:val="18"/>
                <w:u w:val="none"/>
                <w:lang w:val="en-US" w:eastAsia="zh-CN" w:bidi="ar"/>
              </w:rPr>
              <w:t>1.预算执行率=预算执行数/调整后预算数，预算执行率未达到90%的需说明原因（100字以内）;2.年中发生预算调整的（追加或调减）,应单独说明理由；3.其他资金包括：社会投入资金、银行贷款.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5"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其中：财政资金</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2.76</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2.24</w:t>
            </w: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2.24</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6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1"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财政专户管理资金</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6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7"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单位资金</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6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6"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其他资金</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6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8" w:hRule="atLeast"/>
        </w:trPr>
        <w:tc>
          <w:tcPr>
            <w:tcW w:w="43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绩效指标（90分）</w:t>
            </w: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一级指标</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二级指标</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三级指标</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指标性质</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指标值</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度量单位</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完成值</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未完成原因分析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5"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产出指标</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数量指标</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发放（缴纳）覆盖率</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60</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5"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效益指标</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社会效益指标</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足额保障率（参保率）</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6783"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9"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评价结论</w:t>
            </w:r>
          </w:p>
        </w:tc>
        <w:tc>
          <w:tcPr>
            <w:tcW w:w="8603"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结合自评情况，说明项目自评总分，说明项目实施取得的成效或成果。（200字以内）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9"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存在问题</w:t>
            </w:r>
          </w:p>
        </w:tc>
        <w:tc>
          <w:tcPr>
            <w:tcW w:w="8603"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结合自评情况，分析存在的问题及原因。（200字以内）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8"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改进措施</w:t>
            </w:r>
          </w:p>
        </w:tc>
        <w:tc>
          <w:tcPr>
            <w:tcW w:w="8603"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针对项目自评中发现的问题，提出下一步改进完善的意见及有关政策性建议。（200字以内）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467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项目负责人：</w:t>
            </w:r>
          </w:p>
        </w:tc>
        <w:tc>
          <w:tcPr>
            <w:tcW w:w="436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财务负责人：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437"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31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138"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451"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3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07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3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699"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23"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292"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642"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78" w:hRule="atLeast"/>
        </w:trPr>
        <w:tc>
          <w:tcPr>
            <w:tcW w:w="9040"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b/>
                <w:bCs/>
                <w:i w:val="0"/>
                <w:iCs w:val="0"/>
                <w:color w:val="000000"/>
                <w:sz w:val="30"/>
                <w:szCs w:val="30"/>
                <w:u w:val="none"/>
              </w:rPr>
            </w:pPr>
            <w:r>
              <w:rPr>
                <w:rFonts w:hint="eastAsia" w:ascii="黑体" w:hAnsi="宋体" w:eastAsia="黑体" w:cs="黑体"/>
                <w:b/>
                <w:bCs/>
                <w:i w:val="0"/>
                <w:iCs w:val="0"/>
                <w:color w:val="000000"/>
                <w:kern w:val="0"/>
                <w:sz w:val="30"/>
                <w:szCs w:val="30"/>
                <w:u w:val="none"/>
                <w:lang w:val="en-US" w:eastAsia="zh-CN" w:bidi="ar"/>
              </w:rPr>
              <w:t>部门预算项目支出绩效自评表（2023年度）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7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项目名称</w:t>
            </w:r>
          </w:p>
        </w:tc>
        <w:tc>
          <w:tcPr>
            <w:tcW w:w="7288"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51111221Y000000029357-日常公用经费（行政）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9" w:hRule="atLeast"/>
        </w:trPr>
        <w:tc>
          <w:tcPr>
            <w:tcW w:w="17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主管部门</w:t>
            </w:r>
          </w:p>
        </w:tc>
        <w:tc>
          <w:tcPr>
            <w:tcW w:w="433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统计局</w:t>
            </w:r>
          </w:p>
        </w:tc>
        <w:tc>
          <w:tcPr>
            <w:tcW w:w="699"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实施单位 （盖章）</w:t>
            </w:r>
          </w:p>
        </w:tc>
        <w:tc>
          <w:tcPr>
            <w:tcW w:w="225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五通桥区统计局普查中心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43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项目基本情况</w:t>
            </w:r>
          </w:p>
        </w:tc>
        <w:tc>
          <w:tcPr>
            <w:tcW w:w="13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1.项目年度目标完成情况</w:t>
            </w:r>
          </w:p>
        </w:tc>
        <w:tc>
          <w:tcPr>
            <w:tcW w:w="433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项目年度目标</w:t>
            </w:r>
          </w:p>
        </w:tc>
        <w:tc>
          <w:tcPr>
            <w:tcW w:w="2956"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年度目标完成情况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0"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3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433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提高预算编制质量，严格执行预算，保障单位日常运转</w:t>
            </w:r>
          </w:p>
        </w:tc>
        <w:tc>
          <w:tcPr>
            <w:tcW w:w="2956"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对照年度目标，说明相关任务目标的完成情况（100字以内）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5"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2.项目实施内容及过程概述</w:t>
            </w:r>
          </w:p>
        </w:tc>
        <w:tc>
          <w:tcPr>
            <w:tcW w:w="7288"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9" w:hRule="atLeast"/>
        </w:trPr>
        <w:tc>
          <w:tcPr>
            <w:tcW w:w="43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预算执行情况（10分）</w:t>
            </w: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年度预算数（万元）</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年初预算</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调整后预算数</w:t>
            </w: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预算执行数</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预算执行率</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原因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2"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总额</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6.40</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6.38</w:t>
            </w: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6.38</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4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iCs/>
                <w:color w:val="000000"/>
                <w:sz w:val="18"/>
                <w:szCs w:val="18"/>
                <w:u w:val="none"/>
              </w:rPr>
            </w:pPr>
            <w:r>
              <w:rPr>
                <w:rFonts w:hint="eastAsia" w:ascii="黑体" w:hAnsi="黑体" w:eastAsia="黑体" w:cs="黑体"/>
                <w:i/>
                <w:iCs/>
                <w:color w:val="000000"/>
                <w:kern w:val="0"/>
                <w:sz w:val="18"/>
                <w:szCs w:val="18"/>
                <w:u w:val="none"/>
                <w:lang w:val="en-US" w:eastAsia="zh-CN" w:bidi="ar"/>
              </w:rPr>
              <w:t>1.预算执行率=预算执行数/调整后预算数，预算执行率未达到90%的需说明原因（100字以内）;2.年中发生预算调整的（追加或调减）,应单独说明理由；3.其他资金包括：社会投入资金、银行贷款.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5"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其中：财政资金</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6.40</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6.38</w:t>
            </w: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6.38</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6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1"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财政专户管理资金</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6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7"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单位资金</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6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3"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其他资金</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6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9" w:hRule="atLeast"/>
        </w:trPr>
        <w:tc>
          <w:tcPr>
            <w:tcW w:w="43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绩效指标（90分）</w:t>
            </w: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一级指标</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二级指标</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三级指标</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指标性质</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指标值</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度量单位</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完成值</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未完成原因分析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5"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产出指标</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数量指标</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科目调整次数</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次</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8"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质量指标</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预算编制准确率（计算方法为：∣（执行数-预算数）/预算数∣）</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8"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效益指标</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经济效益指标</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hint="eastAsia" w:ascii="宋体" w:hAnsi="宋体" w:cs="宋体"/>
                <w:i w:val="0"/>
                <w:iCs w:val="0"/>
                <w:color w:val="000000"/>
                <w:kern w:val="0"/>
                <w:sz w:val="18"/>
                <w:szCs w:val="18"/>
                <w:u w:val="none"/>
                <w:lang w:val="en-US" w:eastAsia="zh-CN" w:bidi="ar"/>
              </w:rPr>
              <w:t>“三公”经费</w:t>
            </w:r>
            <w:r>
              <w:rPr>
                <w:rFonts w:ascii="宋体" w:hAnsi="宋体" w:eastAsia="宋体" w:cs="宋体"/>
                <w:i w:val="0"/>
                <w:iCs w:val="0"/>
                <w:color w:val="000000"/>
                <w:kern w:val="0"/>
                <w:sz w:val="18"/>
                <w:szCs w:val="18"/>
                <w:u w:val="none"/>
                <w:lang w:val="en-US" w:eastAsia="zh-CN" w:bidi="ar"/>
              </w:rPr>
              <w:t>控制率[计算方法为：（三公经费实际支出数/预算安排数]×100%）</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5"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社会效益指标</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运转保障率</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6783"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9"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评价结论</w:t>
            </w:r>
          </w:p>
        </w:tc>
        <w:tc>
          <w:tcPr>
            <w:tcW w:w="8603"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结合自评情况，说明项目自评总分，说明项目实施取得的成效或成果。（200字以内）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9"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存在问题</w:t>
            </w:r>
          </w:p>
        </w:tc>
        <w:tc>
          <w:tcPr>
            <w:tcW w:w="8603"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结合自评情况，分析存在的问题及原因。（200字以内）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8"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改进措施</w:t>
            </w:r>
          </w:p>
        </w:tc>
        <w:tc>
          <w:tcPr>
            <w:tcW w:w="8603"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针对项目自评中发现的问题，提出下一步改进完善的意见及有关政策性建议。（200字以内）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467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项目负责人：</w:t>
            </w:r>
          </w:p>
        </w:tc>
        <w:tc>
          <w:tcPr>
            <w:tcW w:w="436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财务负责人：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437"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31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138"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451"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3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07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3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699"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23"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292"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642"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78" w:hRule="atLeast"/>
        </w:trPr>
        <w:tc>
          <w:tcPr>
            <w:tcW w:w="9040"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b/>
                <w:bCs/>
                <w:i w:val="0"/>
                <w:iCs w:val="0"/>
                <w:color w:val="000000"/>
                <w:sz w:val="30"/>
                <w:szCs w:val="30"/>
                <w:u w:val="none"/>
              </w:rPr>
            </w:pPr>
            <w:r>
              <w:rPr>
                <w:rFonts w:hint="eastAsia" w:ascii="黑体" w:hAnsi="宋体" w:eastAsia="黑体" w:cs="黑体"/>
                <w:b/>
                <w:bCs/>
                <w:i w:val="0"/>
                <w:iCs w:val="0"/>
                <w:color w:val="000000"/>
                <w:kern w:val="0"/>
                <w:sz w:val="30"/>
                <w:szCs w:val="30"/>
                <w:u w:val="none"/>
                <w:lang w:val="en-US" w:eastAsia="zh-CN" w:bidi="ar"/>
              </w:rPr>
              <w:t>部门预算项目支出绩效自评表（2023年度）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7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项目名称</w:t>
            </w:r>
          </w:p>
        </w:tc>
        <w:tc>
          <w:tcPr>
            <w:tcW w:w="7288"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51111221Y000000029857-工会及福利费（行政）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9" w:hRule="atLeast"/>
        </w:trPr>
        <w:tc>
          <w:tcPr>
            <w:tcW w:w="17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主管部门</w:t>
            </w:r>
          </w:p>
        </w:tc>
        <w:tc>
          <w:tcPr>
            <w:tcW w:w="433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统计局</w:t>
            </w:r>
          </w:p>
        </w:tc>
        <w:tc>
          <w:tcPr>
            <w:tcW w:w="699"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实施单位 （盖章）</w:t>
            </w:r>
          </w:p>
        </w:tc>
        <w:tc>
          <w:tcPr>
            <w:tcW w:w="225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五通桥区统计局普查中心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43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项目基本情况</w:t>
            </w:r>
          </w:p>
        </w:tc>
        <w:tc>
          <w:tcPr>
            <w:tcW w:w="13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1.项目年度目标完成情况</w:t>
            </w:r>
          </w:p>
        </w:tc>
        <w:tc>
          <w:tcPr>
            <w:tcW w:w="433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项目年度目标</w:t>
            </w:r>
          </w:p>
        </w:tc>
        <w:tc>
          <w:tcPr>
            <w:tcW w:w="2956"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年度目标完成情况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0"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3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433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提高预算编制质量，严格执行预算，保障单位日常运转</w:t>
            </w:r>
          </w:p>
        </w:tc>
        <w:tc>
          <w:tcPr>
            <w:tcW w:w="2956"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对照年度目标，说明相关任务目标的完成情况（100字以内）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5"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2.项目实施内容及过程概述</w:t>
            </w:r>
          </w:p>
        </w:tc>
        <w:tc>
          <w:tcPr>
            <w:tcW w:w="7288"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9" w:hRule="atLeast"/>
        </w:trPr>
        <w:tc>
          <w:tcPr>
            <w:tcW w:w="43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预算执行情况（10分）</w:t>
            </w: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年度预算数（万元）</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年初预算</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调整后预算数</w:t>
            </w: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预算执行数</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预算执行率</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原因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2"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总额</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1.21</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1.12</w:t>
            </w: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1.12</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4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iCs/>
                <w:color w:val="000000"/>
                <w:sz w:val="18"/>
                <w:szCs w:val="18"/>
                <w:u w:val="none"/>
              </w:rPr>
            </w:pPr>
            <w:r>
              <w:rPr>
                <w:rFonts w:hint="eastAsia" w:ascii="黑体" w:hAnsi="黑体" w:eastAsia="黑体" w:cs="黑体"/>
                <w:i/>
                <w:iCs/>
                <w:color w:val="000000"/>
                <w:kern w:val="0"/>
                <w:sz w:val="18"/>
                <w:szCs w:val="18"/>
                <w:u w:val="none"/>
                <w:lang w:val="en-US" w:eastAsia="zh-CN" w:bidi="ar"/>
              </w:rPr>
              <w:t>1.预算执行率=预算执行数/调整后预算数，预算执行率未达到90%的需说明原因（100字以内）;2.年中发生预算调整的（追加或调减）,应单独说明理由；3.其他资金包括：社会投入资金、银行贷款.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5"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其中：财政资金</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1.21</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1.12</w:t>
            </w: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1.12</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6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1"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财政专户管理资金</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6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7"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单位资金</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6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3"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其他资金</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6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8" w:hRule="atLeast"/>
        </w:trPr>
        <w:tc>
          <w:tcPr>
            <w:tcW w:w="43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绩效指标（90分）</w:t>
            </w: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一级指标</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二级指标</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三级指标</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指标性质</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指标值</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度量单位</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完成值</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未完成原因分析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5"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产出指标</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数量指标</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科目调整次数</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次</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8"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质量指标</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预算编制准确率（计算方法为：∣（执行数-预算数）/预算数∣）</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8"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效益指标</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经济效益指标</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hint="eastAsia" w:ascii="宋体" w:hAnsi="宋体" w:cs="宋体"/>
                <w:i w:val="0"/>
                <w:iCs w:val="0"/>
                <w:color w:val="000000"/>
                <w:kern w:val="0"/>
                <w:sz w:val="18"/>
                <w:szCs w:val="18"/>
                <w:u w:val="none"/>
                <w:lang w:val="en-US" w:eastAsia="zh-CN" w:bidi="ar"/>
              </w:rPr>
              <w:t>“三公”经费</w:t>
            </w:r>
            <w:r>
              <w:rPr>
                <w:rFonts w:ascii="宋体" w:hAnsi="宋体" w:eastAsia="宋体" w:cs="宋体"/>
                <w:i w:val="0"/>
                <w:iCs w:val="0"/>
                <w:color w:val="000000"/>
                <w:kern w:val="0"/>
                <w:sz w:val="18"/>
                <w:szCs w:val="18"/>
                <w:u w:val="none"/>
                <w:lang w:val="en-US" w:eastAsia="zh-CN" w:bidi="ar"/>
              </w:rPr>
              <w:t>控制率[计算方法为：（三公经费实际支出数/预算安排数]×100%）</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5"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社会效益指标</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运转保障率</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6783"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9"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评价结论</w:t>
            </w:r>
          </w:p>
        </w:tc>
        <w:tc>
          <w:tcPr>
            <w:tcW w:w="8603"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结合自评情况，说明项目自评总分，说明项目实施取得的成效或成果。（200字以内）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9"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存在问题</w:t>
            </w:r>
          </w:p>
        </w:tc>
        <w:tc>
          <w:tcPr>
            <w:tcW w:w="8603"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结合自评情况，分析存在的问题及原因。（200字以内）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8"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改进措施</w:t>
            </w:r>
          </w:p>
        </w:tc>
        <w:tc>
          <w:tcPr>
            <w:tcW w:w="8603"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针对项目自评中发现的问题，提出下一步改进完善的意见及有关政策性建议。（200字以内）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467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项目负责人：</w:t>
            </w:r>
          </w:p>
        </w:tc>
        <w:tc>
          <w:tcPr>
            <w:tcW w:w="436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财务负责人：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437"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31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138"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451"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3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07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3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699"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23"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292"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642"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78" w:hRule="atLeast"/>
        </w:trPr>
        <w:tc>
          <w:tcPr>
            <w:tcW w:w="9040"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b/>
                <w:bCs/>
                <w:i w:val="0"/>
                <w:iCs w:val="0"/>
                <w:color w:val="000000"/>
                <w:sz w:val="30"/>
                <w:szCs w:val="30"/>
                <w:u w:val="none"/>
              </w:rPr>
            </w:pPr>
            <w:r>
              <w:rPr>
                <w:rFonts w:hint="eastAsia" w:ascii="黑体" w:hAnsi="宋体" w:eastAsia="黑体" w:cs="黑体"/>
                <w:b/>
                <w:bCs/>
                <w:i w:val="0"/>
                <w:iCs w:val="0"/>
                <w:color w:val="000000"/>
                <w:kern w:val="0"/>
                <w:sz w:val="30"/>
                <w:szCs w:val="30"/>
                <w:u w:val="none"/>
                <w:lang w:val="en-US" w:eastAsia="zh-CN" w:bidi="ar"/>
              </w:rPr>
              <w:t>部门预算项目支出绩效自评表（2023年度）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7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项目名称</w:t>
            </w:r>
          </w:p>
        </w:tc>
        <w:tc>
          <w:tcPr>
            <w:tcW w:w="7288"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51111222R000006333746-公务员基础绩效奖（含参公行政人员）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9" w:hRule="atLeast"/>
        </w:trPr>
        <w:tc>
          <w:tcPr>
            <w:tcW w:w="17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主管部门</w:t>
            </w:r>
          </w:p>
        </w:tc>
        <w:tc>
          <w:tcPr>
            <w:tcW w:w="433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统计局</w:t>
            </w:r>
          </w:p>
        </w:tc>
        <w:tc>
          <w:tcPr>
            <w:tcW w:w="699"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实施单位 （盖章）</w:t>
            </w:r>
          </w:p>
        </w:tc>
        <w:tc>
          <w:tcPr>
            <w:tcW w:w="225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五通桥区统计局普查中心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43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项目基本情况</w:t>
            </w:r>
          </w:p>
        </w:tc>
        <w:tc>
          <w:tcPr>
            <w:tcW w:w="13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1.项目年度目标完成情况</w:t>
            </w:r>
          </w:p>
        </w:tc>
        <w:tc>
          <w:tcPr>
            <w:tcW w:w="433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项目年度目标</w:t>
            </w:r>
          </w:p>
        </w:tc>
        <w:tc>
          <w:tcPr>
            <w:tcW w:w="2956"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年度目标完成情况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0"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3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433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严格执行相关政策，保障工资及时、足额发放或社保及时、足额缴纳，预算编制科学合理，减少结余资金</w:t>
            </w:r>
          </w:p>
        </w:tc>
        <w:tc>
          <w:tcPr>
            <w:tcW w:w="2956"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对照年度目标，说明相关任务目标的完成情况（100字以内）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5"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2.项目实施内容及过程概述</w:t>
            </w:r>
          </w:p>
        </w:tc>
        <w:tc>
          <w:tcPr>
            <w:tcW w:w="7288"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9" w:hRule="atLeast"/>
        </w:trPr>
        <w:tc>
          <w:tcPr>
            <w:tcW w:w="43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预算执行情况（10分）</w:t>
            </w: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年度预算数（万元）</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年初预算</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调整后预算数</w:t>
            </w: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预算执行数</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预算执行率</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原因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2"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总额</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12.22</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9.11</w:t>
            </w: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9.11</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4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iCs/>
                <w:color w:val="000000"/>
                <w:sz w:val="18"/>
                <w:szCs w:val="18"/>
                <w:u w:val="none"/>
              </w:rPr>
            </w:pPr>
            <w:r>
              <w:rPr>
                <w:rFonts w:hint="eastAsia" w:ascii="黑体" w:hAnsi="黑体" w:eastAsia="黑体" w:cs="黑体"/>
                <w:i/>
                <w:iCs/>
                <w:color w:val="000000"/>
                <w:kern w:val="0"/>
                <w:sz w:val="18"/>
                <w:szCs w:val="18"/>
                <w:u w:val="none"/>
                <w:lang w:val="en-US" w:eastAsia="zh-CN" w:bidi="ar"/>
              </w:rPr>
              <w:t>1.预算执行率=预算执行数/调整后预算数，预算执行率未达到90%的需说明原因（100字以内）;2.年中发生预算调整的（追加或调减）,应单独说明理由；3.其他资金包括：社会投入资金、银行贷款.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5"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其中：财政资金</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12.22</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9.11</w:t>
            </w: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9.11</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6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1"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财政专户管理资金</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6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7"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单位资金</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6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3"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其他资金</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6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8" w:hRule="atLeast"/>
        </w:trPr>
        <w:tc>
          <w:tcPr>
            <w:tcW w:w="43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绩效指标（90分）</w:t>
            </w: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一级指标</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二级指标</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三级指标</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指标性质</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指标值</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度量单位</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完成值</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未完成原因分析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5"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产出指标</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数量指标</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发放（缴纳）覆盖率</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60</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5"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效益指标</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社会效益指标</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足额保障率（参保率）</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6783"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9"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评价结论</w:t>
            </w:r>
          </w:p>
        </w:tc>
        <w:tc>
          <w:tcPr>
            <w:tcW w:w="8603"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结合自评情况，说明项目自评总分，说明项目实施取得的成效或成果。（200字以内）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9"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存在问题</w:t>
            </w:r>
          </w:p>
        </w:tc>
        <w:tc>
          <w:tcPr>
            <w:tcW w:w="8603"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结合自评情况，分析存在的问题及原因。（200字以内）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8"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改进措施</w:t>
            </w:r>
          </w:p>
        </w:tc>
        <w:tc>
          <w:tcPr>
            <w:tcW w:w="8603"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针对项目自评中发现的问题，提出下一步改进完善的意见及有关政策性建议。（200字以内）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467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项目负责人：</w:t>
            </w:r>
          </w:p>
        </w:tc>
        <w:tc>
          <w:tcPr>
            <w:tcW w:w="436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财务负责人：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437"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31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138"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451"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3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07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3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699"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23"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292"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642"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78" w:hRule="atLeast"/>
        </w:trPr>
        <w:tc>
          <w:tcPr>
            <w:tcW w:w="9040"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b/>
                <w:bCs/>
                <w:i w:val="0"/>
                <w:iCs w:val="0"/>
                <w:color w:val="000000"/>
                <w:sz w:val="30"/>
                <w:szCs w:val="30"/>
                <w:u w:val="none"/>
              </w:rPr>
            </w:pPr>
            <w:r>
              <w:rPr>
                <w:rFonts w:hint="eastAsia" w:ascii="黑体" w:hAnsi="宋体" w:eastAsia="黑体" w:cs="黑体"/>
                <w:b/>
                <w:bCs/>
                <w:i w:val="0"/>
                <w:iCs w:val="0"/>
                <w:color w:val="000000"/>
                <w:kern w:val="0"/>
                <w:sz w:val="30"/>
                <w:szCs w:val="30"/>
                <w:u w:val="none"/>
                <w:lang w:val="en-US" w:eastAsia="zh-CN" w:bidi="ar"/>
              </w:rPr>
              <w:t>部门预算项目支出绩效自评表（2023年度）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7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项目名称</w:t>
            </w:r>
          </w:p>
        </w:tc>
        <w:tc>
          <w:tcPr>
            <w:tcW w:w="7288"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51111222R000006333991-公务员年终考核奖（含参公行政人员）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9" w:hRule="atLeast"/>
        </w:trPr>
        <w:tc>
          <w:tcPr>
            <w:tcW w:w="17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主管部门</w:t>
            </w:r>
          </w:p>
        </w:tc>
        <w:tc>
          <w:tcPr>
            <w:tcW w:w="433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统计局</w:t>
            </w:r>
          </w:p>
        </w:tc>
        <w:tc>
          <w:tcPr>
            <w:tcW w:w="699"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实施单位 （盖章）</w:t>
            </w:r>
          </w:p>
        </w:tc>
        <w:tc>
          <w:tcPr>
            <w:tcW w:w="225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五通桥区统计局普查中心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43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项目基本情况</w:t>
            </w:r>
          </w:p>
        </w:tc>
        <w:tc>
          <w:tcPr>
            <w:tcW w:w="13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1.项目年度目标完成情况</w:t>
            </w:r>
          </w:p>
        </w:tc>
        <w:tc>
          <w:tcPr>
            <w:tcW w:w="433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项目年度目标</w:t>
            </w:r>
          </w:p>
        </w:tc>
        <w:tc>
          <w:tcPr>
            <w:tcW w:w="2956"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年度目标完成情况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0"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3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433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严格执行相关政策，保障工资及时、足额发放或社保及时、足额缴纳，预算编制科学合理，减少结余资金</w:t>
            </w:r>
          </w:p>
        </w:tc>
        <w:tc>
          <w:tcPr>
            <w:tcW w:w="2956"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对照年度目标，说明相关任务目标的完成情况（100字以内）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5"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2.项目实施内容及过程概述</w:t>
            </w:r>
          </w:p>
        </w:tc>
        <w:tc>
          <w:tcPr>
            <w:tcW w:w="7288"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9" w:hRule="atLeast"/>
        </w:trPr>
        <w:tc>
          <w:tcPr>
            <w:tcW w:w="43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预算执行情况（10分）</w:t>
            </w: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年度预算数（万元）</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年初预算</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调整后预算数</w:t>
            </w: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预算执行数</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预算执行率</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原因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2"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总额</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4.53</w:t>
            </w: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4.53</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4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iCs/>
                <w:color w:val="000000"/>
                <w:sz w:val="18"/>
                <w:szCs w:val="18"/>
                <w:u w:val="none"/>
              </w:rPr>
            </w:pPr>
            <w:r>
              <w:rPr>
                <w:rFonts w:hint="eastAsia" w:ascii="黑体" w:hAnsi="黑体" w:eastAsia="黑体" w:cs="黑体"/>
                <w:i/>
                <w:iCs/>
                <w:color w:val="000000"/>
                <w:kern w:val="0"/>
                <w:sz w:val="18"/>
                <w:szCs w:val="18"/>
                <w:u w:val="none"/>
                <w:lang w:val="en-US" w:eastAsia="zh-CN" w:bidi="ar"/>
              </w:rPr>
              <w:t>1.预算执行率=预算执行数/调整后预算数，预算执行率未达到90%的需说明原因（100字以内）;2.年中发生预算调整的（追加或调减）,应单独说明理由；3.其他资金包括：社会投入资金、银行贷款.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5"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其中：财政资金</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4.53</w:t>
            </w: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4.53</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6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1"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财政专户管理资金</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6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7"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单位资金</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6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3"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其他资金</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6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8" w:hRule="atLeast"/>
        </w:trPr>
        <w:tc>
          <w:tcPr>
            <w:tcW w:w="43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绩效指标（90分）</w:t>
            </w: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一级指标</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二级指标</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三级指标</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指标性质</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指标值</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度量单位</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完成值</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未完成原因分析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5"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产出指标</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数量指标</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发放（缴纳）覆盖率</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60</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5"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效益指标</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社会效益指标</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足额保障率（参保率）</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6783"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9"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评价结论</w:t>
            </w:r>
          </w:p>
        </w:tc>
        <w:tc>
          <w:tcPr>
            <w:tcW w:w="8603"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结合自评情况，说明项目自评总分，说明项目实施取得的成效或成果。（200字以内）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9"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存在问题</w:t>
            </w:r>
          </w:p>
        </w:tc>
        <w:tc>
          <w:tcPr>
            <w:tcW w:w="8603"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结合自评情况，分析存在的问题及原因。（200字以内）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8"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改进措施</w:t>
            </w:r>
          </w:p>
        </w:tc>
        <w:tc>
          <w:tcPr>
            <w:tcW w:w="8603"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针对项目自评中发现的问题，提出下一步改进完善的意见及有关政策性建议。（200字以内）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467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项目负责人：</w:t>
            </w:r>
          </w:p>
        </w:tc>
        <w:tc>
          <w:tcPr>
            <w:tcW w:w="436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财务负责人：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437"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31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138"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451"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3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07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3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699"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23"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292"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642"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78" w:hRule="atLeast"/>
        </w:trPr>
        <w:tc>
          <w:tcPr>
            <w:tcW w:w="9040"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b/>
                <w:bCs/>
                <w:i w:val="0"/>
                <w:iCs w:val="0"/>
                <w:color w:val="000000"/>
                <w:sz w:val="30"/>
                <w:szCs w:val="30"/>
                <w:u w:val="none"/>
              </w:rPr>
            </w:pPr>
            <w:r>
              <w:rPr>
                <w:rFonts w:hint="eastAsia" w:ascii="黑体" w:hAnsi="宋体" w:eastAsia="黑体" w:cs="黑体"/>
                <w:b/>
                <w:bCs/>
                <w:i w:val="0"/>
                <w:iCs w:val="0"/>
                <w:color w:val="000000"/>
                <w:kern w:val="0"/>
                <w:sz w:val="30"/>
                <w:szCs w:val="30"/>
                <w:u w:val="none"/>
                <w:lang w:val="en-US" w:eastAsia="zh-CN" w:bidi="ar"/>
              </w:rPr>
              <w:t>部门预算项目支出绩效自评表（2023年度）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7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项目名称</w:t>
            </w:r>
          </w:p>
        </w:tc>
        <w:tc>
          <w:tcPr>
            <w:tcW w:w="7288"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51111221R000000028090-工资性支出（事业）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9" w:hRule="atLeast"/>
        </w:trPr>
        <w:tc>
          <w:tcPr>
            <w:tcW w:w="17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主管部门</w:t>
            </w:r>
          </w:p>
        </w:tc>
        <w:tc>
          <w:tcPr>
            <w:tcW w:w="433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统计局</w:t>
            </w:r>
          </w:p>
        </w:tc>
        <w:tc>
          <w:tcPr>
            <w:tcW w:w="699"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实施单位 （盖章）</w:t>
            </w:r>
          </w:p>
        </w:tc>
        <w:tc>
          <w:tcPr>
            <w:tcW w:w="225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五通桥区社情民意调查中心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43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项目基本情况</w:t>
            </w:r>
          </w:p>
        </w:tc>
        <w:tc>
          <w:tcPr>
            <w:tcW w:w="13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1.项目年度目标完成情况</w:t>
            </w:r>
          </w:p>
        </w:tc>
        <w:tc>
          <w:tcPr>
            <w:tcW w:w="433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项目年度目标</w:t>
            </w:r>
          </w:p>
        </w:tc>
        <w:tc>
          <w:tcPr>
            <w:tcW w:w="2956"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年度目标完成情况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0"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3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433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严格执行相关政策，保障工资及时、足额发放或社保及时、足额缴纳，预算编制科学合理，减少结余资金。</w:t>
            </w:r>
          </w:p>
        </w:tc>
        <w:tc>
          <w:tcPr>
            <w:tcW w:w="2956"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对照年度目标，说明相关任务目标的完成情况（100字以内）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5"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2.项目实施内容及过程概述</w:t>
            </w:r>
          </w:p>
        </w:tc>
        <w:tc>
          <w:tcPr>
            <w:tcW w:w="7288"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9" w:hRule="atLeast"/>
        </w:trPr>
        <w:tc>
          <w:tcPr>
            <w:tcW w:w="43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预算执行情况（10分）</w:t>
            </w: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年度预算数（万元）</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年初预算</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调整后预算数</w:t>
            </w: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预算执行数</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预算执行率</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原因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2"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总额</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28.13</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43.42</w:t>
            </w: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43.42</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4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iCs/>
                <w:color w:val="000000"/>
                <w:sz w:val="18"/>
                <w:szCs w:val="18"/>
                <w:u w:val="none"/>
              </w:rPr>
            </w:pPr>
            <w:r>
              <w:rPr>
                <w:rFonts w:hint="eastAsia" w:ascii="黑体" w:hAnsi="黑体" w:eastAsia="黑体" w:cs="黑体"/>
                <w:i/>
                <w:iCs/>
                <w:color w:val="000000"/>
                <w:kern w:val="0"/>
                <w:sz w:val="18"/>
                <w:szCs w:val="18"/>
                <w:u w:val="none"/>
                <w:lang w:val="en-US" w:eastAsia="zh-CN" w:bidi="ar"/>
              </w:rPr>
              <w:t>1.预算执行率=预算执行数/调整后预算数，预算执行率未达到90%的需说明原因（100字以内）;2.年中发生预算调整的（追加或调减）,应单独说明理由；3.其他资金包括：社会投入资金、银行贷款.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5"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其中：财政资金</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28.13</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43.42</w:t>
            </w: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43.42</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6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1"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财政专户管理资金</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6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7"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单位资金</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6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3"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其他资金</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6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8" w:hRule="atLeast"/>
        </w:trPr>
        <w:tc>
          <w:tcPr>
            <w:tcW w:w="43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绩效指标（90分）</w:t>
            </w: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一级指标</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二级指标</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三级指标</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指标性质</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指标值</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度量单位</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完成值</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未完成原因分析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5"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产出指标</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数量指标</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发放（缴纳）覆盖率</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60</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5"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效益指标</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社会效益指标</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足额保障率（参保率）</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6783"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9"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评价结论</w:t>
            </w:r>
          </w:p>
        </w:tc>
        <w:tc>
          <w:tcPr>
            <w:tcW w:w="8603"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结合自评情况，说明项目自评总分，说明项目实施取得的成效或成果。（200字以内）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9"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存在问题</w:t>
            </w:r>
          </w:p>
        </w:tc>
        <w:tc>
          <w:tcPr>
            <w:tcW w:w="8603"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结合自评情况，分析存在的问题及原因。（200字以内）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8"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改进措施</w:t>
            </w:r>
          </w:p>
        </w:tc>
        <w:tc>
          <w:tcPr>
            <w:tcW w:w="8603"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针对项目自评中发现的问题，提出下一步改进完善的意见及有关政策性建议。（200字以内）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467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项目负责人：</w:t>
            </w:r>
          </w:p>
        </w:tc>
        <w:tc>
          <w:tcPr>
            <w:tcW w:w="436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财务负责人：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437"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31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138"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451"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3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07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3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699"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23"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292"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642"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78" w:hRule="atLeast"/>
        </w:trPr>
        <w:tc>
          <w:tcPr>
            <w:tcW w:w="9040"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b/>
                <w:bCs/>
                <w:i w:val="0"/>
                <w:iCs w:val="0"/>
                <w:color w:val="000000"/>
                <w:sz w:val="30"/>
                <w:szCs w:val="30"/>
                <w:u w:val="none"/>
              </w:rPr>
            </w:pPr>
            <w:r>
              <w:rPr>
                <w:rFonts w:hint="eastAsia" w:ascii="黑体" w:hAnsi="宋体" w:eastAsia="黑体" w:cs="黑体"/>
                <w:b/>
                <w:bCs/>
                <w:i w:val="0"/>
                <w:iCs w:val="0"/>
                <w:color w:val="000000"/>
                <w:kern w:val="0"/>
                <w:sz w:val="30"/>
                <w:szCs w:val="30"/>
                <w:u w:val="none"/>
                <w:lang w:val="en-US" w:eastAsia="zh-CN" w:bidi="ar"/>
              </w:rPr>
              <w:t>部门预算项目支出绩效自评表（2023年度）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7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项目名称</w:t>
            </w:r>
          </w:p>
        </w:tc>
        <w:tc>
          <w:tcPr>
            <w:tcW w:w="7288"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51111221R000000028139-养老保险（事业）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9" w:hRule="atLeast"/>
        </w:trPr>
        <w:tc>
          <w:tcPr>
            <w:tcW w:w="17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主管部门</w:t>
            </w:r>
          </w:p>
        </w:tc>
        <w:tc>
          <w:tcPr>
            <w:tcW w:w="433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统计局</w:t>
            </w:r>
          </w:p>
        </w:tc>
        <w:tc>
          <w:tcPr>
            <w:tcW w:w="699"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实施单位 （盖章）</w:t>
            </w:r>
          </w:p>
        </w:tc>
        <w:tc>
          <w:tcPr>
            <w:tcW w:w="225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五通桥区社情民意调查中心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43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项目基本情况</w:t>
            </w:r>
          </w:p>
        </w:tc>
        <w:tc>
          <w:tcPr>
            <w:tcW w:w="13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1.项目年度目标完成情况</w:t>
            </w:r>
          </w:p>
        </w:tc>
        <w:tc>
          <w:tcPr>
            <w:tcW w:w="433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项目年度目标</w:t>
            </w:r>
          </w:p>
        </w:tc>
        <w:tc>
          <w:tcPr>
            <w:tcW w:w="2956"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年度目标完成情况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0"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3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433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严格执行相关政策，保障工资及时、足额发放或社保及时、足额缴纳，预算编制科学合理，减少结余资金。</w:t>
            </w:r>
          </w:p>
        </w:tc>
        <w:tc>
          <w:tcPr>
            <w:tcW w:w="2956"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对照年度目标，说明相关任务目标的完成情况（100字以内）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5"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2.项目实施内容及过程概述</w:t>
            </w:r>
          </w:p>
        </w:tc>
        <w:tc>
          <w:tcPr>
            <w:tcW w:w="7288"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9" w:hRule="atLeast"/>
        </w:trPr>
        <w:tc>
          <w:tcPr>
            <w:tcW w:w="43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预算执行情况（10分）</w:t>
            </w: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年度预算数（万元）</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年初预算</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调整后预算数</w:t>
            </w: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预算执行数</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预算执行率</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原因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2"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总额</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6.44</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9.55</w:t>
            </w: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9.55</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4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iCs/>
                <w:color w:val="000000"/>
                <w:sz w:val="18"/>
                <w:szCs w:val="18"/>
                <w:u w:val="none"/>
              </w:rPr>
            </w:pPr>
            <w:r>
              <w:rPr>
                <w:rFonts w:hint="eastAsia" w:ascii="黑体" w:hAnsi="黑体" w:eastAsia="黑体" w:cs="黑体"/>
                <w:i/>
                <w:iCs/>
                <w:color w:val="000000"/>
                <w:kern w:val="0"/>
                <w:sz w:val="18"/>
                <w:szCs w:val="18"/>
                <w:u w:val="none"/>
                <w:lang w:val="en-US" w:eastAsia="zh-CN" w:bidi="ar"/>
              </w:rPr>
              <w:t>1.预算执行率=预算执行数/调整后预算数，预算执行率未达到90%的需说明原因（100字以内）;2.年中发生预算调整的（追加或调减）,应单独说明理由；3.其他资金包括：社会投入资金、银行贷款.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5"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其中：财政资金</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6.44</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9.55</w:t>
            </w: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9.55</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6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1"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财政专户管理资金</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6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7"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单位资金</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6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3"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其他资金</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6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8" w:hRule="atLeast"/>
        </w:trPr>
        <w:tc>
          <w:tcPr>
            <w:tcW w:w="43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绩效指标（90分）</w:t>
            </w: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一级指标</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二级指标</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三级指标</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指标性质</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指标值</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度量单位</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完成值</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未完成原因分析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5"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产出指标</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数量指标</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发放（缴纳）覆盖率</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60</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5"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效益指标</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社会效益指标</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足额保障率（参保率）</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6783"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9"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评价结论</w:t>
            </w:r>
          </w:p>
        </w:tc>
        <w:tc>
          <w:tcPr>
            <w:tcW w:w="8603"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结合自评情况，说明项目自评总分，说明项目实施取得的成效或成果。（200字以内）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9"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存在问题</w:t>
            </w:r>
          </w:p>
        </w:tc>
        <w:tc>
          <w:tcPr>
            <w:tcW w:w="8603"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结合自评情况，分析存在的问题及原因。（200字以内）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8"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改进措施</w:t>
            </w:r>
          </w:p>
        </w:tc>
        <w:tc>
          <w:tcPr>
            <w:tcW w:w="8603"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针对项目自评中发现的问题，提出下一步改进完善的意见及有关政策性建议。（200字以内）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467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项目负责人：</w:t>
            </w:r>
          </w:p>
        </w:tc>
        <w:tc>
          <w:tcPr>
            <w:tcW w:w="436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财务负责人：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437"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31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138"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451"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3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07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3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699"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23"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292"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642"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78" w:hRule="atLeast"/>
        </w:trPr>
        <w:tc>
          <w:tcPr>
            <w:tcW w:w="9040"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b/>
                <w:bCs/>
                <w:i w:val="0"/>
                <w:iCs w:val="0"/>
                <w:color w:val="000000"/>
                <w:sz w:val="30"/>
                <w:szCs w:val="30"/>
                <w:u w:val="none"/>
              </w:rPr>
            </w:pPr>
            <w:r>
              <w:rPr>
                <w:rFonts w:hint="eastAsia" w:ascii="黑体" w:hAnsi="宋体" w:eastAsia="黑体" w:cs="黑体"/>
                <w:b/>
                <w:bCs/>
                <w:i w:val="0"/>
                <w:iCs w:val="0"/>
                <w:color w:val="000000"/>
                <w:kern w:val="0"/>
                <w:sz w:val="30"/>
                <w:szCs w:val="30"/>
                <w:u w:val="none"/>
                <w:lang w:val="en-US" w:eastAsia="zh-CN" w:bidi="ar"/>
              </w:rPr>
              <w:t>部门预算项目支出绩效自评表（2023年度）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7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项目名称</w:t>
            </w:r>
          </w:p>
        </w:tc>
        <w:tc>
          <w:tcPr>
            <w:tcW w:w="7288"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51111221R000000028154-职业年金（事业）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9" w:hRule="atLeast"/>
        </w:trPr>
        <w:tc>
          <w:tcPr>
            <w:tcW w:w="17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主管部门</w:t>
            </w:r>
          </w:p>
        </w:tc>
        <w:tc>
          <w:tcPr>
            <w:tcW w:w="433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统计局</w:t>
            </w:r>
          </w:p>
        </w:tc>
        <w:tc>
          <w:tcPr>
            <w:tcW w:w="699"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实施单位 （盖章）</w:t>
            </w:r>
          </w:p>
        </w:tc>
        <w:tc>
          <w:tcPr>
            <w:tcW w:w="225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五通桥区社情民意调查中心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43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项目基本情况</w:t>
            </w:r>
          </w:p>
        </w:tc>
        <w:tc>
          <w:tcPr>
            <w:tcW w:w="13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1.项目年度目标完成情况</w:t>
            </w:r>
          </w:p>
        </w:tc>
        <w:tc>
          <w:tcPr>
            <w:tcW w:w="433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项目年度目标</w:t>
            </w:r>
          </w:p>
        </w:tc>
        <w:tc>
          <w:tcPr>
            <w:tcW w:w="2956"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年度目标完成情况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0"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3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433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严格执行相关政策，保障工资及时、足额发放或社保及时、足额缴纳，预算编制科学合理，减少结余资金。</w:t>
            </w:r>
          </w:p>
        </w:tc>
        <w:tc>
          <w:tcPr>
            <w:tcW w:w="2956"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对照年度目标，说明相关任务目标的完成情况（100字以内）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5"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2.项目实施内容及过程概述</w:t>
            </w:r>
          </w:p>
        </w:tc>
        <w:tc>
          <w:tcPr>
            <w:tcW w:w="7288"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9" w:hRule="atLeast"/>
        </w:trPr>
        <w:tc>
          <w:tcPr>
            <w:tcW w:w="43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预算执行情况（10分）</w:t>
            </w: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年度预算数（万元）</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年初预算</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调整后预算数</w:t>
            </w: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预算执行数</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预算执行率</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原因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2"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总额</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3.22</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4.78</w:t>
            </w: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4.78</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4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iCs/>
                <w:color w:val="000000"/>
                <w:sz w:val="18"/>
                <w:szCs w:val="18"/>
                <w:u w:val="none"/>
              </w:rPr>
            </w:pPr>
            <w:r>
              <w:rPr>
                <w:rFonts w:hint="eastAsia" w:ascii="黑体" w:hAnsi="黑体" w:eastAsia="黑体" w:cs="黑体"/>
                <w:i/>
                <w:iCs/>
                <w:color w:val="000000"/>
                <w:kern w:val="0"/>
                <w:sz w:val="18"/>
                <w:szCs w:val="18"/>
                <w:u w:val="none"/>
                <w:lang w:val="en-US" w:eastAsia="zh-CN" w:bidi="ar"/>
              </w:rPr>
              <w:t>1.预算执行率=预算执行数/调整后预算数，预算执行率未达到90%的需说明原因（100字以内）;2.年中发生预算调整的（追加或调减）,应单独说明理由；3.其他资金包括：社会投入资金、银行贷款.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5"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其中：财政资金</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3.22</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4.78</w:t>
            </w: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4.78</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6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1"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财政专户管理资金</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6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7"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单位资金</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6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3"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其他资金</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6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8" w:hRule="atLeast"/>
        </w:trPr>
        <w:tc>
          <w:tcPr>
            <w:tcW w:w="43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绩效指标（90分）</w:t>
            </w: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一级指标</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二级指标</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三级指标</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指标性质</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指标值</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度量单位</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完成值</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未完成原因分析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5"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产出指标</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数量指标</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发放（缴纳）覆盖率</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60</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5"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效益指标</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社会效益指标</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足额保障率（参保率）</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6783"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9"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评价结论</w:t>
            </w:r>
          </w:p>
        </w:tc>
        <w:tc>
          <w:tcPr>
            <w:tcW w:w="8603"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结合自评情况，说明项目自评总分，说明项目实施取得的成效或成果。（200字以内）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9"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存在问题</w:t>
            </w:r>
          </w:p>
        </w:tc>
        <w:tc>
          <w:tcPr>
            <w:tcW w:w="8603"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结合自评情况，分析存在的问题及原因。（200字以内）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8"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改进措施</w:t>
            </w:r>
          </w:p>
        </w:tc>
        <w:tc>
          <w:tcPr>
            <w:tcW w:w="8603"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针对项目自评中发现的问题，提出下一步改进完善的意见及有关政策性建议。（200字以内）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467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项目负责人：</w:t>
            </w:r>
          </w:p>
        </w:tc>
        <w:tc>
          <w:tcPr>
            <w:tcW w:w="436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财务负责人：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437"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31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138"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451"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3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07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3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699"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23"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292"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642"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78" w:hRule="atLeast"/>
        </w:trPr>
        <w:tc>
          <w:tcPr>
            <w:tcW w:w="9040"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b/>
                <w:bCs/>
                <w:i w:val="0"/>
                <w:iCs w:val="0"/>
                <w:color w:val="000000"/>
                <w:sz w:val="30"/>
                <w:szCs w:val="30"/>
                <w:u w:val="none"/>
              </w:rPr>
            </w:pPr>
            <w:r>
              <w:rPr>
                <w:rFonts w:hint="eastAsia" w:ascii="黑体" w:hAnsi="宋体" w:eastAsia="黑体" w:cs="黑体"/>
                <w:b/>
                <w:bCs/>
                <w:i w:val="0"/>
                <w:iCs w:val="0"/>
                <w:color w:val="000000"/>
                <w:kern w:val="0"/>
                <w:sz w:val="30"/>
                <w:szCs w:val="30"/>
                <w:u w:val="none"/>
                <w:lang w:val="en-US" w:eastAsia="zh-CN" w:bidi="ar"/>
              </w:rPr>
              <w:t>部门预算项目支出绩效自评表（2023年度）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7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项目名称</w:t>
            </w:r>
          </w:p>
        </w:tc>
        <w:tc>
          <w:tcPr>
            <w:tcW w:w="7288"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51111221R000000028166-医疗保险（事业）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9" w:hRule="atLeast"/>
        </w:trPr>
        <w:tc>
          <w:tcPr>
            <w:tcW w:w="17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主管部门</w:t>
            </w:r>
          </w:p>
        </w:tc>
        <w:tc>
          <w:tcPr>
            <w:tcW w:w="433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统计局</w:t>
            </w:r>
          </w:p>
        </w:tc>
        <w:tc>
          <w:tcPr>
            <w:tcW w:w="699"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实施单位 （盖章）</w:t>
            </w:r>
          </w:p>
        </w:tc>
        <w:tc>
          <w:tcPr>
            <w:tcW w:w="225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五通桥区社情民意调查中心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43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项目基本情况</w:t>
            </w:r>
          </w:p>
        </w:tc>
        <w:tc>
          <w:tcPr>
            <w:tcW w:w="13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1.项目年度目标完成情况</w:t>
            </w:r>
          </w:p>
        </w:tc>
        <w:tc>
          <w:tcPr>
            <w:tcW w:w="433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项目年度目标</w:t>
            </w:r>
          </w:p>
        </w:tc>
        <w:tc>
          <w:tcPr>
            <w:tcW w:w="2956"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年度目标完成情况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0"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3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433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严格执行相关政策，保障工资及时、足额发放或社保及时、足额缴纳，预算编制科学合理，减少结余资金。</w:t>
            </w:r>
          </w:p>
        </w:tc>
        <w:tc>
          <w:tcPr>
            <w:tcW w:w="2956"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对照年度目标，说明相关任务目标的完成情况（100字以内）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5"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2.项目实施内容及过程概述</w:t>
            </w:r>
          </w:p>
        </w:tc>
        <w:tc>
          <w:tcPr>
            <w:tcW w:w="7288"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9" w:hRule="atLeast"/>
        </w:trPr>
        <w:tc>
          <w:tcPr>
            <w:tcW w:w="43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预算执行情况（10分）</w:t>
            </w: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年度预算数（万元）</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年初预算</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调整后预算数</w:t>
            </w: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预算执行数</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预算执行率</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原因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2"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总额</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1.72</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2.46</w:t>
            </w: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2.46</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4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iCs/>
                <w:color w:val="000000"/>
                <w:sz w:val="18"/>
                <w:szCs w:val="18"/>
                <w:u w:val="none"/>
              </w:rPr>
            </w:pPr>
            <w:r>
              <w:rPr>
                <w:rFonts w:hint="eastAsia" w:ascii="黑体" w:hAnsi="黑体" w:eastAsia="黑体" w:cs="黑体"/>
                <w:i/>
                <w:iCs/>
                <w:color w:val="000000"/>
                <w:kern w:val="0"/>
                <w:sz w:val="18"/>
                <w:szCs w:val="18"/>
                <w:u w:val="none"/>
                <w:lang w:val="en-US" w:eastAsia="zh-CN" w:bidi="ar"/>
              </w:rPr>
              <w:t>1.预算执行率=预算执行数/调整后预算数，预算执行率未达到90%的需说明原因（100字以内）;2.年中发生预算调整的（追加或调减）,应单独说明理由；3.其他资金包括：社会投入资金、银行贷款.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5"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其中：财政资金</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1.72</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2.46</w:t>
            </w: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2.46</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6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1"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财政专户管理资金</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6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7"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单位资金</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6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5"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其他资金</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6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8" w:hRule="atLeast"/>
        </w:trPr>
        <w:tc>
          <w:tcPr>
            <w:tcW w:w="43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绩效指标（90分）</w:t>
            </w: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一级指标</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二级指标</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三级指标</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指标性质</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指标值</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度量单位</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完成值</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未完成原因分析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5"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产出指标</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数量指标</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发放（缴纳）覆盖率</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60</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5"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效益指标</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社会效益指标</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足额保障率（参保率）</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6783"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9"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评价结论</w:t>
            </w:r>
          </w:p>
        </w:tc>
        <w:tc>
          <w:tcPr>
            <w:tcW w:w="8603"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结合自评情况，说明项目自评总分，说明项目实施取得的成效或成果。（200字以内）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9"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存在问题</w:t>
            </w:r>
          </w:p>
        </w:tc>
        <w:tc>
          <w:tcPr>
            <w:tcW w:w="8603"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结合自评情况，分析存在的问题及原因。（200字以内）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8"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改进措施</w:t>
            </w:r>
          </w:p>
        </w:tc>
        <w:tc>
          <w:tcPr>
            <w:tcW w:w="8603"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针对项目自评中发现的问题，提出下一步改进完善的意见及有关政策性建议。（200字以内）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467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项目负责人：</w:t>
            </w:r>
          </w:p>
        </w:tc>
        <w:tc>
          <w:tcPr>
            <w:tcW w:w="436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财务负责人：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437"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31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138"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451"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3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07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3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699"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23"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292"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642"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78" w:hRule="atLeast"/>
        </w:trPr>
        <w:tc>
          <w:tcPr>
            <w:tcW w:w="9040"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b/>
                <w:bCs/>
                <w:i w:val="0"/>
                <w:iCs w:val="0"/>
                <w:color w:val="000000"/>
                <w:sz w:val="30"/>
                <w:szCs w:val="30"/>
                <w:u w:val="none"/>
              </w:rPr>
            </w:pPr>
            <w:r>
              <w:rPr>
                <w:rFonts w:hint="eastAsia" w:ascii="黑体" w:hAnsi="宋体" w:eastAsia="黑体" w:cs="黑体"/>
                <w:b/>
                <w:bCs/>
                <w:i w:val="0"/>
                <w:iCs w:val="0"/>
                <w:color w:val="000000"/>
                <w:kern w:val="0"/>
                <w:sz w:val="30"/>
                <w:szCs w:val="30"/>
                <w:u w:val="none"/>
                <w:lang w:val="en-US" w:eastAsia="zh-CN" w:bidi="ar"/>
              </w:rPr>
              <w:t>部门预算项目支出绩效自评表（2023年度）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7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项目名称</w:t>
            </w:r>
          </w:p>
        </w:tc>
        <w:tc>
          <w:tcPr>
            <w:tcW w:w="7288"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51111221R000000028299-工伤保险（事业）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9" w:hRule="atLeast"/>
        </w:trPr>
        <w:tc>
          <w:tcPr>
            <w:tcW w:w="17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主管部门</w:t>
            </w:r>
          </w:p>
        </w:tc>
        <w:tc>
          <w:tcPr>
            <w:tcW w:w="433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统计局</w:t>
            </w:r>
          </w:p>
        </w:tc>
        <w:tc>
          <w:tcPr>
            <w:tcW w:w="699"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实施单位 （盖章）</w:t>
            </w:r>
          </w:p>
        </w:tc>
        <w:tc>
          <w:tcPr>
            <w:tcW w:w="225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五通桥区社情民意调查中心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43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项目基本情况</w:t>
            </w:r>
          </w:p>
        </w:tc>
        <w:tc>
          <w:tcPr>
            <w:tcW w:w="13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1.项目年度目标完成情况</w:t>
            </w:r>
          </w:p>
        </w:tc>
        <w:tc>
          <w:tcPr>
            <w:tcW w:w="433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项目年度目标</w:t>
            </w:r>
          </w:p>
        </w:tc>
        <w:tc>
          <w:tcPr>
            <w:tcW w:w="2956"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年度目标完成情况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0"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3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433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严格执行相关政策，保障工资及时、足额发放或社保及时、足额缴纳，预算编制科学合理，减少结余资金</w:t>
            </w:r>
          </w:p>
        </w:tc>
        <w:tc>
          <w:tcPr>
            <w:tcW w:w="2956"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对照年度目标，说明相关任务目标的完成情况（100字以内）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5"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2.项目实施内容及过程概述</w:t>
            </w:r>
          </w:p>
        </w:tc>
        <w:tc>
          <w:tcPr>
            <w:tcW w:w="7288"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9" w:hRule="atLeast"/>
        </w:trPr>
        <w:tc>
          <w:tcPr>
            <w:tcW w:w="43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预算执行情况（10分）</w:t>
            </w: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年度预算数（万元）</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年初预算</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调整后预算数</w:t>
            </w: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预算执行数</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预算执行率</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原因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2"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总额</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0.23</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0.23</w:t>
            </w: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0.23</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4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iCs/>
                <w:color w:val="000000"/>
                <w:sz w:val="18"/>
                <w:szCs w:val="18"/>
                <w:u w:val="none"/>
              </w:rPr>
            </w:pPr>
            <w:r>
              <w:rPr>
                <w:rFonts w:hint="eastAsia" w:ascii="黑体" w:hAnsi="黑体" w:eastAsia="黑体" w:cs="黑体"/>
                <w:i/>
                <w:iCs/>
                <w:color w:val="000000"/>
                <w:kern w:val="0"/>
                <w:sz w:val="18"/>
                <w:szCs w:val="18"/>
                <w:u w:val="none"/>
                <w:lang w:val="en-US" w:eastAsia="zh-CN" w:bidi="ar"/>
              </w:rPr>
              <w:t>1.预算执行率=预算执行数/调整后预算数，预算执行率未达到90%的需说明原因（100字以内）;2.年中发生预算调整的（追加或调减）,应单独说明理由；3.其他资金包括：社会投入资金、银行贷款.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5"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其中：财政资金</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0.23</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0.23</w:t>
            </w: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0.23</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6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1"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财政专户管理资金</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6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7"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单位资金</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6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3"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其他资金</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6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8" w:hRule="atLeast"/>
        </w:trPr>
        <w:tc>
          <w:tcPr>
            <w:tcW w:w="43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绩效指标（90分）</w:t>
            </w: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一级指标</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二级指标</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三级指标</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指标性质</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指标值</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度量单位</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完成值</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未完成原因分析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5"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产出指标</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数量指标</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发放（缴纳）覆盖率</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60</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5"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效益指标</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社会效益指标</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足额保障率（参保率）</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6783"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9"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评价结论</w:t>
            </w:r>
          </w:p>
        </w:tc>
        <w:tc>
          <w:tcPr>
            <w:tcW w:w="8603"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结合自评情况，说明项目自评总分，说明项目实施取得的成效或成果。（200字以内）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9"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存在问题</w:t>
            </w:r>
          </w:p>
        </w:tc>
        <w:tc>
          <w:tcPr>
            <w:tcW w:w="8603"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结合自评情况，分析存在的问题及原因。（200字以内）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8"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改进措施</w:t>
            </w:r>
          </w:p>
        </w:tc>
        <w:tc>
          <w:tcPr>
            <w:tcW w:w="8603"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针对项目自评中发现的问题，提出下一步改进完善的意见及有关政策性建议。（200字以内）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467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项目负责人：</w:t>
            </w:r>
          </w:p>
        </w:tc>
        <w:tc>
          <w:tcPr>
            <w:tcW w:w="436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财务负责人：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437"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31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138"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451"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3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07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3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699"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23"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292"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642"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78" w:hRule="atLeast"/>
        </w:trPr>
        <w:tc>
          <w:tcPr>
            <w:tcW w:w="9040"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b/>
                <w:bCs/>
                <w:i w:val="0"/>
                <w:iCs w:val="0"/>
                <w:color w:val="000000"/>
                <w:sz w:val="30"/>
                <w:szCs w:val="30"/>
                <w:u w:val="none"/>
              </w:rPr>
            </w:pPr>
            <w:r>
              <w:rPr>
                <w:rFonts w:hint="eastAsia" w:ascii="黑体" w:hAnsi="宋体" w:eastAsia="黑体" w:cs="黑体"/>
                <w:b/>
                <w:bCs/>
                <w:i w:val="0"/>
                <w:iCs w:val="0"/>
                <w:color w:val="000000"/>
                <w:kern w:val="0"/>
                <w:sz w:val="30"/>
                <w:szCs w:val="30"/>
                <w:u w:val="none"/>
                <w:lang w:val="en-US" w:eastAsia="zh-CN" w:bidi="ar"/>
              </w:rPr>
              <w:t>部门预算项目支出绩效自评表（2023年度）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7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项目名称</w:t>
            </w:r>
          </w:p>
        </w:tc>
        <w:tc>
          <w:tcPr>
            <w:tcW w:w="7288"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51111221R000000028705-残疾人保障金（事业）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9" w:hRule="atLeast"/>
        </w:trPr>
        <w:tc>
          <w:tcPr>
            <w:tcW w:w="17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主管部门</w:t>
            </w:r>
          </w:p>
        </w:tc>
        <w:tc>
          <w:tcPr>
            <w:tcW w:w="433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统计局</w:t>
            </w:r>
          </w:p>
        </w:tc>
        <w:tc>
          <w:tcPr>
            <w:tcW w:w="699"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实施单位 （盖章）</w:t>
            </w:r>
          </w:p>
        </w:tc>
        <w:tc>
          <w:tcPr>
            <w:tcW w:w="225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五通桥区社情民意调查中心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43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项目基本情况</w:t>
            </w:r>
          </w:p>
        </w:tc>
        <w:tc>
          <w:tcPr>
            <w:tcW w:w="13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1.项目年度目标完成情况</w:t>
            </w:r>
          </w:p>
        </w:tc>
        <w:tc>
          <w:tcPr>
            <w:tcW w:w="433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项目年度目标</w:t>
            </w:r>
          </w:p>
        </w:tc>
        <w:tc>
          <w:tcPr>
            <w:tcW w:w="2956"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年度目标完成情况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0"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3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433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严格执行相关政策，保障工资及时、足额发放或社保及时、足额缴纳，预算编制科学合理，减少结余资金</w:t>
            </w:r>
          </w:p>
        </w:tc>
        <w:tc>
          <w:tcPr>
            <w:tcW w:w="2956"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对照年度目标，说明相关任务目标的完成情况（100字以内）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5"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2.项目实施内容及过程概述</w:t>
            </w:r>
          </w:p>
        </w:tc>
        <w:tc>
          <w:tcPr>
            <w:tcW w:w="7288"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9" w:hRule="atLeast"/>
        </w:trPr>
        <w:tc>
          <w:tcPr>
            <w:tcW w:w="43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预算执行情况（10分）</w:t>
            </w: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年度预算数（万元）</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年初预算</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调整后预算数</w:t>
            </w: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预算执行数</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预算执行率</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原因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2"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总额</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0.28</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0.25</w:t>
            </w: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0.25</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4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iCs/>
                <w:color w:val="000000"/>
                <w:sz w:val="18"/>
                <w:szCs w:val="18"/>
                <w:u w:val="none"/>
              </w:rPr>
            </w:pPr>
            <w:r>
              <w:rPr>
                <w:rFonts w:hint="eastAsia" w:ascii="黑体" w:hAnsi="黑体" w:eastAsia="黑体" w:cs="黑体"/>
                <w:i/>
                <w:iCs/>
                <w:color w:val="000000"/>
                <w:kern w:val="0"/>
                <w:sz w:val="18"/>
                <w:szCs w:val="18"/>
                <w:u w:val="none"/>
                <w:lang w:val="en-US" w:eastAsia="zh-CN" w:bidi="ar"/>
              </w:rPr>
              <w:t>1.预算执行率=预算执行数/调整后预算数，预算执行率未达到90%的需说明原因（100字以内）;2.年中发生预算调整的（追加或调减）,应单独说明理由；3.其他资金包括：社会投入资金、银行贷款.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5"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其中：财政资金</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0.28</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0.25</w:t>
            </w: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0.25</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6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1"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财政专户管理资金</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6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7"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单位资金</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6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3"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其他资金</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6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8" w:hRule="atLeast"/>
        </w:trPr>
        <w:tc>
          <w:tcPr>
            <w:tcW w:w="43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绩效指标（90分）</w:t>
            </w: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一级指标</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二级指标</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三级指标</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指标性质</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指标值</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度量单位</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完成值</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未完成原因分析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5"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产出指标</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数量指标</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发放（缴纳）覆盖率</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60</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5"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效益指标</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社会效益指标</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足额保障率（参保率）</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6783"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9"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评价结论</w:t>
            </w:r>
          </w:p>
        </w:tc>
        <w:tc>
          <w:tcPr>
            <w:tcW w:w="8603"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结合自评情况，说明项目自评总分，说明项目实施取得的成效或成果。（200字以内）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9"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存在问题</w:t>
            </w:r>
          </w:p>
        </w:tc>
        <w:tc>
          <w:tcPr>
            <w:tcW w:w="8603"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结合自评情况，分析存在的问题及原因。（200字以内）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8"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改进措施</w:t>
            </w:r>
          </w:p>
        </w:tc>
        <w:tc>
          <w:tcPr>
            <w:tcW w:w="8603"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针对项目自评中发现的问题，提出下一步改进完善的意见及有关政策性建议。（200字以内）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467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项目负责人：</w:t>
            </w:r>
          </w:p>
        </w:tc>
        <w:tc>
          <w:tcPr>
            <w:tcW w:w="436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财务负责人：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437"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31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138"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451"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3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07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3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699"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23"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292"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642"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78" w:hRule="atLeast"/>
        </w:trPr>
        <w:tc>
          <w:tcPr>
            <w:tcW w:w="9040"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b/>
                <w:bCs/>
                <w:i w:val="0"/>
                <w:iCs w:val="0"/>
                <w:color w:val="000000"/>
                <w:sz w:val="30"/>
                <w:szCs w:val="30"/>
                <w:u w:val="none"/>
              </w:rPr>
            </w:pPr>
            <w:r>
              <w:rPr>
                <w:rFonts w:hint="eastAsia" w:ascii="黑体" w:hAnsi="宋体" w:eastAsia="黑体" w:cs="黑体"/>
                <w:b/>
                <w:bCs/>
                <w:i w:val="0"/>
                <w:iCs w:val="0"/>
                <w:color w:val="000000"/>
                <w:kern w:val="0"/>
                <w:sz w:val="30"/>
                <w:szCs w:val="30"/>
                <w:u w:val="none"/>
                <w:lang w:val="en-US" w:eastAsia="zh-CN" w:bidi="ar"/>
              </w:rPr>
              <w:t>部门预算项目支出绩效自评表（2023年度）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7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项目名称</w:t>
            </w:r>
          </w:p>
        </w:tc>
        <w:tc>
          <w:tcPr>
            <w:tcW w:w="7288"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51111221R000000028727-住房公积金（事业）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9" w:hRule="atLeast"/>
        </w:trPr>
        <w:tc>
          <w:tcPr>
            <w:tcW w:w="17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主管部门</w:t>
            </w:r>
          </w:p>
        </w:tc>
        <w:tc>
          <w:tcPr>
            <w:tcW w:w="433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统计局</w:t>
            </w:r>
          </w:p>
        </w:tc>
        <w:tc>
          <w:tcPr>
            <w:tcW w:w="699"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实施单位 （盖章）</w:t>
            </w:r>
          </w:p>
        </w:tc>
        <w:tc>
          <w:tcPr>
            <w:tcW w:w="225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五通桥区社情民意调查中心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43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项目基本情况</w:t>
            </w:r>
          </w:p>
        </w:tc>
        <w:tc>
          <w:tcPr>
            <w:tcW w:w="13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1.项目年度目标完成情况</w:t>
            </w:r>
          </w:p>
        </w:tc>
        <w:tc>
          <w:tcPr>
            <w:tcW w:w="433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项目年度目标</w:t>
            </w:r>
          </w:p>
        </w:tc>
        <w:tc>
          <w:tcPr>
            <w:tcW w:w="2956"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年度目标完成情况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0"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3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433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严格执行相关政策，保障工资及时、足额发放或社保及时、足额缴纳，预算编制科学合理，减少结余资金。</w:t>
            </w:r>
          </w:p>
        </w:tc>
        <w:tc>
          <w:tcPr>
            <w:tcW w:w="2956"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对照年度目标，说明相关任务目标的完成情况（100字以内）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5"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2.项目实施内容及过程概述</w:t>
            </w:r>
          </w:p>
        </w:tc>
        <w:tc>
          <w:tcPr>
            <w:tcW w:w="7288"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9" w:hRule="atLeast"/>
        </w:trPr>
        <w:tc>
          <w:tcPr>
            <w:tcW w:w="43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预算执行情况（10分）</w:t>
            </w: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年度预算数（万元）</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年初预算</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调整后预算数</w:t>
            </w: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预算执行数</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预算执行率</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原因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2"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总额</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5.43</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7.19</w:t>
            </w: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7.19</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4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iCs/>
                <w:color w:val="000000"/>
                <w:sz w:val="18"/>
                <w:szCs w:val="18"/>
                <w:u w:val="none"/>
              </w:rPr>
            </w:pPr>
            <w:r>
              <w:rPr>
                <w:rFonts w:hint="eastAsia" w:ascii="黑体" w:hAnsi="黑体" w:eastAsia="黑体" w:cs="黑体"/>
                <w:i/>
                <w:iCs/>
                <w:color w:val="000000"/>
                <w:kern w:val="0"/>
                <w:sz w:val="18"/>
                <w:szCs w:val="18"/>
                <w:u w:val="none"/>
                <w:lang w:val="en-US" w:eastAsia="zh-CN" w:bidi="ar"/>
              </w:rPr>
              <w:t>1.预算执行率=预算执行数/调整后预算数，预算执行率未达到90%的需说明原因（100字以内）;2.年中发生预算调整的（追加或调减）,应单独说明理由；3.其他资金包括：社会投入资金、银行贷款.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5"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其中：财政资金</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5.43</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7.19</w:t>
            </w: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7.19</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6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1"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财政专户管理资金</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6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7"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单位资金</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6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3"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其他资金</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6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8" w:hRule="atLeast"/>
        </w:trPr>
        <w:tc>
          <w:tcPr>
            <w:tcW w:w="43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绩效指标（90分）</w:t>
            </w: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一级指标</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二级指标</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三级指标</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指标性质</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指标值</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度量单位</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完成值</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未完成原因分析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5"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产出指标</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数量指标</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发放（缴纳）覆盖率</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60</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5"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效益指标</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社会效益指标</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足额保障率（参保率）</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6783"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9"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评价结论</w:t>
            </w:r>
          </w:p>
        </w:tc>
        <w:tc>
          <w:tcPr>
            <w:tcW w:w="8603"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结合自评情况，说明项目自评总分，说明项目实施取得的成效或成果。（200字以内）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9"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存在问题</w:t>
            </w:r>
          </w:p>
        </w:tc>
        <w:tc>
          <w:tcPr>
            <w:tcW w:w="8603"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结合自评情况，分析存在的问题及原因。（200字以内）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8"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改进措施</w:t>
            </w:r>
          </w:p>
        </w:tc>
        <w:tc>
          <w:tcPr>
            <w:tcW w:w="8603"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针对项目自评中发现的问题，提出下一步改进完善的意见及有关政策性建议。（200字以内）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467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项目负责人：</w:t>
            </w:r>
          </w:p>
        </w:tc>
        <w:tc>
          <w:tcPr>
            <w:tcW w:w="436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财务负责人：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437"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31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138"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451"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3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07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3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699"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23"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292"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642"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78" w:hRule="atLeast"/>
        </w:trPr>
        <w:tc>
          <w:tcPr>
            <w:tcW w:w="9040"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b/>
                <w:bCs/>
                <w:i w:val="0"/>
                <w:iCs w:val="0"/>
                <w:color w:val="000000"/>
                <w:sz w:val="30"/>
                <w:szCs w:val="30"/>
                <w:u w:val="none"/>
              </w:rPr>
            </w:pPr>
            <w:r>
              <w:rPr>
                <w:rFonts w:hint="eastAsia" w:ascii="黑体" w:hAnsi="宋体" w:eastAsia="黑体" w:cs="黑体"/>
                <w:b/>
                <w:bCs/>
                <w:i w:val="0"/>
                <w:iCs w:val="0"/>
                <w:color w:val="000000"/>
                <w:kern w:val="0"/>
                <w:sz w:val="30"/>
                <w:szCs w:val="30"/>
                <w:u w:val="none"/>
                <w:lang w:val="en-US" w:eastAsia="zh-CN" w:bidi="ar"/>
              </w:rPr>
              <w:t>部门预算项目支出绩效自评表（2023年度）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7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项目名称</w:t>
            </w:r>
          </w:p>
        </w:tc>
        <w:tc>
          <w:tcPr>
            <w:tcW w:w="7288"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51111221R000000028889-临聘人员工资福利支出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9" w:hRule="atLeast"/>
        </w:trPr>
        <w:tc>
          <w:tcPr>
            <w:tcW w:w="17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主管部门</w:t>
            </w:r>
          </w:p>
        </w:tc>
        <w:tc>
          <w:tcPr>
            <w:tcW w:w="433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统计局</w:t>
            </w:r>
          </w:p>
        </w:tc>
        <w:tc>
          <w:tcPr>
            <w:tcW w:w="699"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实施单位 （盖章）</w:t>
            </w:r>
          </w:p>
        </w:tc>
        <w:tc>
          <w:tcPr>
            <w:tcW w:w="225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五通桥区社情民意调查中心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43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项目基本情况</w:t>
            </w:r>
          </w:p>
        </w:tc>
        <w:tc>
          <w:tcPr>
            <w:tcW w:w="13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1.项目年度目标完成情况</w:t>
            </w:r>
          </w:p>
        </w:tc>
        <w:tc>
          <w:tcPr>
            <w:tcW w:w="433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项目年度目标</w:t>
            </w:r>
          </w:p>
        </w:tc>
        <w:tc>
          <w:tcPr>
            <w:tcW w:w="2956"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年度目标完成情况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0"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3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433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严格执行相关政策，保障工资及时、足额发放或社保及时、足额缴纳，预算编制科学合理，减少结余资金</w:t>
            </w:r>
          </w:p>
        </w:tc>
        <w:tc>
          <w:tcPr>
            <w:tcW w:w="2956"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对照年度目标，说明相关任务目标的完成情况（100字以内）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5"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2.项目实施内容及过程概述</w:t>
            </w:r>
          </w:p>
        </w:tc>
        <w:tc>
          <w:tcPr>
            <w:tcW w:w="7288"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9" w:hRule="atLeast"/>
        </w:trPr>
        <w:tc>
          <w:tcPr>
            <w:tcW w:w="43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预算执行情况（10分）</w:t>
            </w: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年度预算数（万元）</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年初预算</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调整后预算数</w:t>
            </w: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预算执行数</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预算执行率</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原因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2"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总额</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4.06</w:t>
            </w: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4.06</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4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iCs/>
                <w:color w:val="000000"/>
                <w:sz w:val="18"/>
                <w:szCs w:val="18"/>
                <w:u w:val="none"/>
              </w:rPr>
            </w:pPr>
            <w:r>
              <w:rPr>
                <w:rFonts w:hint="eastAsia" w:ascii="黑体" w:hAnsi="黑体" w:eastAsia="黑体" w:cs="黑体"/>
                <w:i/>
                <w:iCs/>
                <w:color w:val="000000"/>
                <w:kern w:val="0"/>
                <w:sz w:val="18"/>
                <w:szCs w:val="18"/>
                <w:u w:val="none"/>
                <w:lang w:val="en-US" w:eastAsia="zh-CN" w:bidi="ar"/>
              </w:rPr>
              <w:t>1.预算执行率=预算执行数/调整后预算数，预算执行率未达到90%的需说明原因（100字以内）;2.年中发生预算调整的（追加或调减）,应单独说明理由；3.其他资金包括：社会投入资金、银行贷款.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5"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其中：财政资金</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4.06</w:t>
            </w: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4.06</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6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1"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财政专户管理资金</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6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7"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单位资金</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6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3"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其他资金</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6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8" w:hRule="atLeast"/>
        </w:trPr>
        <w:tc>
          <w:tcPr>
            <w:tcW w:w="43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绩效指标（90分）</w:t>
            </w: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一级指标</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二级指标</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三级指标</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指标性质</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指标值</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度量单位</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完成值</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未完成原因分析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5"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产出指标</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数量指标</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发放（缴纳）覆盖率</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60</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5"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效益指标</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社会效益指标</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足额保障率（参保率）</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6783"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9"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评价结论</w:t>
            </w:r>
          </w:p>
        </w:tc>
        <w:tc>
          <w:tcPr>
            <w:tcW w:w="8603"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结合自评情况，说明项目自评总分，说明项目实施取得的成效或成果。（200字以内）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9"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存在问题</w:t>
            </w:r>
          </w:p>
        </w:tc>
        <w:tc>
          <w:tcPr>
            <w:tcW w:w="8603"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结合自评情况，分析存在的问题及原因。（200字以内）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8"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改进措施</w:t>
            </w:r>
          </w:p>
        </w:tc>
        <w:tc>
          <w:tcPr>
            <w:tcW w:w="8603"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针对项目自评中发现的问题，提出下一步改进完善的意见及有关政策性建议。（200字以内）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467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项目负责人：</w:t>
            </w:r>
          </w:p>
        </w:tc>
        <w:tc>
          <w:tcPr>
            <w:tcW w:w="436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财务负责人：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437"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31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138"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451"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3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07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3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699"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23"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292"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642"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78" w:hRule="atLeast"/>
        </w:trPr>
        <w:tc>
          <w:tcPr>
            <w:tcW w:w="9040"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b/>
                <w:bCs/>
                <w:i w:val="0"/>
                <w:iCs w:val="0"/>
                <w:color w:val="000000"/>
                <w:sz w:val="30"/>
                <w:szCs w:val="30"/>
                <w:u w:val="none"/>
              </w:rPr>
            </w:pPr>
            <w:r>
              <w:rPr>
                <w:rFonts w:hint="eastAsia" w:ascii="黑体" w:hAnsi="宋体" w:eastAsia="黑体" w:cs="黑体"/>
                <w:b/>
                <w:bCs/>
                <w:i w:val="0"/>
                <w:iCs w:val="0"/>
                <w:color w:val="000000"/>
                <w:kern w:val="0"/>
                <w:sz w:val="30"/>
                <w:szCs w:val="30"/>
                <w:u w:val="none"/>
                <w:lang w:val="en-US" w:eastAsia="zh-CN" w:bidi="ar"/>
              </w:rPr>
              <w:t>部门预算项目支出绩效自评表（2023年度）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7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项目名称</w:t>
            </w:r>
          </w:p>
        </w:tc>
        <w:tc>
          <w:tcPr>
            <w:tcW w:w="7288"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51111221Y000000029361-日常公用经费（事业）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9" w:hRule="atLeast"/>
        </w:trPr>
        <w:tc>
          <w:tcPr>
            <w:tcW w:w="17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主管部门</w:t>
            </w:r>
          </w:p>
        </w:tc>
        <w:tc>
          <w:tcPr>
            <w:tcW w:w="433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统计局</w:t>
            </w:r>
          </w:p>
        </w:tc>
        <w:tc>
          <w:tcPr>
            <w:tcW w:w="699"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实施单位 （盖章）</w:t>
            </w:r>
          </w:p>
        </w:tc>
        <w:tc>
          <w:tcPr>
            <w:tcW w:w="225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五通桥区社情民意调查中心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43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项目基本情况</w:t>
            </w:r>
          </w:p>
        </w:tc>
        <w:tc>
          <w:tcPr>
            <w:tcW w:w="13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1.项目年度目标完成情况</w:t>
            </w:r>
          </w:p>
        </w:tc>
        <w:tc>
          <w:tcPr>
            <w:tcW w:w="433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项目年度目标</w:t>
            </w:r>
          </w:p>
        </w:tc>
        <w:tc>
          <w:tcPr>
            <w:tcW w:w="2956"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年度目标完成情况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0"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3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433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提高预算编制质量，严格执行预算，保障单位日常运转。</w:t>
            </w:r>
          </w:p>
        </w:tc>
        <w:tc>
          <w:tcPr>
            <w:tcW w:w="2956"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对照年度目标，说明相关任务目标的完成情况（100字以内）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5"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2.项目实施内容及过程概述</w:t>
            </w:r>
          </w:p>
        </w:tc>
        <w:tc>
          <w:tcPr>
            <w:tcW w:w="7288"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9" w:hRule="atLeast"/>
        </w:trPr>
        <w:tc>
          <w:tcPr>
            <w:tcW w:w="43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预算执行情况（10分）</w:t>
            </w: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年度预算数（万元）</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年初预算</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调整后预算数</w:t>
            </w: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预算执行数</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预算执行率</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原因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2"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总额</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5.60</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7.70</w:t>
            </w: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7.70</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4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iCs/>
                <w:color w:val="000000"/>
                <w:sz w:val="18"/>
                <w:szCs w:val="18"/>
                <w:u w:val="none"/>
              </w:rPr>
            </w:pPr>
            <w:r>
              <w:rPr>
                <w:rFonts w:hint="eastAsia" w:ascii="黑体" w:hAnsi="黑体" w:eastAsia="黑体" w:cs="黑体"/>
                <w:i/>
                <w:iCs/>
                <w:color w:val="000000"/>
                <w:kern w:val="0"/>
                <w:sz w:val="18"/>
                <w:szCs w:val="18"/>
                <w:u w:val="none"/>
                <w:lang w:val="en-US" w:eastAsia="zh-CN" w:bidi="ar"/>
              </w:rPr>
              <w:t>1.预算执行率=预算执行数/调整后预算数，预算执行率未达到90%的需说明原因（100字以内）;2.年中发生预算调整的（追加或调减）,应单独说明理由；3.其他资金包括：社会投入资金、银行贷款.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5"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其中：财政资金</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5.60</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7.70</w:t>
            </w: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7.70</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6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1"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财政专户管理资金</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6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7"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单位资金</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6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6"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其他资金</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6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8" w:hRule="atLeast"/>
        </w:trPr>
        <w:tc>
          <w:tcPr>
            <w:tcW w:w="43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绩效指标（90分）</w:t>
            </w: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一级指标</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二级指标</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三级指标</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指标性质</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指标值</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度量单位</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完成值</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未完成原因分析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5"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产出指标</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数量指标</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科目调整次数</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次</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8"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质量指标</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预算编制准确率（计算方法为：∣（执行数-预算数）/预算数∣）</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8"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效益指标</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经济效益指标</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hint="eastAsia" w:ascii="宋体" w:hAnsi="宋体" w:cs="宋体"/>
                <w:i w:val="0"/>
                <w:iCs w:val="0"/>
                <w:color w:val="000000"/>
                <w:kern w:val="0"/>
                <w:sz w:val="18"/>
                <w:szCs w:val="18"/>
                <w:u w:val="none"/>
                <w:lang w:val="en-US" w:eastAsia="zh-CN" w:bidi="ar"/>
              </w:rPr>
              <w:t>“三公”经费</w:t>
            </w:r>
            <w:r>
              <w:rPr>
                <w:rFonts w:ascii="宋体" w:hAnsi="宋体" w:eastAsia="宋体" w:cs="宋体"/>
                <w:i w:val="0"/>
                <w:iCs w:val="0"/>
                <w:color w:val="000000"/>
                <w:kern w:val="0"/>
                <w:sz w:val="18"/>
                <w:szCs w:val="18"/>
                <w:u w:val="none"/>
                <w:lang w:val="en-US" w:eastAsia="zh-CN" w:bidi="ar"/>
              </w:rPr>
              <w:t>控制率[计算方法为：（三公经费实际支出数/预算安排数]×100%）</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5"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社会效益指标</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运转保障率</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6783"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9"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评价结论</w:t>
            </w:r>
          </w:p>
        </w:tc>
        <w:tc>
          <w:tcPr>
            <w:tcW w:w="8603"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结合自评情况，说明项目自评总分，说明项目实施取得的成效或成果。（200字以内）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9"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存在问题</w:t>
            </w:r>
          </w:p>
        </w:tc>
        <w:tc>
          <w:tcPr>
            <w:tcW w:w="8603"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结合自评情况，分析存在的问题及原因。（200字以内）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8"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改进措施</w:t>
            </w:r>
          </w:p>
        </w:tc>
        <w:tc>
          <w:tcPr>
            <w:tcW w:w="8603"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针对项目自评中发现的问题，提出下一步改进完善的意见及有关政策性建议。（200字以内）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467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项目负责人：</w:t>
            </w:r>
          </w:p>
        </w:tc>
        <w:tc>
          <w:tcPr>
            <w:tcW w:w="436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财务负责人：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437"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31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138"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451"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3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07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3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699"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23"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292"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642"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78" w:hRule="atLeast"/>
        </w:trPr>
        <w:tc>
          <w:tcPr>
            <w:tcW w:w="9040"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b/>
                <w:bCs/>
                <w:i w:val="0"/>
                <w:iCs w:val="0"/>
                <w:color w:val="000000"/>
                <w:sz w:val="30"/>
                <w:szCs w:val="30"/>
                <w:u w:val="none"/>
              </w:rPr>
            </w:pPr>
            <w:r>
              <w:rPr>
                <w:rFonts w:hint="eastAsia" w:ascii="黑体" w:hAnsi="宋体" w:eastAsia="黑体" w:cs="黑体"/>
                <w:b/>
                <w:bCs/>
                <w:i w:val="0"/>
                <w:iCs w:val="0"/>
                <w:color w:val="000000"/>
                <w:kern w:val="0"/>
                <w:sz w:val="30"/>
                <w:szCs w:val="30"/>
                <w:u w:val="none"/>
                <w:lang w:val="en-US" w:eastAsia="zh-CN" w:bidi="ar"/>
              </w:rPr>
              <w:t>部门预算项目支出绩效自评表（2023年度）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7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项目名称</w:t>
            </w:r>
          </w:p>
        </w:tc>
        <w:tc>
          <w:tcPr>
            <w:tcW w:w="7288"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51111221Y000000029861-工会及福利费（事业）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9" w:hRule="atLeast"/>
        </w:trPr>
        <w:tc>
          <w:tcPr>
            <w:tcW w:w="17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主管部门</w:t>
            </w:r>
          </w:p>
        </w:tc>
        <w:tc>
          <w:tcPr>
            <w:tcW w:w="433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统计局</w:t>
            </w:r>
          </w:p>
        </w:tc>
        <w:tc>
          <w:tcPr>
            <w:tcW w:w="699"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实施单位 （盖章）</w:t>
            </w:r>
          </w:p>
        </w:tc>
        <w:tc>
          <w:tcPr>
            <w:tcW w:w="225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五通桥区社情民意调查中心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43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项目基本情况</w:t>
            </w:r>
          </w:p>
        </w:tc>
        <w:tc>
          <w:tcPr>
            <w:tcW w:w="13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1.项目年度目标完成情况</w:t>
            </w:r>
          </w:p>
        </w:tc>
        <w:tc>
          <w:tcPr>
            <w:tcW w:w="433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项目年度目标</w:t>
            </w:r>
          </w:p>
        </w:tc>
        <w:tc>
          <w:tcPr>
            <w:tcW w:w="2956"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年度目标完成情况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0"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3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433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提高预算编制质量，严格执行预算，保障单位日常运转</w:t>
            </w:r>
          </w:p>
        </w:tc>
        <w:tc>
          <w:tcPr>
            <w:tcW w:w="2956"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对照年度目标，说明相关任务目标的完成情况（100字以内）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5"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2.项目实施内容及过程概述</w:t>
            </w:r>
          </w:p>
        </w:tc>
        <w:tc>
          <w:tcPr>
            <w:tcW w:w="7288"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9" w:hRule="atLeast"/>
        </w:trPr>
        <w:tc>
          <w:tcPr>
            <w:tcW w:w="43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预算执行情况（10分）</w:t>
            </w: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年度预算数（万元）</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年初预算</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调整后预算数</w:t>
            </w: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预算执行数</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预算执行率</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原因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2"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总额</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1.41</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1.32</w:t>
            </w: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1.32</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4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iCs/>
                <w:color w:val="000000"/>
                <w:sz w:val="18"/>
                <w:szCs w:val="18"/>
                <w:u w:val="none"/>
              </w:rPr>
            </w:pPr>
            <w:r>
              <w:rPr>
                <w:rFonts w:hint="eastAsia" w:ascii="黑体" w:hAnsi="黑体" w:eastAsia="黑体" w:cs="黑体"/>
                <w:i/>
                <w:iCs/>
                <w:color w:val="000000"/>
                <w:kern w:val="0"/>
                <w:sz w:val="18"/>
                <w:szCs w:val="18"/>
                <w:u w:val="none"/>
                <w:lang w:val="en-US" w:eastAsia="zh-CN" w:bidi="ar"/>
              </w:rPr>
              <w:t>1.预算执行率=预算执行数/调整后预算数，预算执行率未达到90%的需说明原因（100字以内）;2.年中发生预算调整的（追加或调减）,应单独说明理由；3.其他资金包括：社会投入资金、银行贷款.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5"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其中：财政资金</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1.41</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1.32</w:t>
            </w: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1.32</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6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1"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财政专户管理资金</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6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7"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单位资金</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6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1"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其他资金</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6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8" w:hRule="atLeast"/>
        </w:trPr>
        <w:tc>
          <w:tcPr>
            <w:tcW w:w="43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绩效指标（90分）</w:t>
            </w: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一级指标</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二级指标</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三级指标</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指标性质</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指标值</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度量单位</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完成值</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未完成原因分析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5"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产出指标</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数量指标</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科目调整次数</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次</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8"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质量指标</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预算编制准确率（计算方法为：∣（执行数-预算数）/预算数∣）</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8"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效益指标</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经济效益指标</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hint="eastAsia" w:ascii="宋体" w:hAnsi="宋体" w:cs="宋体"/>
                <w:i w:val="0"/>
                <w:iCs w:val="0"/>
                <w:color w:val="000000"/>
                <w:kern w:val="0"/>
                <w:sz w:val="18"/>
                <w:szCs w:val="18"/>
                <w:u w:val="none"/>
                <w:lang w:val="en-US" w:eastAsia="zh-CN" w:bidi="ar"/>
              </w:rPr>
              <w:t>“三公”经费</w:t>
            </w:r>
            <w:r>
              <w:rPr>
                <w:rFonts w:ascii="宋体" w:hAnsi="宋体" w:eastAsia="宋体" w:cs="宋体"/>
                <w:i w:val="0"/>
                <w:iCs w:val="0"/>
                <w:color w:val="000000"/>
                <w:kern w:val="0"/>
                <w:sz w:val="18"/>
                <w:szCs w:val="18"/>
                <w:u w:val="none"/>
                <w:lang w:val="en-US" w:eastAsia="zh-CN" w:bidi="ar"/>
              </w:rPr>
              <w:t>控制率[计算方法为：（三公经费实际支出数/预算安排数]×100%）</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5"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社会效益指标</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运转保障率</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6783"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9"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评价结论</w:t>
            </w:r>
          </w:p>
        </w:tc>
        <w:tc>
          <w:tcPr>
            <w:tcW w:w="8603"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结合自评情况，说明项目自评总分，说明项目实施取得的成效或成果。（200字以内）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9"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存在问题</w:t>
            </w:r>
          </w:p>
        </w:tc>
        <w:tc>
          <w:tcPr>
            <w:tcW w:w="8603"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结合自评情况，分析存在的问题及原因。（200字以内）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8"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改进措施</w:t>
            </w:r>
          </w:p>
        </w:tc>
        <w:tc>
          <w:tcPr>
            <w:tcW w:w="8603"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针对项目自评中发现的问题，提出下一步改进完善的意见及有关政策性建议。（200字以内）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467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项目负责人：</w:t>
            </w:r>
          </w:p>
        </w:tc>
        <w:tc>
          <w:tcPr>
            <w:tcW w:w="436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财务负责人：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437"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31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138"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451"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3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07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3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699"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23"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292"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642"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78" w:hRule="atLeast"/>
        </w:trPr>
        <w:tc>
          <w:tcPr>
            <w:tcW w:w="9040"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b/>
                <w:bCs/>
                <w:i w:val="0"/>
                <w:iCs w:val="0"/>
                <w:color w:val="000000"/>
                <w:sz w:val="30"/>
                <w:szCs w:val="30"/>
                <w:u w:val="none"/>
              </w:rPr>
            </w:pPr>
            <w:r>
              <w:rPr>
                <w:rFonts w:hint="eastAsia" w:ascii="黑体" w:hAnsi="宋体" w:eastAsia="黑体" w:cs="黑体"/>
                <w:b/>
                <w:bCs/>
                <w:i w:val="0"/>
                <w:iCs w:val="0"/>
                <w:color w:val="000000"/>
                <w:kern w:val="0"/>
                <w:sz w:val="30"/>
                <w:szCs w:val="30"/>
                <w:u w:val="none"/>
                <w:lang w:val="en-US" w:eastAsia="zh-CN" w:bidi="ar"/>
              </w:rPr>
              <w:t>部门预算项目支出绩效自评表（2023年度）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7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项目名称</w:t>
            </w:r>
          </w:p>
        </w:tc>
        <w:tc>
          <w:tcPr>
            <w:tcW w:w="7288"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51111222R000006332821-事业人员基本绩效工资（不含教育、卫生）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9" w:hRule="atLeast"/>
        </w:trPr>
        <w:tc>
          <w:tcPr>
            <w:tcW w:w="17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主管部门</w:t>
            </w:r>
          </w:p>
        </w:tc>
        <w:tc>
          <w:tcPr>
            <w:tcW w:w="433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统计局</w:t>
            </w:r>
          </w:p>
        </w:tc>
        <w:tc>
          <w:tcPr>
            <w:tcW w:w="699"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实施单位 （盖章）</w:t>
            </w:r>
          </w:p>
        </w:tc>
        <w:tc>
          <w:tcPr>
            <w:tcW w:w="225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五通桥区社情民意调查中心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43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项目基本情况</w:t>
            </w:r>
          </w:p>
        </w:tc>
        <w:tc>
          <w:tcPr>
            <w:tcW w:w="13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1.项目年度目标完成情况</w:t>
            </w:r>
          </w:p>
        </w:tc>
        <w:tc>
          <w:tcPr>
            <w:tcW w:w="433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项目年度目标</w:t>
            </w:r>
          </w:p>
        </w:tc>
        <w:tc>
          <w:tcPr>
            <w:tcW w:w="2956"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年度目标完成情况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0"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3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433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严格执行相关政策，保障工资及时、足额发放或社保及时、足额缴纳，预算编制科学合理，减少结余资金</w:t>
            </w:r>
          </w:p>
        </w:tc>
        <w:tc>
          <w:tcPr>
            <w:tcW w:w="2956"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对照年度目标，说明相关任务目标的完成情况（100字以内）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5"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2.项目实施内容及过程概述</w:t>
            </w:r>
          </w:p>
        </w:tc>
        <w:tc>
          <w:tcPr>
            <w:tcW w:w="7288"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9" w:hRule="atLeast"/>
        </w:trPr>
        <w:tc>
          <w:tcPr>
            <w:tcW w:w="43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预算执行情况（10分）</w:t>
            </w: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年度预算数（万元）</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年初预算</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调整后预算数</w:t>
            </w: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预算执行数</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预算执行率</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原因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2"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总额</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12.14</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13.14</w:t>
            </w: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13.14</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4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iCs/>
                <w:color w:val="000000"/>
                <w:sz w:val="18"/>
                <w:szCs w:val="18"/>
                <w:u w:val="none"/>
              </w:rPr>
            </w:pPr>
            <w:r>
              <w:rPr>
                <w:rFonts w:hint="eastAsia" w:ascii="黑体" w:hAnsi="黑体" w:eastAsia="黑体" w:cs="黑体"/>
                <w:i/>
                <w:iCs/>
                <w:color w:val="000000"/>
                <w:kern w:val="0"/>
                <w:sz w:val="18"/>
                <w:szCs w:val="18"/>
                <w:u w:val="none"/>
                <w:lang w:val="en-US" w:eastAsia="zh-CN" w:bidi="ar"/>
              </w:rPr>
              <w:t>1.预算执行率=预算执行数/调整后预算数，预算执行率未达到90%的需说明原因（100字以内）;2.年中发生预算调整的（追加或调减）,应单独说明理由；3.其他资金包括：社会投入资金、银行贷款.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5"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其中：财政资金</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12.14</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13.14</w:t>
            </w: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13.14</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6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1"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财政专户管理资金</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6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7"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单位资金</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6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1"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其他资金</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6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8" w:hRule="atLeast"/>
        </w:trPr>
        <w:tc>
          <w:tcPr>
            <w:tcW w:w="43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绩效指标（90分）</w:t>
            </w: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一级指标</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二级指标</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三级指标</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指标性质</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指标值</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度量单位</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完成值</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未完成原因分析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5"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产出指标</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数量指标</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发放（缴纳）覆盖率</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60</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5"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效益指标</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社会效益指标</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足额保障率（参保率）</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6783"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9"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评价结论</w:t>
            </w:r>
          </w:p>
        </w:tc>
        <w:tc>
          <w:tcPr>
            <w:tcW w:w="8603"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结合自评情况，说明项目自评总分，说明项目实施取得的成效或成果。（200字以内）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9"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存在问题</w:t>
            </w:r>
          </w:p>
        </w:tc>
        <w:tc>
          <w:tcPr>
            <w:tcW w:w="8603"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结合自评情况，分析存在的问题及原因。（200字以内）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8"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改进措施</w:t>
            </w:r>
          </w:p>
        </w:tc>
        <w:tc>
          <w:tcPr>
            <w:tcW w:w="8603"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针对项目自评中发现的问题，提出下一步改进完善的意见及有关政策性建议。（200字以内）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467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项目负责人：</w:t>
            </w:r>
          </w:p>
        </w:tc>
        <w:tc>
          <w:tcPr>
            <w:tcW w:w="436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财务负责人：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437"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31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138"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451"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3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07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3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699"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323"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292"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1642"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78" w:hRule="atLeast"/>
        </w:trPr>
        <w:tc>
          <w:tcPr>
            <w:tcW w:w="9040"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b/>
                <w:bCs/>
                <w:i w:val="0"/>
                <w:iCs w:val="0"/>
                <w:color w:val="000000"/>
                <w:sz w:val="30"/>
                <w:szCs w:val="30"/>
                <w:u w:val="none"/>
              </w:rPr>
            </w:pPr>
            <w:r>
              <w:rPr>
                <w:rFonts w:hint="eastAsia" w:ascii="黑体" w:hAnsi="宋体" w:eastAsia="黑体" w:cs="黑体"/>
                <w:b/>
                <w:bCs/>
                <w:i w:val="0"/>
                <w:iCs w:val="0"/>
                <w:color w:val="000000"/>
                <w:kern w:val="0"/>
                <w:sz w:val="30"/>
                <w:szCs w:val="30"/>
                <w:u w:val="none"/>
                <w:lang w:val="en-US" w:eastAsia="zh-CN" w:bidi="ar"/>
              </w:rPr>
              <w:t>部门预算项目支出绩效自评表（2023年度）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7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项目名称</w:t>
            </w:r>
          </w:p>
        </w:tc>
        <w:tc>
          <w:tcPr>
            <w:tcW w:w="7288"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51111222R000006333096-事业人员动态调控激励绩效工资（不含教育、卫生）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9" w:hRule="atLeast"/>
        </w:trPr>
        <w:tc>
          <w:tcPr>
            <w:tcW w:w="17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主管部门</w:t>
            </w:r>
          </w:p>
        </w:tc>
        <w:tc>
          <w:tcPr>
            <w:tcW w:w="433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统计局</w:t>
            </w:r>
          </w:p>
        </w:tc>
        <w:tc>
          <w:tcPr>
            <w:tcW w:w="699"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实施单位 （盖章）</w:t>
            </w:r>
          </w:p>
        </w:tc>
        <w:tc>
          <w:tcPr>
            <w:tcW w:w="225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五通桥区社情民意调查中心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43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项目基本情况</w:t>
            </w:r>
          </w:p>
        </w:tc>
        <w:tc>
          <w:tcPr>
            <w:tcW w:w="13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1.项目年度目标完成情况</w:t>
            </w:r>
          </w:p>
        </w:tc>
        <w:tc>
          <w:tcPr>
            <w:tcW w:w="433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项目年度目标</w:t>
            </w:r>
          </w:p>
        </w:tc>
        <w:tc>
          <w:tcPr>
            <w:tcW w:w="2956"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年度目标完成情况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0"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3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433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严格执行相关政策，保障工资及时、足额发放或社保及时、足额缴纳，预算编制科学合理，减少结余资金</w:t>
            </w:r>
          </w:p>
        </w:tc>
        <w:tc>
          <w:tcPr>
            <w:tcW w:w="2956"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对照年度目标，说明相关任务目标的完成情况（100字以内）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5"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2.项目实施内容及过程概述</w:t>
            </w:r>
          </w:p>
        </w:tc>
        <w:tc>
          <w:tcPr>
            <w:tcW w:w="7288"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9" w:hRule="atLeast"/>
        </w:trPr>
        <w:tc>
          <w:tcPr>
            <w:tcW w:w="43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预算执行情况（10分）</w:t>
            </w: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年度预算数（万元）</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年初预算</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调整后预算数</w:t>
            </w: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预算执行数</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预算执行率</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原因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2"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总额</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5.24</w:t>
            </w: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5.24</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4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iCs/>
                <w:color w:val="000000"/>
                <w:sz w:val="18"/>
                <w:szCs w:val="18"/>
                <w:u w:val="none"/>
              </w:rPr>
            </w:pPr>
            <w:r>
              <w:rPr>
                <w:rFonts w:hint="eastAsia" w:ascii="黑体" w:hAnsi="黑体" w:eastAsia="黑体" w:cs="黑体"/>
                <w:i/>
                <w:iCs/>
                <w:color w:val="000000"/>
                <w:kern w:val="0"/>
                <w:sz w:val="18"/>
                <w:szCs w:val="18"/>
                <w:u w:val="none"/>
                <w:lang w:val="en-US" w:eastAsia="zh-CN" w:bidi="ar"/>
              </w:rPr>
              <w:t>1.预算执行率=预算执行数/调整后预算数，预算执行率未达到90%的需说明原因（100字以内）;2.年中发生预算调整的（追加或调减）,应单独说明理由；3.其他资金包括：社会投入资金、银行贷款.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5"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其中：财政资金</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5.24</w:t>
            </w: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5.24</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6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1"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财政专户管理资金</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6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7"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单位资金</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6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3"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其他资金</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17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6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8" w:hRule="atLeast"/>
        </w:trPr>
        <w:tc>
          <w:tcPr>
            <w:tcW w:w="43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绩效指标（90分）</w:t>
            </w: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一级指标</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二级指标</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三级指标</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指标性质</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指标值</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度量单位</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完成值</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未完成原因分析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5"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产出指标</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数量指标</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发放（缴纳）覆盖率</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60</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5"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效益指标</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社会效益指标</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足额保障率（参保率）</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6783"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29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64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9"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评价结论</w:t>
            </w:r>
          </w:p>
        </w:tc>
        <w:tc>
          <w:tcPr>
            <w:tcW w:w="8603"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结合自评情况，说明项目自评总分，说明项目实施取得的成效或成果。（200字以内）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9"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存在问题</w:t>
            </w:r>
          </w:p>
        </w:tc>
        <w:tc>
          <w:tcPr>
            <w:tcW w:w="8603"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结合自评情况，分析存在的问题及原因。（200字以内）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8"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改进措施</w:t>
            </w:r>
          </w:p>
        </w:tc>
        <w:tc>
          <w:tcPr>
            <w:tcW w:w="8603"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iCs/>
                <w:color w:val="000000"/>
                <w:sz w:val="16"/>
                <w:szCs w:val="16"/>
                <w:u w:val="none"/>
              </w:rPr>
            </w:pPr>
            <w:r>
              <w:rPr>
                <w:rFonts w:hint="eastAsia" w:ascii="微软雅黑" w:hAnsi="微软雅黑" w:eastAsia="微软雅黑" w:cs="微软雅黑"/>
                <w:i/>
                <w:iCs/>
                <w:color w:val="000000"/>
                <w:kern w:val="0"/>
                <w:sz w:val="16"/>
                <w:szCs w:val="16"/>
                <w:u w:val="none"/>
                <w:lang w:val="en-US" w:eastAsia="zh-CN" w:bidi="ar"/>
              </w:rPr>
              <w:t>针对项目自评中发现的问题，提出下一步改进完善的意见及有关政策性建议。（200字以内）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9" w:hRule="atLeast"/>
        </w:trPr>
        <w:tc>
          <w:tcPr>
            <w:tcW w:w="467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项目负责人：</w:t>
            </w:r>
          </w:p>
        </w:tc>
        <w:tc>
          <w:tcPr>
            <w:tcW w:w="436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财务负责人：</w:t>
            </w:r>
          </w:p>
        </w:tc>
      </w:tr>
    </w:tbl>
    <w:p>
      <w:pPr>
        <w:pStyle w:val="3"/>
        <w:jc w:val="center"/>
        <w:outlineLvl w:val="9"/>
        <w:rPr>
          <w:rFonts w:hint="eastAsia" w:ascii="黑体" w:hAnsi="黑体" w:eastAsia="黑体"/>
        </w:rPr>
      </w:pPr>
    </w:p>
    <w:p>
      <w:pPr>
        <w:pStyle w:val="3"/>
        <w:jc w:val="center"/>
        <w:rPr>
          <w:rFonts w:ascii="黑体" w:hAnsi="黑体" w:eastAsia="黑体"/>
        </w:rPr>
      </w:pPr>
      <w:bookmarkStart w:id="102" w:name="_Toc138"/>
      <w:r>
        <w:rPr>
          <w:rFonts w:hint="eastAsia" w:ascii="黑体" w:hAnsi="黑体" w:eastAsia="黑体"/>
        </w:rPr>
        <w:t>第五部分 附表</w:t>
      </w:r>
      <w:bookmarkEnd w:id="102"/>
    </w:p>
    <w:p>
      <w:pPr>
        <w:rPr>
          <w:rFonts w:ascii="仿宋" w:hAnsi="仿宋" w:eastAsia="仿宋"/>
          <w:sz w:val="32"/>
          <w:szCs w:val="32"/>
        </w:rPr>
      </w:pPr>
      <w:r>
        <w:rPr>
          <w:rFonts w:hint="eastAsia" w:ascii="仿宋" w:hAnsi="仿宋" w:eastAsia="仿宋"/>
          <w:sz w:val="32"/>
          <w:szCs w:val="32"/>
        </w:rPr>
        <w:t>一、收入支出决算总表</w:t>
      </w:r>
    </w:p>
    <w:p>
      <w:pPr>
        <w:rPr>
          <w:rFonts w:ascii="仿宋" w:hAnsi="仿宋" w:eastAsia="仿宋"/>
          <w:sz w:val="32"/>
          <w:szCs w:val="32"/>
        </w:rPr>
      </w:pPr>
      <w:r>
        <w:rPr>
          <w:rFonts w:hint="eastAsia" w:ascii="仿宋" w:hAnsi="仿宋" w:eastAsia="仿宋"/>
          <w:sz w:val="32"/>
          <w:szCs w:val="32"/>
        </w:rPr>
        <w:t>二、收入决算表</w:t>
      </w:r>
    </w:p>
    <w:p>
      <w:pPr>
        <w:rPr>
          <w:rFonts w:ascii="仿宋" w:hAnsi="仿宋" w:eastAsia="仿宋"/>
          <w:sz w:val="32"/>
          <w:szCs w:val="32"/>
        </w:rPr>
      </w:pPr>
      <w:r>
        <w:rPr>
          <w:rFonts w:hint="eastAsia" w:ascii="仿宋" w:hAnsi="仿宋" w:eastAsia="仿宋"/>
          <w:sz w:val="32"/>
          <w:szCs w:val="32"/>
        </w:rPr>
        <w:t>三、支出决算表</w:t>
      </w:r>
    </w:p>
    <w:p>
      <w:pPr>
        <w:rPr>
          <w:rFonts w:ascii="仿宋" w:hAnsi="仿宋" w:eastAsia="仿宋"/>
          <w:sz w:val="32"/>
          <w:szCs w:val="32"/>
        </w:rPr>
      </w:pPr>
      <w:r>
        <w:rPr>
          <w:rFonts w:hint="eastAsia" w:ascii="仿宋" w:hAnsi="仿宋" w:eastAsia="仿宋"/>
          <w:sz w:val="32"/>
          <w:szCs w:val="32"/>
        </w:rPr>
        <w:t>四、财政拨款收入支出决算总表</w:t>
      </w:r>
    </w:p>
    <w:p>
      <w:pPr>
        <w:rPr>
          <w:rFonts w:ascii="仿宋" w:hAnsi="仿宋" w:eastAsia="仿宋"/>
          <w:sz w:val="32"/>
          <w:szCs w:val="32"/>
        </w:rPr>
      </w:pPr>
      <w:r>
        <w:rPr>
          <w:rFonts w:hint="eastAsia" w:ascii="仿宋" w:hAnsi="仿宋" w:eastAsia="仿宋"/>
          <w:sz w:val="32"/>
          <w:szCs w:val="32"/>
        </w:rPr>
        <w:t>五、财政拨款支出决算明细表</w:t>
      </w:r>
    </w:p>
    <w:p>
      <w:pPr>
        <w:rPr>
          <w:rFonts w:ascii="仿宋" w:hAnsi="仿宋" w:eastAsia="仿宋"/>
          <w:sz w:val="32"/>
          <w:szCs w:val="32"/>
        </w:rPr>
      </w:pPr>
      <w:r>
        <w:rPr>
          <w:rFonts w:hint="eastAsia" w:ascii="仿宋" w:hAnsi="仿宋" w:eastAsia="仿宋"/>
          <w:sz w:val="32"/>
          <w:szCs w:val="32"/>
        </w:rPr>
        <w:t>六、一般公共预算财政拨款支出决算表</w:t>
      </w:r>
    </w:p>
    <w:p>
      <w:pPr>
        <w:rPr>
          <w:rFonts w:ascii="仿宋" w:hAnsi="仿宋" w:eastAsia="仿宋"/>
          <w:sz w:val="32"/>
          <w:szCs w:val="32"/>
        </w:rPr>
      </w:pPr>
      <w:r>
        <w:rPr>
          <w:rFonts w:hint="eastAsia" w:ascii="仿宋" w:hAnsi="仿宋" w:eastAsia="仿宋"/>
          <w:sz w:val="32"/>
          <w:szCs w:val="32"/>
        </w:rPr>
        <w:t>七、一般公共预算财政拨款支出决算明细表</w:t>
      </w:r>
    </w:p>
    <w:p>
      <w:pPr>
        <w:rPr>
          <w:rFonts w:ascii="仿宋" w:hAnsi="仿宋" w:eastAsia="仿宋"/>
          <w:sz w:val="32"/>
          <w:szCs w:val="32"/>
        </w:rPr>
      </w:pPr>
      <w:r>
        <w:rPr>
          <w:rFonts w:hint="eastAsia" w:ascii="仿宋" w:hAnsi="仿宋" w:eastAsia="仿宋"/>
          <w:sz w:val="32"/>
          <w:szCs w:val="32"/>
        </w:rPr>
        <w:t>八、一般公共预算财政拨款基本支出决算表</w:t>
      </w:r>
    </w:p>
    <w:p>
      <w:pPr>
        <w:rPr>
          <w:rFonts w:ascii="仿宋" w:hAnsi="仿宋" w:eastAsia="仿宋"/>
          <w:sz w:val="32"/>
          <w:szCs w:val="32"/>
        </w:rPr>
      </w:pPr>
      <w:r>
        <w:rPr>
          <w:rFonts w:hint="eastAsia" w:ascii="仿宋" w:hAnsi="仿宋" w:eastAsia="仿宋"/>
          <w:sz w:val="32"/>
          <w:szCs w:val="32"/>
        </w:rPr>
        <w:t>九、一般公共预算财政拨款项目支出决算表</w:t>
      </w:r>
    </w:p>
    <w:p>
      <w:pPr>
        <w:rPr>
          <w:rFonts w:ascii="仿宋" w:hAnsi="仿宋" w:eastAsia="仿宋"/>
          <w:sz w:val="32"/>
          <w:szCs w:val="32"/>
        </w:rPr>
      </w:pPr>
      <w:r>
        <w:rPr>
          <w:rFonts w:hint="eastAsia" w:ascii="仿宋" w:hAnsi="仿宋" w:eastAsia="仿宋"/>
          <w:sz w:val="32"/>
          <w:szCs w:val="32"/>
        </w:rPr>
        <w:t>十、政府性基金预算财政拨款收入支出决算表</w:t>
      </w:r>
    </w:p>
    <w:p>
      <w:pPr>
        <w:rPr>
          <w:rFonts w:ascii="仿宋" w:hAnsi="仿宋" w:eastAsia="仿宋"/>
          <w:sz w:val="32"/>
          <w:szCs w:val="32"/>
        </w:rPr>
      </w:pPr>
      <w:r>
        <w:rPr>
          <w:rFonts w:hint="eastAsia" w:ascii="仿宋" w:hAnsi="仿宋" w:eastAsia="仿宋"/>
          <w:sz w:val="32"/>
          <w:szCs w:val="32"/>
        </w:rPr>
        <w:t>十一、国有资本经营预算财政拨款收入支出决算表</w:t>
      </w:r>
    </w:p>
    <w:p>
      <w:pPr>
        <w:rPr>
          <w:rFonts w:ascii="仿宋" w:hAnsi="仿宋" w:eastAsia="仿宋"/>
          <w:sz w:val="32"/>
          <w:szCs w:val="32"/>
        </w:rPr>
      </w:pPr>
      <w:r>
        <w:rPr>
          <w:rFonts w:hint="eastAsia" w:ascii="仿宋" w:hAnsi="仿宋" w:eastAsia="仿宋"/>
          <w:sz w:val="32"/>
          <w:szCs w:val="32"/>
        </w:rPr>
        <w:t>十二、国有资本经营预算财政拨款支出决算表</w:t>
      </w:r>
    </w:p>
    <w:p>
      <w:pPr>
        <w:rPr>
          <w:rFonts w:ascii="仿宋" w:hAnsi="仿宋" w:eastAsia="仿宋"/>
          <w:sz w:val="32"/>
          <w:szCs w:val="32"/>
        </w:rPr>
      </w:pPr>
      <w:r>
        <w:rPr>
          <w:rFonts w:hint="eastAsia" w:ascii="仿宋" w:hAnsi="仿宋" w:eastAsia="仿宋"/>
          <w:sz w:val="32"/>
          <w:szCs w:val="32"/>
        </w:rPr>
        <w:t>十三、财政拨款“三公”经费支出决算表</w:t>
      </w:r>
    </w:p>
    <w:sectPr>
      <w:footerReference r:id="rId8" w:type="first"/>
      <w:footerReference r:id="rId7"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
    <w:altName w:val="Times New Roman"/>
    <w:panose1 w:val="00000000000000000000"/>
    <w:charset w:val="00"/>
    <w:family w:val="roman"/>
    <w:pitch w:val="default"/>
    <w:sig w:usb0="00000000" w:usb1="00000000" w:usb2="00000000" w:usb3="00000000" w:csb0="00000000" w:csb1="00000000"/>
  </w:font>
  <w:font w:name="方正小标宋简体">
    <w:altName w:val="黑体"/>
    <w:panose1 w:val="03000509000000000000"/>
    <w:charset w:val="86"/>
    <w:family w:val="script"/>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994781956"/>
    </w:sdtPr>
    <w:sdtContent>
      <w:p>
        <w:pPr>
          <w:pStyle w:val="9"/>
          <w:jc w:val="center"/>
        </w:pPr>
        <w:r>
          <w:fldChar w:fldCharType="begin"/>
        </w:r>
        <w:r>
          <w:instrText xml:space="preserve">PAGE   \* MERGEFORMAT</w:instrText>
        </w:r>
        <w:r>
          <w:fldChar w:fldCharType="separate"/>
        </w:r>
        <w:r>
          <w:rPr>
            <w:lang w:val="zh-CN"/>
          </w:rPr>
          <w:t>23</w:t>
        </w:r>
        <w:r>
          <w:fldChar w:fldCharType="end"/>
        </w:r>
      </w:p>
    </w:sdtContent>
  </w:sdt>
  <w:p>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47455423"/>
                          </w:sdtPr>
                          <w:sdtContent>
                            <w:p>
                              <w:pPr>
                                <w:pStyle w:val="9"/>
                                <w:jc w:val="center"/>
                              </w:pPr>
                              <w:r>
                                <w:fldChar w:fldCharType="begin"/>
                              </w:r>
                              <w:r>
                                <w:instrText xml:space="preserve">PAGE   \* MERGEFORMAT</w:instrText>
                              </w:r>
                              <w:r>
                                <w:fldChar w:fldCharType="separate"/>
                              </w:r>
                              <w:r>
                                <w:rPr>
                                  <w:lang w:val="zh-CN"/>
                                </w:rPr>
                                <w:t>23</w:t>
                              </w:r>
                              <w:r>
                                <w:fldChar w:fldCharType="end"/>
                              </w:r>
                            </w:p>
                          </w:sdtContent>
                        </w:sdt>
                        <w:p>
                          <w:pPr>
                            <w:pStyle w:val="2"/>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sdt>
                    <w:sdtPr>
                      <w:id w:val="147455423"/>
                    </w:sdtPr>
                    <w:sdtContent>
                      <w:p>
                        <w:pPr>
                          <w:pStyle w:val="9"/>
                          <w:jc w:val="center"/>
                        </w:pPr>
                        <w:r>
                          <w:fldChar w:fldCharType="begin"/>
                        </w:r>
                        <w:r>
                          <w:instrText xml:space="preserve">PAGE   \* MERGEFORMAT</w:instrText>
                        </w:r>
                        <w:r>
                          <w:fldChar w:fldCharType="separate"/>
                        </w:r>
                        <w:r>
                          <w:rPr>
                            <w:lang w:val="zh-CN"/>
                          </w:rPr>
                          <w:t>23</w:t>
                        </w:r>
                        <w:r>
                          <w:fldChar w:fldCharType="end"/>
                        </w:r>
                      </w:p>
                    </w:sdtContent>
                  </w:sdt>
                  <w:p>
                    <w:pPr>
                      <w:pStyle w:val="2"/>
                    </w:pPr>
                  </w:p>
                </w:txbxContent>
              </v:textbox>
            </v:shape>
          </w:pict>
        </mc:Fallback>
      </mc:AlternateContent>
    </w:r>
  </w:p>
  <w:p>
    <w:pPr>
      <w:pStyle w:val="9"/>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CJEl4xAgAAYQ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wiRJeMQIAAGEEAAAOAAAAAAAAAAEAIAAAAB8BAABkcnMvZTJvRG9jLnhtbFBLBQYA&#10;AAAABgAGAFkBAADCBQAAAAA=&#10;">
              <v:fill on="f" focussize="0,0"/>
              <v:stroke on="f" weight="0.5pt"/>
              <v:imagedata o:title=""/>
              <o:lock v:ext="edit" aspectratio="f"/>
              <v:textbox inset="0mm,0mm,0mm,0mm" style="mso-fit-shape-to-text:t;">
                <w:txbxContent>
                  <w:p>
                    <w:pPr>
                      <w:pStyle w:val="9"/>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62AF3D9"/>
    <w:multiLevelType w:val="singleLevel"/>
    <w:tmpl w:val="862AF3D9"/>
    <w:lvl w:ilvl="0" w:tentative="0">
      <w:start w:val="1"/>
      <w:numFmt w:val="decimal"/>
      <w:lvlText w:val="%1."/>
      <w:lvlJc w:val="left"/>
      <w:pPr>
        <w:tabs>
          <w:tab w:val="left" w:pos="312"/>
        </w:tabs>
      </w:pPr>
    </w:lvl>
  </w:abstractNum>
  <w:abstractNum w:abstractNumId="1">
    <w:nsid w:val="C2D3D255"/>
    <w:multiLevelType w:val="singleLevel"/>
    <w:tmpl w:val="C2D3D255"/>
    <w:lvl w:ilvl="0" w:tentative="0">
      <w:start w:val="1"/>
      <w:numFmt w:val="chineseCounting"/>
      <w:suff w:val="nothing"/>
      <w:lvlText w:val="%1、"/>
      <w:lvlJc w:val="left"/>
      <w:rPr>
        <w:rFonts w:hint="eastAsia"/>
      </w:rPr>
    </w:lvl>
  </w:abstractNum>
  <w:abstractNum w:abstractNumId="2">
    <w:nsid w:val="CF652CEC"/>
    <w:multiLevelType w:val="singleLevel"/>
    <w:tmpl w:val="CF652CEC"/>
    <w:lvl w:ilvl="0" w:tentative="0">
      <w:start w:val="9"/>
      <w:numFmt w:val="chineseCounting"/>
      <w:suff w:val="nothing"/>
      <w:lvlText w:val="%1、"/>
      <w:lvlJc w:val="left"/>
      <w:rPr>
        <w:rFonts w:hint="eastAsia"/>
      </w:rPr>
    </w:lvl>
  </w:abstractNum>
  <w:abstractNum w:abstractNumId="3">
    <w:nsid w:val="D8509A4D"/>
    <w:multiLevelType w:val="singleLevel"/>
    <w:tmpl w:val="D8509A4D"/>
    <w:lvl w:ilvl="0" w:tentative="0">
      <w:start w:val="2"/>
      <w:numFmt w:val="chineseCounting"/>
      <w:suff w:val="nothing"/>
      <w:lvlText w:val="（%1）"/>
      <w:lvlJc w:val="left"/>
      <w:rPr>
        <w:rFonts w:hint="eastAsia"/>
      </w:rPr>
    </w:lvl>
  </w:abstractNum>
  <w:abstractNum w:abstractNumId="4">
    <w:nsid w:val="1272550B"/>
    <w:multiLevelType w:val="multilevel"/>
    <w:tmpl w:val="1272550B"/>
    <w:lvl w:ilvl="0" w:tentative="0">
      <w:start w:val="1"/>
      <w:numFmt w:val="japaneseCounting"/>
      <w:lvlText w:val="%1、"/>
      <w:lvlJc w:val="left"/>
      <w:pPr>
        <w:ind w:left="1360" w:hanging="720"/>
      </w:pPr>
      <w:rPr>
        <w:rFonts w:hint="default"/>
        <w:b w:val="0"/>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num w:numId="1">
    <w:abstractNumId w:val="1"/>
  </w:num>
  <w:num w:numId="2">
    <w:abstractNumId w:val="4"/>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WRhMTZjMWZmNWJhYmRlZmZhOWYzOGZhZjAwYjAzMjgifQ=="/>
  </w:docVars>
  <w:rsids>
    <w:rsidRoot w:val="00F1361C"/>
    <w:rsid w:val="00014A1C"/>
    <w:rsid w:val="000222C6"/>
    <w:rsid w:val="0002549F"/>
    <w:rsid w:val="00035392"/>
    <w:rsid w:val="000468DB"/>
    <w:rsid w:val="0006487A"/>
    <w:rsid w:val="00065F8F"/>
    <w:rsid w:val="00070A43"/>
    <w:rsid w:val="000768F2"/>
    <w:rsid w:val="00082EAC"/>
    <w:rsid w:val="0009184B"/>
    <w:rsid w:val="00094236"/>
    <w:rsid w:val="0009593C"/>
    <w:rsid w:val="00097322"/>
    <w:rsid w:val="00097358"/>
    <w:rsid w:val="000A6A92"/>
    <w:rsid w:val="000B047F"/>
    <w:rsid w:val="000B5923"/>
    <w:rsid w:val="000B5A48"/>
    <w:rsid w:val="000B6FF3"/>
    <w:rsid w:val="000C3467"/>
    <w:rsid w:val="000C3CA6"/>
    <w:rsid w:val="000D1267"/>
    <w:rsid w:val="000D1D50"/>
    <w:rsid w:val="000D5782"/>
    <w:rsid w:val="000E6613"/>
    <w:rsid w:val="000E7119"/>
    <w:rsid w:val="00114E9B"/>
    <w:rsid w:val="00142216"/>
    <w:rsid w:val="00144D6A"/>
    <w:rsid w:val="0014729F"/>
    <w:rsid w:val="00157BAB"/>
    <w:rsid w:val="001654D1"/>
    <w:rsid w:val="001730E5"/>
    <w:rsid w:val="00174518"/>
    <w:rsid w:val="0018106D"/>
    <w:rsid w:val="001877A7"/>
    <w:rsid w:val="00191536"/>
    <w:rsid w:val="00196687"/>
    <w:rsid w:val="001C0962"/>
    <w:rsid w:val="001C2738"/>
    <w:rsid w:val="001D7531"/>
    <w:rsid w:val="001E737D"/>
    <w:rsid w:val="001F0592"/>
    <w:rsid w:val="001F6419"/>
    <w:rsid w:val="001F7506"/>
    <w:rsid w:val="002006CD"/>
    <w:rsid w:val="00202B36"/>
    <w:rsid w:val="00204B7A"/>
    <w:rsid w:val="00204CDE"/>
    <w:rsid w:val="0021101A"/>
    <w:rsid w:val="00220536"/>
    <w:rsid w:val="00235629"/>
    <w:rsid w:val="00260289"/>
    <w:rsid w:val="00260C38"/>
    <w:rsid w:val="002616C0"/>
    <w:rsid w:val="002643DB"/>
    <w:rsid w:val="00265372"/>
    <w:rsid w:val="002662AA"/>
    <w:rsid w:val="00280496"/>
    <w:rsid w:val="00283D47"/>
    <w:rsid w:val="00294DC9"/>
    <w:rsid w:val="00295495"/>
    <w:rsid w:val="002A31DE"/>
    <w:rsid w:val="002A62F7"/>
    <w:rsid w:val="002B2613"/>
    <w:rsid w:val="002C1468"/>
    <w:rsid w:val="002D6D05"/>
    <w:rsid w:val="002F1818"/>
    <w:rsid w:val="002F5109"/>
    <w:rsid w:val="002F567B"/>
    <w:rsid w:val="003216A9"/>
    <w:rsid w:val="00335A74"/>
    <w:rsid w:val="0036561B"/>
    <w:rsid w:val="0037013F"/>
    <w:rsid w:val="00380C92"/>
    <w:rsid w:val="003A484F"/>
    <w:rsid w:val="003A4883"/>
    <w:rsid w:val="003B0BE0"/>
    <w:rsid w:val="003B0C1B"/>
    <w:rsid w:val="003B688C"/>
    <w:rsid w:val="003C0291"/>
    <w:rsid w:val="003C39AE"/>
    <w:rsid w:val="003C7B60"/>
    <w:rsid w:val="003D0C0F"/>
    <w:rsid w:val="003D1FB2"/>
    <w:rsid w:val="003D2919"/>
    <w:rsid w:val="003D66DA"/>
    <w:rsid w:val="003E1310"/>
    <w:rsid w:val="003E2E6A"/>
    <w:rsid w:val="003E6F55"/>
    <w:rsid w:val="00406254"/>
    <w:rsid w:val="00410559"/>
    <w:rsid w:val="0041585D"/>
    <w:rsid w:val="00420B47"/>
    <w:rsid w:val="004223DE"/>
    <w:rsid w:val="00434489"/>
    <w:rsid w:val="00437085"/>
    <w:rsid w:val="00443880"/>
    <w:rsid w:val="004464F4"/>
    <w:rsid w:val="00447329"/>
    <w:rsid w:val="00471401"/>
    <w:rsid w:val="00473F31"/>
    <w:rsid w:val="0048263A"/>
    <w:rsid w:val="004826A2"/>
    <w:rsid w:val="00487E5D"/>
    <w:rsid w:val="004A711F"/>
    <w:rsid w:val="004B199D"/>
    <w:rsid w:val="004B4690"/>
    <w:rsid w:val="004E0A2D"/>
    <w:rsid w:val="004E206B"/>
    <w:rsid w:val="004E3607"/>
    <w:rsid w:val="004E6DF7"/>
    <w:rsid w:val="004F0FBD"/>
    <w:rsid w:val="00505A47"/>
    <w:rsid w:val="00512FDA"/>
    <w:rsid w:val="00520DA0"/>
    <w:rsid w:val="005664BB"/>
    <w:rsid w:val="00566FFA"/>
    <w:rsid w:val="0057481D"/>
    <w:rsid w:val="0058486E"/>
    <w:rsid w:val="00585B33"/>
    <w:rsid w:val="0059014D"/>
    <w:rsid w:val="005A09FD"/>
    <w:rsid w:val="005B0198"/>
    <w:rsid w:val="005B321C"/>
    <w:rsid w:val="005B5C64"/>
    <w:rsid w:val="005C5337"/>
    <w:rsid w:val="005C6BD0"/>
    <w:rsid w:val="005D1C8B"/>
    <w:rsid w:val="005D468D"/>
    <w:rsid w:val="005D5CED"/>
    <w:rsid w:val="005F1A4C"/>
    <w:rsid w:val="00605688"/>
    <w:rsid w:val="006070AF"/>
    <w:rsid w:val="00607E6C"/>
    <w:rsid w:val="006101B1"/>
    <w:rsid w:val="00614E44"/>
    <w:rsid w:val="00620030"/>
    <w:rsid w:val="0062270A"/>
    <w:rsid w:val="00622830"/>
    <w:rsid w:val="00623DA0"/>
    <w:rsid w:val="00630AEF"/>
    <w:rsid w:val="006325F8"/>
    <w:rsid w:val="00633463"/>
    <w:rsid w:val="00634C9A"/>
    <w:rsid w:val="00640417"/>
    <w:rsid w:val="00641F56"/>
    <w:rsid w:val="006440E4"/>
    <w:rsid w:val="0066343B"/>
    <w:rsid w:val="00664777"/>
    <w:rsid w:val="006748A4"/>
    <w:rsid w:val="00681A31"/>
    <w:rsid w:val="00683E73"/>
    <w:rsid w:val="006A3141"/>
    <w:rsid w:val="006A5E34"/>
    <w:rsid w:val="006B2422"/>
    <w:rsid w:val="006B2B9A"/>
    <w:rsid w:val="006C1937"/>
    <w:rsid w:val="006F020C"/>
    <w:rsid w:val="007127B7"/>
    <w:rsid w:val="0071798E"/>
    <w:rsid w:val="007416B6"/>
    <w:rsid w:val="0074516B"/>
    <w:rsid w:val="00746F48"/>
    <w:rsid w:val="0075404D"/>
    <w:rsid w:val="0076182A"/>
    <w:rsid w:val="00762406"/>
    <w:rsid w:val="0076493D"/>
    <w:rsid w:val="00767B7E"/>
    <w:rsid w:val="007770C3"/>
    <w:rsid w:val="00784D24"/>
    <w:rsid w:val="00785FBA"/>
    <w:rsid w:val="00786E4A"/>
    <w:rsid w:val="007875EB"/>
    <w:rsid w:val="0079426B"/>
    <w:rsid w:val="007D1682"/>
    <w:rsid w:val="007D312A"/>
    <w:rsid w:val="007D3F19"/>
    <w:rsid w:val="007E23B0"/>
    <w:rsid w:val="007E23E5"/>
    <w:rsid w:val="007E6A82"/>
    <w:rsid w:val="007F1991"/>
    <w:rsid w:val="007F2C2F"/>
    <w:rsid w:val="007F55FC"/>
    <w:rsid w:val="007F5665"/>
    <w:rsid w:val="007F7385"/>
    <w:rsid w:val="00800112"/>
    <w:rsid w:val="00813348"/>
    <w:rsid w:val="008253BB"/>
    <w:rsid w:val="0083706E"/>
    <w:rsid w:val="008408F6"/>
    <w:rsid w:val="008423A5"/>
    <w:rsid w:val="00850625"/>
    <w:rsid w:val="00853718"/>
    <w:rsid w:val="00855221"/>
    <w:rsid w:val="00860645"/>
    <w:rsid w:val="00871F71"/>
    <w:rsid w:val="00872FD8"/>
    <w:rsid w:val="00875641"/>
    <w:rsid w:val="00885AF4"/>
    <w:rsid w:val="00887F08"/>
    <w:rsid w:val="008914B9"/>
    <w:rsid w:val="008939CD"/>
    <w:rsid w:val="008B768C"/>
    <w:rsid w:val="008C4DB1"/>
    <w:rsid w:val="008C4EAF"/>
    <w:rsid w:val="008C5176"/>
    <w:rsid w:val="008C7FD0"/>
    <w:rsid w:val="008E1DE7"/>
    <w:rsid w:val="008E707C"/>
    <w:rsid w:val="00900B08"/>
    <w:rsid w:val="00902155"/>
    <w:rsid w:val="00902FA3"/>
    <w:rsid w:val="00923564"/>
    <w:rsid w:val="0092392E"/>
    <w:rsid w:val="009315F9"/>
    <w:rsid w:val="00933499"/>
    <w:rsid w:val="009334F0"/>
    <w:rsid w:val="00935C98"/>
    <w:rsid w:val="00946945"/>
    <w:rsid w:val="00951248"/>
    <w:rsid w:val="0095152F"/>
    <w:rsid w:val="009546E4"/>
    <w:rsid w:val="00954C49"/>
    <w:rsid w:val="00955E37"/>
    <w:rsid w:val="0097099F"/>
    <w:rsid w:val="00971997"/>
    <w:rsid w:val="00971FFC"/>
    <w:rsid w:val="0098660A"/>
    <w:rsid w:val="009931C3"/>
    <w:rsid w:val="009B2C43"/>
    <w:rsid w:val="009B4EAE"/>
    <w:rsid w:val="009B7573"/>
    <w:rsid w:val="009C22F4"/>
    <w:rsid w:val="009C2A4B"/>
    <w:rsid w:val="009C2E98"/>
    <w:rsid w:val="009D3447"/>
    <w:rsid w:val="009D4711"/>
    <w:rsid w:val="009E50C8"/>
    <w:rsid w:val="009F1185"/>
    <w:rsid w:val="009F18CD"/>
    <w:rsid w:val="009F2A13"/>
    <w:rsid w:val="009F7527"/>
    <w:rsid w:val="00A04EB0"/>
    <w:rsid w:val="00A13CC1"/>
    <w:rsid w:val="00A16847"/>
    <w:rsid w:val="00A237D8"/>
    <w:rsid w:val="00A25C9F"/>
    <w:rsid w:val="00A268C4"/>
    <w:rsid w:val="00A27C77"/>
    <w:rsid w:val="00A307CD"/>
    <w:rsid w:val="00A331C8"/>
    <w:rsid w:val="00A40A00"/>
    <w:rsid w:val="00A4142F"/>
    <w:rsid w:val="00A422EB"/>
    <w:rsid w:val="00A45BB7"/>
    <w:rsid w:val="00A56DF2"/>
    <w:rsid w:val="00A56E6E"/>
    <w:rsid w:val="00A67AB5"/>
    <w:rsid w:val="00A733B2"/>
    <w:rsid w:val="00A741C2"/>
    <w:rsid w:val="00A74A9E"/>
    <w:rsid w:val="00A91760"/>
    <w:rsid w:val="00A93B00"/>
    <w:rsid w:val="00A93C21"/>
    <w:rsid w:val="00AB64C9"/>
    <w:rsid w:val="00AC2E50"/>
    <w:rsid w:val="00AC3C6A"/>
    <w:rsid w:val="00AD5620"/>
    <w:rsid w:val="00AD656B"/>
    <w:rsid w:val="00AD7C1B"/>
    <w:rsid w:val="00AE16BA"/>
    <w:rsid w:val="00AE1EBE"/>
    <w:rsid w:val="00B03C9D"/>
    <w:rsid w:val="00B060AE"/>
    <w:rsid w:val="00B10517"/>
    <w:rsid w:val="00B12E8B"/>
    <w:rsid w:val="00B14E76"/>
    <w:rsid w:val="00B161B8"/>
    <w:rsid w:val="00B2048C"/>
    <w:rsid w:val="00B310B9"/>
    <w:rsid w:val="00B35F3F"/>
    <w:rsid w:val="00B36CBB"/>
    <w:rsid w:val="00B411A6"/>
    <w:rsid w:val="00B425E0"/>
    <w:rsid w:val="00B440AA"/>
    <w:rsid w:val="00B44B70"/>
    <w:rsid w:val="00B53C56"/>
    <w:rsid w:val="00B57DAF"/>
    <w:rsid w:val="00B76F9D"/>
    <w:rsid w:val="00B77EA6"/>
    <w:rsid w:val="00B81598"/>
    <w:rsid w:val="00B841F1"/>
    <w:rsid w:val="00B944D6"/>
    <w:rsid w:val="00BA579E"/>
    <w:rsid w:val="00BB4DF0"/>
    <w:rsid w:val="00BC289F"/>
    <w:rsid w:val="00BC2D50"/>
    <w:rsid w:val="00BC5361"/>
    <w:rsid w:val="00BC5460"/>
    <w:rsid w:val="00BC6B50"/>
    <w:rsid w:val="00BD0E25"/>
    <w:rsid w:val="00BF5BD6"/>
    <w:rsid w:val="00C03E31"/>
    <w:rsid w:val="00C33E72"/>
    <w:rsid w:val="00C354B2"/>
    <w:rsid w:val="00C35554"/>
    <w:rsid w:val="00C42709"/>
    <w:rsid w:val="00C46119"/>
    <w:rsid w:val="00C533CC"/>
    <w:rsid w:val="00C5751C"/>
    <w:rsid w:val="00C61BFC"/>
    <w:rsid w:val="00C62B85"/>
    <w:rsid w:val="00C65438"/>
    <w:rsid w:val="00C860D5"/>
    <w:rsid w:val="00C87FD8"/>
    <w:rsid w:val="00C91381"/>
    <w:rsid w:val="00C91CBB"/>
    <w:rsid w:val="00CB4E70"/>
    <w:rsid w:val="00CC09B6"/>
    <w:rsid w:val="00CC666F"/>
    <w:rsid w:val="00CD1E3F"/>
    <w:rsid w:val="00CE44F6"/>
    <w:rsid w:val="00CE49DA"/>
    <w:rsid w:val="00CE7B61"/>
    <w:rsid w:val="00D00095"/>
    <w:rsid w:val="00D114F0"/>
    <w:rsid w:val="00D20620"/>
    <w:rsid w:val="00D254F7"/>
    <w:rsid w:val="00D26091"/>
    <w:rsid w:val="00D2685C"/>
    <w:rsid w:val="00D34E7C"/>
    <w:rsid w:val="00D35489"/>
    <w:rsid w:val="00D36AFE"/>
    <w:rsid w:val="00D51276"/>
    <w:rsid w:val="00D7035F"/>
    <w:rsid w:val="00D950A1"/>
    <w:rsid w:val="00DA634F"/>
    <w:rsid w:val="00DA65AC"/>
    <w:rsid w:val="00DB1913"/>
    <w:rsid w:val="00DC410D"/>
    <w:rsid w:val="00DC5A81"/>
    <w:rsid w:val="00DC68CA"/>
    <w:rsid w:val="00DC7CBA"/>
    <w:rsid w:val="00DD73B7"/>
    <w:rsid w:val="00DF24DF"/>
    <w:rsid w:val="00DF28BC"/>
    <w:rsid w:val="00DF34B9"/>
    <w:rsid w:val="00E01053"/>
    <w:rsid w:val="00E01B70"/>
    <w:rsid w:val="00E07ACF"/>
    <w:rsid w:val="00E11813"/>
    <w:rsid w:val="00E331A1"/>
    <w:rsid w:val="00E33202"/>
    <w:rsid w:val="00E336A9"/>
    <w:rsid w:val="00E472B1"/>
    <w:rsid w:val="00E50624"/>
    <w:rsid w:val="00E568DF"/>
    <w:rsid w:val="00E64269"/>
    <w:rsid w:val="00E82267"/>
    <w:rsid w:val="00E853CE"/>
    <w:rsid w:val="00E867B6"/>
    <w:rsid w:val="00EA010F"/>
    <w:rsid w:val="00EB0FAE"/>
    <w:rsid w:val="00ED1B63"/>
    <w:rsid w:val="00ED3C1F"/>
    <w:rsid w:val="00ED4085"/>
    <w:rsid w:val="00ED420E"/>
    <w:rsid w:val="00ED6FBE"/>
    <w:rsid w:val="00EE2F57"/>
    <w:rsid w:val="00EF4C34"/>
    <w:rsid w:val="00EF77C6"/>
    <w:rsid w:val="00F03938"/>
    <w:rsid w:val="00F05438"/>
    <w:rsid w:val="00F1361C"/>
    <w:rsid w:val="00F156F0"/>
    <w:rsid w:val="00F160C7"/>
    <w:rsid w:val="00F2408F"/>
    <w:rsid w:val="00F240E9"/>
    <w:rsid w:val="00F36D8F"/>
    <w:rsid w:val="00F417B1"/>
    <w:rsid w:val="00F45853"/>
    <w:rsid w:val="00F5561B"/>
    <w:rsid w:val="00F602DF"/>
    <w:rsid w:val="00F754A1"/>
    <w:rsid w:val="00F81FD9"/>
    <w:rsid w:val="00F841AA"/>
    <w:rsid w:val="00F84A94"/>
    <w:rsid w:val="00F87E96"/>
    <w:rsid w:val="00FA23E8"/>
    <w:rsid w:val="00FA789D"/>
    <w:rsid w:val="00FC7DA4"/>
    <w:rsid w:val="00FD3CC1"/>
    <w:rsid w:val="00FF1E02"/>
    <w:rsid w:val="00FF30B4"/>
    <w:rsid w:val="015975B8"/>
    <w:rsid w:val="0270648E"/>
    <w:rsid w:val="02FEBE30"/>
    <w:rsid w:val="036F8141"/>
    <w:rsid w:val="066E0107"/>
    <w:rsid w:val="07996F6E"/>
    <w:rsid w:val="07DFD8BA"/>
    <w:rsid w:val="0A2032A3"/>
    <w:rsid w:val="0D35B1ED"/>
    <w:rsid w:val="0E7ED1F5"/>
    <w:rsid w:val="0F98263C"/>
    <w:rsid w:val="101860EC"/>
    <w:rsid w:val="10C055FF"/>
    <w:rsid w:val="118107EC"/>
    <w:rsid w:val="13D50BC4"/>
    <w:rsid w:val="13F5616D"/>
    <w:rsid w:val="16BB723D"/>
    <w:rsid w:val="17F9714D"/>
    <w:rsid w:val="1918F934"/>
    <w:rsid w:val="1BE8440E"/>
    <w:rsid w:val="1D155CEE"/>
    <w:rsid w:val="1DFBC4B3"/>
    <w:rsid w:val="1E740ACF"/>
    <w:rsid w:val="1F19C781"/>
    <w:rsid w:val="1F33FCE5"/>
    <w:rsid w:val="1F7F7398"/>
    <w:rsid w:val="1FD2DB6F"/>
    <w:rsid w:val="1FF35744"/>
    <w:rsid w:val="1FF6BC77"/>
    <w:rsid w:val="1FF9236D"/>
    <w:rsid w:val="2333840E"/>
    <w:rsid w:val="23860B96"/>
    <w:rsid w:val="240371BF"/>
    <w:rsid w:val="257C638F"/>
    <w:rsid w:val="29FD04D3"/>
    <w:rsid w:val="2BFF7BC6"/>
    <w:rsid w:val="2C8A61B5"/>
    <w:rsid w:val="2CD59C95"/>
    <w:rsid w:val="2DF04E50"/>
    <w:rsid w:val="2EFD05E5"/>
    <w:rsid w:val="2F040D46"/>
    <w:rsid w:val="2F4F95CE"/>
    <w:rsid w:val="2FACAFDD"/>
    <w:rsid w:val="2FAE5751"/>
    <w:rsid w:val="2FB1A395"/>
    <w:rsid w:val="2FCF0B76"/>
    <w:rsid w:val="2FD9A7D8"/>
    <w:rsid w:val="319F7F4E"/>
    <w:rsid w:val="3304709D"/>
    <w:rsid w:val="361C6E3B"/>
    <w:rsid w:val="36AA5135"/>
    <w:rsid w:val="36BE0DA7"/>
    <w:rsid w:val="376B6AA6"/>
    <w:rsid w:val="376D39B2"/>
    <w:rsid w:val="37E16F03"/>
    <w:rsid w:val="37F53A3B"/>
    <w:rsid w:val="38D469F0"/>
    <w:rsid w:val="38F78389"/>
    <w:rsid w:val="397BAF1F"/>
    <w:rsid w:val="39E7B272"/>
    <w:rsid w:val="39F7642F"/>
    <w:rsid w:val="39FF7B37"/>
    <w:rsid w:val="3AB79AF3"/>
    <w:rsid w:val="3AFDCB77"/>
    <w:rsid w:val="3B7EF35A"/>
    <w:rsid w:val="3B9FDB6C"/>
    <w:rsid w:val="3BF5BC2F"/>
    <w:rsid w:val="3BF7C23A"/>
    <w:rsid w:val="3BFF223E"/>
    <w:rsid w:val="3C6EC0A1"/>
    <w:rsid w:val="3CDB0824"/>
    <w:rsid w:val="3CEBA265"/>
    <w:rsid w:val="3D6A7F9F"/>
    <w:rsid w:val="3D7E7F4D"/>
    <w:rsid w:val="3D98207C"/>
    <w:rsid w:val="3D9CF30A"/>
    <w:rsid w:val="3DFF5A3E"/>
    <w:rsid w:val="3E78745D"/>
    <w:rsid w:val="3EEE77E9"/>
    <w:rsid w:val="3F394AF5"/>
    <w:rsid w:val="3FBE5714"/>
    <w:rsid w:val="3FDD8615"/>
    <w:rsid w:val="3FDFB2FF"/>
    <w:rsid w:val="3FF4CAE0"/>
    <w:rsid w:val="3FF75FAF"/>
    <w:rsid w:val="3FF7B227"/>
    <w:rsid w:val="410E7C93"/>
    <w:rsid w:val="44E268DA"/>
    <w:rsid w:val="457F4F6B"/>
    <w:rsid w:val="4737FB58"/>
    <w:rsid w:val="47ECCB02"/>
    <w:rsid w:val="47FA6A3F"/>
    <w:rsid w:val="49D7AE48"/>
    <w:rsid w:val="4A3F6C7E"/>
    <w:rsid w:val="4A627F82"/>
    <w:rsid w:val="4B0E749A"/>
    <w:rsid w:val="4B4F25DA"/>
    <w:rsid w:val="4BBB4781"/>
    <w:rsid w:val="4BD709A5"/>
    <w:rsid w:val="4BDD9BFF"/>
    <w:rsid w:val="4BE068DB"/>
    <w:rsid w:val="4D577224"/>
    <w:rsid w:val="4DBF1CEB"/>
    <w:rsid w:val="4DBF6A6B"/>
    <w:rsid w:val="4DF6A672"/>
    <w:rsid w:val="4EAB630A"/>
    <w:rsid w:val="4ECE2238"/>
    <w:rsid w:val="4F7EA413"/>
    <w:rsid w:val="4FAB812F"/>
    <w:rsid w:val="4FE9BD67"/>
    <w:rsid w:val="4FEE4C07"/>
    <w:rsid w:val="4FFB052F"/>
    <w:rsid w:val="522138A1"/>
    <w:rsid w:val="537E6D0A"/>
    <w:rsid w:val="53AB6B88"/>
    <w:rsid w:val="53F74C96"/>
    <w:rsid w:val="5583522D"/>
    <w:rsid w:val="57BD3DD4"/>
    <w:rsid w:val="57F9CD1E"/>
    <w:rsid w:val="5AF92295"/>
    <w:rsid w:val="5AF9D8E9"/>
    <w:rsid w:val="5BDD38BD"/>
    <w:rsid w:val="5BDD79E6"/>
    <w:rsid w:val="5BEFC772"/>
    <w:rsid w:val="5BFF5DFC"/>
    <w:rsid w:val="5CD71FC4"/>
    <w:rsid w:val="5D1F11B5"/>
    <w:rsid w:val="5D3647F9"/>
    <w:rsid w:val="5DA644D4"/>
    <w:rsid w:val="5DAE1B18"/>
    <w:rsid w:val="5DE7D9E5"/>
    <w:rsid w:val="5ECEC941"/>
    <w:rsid w:val="5EFF8FC6"/>
    <w:rsid w:val="5F5BA39A"/>
    <w:rsid w:val="5F7D3B79"/>
    <w:rsid w:val="5F7F4610"/>
    <w:rsid w:val="5FBF9FF3"/>
    <w:rsid w:val="5FCD4E2C"/>
    <w:rsid w:val="5FEF394A"/>
    <w:rsid w:val="5FF67715"/>
    <w:rsid w:val="61CA71D5"/>
    <w:rsid w:val="627EE9EA"/>
    <w:rsid w:val="63B23AA5"/>
    <w:rsid w:val="647F5392"/>
    <w:rsid w:val="64E322C4"/>
    <w:rsid w:val="65FB93B9"/>
    <w:rsid w:val="6633C463"/>
    <w:rsid w:val="67D55B77"/>
    <w:rsid w:val="67EE7F84"/>
    <w:rsid w:val="686F5F53"/>
    <w:rsid w:val="6AFFCEAF"/>
    <w:rsid w:val="6B96E9E6"/>
    <w:rsid w:val="6BCE57B5"/>
    <w:rsid w:val="6BFEA4DB"/>
    <w:rsid w:val="6BFFB662"/>
    <w:rsid w:val="6C4A05C8"/>
    <w:rsid w:val="6CFF4FB8"/>
    <w:rsid w:val="6D6BD6E0"/>
    <w:rsid w:val="6D77E73C"/>
    <w:rsid w:val="6DBF5E93"/>
    <w:rsid w:val="6DFF077E"/>
    <w:rsid w:val="6E7E3605"/>
    <w:rsid w:val="6E7FDCC7"/>
    <w:rsid w:val="6ED6A62E"/>
    <w:rsid w:val="6EE00B15"/>
    <w:rsid w:val="6EE737B2"/>
    <w:rsid w:val="6EEB2329"/>
    <w:rsid w:val="6EECE67A"/>
    <w:rsid w:val="6F6F90A8"/>
    <w:rsid w:val="6F6FB3EB"/>
    <w:rsid w:val="6F8731EA"/>
    <w:rsid w:val="6FBC2ADD"/>
    <w:rsid w:val="6FD57C00"/>
    <w:rsid w:val="6FEFFFD8"/>
    <w:rsid w:val="6FF5CC65"/>
    <w:rsid w:val="6FFB47EC"/>
    <w:rsid w:val="6FFF034A"/>
    <w:rsid w:val="712A28F1"/>
    <w:rsid w:val="715C0E4B"/>
    <w:rsid w:val="71FFD401"/>
    <w:rsid w:val="72233669"/>
    <w:rsid w:val="72734D90"/>
    <w:rsid w:val="7332FE48"/>
    <w:rsid w:val="73AD73D5"/>
    <w:rsid w:val="73B6EB34"/>
    <w:rsid w:val="73FA497D"/>
    <w:rsid w:val="744731E5"/>
    <w:rsid w:val="74BBD01D"/>
    <w:rsid w:val="74ED5379"/>
    <w:rsid w:val="75DEEEC2"/>
    <w:rsid w:val="767F479D"/>
    <w:rsid w:val="76E3355F"/>
    <w:rsid w:val="76F742AF"/>
    <w:rsid w:val="76F7BE7D"/>
    <w:rsid w:val="76FF5125"/>
    <w:rsid w:val="773570D3"/>
    <w:rsid w:val="77597F31"/>
    <w:rsid w:val="776F6FFA"/>
    <w:rsid w:val="7777A522"/>
    <w:rsid w:val="77858688"/>
    <w:rsid w:val="778769C8"/>
    <w:rsid w:val="77CB741A"/>
    <w:rsid w:val="77D7BE3A"/>
    <w:rsid w:val="77DC22F5"/>
    <w:rsid w:val="797E3A6C"/>
    <w:rsid w:val="79CF70E2"/>
    <w:rsid w:val="79D7FD79"/>
    <w:rsid w:val="79E75806"/>
    <w:rsid w:val="79EE5BA4"/>
    <w:rsid w:val="7A641148"/>
    <w:rsid w:val="7A6F8BF5"/>
    <w:rsid w:val="7A894339"/>
    <w:rsid w:val="7ACF82B5"/>
    <w:rsid w:val="7AFF28C9"/>
    <w:rsid w:val="7AFF72A0"/>
    <w:rsid w:val="7AFF7572"/>
    <w:rsid w:val="7B6C7DFB"/>
    <w:rsid w:val="7B7D76A7"/>
    <w:rsid w:val="7BAE2FE2"/>
    <w:rsid w:val="7BAF6951"/>
    <w:rsid w:val="7BBFBED0"/>
    <w:rsid w:val="7BC3E394"/>
    <w:rsid w:val="7BF3FE4C"/>
    <w:rsid w:val="7BFB5035"/>
    <w:rsid w:val="7BFDE17E"/>
    <w:rsid w:val="7CBFC87B"/>
    <w:rsid w:val="7CFE0F48"/>
    <w:rsid w:val="7D3DE31C"/>
    <w:rsid w:val="7D7EC23E"/>
    <w:rsid w:val="7D7F8A13"/>
    <w:rsid w:val="7DBBCB01"/>
    <w:rsid w:val="7DC765D0"/>
    <w:rsid w:val="7DDB0EE0"/>
    <w:rsid w:val="7DFF51D8"/>
    <w:rsid w:val="7E634199"/>
    <w:rsid w:val="7E8ADEBF"/>
    <w:rsid w:val="7EEF11D3"/>
    <w:rsid w:val="7EF78C20"/>
    <w:rsid w:val="7F3F679B"/>
    <w:rsid w:val="7F4FC4EF"/>
    <w:rsid w:val="7F5E4D54"/>
    <w:rsid w:val="7F6B75FA"/>
    <w:rsid w:val="7F9F518D"/>
    <w:rsid w:val="7FA30C79"/>
    <w:rsid w:val="7FAF8ABF"/>
    <w:rsid w:val="7FB7269E"/>
    <w:rsid w:val="7FBD6753"/>
    <w:rsid w:val="7FBFABB4"/>
    <w:rsid w:val="7FC65084"/>
    <w:rsid w:val="7FC96657"/>
    <w:rsid w:val="7FD72595"/>
    <w:rsid w:val="7FDA9588"/>
    <w:rsid w:val="7FDF220F"/>
    <w:rsid w:val="7FDF4542"/>
    <w:rsid w:val="7FDF5405"/>
    <w:rsid w:val="7FEDC251"/>
    <w:rsid w:val="7FEDC5F7"/>
    <w:rsid w:val="7FEDD9DE"/>
    <w:rsid w:val="7FEFCDB9"/>
    <w:rsid w:val="7FF5890D"/>
    <w:rsid w:val="7FF5EB09"/>
    <w:rsid w:val="7FF89B92"/>
    <w:rsid w:val="7FF8F2E7"/>
    <w:rsid w:val="7FF93490"/>
    <w:rsid w:val="7FFA6237"/>
    <w:rsid w:val="7FFB5275"/>
    <w:rsid w:val="7FFD14DE"/>
    <w:rsid w:val="7FFFF783"/>
    <w:rsid w:val="93F70A9E"/>
    <w:rsid w:val="997D060E"/>
    <w:rsid w:val="99FF2014"/>
    <w:rsid w:val="9E59F895"/>
    <w:rsid w:val="9E7DEDC1"/>
    <w:rsid w:val="9EEF2B0D"/>
    <w:rsid w:val="9FF6F2A6"/>
    <w:rsid w:val="9FFE4AD9"/>
    <w:rsid w:val="9FFF61B9"/>
    <w:rsid w:val="A6DD0D7F"/>
    <w:rsid w:val="A7955197"/>
    <w:rsid w:val="A7FE5E0E"/>
    <w:rsid w:val="ADC6F725"/>
    <w:rsid w:val="AF0FFA84"/>
    <w:rsid w:val="AF9F0A5E"/>
    <w:rsid w:val="AFEF7964"/>
    <w:rsid w:val="B27A6F28"/>
    <w:rsid w:val="B35F0D5A"/>
    <w:rsid w:val="B3F7F693"/>
    <w:rsid w:val="B3FBBB6C"/>
    <w:rsid w:val="B5FFE407"/>
    <w:rsid w:val="B7CF06AB"/>
    <w:rsid w:val="B7CFA926"/>
    <w:rsid w:val="B7F8786B"/>
    <w:rsid w:val="B9EF5647"/>
    <w:rsid w:val="BABB6AA1"/>
    <w:rsid w:val="BAFCD398"/>
    <w:rsid w:val="BAFFDA0F"/>
    <w:rsid w:val="BB2F4199"/>
    <w:rsid w:val="BBFBD24E"/>
    <w:rsid w:val="BD079C78"/>
    <w:rsid w:val="BD2DD278"/>
    <w:rsid w:val="BD733540"/>
    <w:rsid w:val="BDF7970E"/>
    <w:rsid w:val="BDFE68BD"/>
    <w:rsid w:val="BE6FC990"/>
    <w:rsid w:val="BEBE9537"/>
    <w:rsid w:val="BEFF0D62"/>
    <w:rsid w:val="BEFF90EF"/>
    <w:rsid w:val="BF3735D5"/>
    <w:rsid w:val="BF7F09AC"/>
    <w:rsid w:val="BFB3380D"/>
    <w:rsid w:val="BFB7E7A2"/>
    <w:rsid w:val="BFC2F103"/>
    <w:rsid w:val="BFD475C3"/>
    <w:rsid w:val="BFDE5EA6"/>
    <w:rsid w:val="BFEF99E9"/>
    <w:rsid w:val="BFF9E564"/>
    <w:rsid w:val="BFFF3A69"/>
    <w:rsid w:val="C7BFEF9C"/>
    <w:rsid w:val="C8BD8F25"/>
    <w:rsid w:val="C94DA72E"/>
    <w:rsid w:val="CBEEAA00"/>
    <w:rsid w:val="CC7E9ECE"/>
    <w:rsid w:val="CDBFF9FF"/>
    <w:rsid w:val="CDF78664"/>
    <w:rsid w:val="CE3FF57E"/>
    <w:rsid w:val="CF3AB4AC"/>
    <w:rsid w:val="CF6FC6F3"/>
    <w:rsid w:val="CFD3D3D7"/>
    <w:rsid w:val="CFDF1009"/>
    <w:rsid w:val="D6B7E4F6"/>
    <w:rsid w:val="D6CB2739"/>
    <w:rsid w:val="D776A8DB"/>
    <w:rsid w:val="D7B6B268"/>
    <w:rsid w:val="D7D7B16A"/>
    <w:rsid w:val="D7EF2E2A"/>
    <w:rsid w:val="D8D6DB89"/>
    <w:rsid w:val="DB6F4CAB"/>
    <w:rsid w:val="DB777682"/>
    <w:rsid w:val="DBDDA52A"/>
    <w:rsid w:val="DCFFC0D1"/>
    <w:rsid w:val="DD1FB521"/>
    <w:rsid w:val="DDCB2E5E"/>
    <w:rsid w:val="DDFE75CA"/>
    <w:rsid w:val="DEFBBE33"/>
    <w:rsid w:val="DEFBFEAE"/>
    <w:rsid w:val="DF1F3B80"/>
    <w:rsid w:val="DF6F9789"/>
    <w:rsid w:val="DF9B8D55"/>
    <w:rsid w:val="DF9D198A"/>
    <w:rsid w:val="DFDF1D8E"/>
    <w:rsid w:val="DFEFC58B"/>
    <w:rsid w:val="DFF5F241"/>
    <w:rsid w:val="DFFFA9E8"/>
    <w:rsid w:val="E37D5D3F"/>
    <w:rsid w:val="E3FFE98D"/>
    <w:rsid w:val="E5F4E9DC"/>
    <w:rsid w:val="E67FF583"/>
    <w:rsid w:val="E70FE695"/>
    <w:rsid w:val="E7676621"/>
    <w:rsid w:val="E76B2B9A"/>
    <w:rsid w:val="E7AB7A34"/>
    <w:rsid w:val="E7DF1E20"/>
    <w:rsid w:val="E7FF6381"/>
    <w:rsid w:val="E9A30291"/>
    <w:rsid w:val="EBBF924C"/>
    <w:rsid w:val="ECFED1BC"/>
    <w:rsid w:val="ED1D69BB"/>
    <w:rsid w:val="ED2C2584"/>
    <w:rsid w:val="ED7FD312"/>
    <w:rsid w:val="EDBE03E0"/>
    <w:rsid w:val="EDD1A84A"/>
    <w:rsid w:val="EDFF8263"/>
    <w:rsid w:val="EE1FA0C7"/>
    <w:rsid w:val="EF53993F"/>
    <w:rsid w:val="EF7B8152"/>
    <w:rsid w:val="EF8E27E2"/>
    <w:rsid w:val="EFBFB2F4"/>
    <w:rsid w:val="EFBFFA21"/>
    <w:rsid w:val="EFDF4337"/>
    <w:rsid w:val="EFF7097E"/>
    <w:rsid w:val="F2BEBCB8"/>
    <w:rsid w:val="F36FB518"/>
    <w:rsid w:val="F3DE1A04"/>
    <w:rsid w:val="F3E244FA"/>
    <w:rsid w:val="F3EFB7CA"/>
    <w:rsid w:val="F3F722E5"/>
    <w:rsid w:val="F699BB1A"/>
    <w:rsid w:val="F6DEABFE"/>
    <w:rsid w:val="F7B650C7"/>
    <w:rsid w:val="F7EF9033"/>
    <w:rsid w:val="F7FDC2B1"/>
    <w:rsid w:val="F8DDDAC6"/>
    <w:rsid w:val="F96B55C8"/>
    <w:rsid w:val="FA2F5BEB"/>
    <w:rsid w:val="FA5F1E70"/>
    <w:rsid w:val="FA5FDB97"/>
    <w:rsid w:val="FB1BB959"/>
    <w:rsid w:val="FB75E3C8"/>
    <w:rsid w:val="FB7F461B"/>
    <w:rsid w:val="FB7F486A"/>
    <w:rsid w:val="FB7F6E28"/>
    <w:rsid w:val="FB8778F4"/>
    <w:rsid w:val="FBB61866"/>
    <w:rsid w:val="FBEE055A"/>
    <w:rsid w:val="FBF91527"/>
    <w:rsid w:val="FBFD1260"/>
    <w:rsid w:val="FBFF5B2E"/>
    <w:rsid w:val="FC833EBB"/>
    <w:rsid w:val="FCFE0B49"/>
    <w:rsid w:val="FD4B388D"/>
    <w:rsid w:val="FD77A83C"/>
    <w:rsid w:val="FD7FFE2B"/>
    <w:rsid w:val="FDADA43D"/>
    <w:rsid w:val="FDBDC432"/>
    <w:rsid w:val="FDEB412A"/>
    <w:rsid w:val="FDEE196B"/>
    <w:rsid w:val="FDEF50BC"/>
    <w:rsid w:val="FDFD5EC3"/>
    <w:rsid w:val="FDFE6575"/>
    <w:rsid w:val="FE9E11AB"/>
    <w:rsid w:val="FEBF38CD"/>
    <w:rsid w:val="FEDFDDC2"/>
    <w:rsid w:val="FEEB4E4D"/>
    <w:rsid w:val="FEED32F6"/>
    <w:rsid w:val="FEF781DD"/>
    <w:rsid w:val="FEF9D8C4"/>
    <w:rsid w:val="FF3F7E3F"/>
    <w:rsid w:val="FF3FF759"/>
    <w:rsid w:val="FF4749A3"/>
    <w:rsid w:val="FF4D3A28"/>
    <w:rsid w:val="FF5913BC"/>
    <w:rsid w:val="FF7F1E7E"/>
    <w:rsid w:val="FF9BAA5C"/>
    <w:rsid w:val="FFA57884"/>
    <w:rsid w:val="FFB513DD"/>
    <w:rsid w:val="FFBA12D7"/>
    <w:rsid w:val="FFBFE8C6"/>
    <w:rsid w:val="FFCF2925"/>
    <w:rsid w:val="FFD33B6C"/>
    <w:rsid w:val="FFDAD824"/>
    <w:rsid w:val="FFDE4064"/>
    <w:rsid w:val="FFDEA9D8"/>
    <w:rsid w:val="FFDF2DEC"/>
    <w:rsid w:val="FFDF624E"/>
    <w:rsid w:val="FFDF6BC0"/>
    <w:rsid w:val="FFDFFAEE"/>
    <w:rsid w:val="FFE3BA41"/>
    <w:rsid w:val="FFE3BED4"/>
    <w:rsid w:val="FFF316C1"/>
    <w:rsid w:val="FFF63ECC"/>
    <w:rsid w:val="FFF9B57B"/>
    <w:rsid w:val="FFFD61D9"/>
    <w:rsid w:val="FFFD8F59"/>
    <w:rsid w:val="FFFF2BB1"/>
    <w:rsid w:val="FFFFB04D"/>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99"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99"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27"/>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28"/>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5">
    <w:name w:val="heading 3"/>
    <w:basedOn w:val="1"/>
    <w:next w:val="1"/>
    <w:link w:val="31"/>
    <w:unhideWhenUsed/>
    <w:qFormat/>
    <w:uiPriority w:val="9"/>
    <w:pPr>
      <w:keepNext/>
      <w:keepLines/>
      <w:spacing w:before="260" w:after="260" w:line="416" w:lineRule="auto"/>
      <w:outlineLvl w:val="2"/>
    </w:pPr>
    <w:rPr>
      <w:b/>
      <w:bCs/>
      <w:sz w:val="32"/>
      <w:szCs w:val="32"/>
    </w:rPr>
  </w:style>
  <w:style w:type="character" w:default="1" w:styleId="15">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24"/>
    <w:qFormat/>
    <w:uiPriority w:val="99"/>
    <w:pPr>
      <w:spacing w:beforeLines="30"/>
    </w:pPr>
    <w:rPr>
      <w:rFonts w:ascii="仿宋_GB2312" w:eastAsia="仿宋_GB2312"/>
      <w:kern w:val="0"/>
      <w:sz w:val="30"/>
    </w:rPr>
  </w:style>
  <w:style w:type="paragraph" w:styleId="6">
    <w:name w:val="Body Text Indent"/>
    <w:basedOn w:val="1"/>
    <w:qFormat/>
    <w:uiPriority w:val="0"/>
    <w:pPr>
      <w:spacing w:after="120"/>
      <w:ind w:left="200" w:leftChars="200"/>
    </w:pPr>
    <w:rPr>
      <w:rFonts w:ascii="仿宋_GB2312"/>
      <w:szCs w:val="32"/>
    </w:rPr>
  </w:style>
  <w:style w:type="paragraph" w:styleId="7">
    <w:name w:val="toc 3"/>
    <w:basedOn w:val="1"/>
    <w:next w:val="1"/>
    <w:unhideWhenUsed/>
    <w:qFormat/>
    <w:uiPriority w:val="39"/>
    <w:pPr>
      <w:tabs>
        <w:tab w:val="right" w:leader="dot" w:pos="8296"/>
      </w:tabs>
      <w:ind w:left="840" w:leftChars="400"/>
    </w:pPr>
  </w:style>
  <w:style w:type="paragraph" w:styleId="8">
    <w:name w:val="Balloon Text"/>
    <w:basedOn w:val="1"/>
    <w:link w:val="30"/>
    <w:semiHidden/>
    <w:unhideWhenUsed/>
    <w:qFormat/>
    <w:uiPriority w:val="99"/>
    <w:rPr>
      <w:sz w:val="18"/>
      <w:szCs w:val="18"/>
    </w:rPr>
  </w:style>
  <w:style w:type="paragraph" w:styleId="9">
    <w:name w:val="footer"/>
    <w:basedOn w:val="1"/>
    <w:link w:val="22"/>
    <w:qFormat/>
    <w:uiPriority w:val="99"/>
    <w:pPr>
      <w:tabs>
        <w:tab w:val="center" w:pos="4153"/>
        <w:tab w:val="right" w:pos="8306"/>
      </w:tabs>
      <w:snapToGrid w:val="0"/>
      <w:jc w:val="left"/>
    </w:pPr>
    <w:rPr>
      <w:rFonts w:ascii="Calibri" w:hAnsi="Calibri"/>
      <w:kern w:val="0"/>
      <w:sz w:val="18"/>
      <w:szCs w:val="18"/>
    </w:rPr>
  </w:style>
  <w:style w:type="paragraph" w:styleId="10">
    <w:name w:val="header"/>
    <w:basedOn w:val="1"/>
    <w:link w:val="20"/>
    <w:semiHidden/>
    <w:qFormat/>
    <w:uiPriority w:val="99"/>
    <w:pPr>
      <w:pBdr>
        <w:bottom w:val="single" w:color="auto" w:sz="6" w:space="1"/>
      </w:pBdr>
      <w:tabs>
        <w:tab w:val="center" w:pos="4153"/>
        <w:tab w:val="right" w:pos="8306"/>
      </w:tabs>
      <w:snapToGrid w:val="0"/>
      <w:jc w:val="center"/>
    </w:pPr>
    <w:rPr>
      <w:rFonts w:ascii="Calibri" w:hAnsi="Calibri"/>
      <w:kern w:val="0"/>
      <w:sz w:val="18"/>
      <w:szCs w:val="18"/>
    </w:rPr>
  </w:style>
  <w:style w:type="paragraph" w:styleId="11">
    <w:name w:val="toc 1"/>
    <w:basedOn w:val="1"/>
    <w:next w:val="1"/>
    <w:unhideWhenUsed/>
    <w:qFormat/>
    <w:uiPriority w:val="39"/>
    <w:pPr>
      <w:tabs>
        <w:tab w:val="right" w:leader="dot" w:pos="8296"/>
      </w:tabs>
      <w:spacing w:before="93"/>
      <w:jc w:val="center"/>
    </w:pPr>
    <w:rPr>
      <w:rFonts w:ascii="仿宋" w:hAnsi="仿宋" w:eastAsia="仿宋"/>
      <w:sz w:val="28"/>
      <w:szCs w:val="28"/>
    </w:rPr>
  </w:style>
  <w:style w:type="paragraph" w:styleId="12">
    <w:name w:val="toc 2"/>
    <w:basedOn w:val="1"/>
    <w:next w:val="1"/>
    <w:unhideWhenUsed/>
    <w:qFormat/>
    <w:uiPriority w:val="39"/>
    <w:pPr>
      <w:tabs>
        <w:tab w:val="right" w:leader="dot" w:pos="8296"/>
      </w:tabs>
      <w:ind w:left="420" w:leftChars="200"/>
    </w:pPr>
  </w:style>
  <w:style w:type="paragraph" w:styleId="13">
    <w:name w:val="Body Text First Indent 2"/>
    <w:basedOn w:val="6"/>
    <w:unhideWhenUsed/>
    <w:qFormat/>
    <w:uiPriority w:val="99"/>
    <w:pPr>
      <w:ind w:firstLine="420" w:firstLineChars="200"/>
    </w:pPr>
  </w:style>
  <w:style w:type="character" w:styleId="16">
    <w:name w:val="Strong"/>
    <w:basedOn w:val="15"/>
    <w:qFormat/>
    <w:uiPriority w:val="99"/>
    <w:rPr>
      <w:b/>
    </w:rPr>
  </w:style>
  <w:style w:type="character" w:styleId="17">
    <w:name w:val="Hyperlink"/>
    <w:basedOn w:val="15"/>
    <w:unhideWhenUsed/>
    <w:qFormat/>
    <w:uiPriority w:val="99"/>
    <w:rPr>
      <w:color w:val="0000FF" w:themeColor="hyperlink"/>
      <w:u w:val="single"/>
      <w14:textFill>
        <w14:solidFill>
          <w14:schemeClr w14:val="hlink"/>
        </w14:solidFill>
      </w14:textFill>
    </w:rPr>
  </w:style>
  <w:style w:type="paragraph" w:customStyle="1" w:styleId="18">
    <w:name w:val="标题 5（有编号）（绿盟科技）"/>
    <w:next w:val="1"/>
    <w:qFormat/>
    <w:uiPriority w:val="99"/>
    <w:pPr>
      <w:keepNext/>
      <w:keepLines/>
      <w:widowControl w:val="0"/>
      <w:spacing w:before="280" w:after="156" w:line="377" w:lineRule="auto"/>
      <w:outlineLvl w:val="4"/>
    </w:pPr>
    <w:rPr>
      <w:rFonts w:ascii="Arial" w:hAnsi="Arial" w:eastAsia="黑体" w:cs="Times New Roman"/>
      <w:b/>
      <w:kern w:val="2"/>
      <w:sz w:val="24"/>
      <w:szCs w:val="28"/>
      <w:lang w:val="en-US" w:eastAsia="zh-CN" w:bidi="ar-SA"/>
    </w:rPr>
  </w:style>
  <w:style w:type="character" w:customStyle="1" w:styleId="19">
    <w:name w:val="Header Char"/>
    <w:basedOn w:val="15"/>
    <w:semiHidden/>
    <w:qFormat/>
    <w:uiPriority w:val="99"/>
    <w:rPr>
      <w:rFonts w:ascii="Times New Roman" w:hAnsi="Times New Roman"/>
      <w:sz w:val="18"/>
      <w:szCs w:val="18"/>
    </w:rPr>
  </w:style>
  <w:style w:type="character" w:customStyle="1" w:styleId="20">
    <w:name w:val="页眉 字符"/>
    <w:link w:val="10"/>
    <w:semiHidden/>
    <w:qFormat/>
    <w:locked/>
    <w:uiPriority w:val="99"/>
    <w:rPr>
      <w:sz w:val="18"/>
    </w:rPr>
  </w:style>
  <w:style w:type="character" w:customStyle="1" w:styleId="21">
    <w:name w:val="Footer Char"/>
    <w:basedOn w:val="15"/>
    <w:semiHidden/>
    <w:qFormat/>
    <w:uiPriority w:val="99"/>
    <w:rPr>
      <w:rFonts w:ascii="Times New Roman" w:hAnsi="Times New Roman"/>
      <w:sz w:val="18"/>
      <w:szCs w:val="18"/>
    </w:rPr>
  </w:style>
  <w:style w:type="character" w:customStyle="1" w:styleId="22">
    <w:name w:val="页脚 字符"/>
    <w:link w:val="9"/>
    <w:qFormat/>
    <w:locked/>
    <w:uiPriority w:val="99"/>
    <w:rPr>
      <w:sz w:val="18"/>
    </w:rPr>
  </w:style>
  <w:style w:type="character" w:customStyle="1" w:styleId="23">
    <w:name w:val="Body Text Char"/>
    <w:basedOn w:val="15"/>
    <w:semiHidden/>
    <w:qFormat/>
    <w:uiPriority w:val="99"/>
    <w:rPr>
      <w:rFonts w:ascii="Times New Roman" w:hAnsi="Times New Roman"/>
      <w:szCs w:val="24"/>
    </w:rPr>
  </w:style>
  <w:style w:type="character" w:customStyle="1" w:styleId="24">
    <w:name w:val="正文文本 字符"/>
    <w:link w:val="2"/>
    <w:qFormat/>
    <w:locked/>
    <w:uiPriority w:val="99"/>
    <w:rPr>
      <w:rFonts w:ascii="仿宋_GB2312" w:hAnsi="Times New Roman" w:eastAsia="仿宋_GB2312"/>
      <w:sz w:val="24"/>
    </w:rPr>
  </w:style>
  <w:style w:type="paragraph" w:customStyle="1" w:styleId="25">
    <w:name w:val="Default"/>
    <w:qFormat/>
    <w:uiPriority w:val="99"/>
    <w:pPr>
      <w:widowControl w:val="0"/>
      <w:autoSpaceDE w:val="0"/>
      <w:autoSpaceDN w:val="0"/>
      <w:adjustRightInd w:val="0"/>
    </w:pPr>
    <w:rPr>
      <w:rFonts w:ascii="仿宋" w:hAnsi="Calibri" w:eastAsia="仿宋" w:cs="仿宋"/>
      <w:color w:val="000000"/>
      <w:sz w:val="24"/>
      <w:szCs w:val="24"/>
      <w:lang w:val="en-US" w:eastAsia="zh-CN" w:bidi="ar-SA"/>
    </w:rPr>
  </w:style>
  <w:style w:type="paragraph" w:styleId="26">
    <w:name w:val="List Paragraph"/>
    <w:basedOn w:val="1"/>
    <w:qFormat/>
    <w:uiPriority w:val="34"/>
    <w:pPr>
      <w:ind w:firstLine="420" w:firstLineChars="200"/>
    </w:pPr>
  </w:style>
  <w:style w:type="character" w:customStyle="1" w:styleId="27">
    <w:name w:val="标题 1 字符"/>
    <w:basedOn w:val="15"/>
    <w:link w:val="3"/>
    <w:qFormat/>
    <w:uiPriority w:val="9"/>
    <w:rPr>
      <w:rFonts w:ascii="Times New Roman" w:hAnsi="Times New Roman"/>
      <w:b/>
      <w:bCs/>
      <w:kern w:val="44"/>
      <w:sz w:val="44"/>
      <w:szCs w:val="44"/>
    </w:rPr>
  </w:style>
  <w:style w:type="character" w:customStyle="1" w:styleId="28">
    <w:name w:val="标题 2 字符"/>
    <w:basedOn w:val="15"/>
    <w:link w:val="4"/>
    <w:qFormat/>
    <w:uiPriority w:val="9"/>
    <w:rPr>
      <w:rFonts w:asciiTheme="majorHAnsi" w:hAnsiTheme="majorHAnsi" w:eastAsiaTheme="majorEastAsia" w:cstheme="majorBidi"/>
      <w:b/>
      <w:bCs/>
      <w:kern w:val="2"/>
      <w:sz w:val="32"/>
      <w:szCs w:val="32"/>
    </w:rPr>
  </w:style>
  <w:style w:type="paragraph" w:customStyle="1" w:styleId="29">
    <w:name w:val="TOC 标题1"/>
    <w:basedOn w:val="3"/>
    <w:next w:val="1"/>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character" w:customStyle="1" w:styleId="30">
    <w:name w:val="批注框文本 字符"/>
    <w:basedOn w:val="15"/>
    <w:link w:val="8"/>
    <w:semiHidden/>
    <w:qFormat/>
    <w:uiPriority w:val="99"/>
    <w:rPr>
      <w:rFonts w:ascii="Times New Roman" w:hAnsi="Times New Roman"/>
      <w:kern w:val="2"/>
      <w:sz w:val="18"/>
      <w:szCs w:val="18"/>
    </w:rPr>
  </w:style>
  <w:style w:type="character" w:customStyle="1" w:styleId="31">
    <w:name w:val="标题 3 字符"/>
    <w:basedOn w:val="15"/>
    <w:link w:val="5"/>
    <w:qFormat/>
    <w:uiPriority w:val="9"/>
    <w:rPr>
      <w:rFonts w:ascii="Times New Roman" w:hAnsi="Times New Roman"/>
      <w:b/>
      <w:bCs/>
      <w:kern w:val="2"/>
      <w:sz w:val="32"/>
      <w:szCs w:val="32"/>
    </w:rPr>
  </w:style>
  <w:style w:type="paragraph" w:customStyle="1" w:styleId="32">
    <w:name w:val="TOC 标题2"/>
    <w:basedOn w:val="3"/>
    <w:next w:val="1"/>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paragraph" w:customStyle="1" w:styleId="33">
    <w:name w:val="四号正文"/>
    <w:basedOn w:val="1"/>
    <w:qFormat/>
    <w:uiPriority w:val="0"/>
    <w:pPr>
      <w:spacing w:line="360" w:lineRule="auto"/>
    </w:pPr>
    <w:rPr>
      <w:rFonts w:ascii="??" w:hAnsi="??"/>
      <w:color w:val="000000"/>
      <w:kern w:val="0"/>
      <w:sz w:val="28"/>
      <w:szCs w:val="21"/>
      <w:lang w:val="zh-CN"/>
    </w:rPr>
  </w:style>
  <w:style w:type="paragraph" w:customStyle="1" w:styleId="34">
    <w:name w:val="WPSOffice手动目录 1"/>
    <w:qFormat/>
    <w:uiPriority w:val="0"/>
    <w:pPr>
      <w:ind w:leftChars="0"/>
    </w:pPr>
    <w:rPr>
      <w:rFonts w:ascii="Times New Roman" w:hAnsi="Times New Roman" w:eastAsia="宋体" w:cs="Times New Roman"/>
      <w:sz w:val="20"/>
      <w:szCs w:val="20"/>
    </w:rPr>
  </w:style>
  <w:style w:type="paragraph" w:customStyle="1" w:styleId="35">
    <w:name w:val="WPSOffice手动目录 2"/>
    <w:qFormat/>
    <w:uiPriority w:val="0"/>
    <w:pPr>
      <w:ind w:leftChars="200"/>
    </w:pPr>
    <w:rPr>
      <w:rFonts w:ascii="Times New Roman" w:hAnsi="Times New Roman" w:eastAsia="宋体" w:cs="Times New Roman"/>
      <w:sz w:val="20"/>
      <w:szCs w:val="20"/>
    </w:rPr>
  </w:style>
  <w:style w:type="paragraph" w:customStyle="1" w:styleId="36">
    <w:name w:val="WPSOffice手动目录 3"/>
    <w:qFormat/>
    <w:uiPriority w:val="0"/>
    <w:pPr>
      <w:ind w:leftChars="4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chart" Target="charts/chart7.xml"/><Relationship Id="rId15" Type="http://schemas.openxmlformats.org/officeDocument/2006/relationships/chart" Target="charts/chart6.xml"/><Relationship Id="rId14" Type="http://schemas.openxmlformats.org/officeDocument/2006/relationships/chart" Target="charts/chart5.xml"/><Relationship Id="rId13" Type="http://schemas.openxmlformats.org/officeDocument/2006/relationships/chart" Target="charts/chart4.xml"/><Relationship Id="rId12" Type="http://schemas.openxmlformats.org/officeDocument/2006/relationships/chart" Target="charts/chart3.xml"/><Relationship Id="rId11" Type="http://schemas.openxmlformats.org/officeDocument/2006/relationships/chart" Target="charts/chart2.xml"/><Relationship Id="rId10" Type="http://schemas.openxmlformats.org/officeDocument/2006/relationships/chart" Target="charts/chart1.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microsoft.com/office/2011/relationships/chartColorStyle" Target="colors7.xml"/><Relationship Id="rId2" Type="http://schemas.microsoft.com/office/2011/relationships/chartStyle" Target="style7.xml"/><Relationship Id="rId1" Type="http://schemas.openxmlformats.org/officeDocument/2006/relationships/package" Target="../embeddings/Workbook7.xlsx"/></Relationships>
</file>

<file path=word/charts/_rels/chart2.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package" Target="../embeddings/Workbook1.xlsx"/></Relationships>
</file>

<file path=word/charts/_rels/chart3.xml.rels><?xml version="1.0" encoding="UTF-8" standalone="yes"?>
<Relationships xmlns="http://schemas.openxmlformats.org/package/2006/relationships"><Relationship Id="rId3" Type="http://schemas.microsoft.com/office/2011/relationships/chartColorStyle" Target="colors2.xml"/><Relationship Id="rId2" Type="http://schemas.microsoft.com/office/2011/relationships/chartStyle" Target="style2.xml"/><Relationship Id="rId1" Type="http://schemas.openxmlformats.org/officeDocument/2006/relationships/package" Target="../embeddings/Workbook2.xlsx"/></Relationships>
</file>

<file path=word/charts/_rels/chart4.xml.rels><?xml version="1.0" encoding="UTF-8" standalone="yes"?>
<Relationships xmlns="http://schemas.openxmlformats.org/package/2006/relationships"><Relationship Id="rId3" Type="http://schemas.microsoft.com/office/2011/relationships/chartColorStyle" Target="colors4.xml"/><Relationship Id="rId2" Type="http://schemas.microsoft.com/office/2011/relationships/chartStyle" Target="style4.xml"/><Relationship Id="rId1" Type="http://schemas.openxmlformats.org/officeDocument/2006/relationships/package" Target="../embeddings/Workbook4.xlsx"/></Relationships>
</file>

<file path=word/charts/_rels/chart5.xml.rels><?xml version="1.0" encoding="UTF-8" standalone="yes"?>
<Relationships xmlns="http://schemas.openxmlformats.org/package/2006/relationships"><Relationship Id="rId3" Type="http://schemas.microsoft.com/office/2011/relationships/chartColorStyle" Target="colors5.xml"/><Relationship Id="rId2" Type="http://schemas.microsoft.com/office/2011/relationships/chartStyle" Target="style5.xml"/><Relationship Id="rId1" Type="http://schemas.openxmlformats.org/officeDocument/2006/relationships/package" Target="../embeddings/Workbook5.xlsx"/></Relationships>
</file>

<file path=word/charts/_rels/chart6.xml.rels><?xml version="1.0" encoding="UTF-8" standalone="yes"?>
<Relationships xmlns="http://schemas.openxmlformats.org/package/2006/relationships"><Relationship Id="rId3" Type="http://schemas.microsoft.com/office/2011/relationships/chartColorStyle" Target="colors3.xml"/><Relationship Id="rId2" Type="http://schemas.microsoft.com/office/2011/relationships/chartStyle" Target="style3.xml"/><Relationship Id="rId1" Type="http://schemas.openxmlformats.org/officeDocument/2006/relationships/package" Target="../embeddings/Workbook3.xlsx"/></Relationships>
</file>

<file path=word/charts/_rels/chart7.xml.rels><?xml version="1.0" encoding="UTF-8" standalone="yes"?>
<Relationships xmlns="http://schemas.openxmlformats.org/package/2006/relationships"><Relationship Id="rId3" Type="http://schemas.microsoft.com/office/2011/relationships/chartColorStyle" Target="colors6.xml"/><Relationship Id="rId2" Type="http://schemas.microsoft.com/office/2011/relationships/chartStyle" Target="style6.xml"/><Relationship Id="rId1" Type="http://schemas.openxmlformats.org/officeDocument/2006/relationships/package" Target="../embeddings/Workbook6.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1" i="0" u="none" strike="noStrike" kern="1200" baseline="0">
                <a:solidFill>
                  <a:schemeClr val="tx1">
                    <a:lumMod val="75000"/>
                    <a:lumOff val="25000"/>
                  </a:schemeClr>
                </a:solidFill>
                <a:latin typeface="+mn-lt"/>
                <a:ea typeface="+mn-ea"/>
                <a:cs typeface="+mn-cs"/>
              </a:defRPr>
            </a:pPr>
            <a:r>
              <a:t>收、支决算总计变动情况</a:t>
            </a:r>
            <a:r>
              <a:rPr sz="900"/>
              <a:t>（单位：万元）</a:t>
            </a:r>
            <a:endParaRPr sz="900"/>
          </a:p>
        </c:rich>
      </c:tx>
      <c:layout/>
      <c:overlay val="0"/>
      <c:spPr>
        <a:noFill/>
        <a:ln>
          <a:noFill/>
        </a:ln>
        <a:effectLst/>
      </c:spPr>
    </c:title>
    <c:autoTitleDeleted val="0"/>
    <c:plotArea>
      <c:layout/>
      <c:barChart>
        <c:barDir val="col"/>
        <c:grouping val="clustered"/>
        <c:varyColors val="0"/>
        <c:ser>
          <c:idx val="0"/>
          <c:order val="0"/>
          <c:tx>
            <c:strRef>
              <c:f>Sheet1!$B$1</c:f>
              <c:strCache>
                <c:ptCount val="1"/>
                <c:pt idx="0">
                  <c:v>2022年</c:v>
                </c:pt>
              </c:strCache>
            </c:strRef>
          </c:tx>
          <c:spPr>
            <a:solidFill>
              <a:schemeClr val="accent1"/>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Sheet1!$A$2:$A$3</c:f>
              <c:strCache>
                <c:ptCount val="2"/>
                <c:pt idx="0">
                  <c:v>收入</c:v>
                </c:pt>
                <c:pt idx="1">
                  <c:v>支出</c:v>
                </c:pt>
              </c:strCache>
            </c:strRef>
          </c:cat>
          <c:val>
            <c:numRef>
              <c:f>Sheet1!$B$2:$B$3</c:f>
              <c:numCache>
                <c:formatCode>General</c:formatCode>
                <c:ptCount val="2"/>
                <c:pt idx="0">
                  <c:v>440.36</c:v>
                </c:pt>
                <c:pt idx="1">
                  <c:v>440.36</c:v>
                </c:pt>
              </c:numCache>
            </c:numRef>
          </c:val>
        </c:ser>
        <c:ser>
          <c:idx val="1"/>
          <c:order val="1"/>
          <c:tx>
            <c:strRef>
              <c:f>Sheet1!$C$1</c:f>
              <c:strCache>
                <c:ptCount val="1"/>
                <c:pt idx="0">
                  <c:v>2023年</c:v>
                </c:pt>
              </c:strCache>
            </c:strRef>
          </c:tx>
          <c:spPr>
            <a:solidFill>
              <a:schemeClr val="accent2"/>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Sheet1!$A$2:$A$3</c:f>
              <c:strCache>
                <c:ptCount val="2"/>
                <c:pt idx="0">
                  <c:v>收入</c:v>
                </c:pt>
                <c:pt idx="1">
                  <c:v>支出</c:v>
                </c:pt>
              </c:strCache>
            </c:strRef>
          </c:cat>
          <c:val>
            <c:numRef>
              <c:f>Sheet1!$C$2:$C$3</c:f>
              <c:numCache>
                <c:formatCode>General</c:formatCode>
                <c:ptCount val="2"/>
                <c:pt idx="0">
                  <c:v>627</c:v>
                </c:pt>
                <c:pt idx="1">
                  <c:v>625.35</c:v>
                </c:pt>
              </c:numCache>
            </c:numRef>
          </c:val>
        </c:ser>
        <c:dLbls>
          <c:showLegendKey val="0"/>
          <c:showVal val="1"/>
          <c:showCatName val="0"/>
          <c:showSerName val="0"/>
          <c:showPercent val="0"/>
          <c:showBubbleSize val="0"/>
        </c:dLbls>
        <c:gapWidth val="246"/>
        <c:overlap val="-28"/>
        <c:axId val="988126199"/>
        <c:axId val="307693181"/>
        <c:extLst>
          <c:ext xmlns:c15="http://schemas.microsoft.com/office/drawing/2012/chart" uri="{02D57815-91ED-43cb-92C2-25804820EDAC}">
            <c15:filteredBarSeries>
              <c15:ser>
                <c:idx val="2"/>
                <c:order val="2"/>
                <c:tx>
                  <c:strRef>
                    <c:extLst>
                      <c:ext uri="{02D57815-91ED-43cb-92C2-25804820EDAC}">
                        <c15:formulaRef>
                          <c15:sqref>Sheet1!#REF!</c15:sqref>
                        </c15:formulaRef>
                      </c:ext>
                    </c:extLst>
                    <c:strCache>
                      <c:ptCount val="1"/>
                      <c:pt idx="0">
                        <c:v/>
                      </c:pt>
                    </c:strCache>
                  </c:strRef>
                </c:tx>
                <c:spPr>
                  <a:solidFill>
                    <a:schemeClr val="accent3"/>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extLst>
                      <c:ext uri="{02D57815-91ED-43cb-92C2-25804820EDAC}">
                        <c15:fullRef>
                          <c15:sqref/>
                        </c15:fullRef>
                        <c15:formulaRef>
                          <c15:sqref>Sheet1!$A$2:$A$3</c15:sqref>
                        </c15:formulaRef>
                      </c:ext>
                    </c:extLst>
                    <c:strCache>
                      <c:ptCount val="2"/>
                      <c:pt idx="0">
                        <c:v>收入</c:v>
                      </c:pt>
                      <c:pt idx="1">
                        <c:v>支出</c:v>
                      </c:pt>
                    </c:strCache>
                  </c:strRef>
                </c:cat>
                <c:val>
                  <c:numRef>
                    <c:extLst>
                      <c:ext uri="{02D57815-91ED-43cb-92C2-25804820EDAC}">
                        <c15:formulaRef>
                          <c15:sqref>Sheet1!#REF!</c15:sqref>
                        </c15:formulaRef>
                      </c:ext>
                    </c:extLst>
                    <c:numCache>
                      <c:formatCode>General</c:formatCode>
                      <c:ptCount val="1"/>
                      <c:pt idx="0">
                        <c:v>1</c:v>
                      </c:pt>
                    </c:numCache>
                  </c:numRef>
                </c:val>
              </c15:ser>
            </c15:filteredBarSeries>
          </c:ext>
        </c:extLst>
      </c:barChart>
      <c:catAx>
        <c:axId val="988126199"/>
        <c:scaling>
          <c:orientation val="minMax"/>
        </c:scaling>
        <c:delete val="0"/>
        <c:axPos val="b"/>
        <c:majorTickMark val="none"/>
        <c:minorTickMark val="none"/>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307693181"/>
        <c:crosses val="autoZero"/>
        <c:auto val="1"/>
        <c:lblAlgn val="ctr"/>
        <c:lblOffset val="100"/>
        <c:noMultiLvlLbl val="0"/>
      </c:catAx>
      <c:valAx>
        <c:axId val="307693181"/>
        <c:scaling>
          <c:orientation val="minMax"/>
        </c:scaling>
        <c:delete val="0"/>
        <c:axPos val="l"/>
        <c:majorGridlines>
          <c:spPr>
            <a:ln w="9525" cap="flat" cmpd="sng" algn="ctr">
              <a:solidFill>
                <a:schemeClr val="lt1">
                  <a:lumMod val="90200"/>
                </a:schemeClr>
              </a:solidFill>
              <a:round/>
            </a:ln>
            <a:effectLst/>
          </c:spPr>
        </c:majorGridlines>
        <c:numFmt formatCode="General" sourceLinked="1"/>
        <c:majorTickMark val="none"/>
        <c:minorTickMark val="none"/>
        <c:tickLblPos val="nextTo"/>
        <c:spPr>
          <a:noFill/>
          <a:ln>
            <a:noFill/>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988126199"/>
        <c:crosses val="autoZero"/>
        <c:crossBetween val="between"/>
      </c:valAx>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2"/>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0" vertOverflow="ellipsis" vert="horz" wrap="square" anchor="ctr" anchorCtr="1"/>
        <a:lstStyle/>
        <a:p>
          <a:pPr>
            <a:defRPr lang="zh-CN" sz="1400" b="1" i="0" u="none" strike="noStrike" kern="1200" baseline="0">
              <a:solidFill>
                <a:schemeClr val="tx1">
                  <a:lumMod val="75000"/>
                  <a:lumOff val="25000"/>
                </a:schemeClr>
              </a:solidFill>
              <a:latin typeface="+mn-lt"/>
              <a:ea typeface="+mn-ea"/>
              <a:cs typeface="+mn-cs"/>
            </a:defRPr>
          </a:pPr>
        </a:p>
      </c:txPr>
    </c:title>
    <c:autoTitleDeleted val="0"/>
    <c:plotArea>
      <c:layout/>
      <c:pieChart>
        <c:varyColors val="1"/>
        <c:ser>
          <c:idx val="0"/>
          <c:order val="0"/>
          <c:tx>
            <c:strRef>
              <c:f>Sheet1!$B$1</c:f>
              <c:strCache>
                <c:ptCount val="1"/>
                <c:pt idx="0">
                  <c:v>收入决算结构图</c:v>
                </c:pt>
              </c:strCache>
            </c:strRef>
          </c:tx>
          <c:spPr/>
          <c:explosion val="0"/>
          <c:dPt>
            <c:idx val="0"/>
            <c:bubble3D val="0"/>
            <c:spPr>
              <a:solidFill>
                <a:schemeClr val="accent1"/>
              </a:solidFill>
              <a:ln>
                <a:solidFill>
                  <a:schemeClr val="bg1"/>
                </a:solidFill>
              </a:ln>
              <a:effectLst/>
            </c:spPr>
          </c:dPt>
          <c:dPt>
            <c:idx val="1"/>
            <c:bubble3D val="0"/>
            <c:spPr>
              <a:solidFill>
                <a:schemeClr val="accent2"/>
              </a:solidFill>
              <a:ln>
                <a:solidFill>
                  <a:schemeClr val="bg1"/>
                </a:solidFill>
              </a:ln>
              <a:effectLst/>
            </c:spPr>
          </c:dPt>
          <c:dLbls>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lumMod val="75000"/>
                        <a:lumOff val="25000"/>
                      </a:schemeClr>
                    </a:solidFill>
                    <a:latin typeface="+mn-lt"/>
                    <a:ea typeface="+mn-ea"/>
                    <a:cs typeface="+mn-cs"/>
                  </a:defRPr>
                </a:pPr>
              </a:p>
            </c:txPr>
            <c:dLblPos val="bestFit"/>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Sheet1!$A$2:$A$3</c:f>
              <c:strCache>
                <c:ptCount val="2"/>
                <c:pt idx="0">
                  <c:v>一般公共预算财政拨款收入</c:v>
                </c:pt>
                <c:pt idx="1">
                  <c:v>其他收入</c:v>
                </c:pt>
              </c:strCache>
            </c:strRef>
          </c:cat>
          <c:val>
            <c:numRef>
              <c:f>Sheet1!$B$2:$B$3</c:f>
              <c:numCache>
                <c:formatCode>0.00%</c:formatCode>
                <c:ptCount val="2"/>
                <c:pt idx="0">
                  <c:v>0.9856</c:v>
                </c:pt>
                <c:pt idx="1">
                  <c:v>0.0144</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t"/>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2"/>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0" vertOverflow="ellipsis" vert="horz" wrap="square" anchor="ctr" anchorCtr="1"/>
        <a:lstStyle/>
        <a:p>
          <a:pPr>
            <a:defRPr lang="zh-CN" sz="1400" b="1" i="0" u="none" strike="noStrike" kern="1200" baseline="0">
              <a:solidFill>
                <a:schemeClr val="tx1">
                  <a:lumMod val="75000"/>
                  <a:lumOff val="25000"/>
                </a:schemeClr>
              </a:solidFill>
              <a:latin typeface="+mn-lt"/>
              <a:ea typeface="+mn-ea"/>
              <a:cs typeface="+mn-cs"/>
            </a:defRPr>
          </a:pPr>
        </a:p>
      </c:txPr>
    </c:title>
    <c:autoTitleDeleted val="0"/>
    <c:plotArea>
      <c:layout/>
      <c:pieChart>
        <c:varyColors val="1"/>
        <c:ser>
          <c:idx val="0"/>
          <c:order val="0"/>
          <c:tx>
            <c:strRef>
              <c:f>Sheet1!$B$1</c:f>
              <c:strCache>
                <c:ptCount val="1"/>
                <c:pt idx="0">
                  <c:v>支出决算结构图</c:v>
                </c:pt>
              </c:strCache>
            </c:strRef>
          </c:tx>
          <c:spPr/>
          <c:explosion val="0"/>
          <c:dPt>
            <c:idx val="0"/>
            <c:bubble3D val="0"/>
            <c:spPr>
              <a:solidFill>
                <a:schemeClr val="accent1"/>
              </a:solidFill>
              <a:ln>
                <a:solidFill>
                  <a:schemeClr val="bg1"/>
                </a:solidFill>
              </a:ln>
              <a:effectLst/>
            </c:spPr>
          </c:dPt>
          <c:dPt>
            <c:idx val="1"/>
            <c:bubble3D val="0"/>
            <c:spPr>
              <a:solidFill>
                <a:schemeClr val="accent2"/>
              </a:solidFill>
              <a:ln>
                <a:solidFill>
                  <a:schemeClr val="bg1"/>
                </a:solidFill>
              </a:ln>
              <a:effectLst/>
            </c:spPr>
          </c:dPt>
          <c:dLbls>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lumMod val="75000"/>
                        <a:lumOff val="25000"/>
                      </a:schemeClr>
                    </a:solidFill>
                    <a:latin typeface="+mn-lt"/>
                    <a:ea typeface="+mn-ea"/>
                    <a:cs typeface="+mn-cs"/>
                  </a:defRPr>
                </a:pPr>
              </a:p>
            </c:txPr>
            <c:dLblPos val="bestFit"/>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Sheet1!$A$2:$A$3</c:f>
              <c:strCache>
                <c:ptCount val="2"/>
                <c:pt idx="0">
                  <c:v>基本支出</c:v>
                </c:pt>
                <c:pt idx="1">
                  <c:v>项目支出</c:v>
                </c:pt>
              </c:strCache>
            </c:strRef>
          </c:cat>
          <c:val>
            <c:numRef>
              <c:f>Sheet1!$B$2:$B$3</c:f>
              <c:numCache>
                <c:formatCode>0.00%</c:formatCode>
                <c:ptCount val="2"/>
                <c:pt idx="0">
                  <c:v>0.605</c:v>
                </c:pt>
                <c:pt idx="1">
                  <c:v>0.395</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t"/>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2"/>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1" i="0" u="none" strike="noStrike" kern="1200" baseline="0">
                <a:solidFill>
                  <a:schemeClr val="tx1">
                    <a:lumMod val="75000"/>
                    <a:lumOff val="25000"/>
                  </a:schemeClr>
                </a:solidFill>
                <a:latin typeface="+mn-lt"/>
                <a:ea typeface="+mn-ea"/>
                <a:cs typeface="+mn-cs"/>
              </a:defRPr>
            </a:pPr>
            <a:r>
              <a:t>财政拨款收、支决算总计变动情况</a:t>
            </a:r>
            <a:r>
              <a:rPr sz="900"/>
              <a:t>（单位：万元）</a:t>
            </a:r>
            <a:endParaRPr sz="900"/>
          </a:p>
        </c:rich>
      </c:tx>
      <c:layout/>
      <c:overlay val="0"/>
      <c:spPr>
        <a:noFill/>
        <a:ln>
          <a:noFill/>
        </a:ln>
        <a:effectLst/>
      </c:spPr>
    </c:title>
    <c:autoTitleDeleted val="0"/>
    <c:plotArea>
      <c:layout/>
      <c:barChart>
        <c:barDir val="col"/>
        <c:grouping val="clustered"/>
        <c:varyColors val="0"/>
        <c:ser>
          <c:idx val="0"/>
          <c:order val="0"/>
          <c:tx>
            <c:strRef>
              <c:f>Sheet1!$B$1</c:f>
              <c:strCache>
                <c:ptCount val="1"/>
                <c:pt idx="0">
                  <c:v>2022年</c:v>
                </c:pt>
              </c:strCache>
            </c:strRef>
          </c:tx>
          <c:spPr>
            <a:solidFill>
              <a:schemeClr val="accent1"/>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Sheet1!$A$2:$A$3</c:f>
              <c:strCache>
                <c:ptCount val="2"/>
                <c:pt idx="0">
                  <c:v>一般公共预算财政拨款收入</c:v>
                </c:pt>
                <c:pt idx="1">
                  <c:v>一般公共预算财政拨款支出</c:v>
                </c:pt>
              </c:strCache>
            </c:strRef>
          </c:cat>
          <c:val>
            <c:numRef>
              <c:f>Sheet1!$B$2:$B$3</c:f>
              <c:numCache>
                <c:formatCode>General</c:formatCode>
                <c:ptCount val="2"/>
                <c:pt idx="0">
                  <c:v>440.36</c:v>
                </c:pt>
                <c:pt idx="1">
                  <c:v>440.36</c:v>
                </c:pt>
              </c:numCache>
            </c:numRef>
          </c:val>
        </c:ser>
        <c:ser>
          <c:idx val="1"/>
          <c:order val="1"/>
          <c:tx>
            <c:strRef>
              <c:f>Sheet1!$C$1</c:f>
              <c:strCache>
                <c:ptCount val="1"/>
                <c:pt idx="0">
                  <c:v>2023年</c:v>
                </c:pt>
              </c:strCache>
            </c:strRef>
          </c:tx>
          <c:spPr>
            <a:solidFill>
              <a:schemeClr val="accent2"/>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Sheet1!$A$2:$A$3</c:f>
              <c:strCache>
                <c:ptCount val="2"/>
                <c:pt idx="0">
                  <c:v>一般公共预算财政拨款收入</c:v>
                </c:pt>
                <c:pt idx="1">
                  <c:v>一般公共预算财政拨款支出</c:v>
                </c:pt>
              </c:strCache>
            </c:strRef>
          </c:cat>
          <c:val>
            <c:numRef>
              <c:f>Sheet1!$C$2:$C$3</c:f>
              <c:numCache>
                <c:formatCode>General</c:formatCode>
                <c:ptCount val="2"/>
                <c:pt idx="0">
                  <c:v>617.99</c:v>
                </c:pt>
                <c:pt idx="1">
                  <c:v>617.99</c:v>
                </c:pt>
              </c:numCache>
            </c:numRef>
          </c:val>
        </c:ser>
        <c:dLbls>
          <c:showLegendKey val="0"/>
          <c:showVal val="1"/>
          <c:showCatName val="0"/>
          <c:showSerName val="0"/>
          <c:showPercent val="0"/>
          <c:showBubbleSize val="0"/>
        </c:dLbls>
        <c:gapWidth val="246"/>
        <c:overlap val="-28"/>
        <c:axId val="532713845"/>
        <c:axId val="885449519"/>
        <c:extLst>
          <c:ext xmlns:c15="http://schemas.microsoft.com/office/drawing/2012/chart" uri="{02D57815-91ED-43cb-92C2-25804820EDAC}">
            <c15:filteredBarSeries>
              <c15:ser>
                <c:idx val="2"/>
                <c:order val="2"/>
                <c:tx>
                  <c:strRef>
                    <c:extLst>
                      <c:ext uri="{02D57815-91ED-43cb-92C2-25804820EDAC}">
                        <c15:formulaRef>
                          <c15:sqref>Sheet1!#REF!</c15:sqref>
                        </c15:formulaRef>
                      </c:ext>
                    </c:extLst>
                    <c:strCache>
                      <c:ptCount val="1"/>
                      <c:pt idx="0">
                        <c:v/>
                      </c:pt>
                    </c:strCache>
                  </c:strRef>
                </c:tx>
                <c:spPr>
                  <a:solidFill>
                    <a:schemeClr val="accent3"/>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extLst>
                      <c:ext uri="{02D57815-91ED-43cb-92C2-25804820EDAC}">
                        <c15:fullRef>
                          <c15:sqref/>
                        </c15:fullRef>
                        <c15:formulaRef>
                          <c15:sqref>Sheet1!$A$2:$A$3</c15:sqref>
                        </c15:formulaRef>
                      </c:ext>
                    </c:extLst>
                    <c:strCache>
                      <c:ptCount val="2"/>
                      <c:pt idx="0">
                        <c:v>一般公共预算财政拨款收入</c:v>
                      </c:pt>
                      <c:pt idx="1">
                        <c:v>一般公共预算财政拨款支出</c:v>
                      </c:pt>
                    </c:strCache>
                  </c:strRef>
                </c:cat>
                <c:val>
                  <c:numRef>
                    <c:extLst>
                      <c:ext uri="{02D57815-91ED-43cb-92C2-25804820EDAC}">
                        <c15:formulaRef>
                          <c15:sqref>Sheet1!#REF!</c15:sqref>
                        </c15:formulaRef>
                      </c:ext>
                    </c:extLst>
                    <c:numCache>
                      <c:formatCode>General</c:formatCode>
                      <c:ptCount val="1"/>
                      <c:pt idx="0">
                        <c:v>1</c:v>
                      </c:pt>
                    </c:numCache>
                  </c:numRef>
                </c:val>
              </c15:ser>
            </c15:filteredBarSeries>
          </c:ext>
        </c:extLst>
      </c:barChart>
      <c:catAx>
        <c:axId val="532713845"/>
        <c:scaling>
          <c:orientation val="minMax"/>
        </c:scaling>
        <c:delete val="0"/>
        <c:axPos val="b"/>
        <c:majorTickMark val="none"/>
        <c:minorTickMark val="none"/>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885449519"/>
        <c:crosses val="autoZero"/>
        <c:auto val="1"/>
        <c:lblAlgn val="ctr"/>
        <c:lblOffset val="100"/>
        <c:noMultiLvlLbl val="0"/>
      </c:catAx>
      <c:valAx>
        <c:axId val="885449519"/>
        <c:scaling>
          <c:orientation val="minMax"/>
        </c:scaling>
        <c:delete val="0"/>
        <c:axPos val="l"/>
        <c:majorGridlines>
          <c:spPr>
            <a:ln w="9525" cap="flat" cmpd="sng" algn="ctr">
              <a:solidFill>
                <a:schemeClr val="lt1">
                  <a:lumMod val="90200"/>
                </a:schemeClr>
              </a:solidFill>
              <a:round/>
            </a:ln>
            <a:effectLst/>
          </c:spPr>
        </c:majorGridlines>
        <c:numFmt formatCode="General" sourceLinked="1"/>
        <c:majorTickMark val="none"/>
        <c:minorTickMark val="none"/>
        <c:tickLblPos val="nextTo"/>
        <c:spPr>
          <a:noFill/>
          <a:ln>
            <a:noFill/>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532713845"/>
        <c:crosses val="autoZero"/>
        <c:crossBetween val="between"/>
      </c:valAx>
      <c:spPr>
        <a:solidFill>
          <a:schemeClr val="bg2"/>
        </a:solid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2"/>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1" i="0" u="none" strike="noStrike" kern="1200" baseline="0">
                <a:solidFill>
                  <a:schemeClr val="tx1">
                    <a:lumMod val="75000"/>
                    <a:lumOff val="25000"/>
                  </a:schemeClr>
                </a:solidFill>
                <a:latin typeface="+mn-lt"/>
                <a:ea typeface="+mn-ea"/>
                <a:cs typeface="+mn-cs"/>
              </a:defRPr>
            </a:pPr>
            <a:r>
              <a:t>一般公共预算财政拨款支出决算变动情况</a:t>
            </a:r>
          </a:p>
        </c:rich>
      </c:tx>
      <c:layout/>
      <c:overlay val="0"/>
      <c:spPr>
        <a:noFill/>
        <a:ln>
          <a:noFill/>
        </a:ln>
        <a:effectLst/>
      </c:spPr>
    </c:title>
    <c:autoTitleDeleted val="0"/>
    <c:plotArea>
      <c:layout/>
      <c:barChart>
        <c:barDir val="col"/>
        <c:grouping val="clustered"/>
        <c:varyColors val="0"/>
        <c:ser>
          <c:idx val="0"/>
          <c:order val="0"/>
          <c:tx>
            <c:strRef>
              <c:f>Sheet1!$B$1</c:f>
              <c:strCache>
                <c:ptCount val="1"/>
                <c:pt idx="0">
                  <c:v>一般公共预算财政拨款支出</c:v>
                </c:pt>
              </c:strCache>
            </c:strRef>
          </c:tx>
          <c:spPr>
            <a:solidFill>
              <a:schemeClr val="accent1"/>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Sheet1!$A$2:$A$3</c:f>
              <c:strCache>
                <c:ptCount val="2"/>
                <c:pt idx="0">
                  <c:v>2022年</c:v>
                </c:pt>
                <c:pt idx="1">
                  <c:v>2023年</c:v>
                </c:pt>
              </c:strCache>
            </c:strRef>
          </c:cat>
          <c:val>
            <c:numRef>
              <c:f>Sheet1!$B$2:$B$3</c:f>
              <c:numCache>
                <c:formatCode>General</c:formatCode>
                <c:ptCount val="2"/>
                <c:pt idx="0">
                  <c:v>440.36</c:v>
                </c:pt>
                <c:pt idx="1">
                  <c:v>617.99</c:v>
                </c:pt>
              </c:numCache>
            </c:numRef>
          </c:val>
        </c:ser>
        <c:dLbls>
          <c:showLegendKey val="0"/>
          <c:showVal val="1"/>
          <c:showCatName val="0"/>
          <c:showSerName val="0"/>
          <c:showPercent val="0"/>
          <c:showBubbleSize val="0"/>
        </c:dLbls>
        <c:gapWidth val="246"/>
        <c:overlap val="-28"/>
        <c:axId val="58217471"/>
        <c:axId val="378622322"/>
        <c:extLst>
          <c:ext xmlns:c15="http://schemas.microsoft.com/office/drawing/2012/chart" uri="{02D57815-91ED-43cb-92C2-25804820EDAC}">
            <c15:filteredBarSeries>
              <c15:ser>
                <c:idx val="1"/>
                <c:order val="1"/>
                <c:tx>
                  <c:strRef>
                    <c:extLst>
                      <c:ext uri="{02D57815-91ED-43cb-92C2-25804820EDAC}">
                        <c15:formulaRef>
                          <c15:sqref>Sheet1!#REF!</c15:sqref>
                        </c15:formulaRef>
                      </c:ext>
                    </c:extLst>
                    <c:strCache>
                      <c:ptCount val="1"/>
                      <c:pt idx="0">
                        <c:v/>
                      </c:pt>
                    </c:strCache>
                  </c:strRef>
                </c:tx>
                <c:spPr>
                  <a:solidFill>
                    <a:schemeClr val="accent2"/>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extLst>
                      <c:ext uri="{02D57815-91ED-43cb-92C2-25804820EDAC}">
                        <c15:fullRef>
                          <c15:sqref/>
                        </c15:fullRef>
                        <c15:formulaRef>
                          <c15:sqref>Sheet1!$A$2:$A$3</c15:sqref>
                        </c15:formulaRef>
                      </c:ext>
                    </c:extLst>
                    <c:strCache>
                      <c:ptCount val="2"/>
                      <c:pt idx="0">
                        <c:v>2022年</c:v>
                      </c:pt>
                      <c:pt idx="1">
                        <c:v>2023年</c:v>
                      </c:pt>
                    </c:strCache>
                  </c:strRef>
                </c:cat>
                <c:val>
                  <c:numRef>
                    <c:extLst>
                      <c:ext uri="{02D57815-91ED-43cb-92C2-25804820EDAC}">
                        <c15:formulaRef>
                          <c15:sqref>Sheet1!#REF!</c15:sqref>
                        </c15:formulaRef>
                      </c:ext>
                    </c:extLst>
                    <c:numCache>
                      <c:formatCode>General</c:formatCode>
                      <c:ptCount val="1"/>
                      <c:pt idx="0">
                        <c:v>1</c:v>
                      </c:pt>
                    </c:numCache>
                  </c:numRef>
                </c:val>
              </c15:ser>
            </c15:filteredBarSeries>
            <c15:filteredBarSeries>
              <c15:ser>
                <c:idx val="2"/>
                <c:order val="2"/>
                <c:tx>
                  <c:strRef>
                    <c:extLst>
                      <c:ext uri="{02D57815-91ED-43cb-92C2-25804820EDAC}">
                        <c15:formulaRef>
                          <c15:sqref>Sheet1!#REF!</c15:sqref>
                        </c15:formulaRef>
                      </c:ext>
                    </c:extLst>
                    <c:strCache>
                      <c:ptCount val="1"/>
                      <c:pt idx="0">
                        <c:v/>
                      </c:pt>
                    </c:strCache>
                  </c:strRef>
                </c:tx>
                <c:spPr>
                  <a:solidFill>
                    <a:schemeClr val="accent3"/>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extLst>
                      <c:ext uri="{02D57815-91ED-43cb-92C2-25804820EDAC}">
                        <c15:fullRef>
                          <c15:sqref/>
                        </c15:fullRef>
                        <c15:formulaRef>
                          <c15:sqref>Sheet1!$A$2:$A$3</c15:sqref>
                        </c15:formulaRef>
                      </c:ext>
                    </c:extLst>
                    <c:strCache>
                      <c:ptCount val="2"/>
                      <c:pt idx="0">
                        <c:v>2022年</c:v>
                      </c:pt>
                      <c:pt idx="1">
                        <c:v>2023年</c:v>
                      </c:pt>
                    </c:strCache>
                  </c:strRef>
                </c:cat>
                <c:val>
                  <c:numRef>
                    <c:extLst>
                      <c:ext uri="{02D57815-91ED-43cb-92C2-25804820EDAC}">
                        <c15:formulaRef>
                          <c15:sqref>Sheet1!#REF!</c15:sqref>
                        </c15:formulaRef>
                      </c:ext>
                    </c:extLst>
                    <c:numCache>
                      <c:formatCode>General</c:formatCode>
                      <c:ptCount val="1"/>
                      <c:pt idx="0">
                        <c:v>1</c:v>
                      </c:pt>
                    </c:numCache>
                  </c:numRef>
                </c:val>
              </c15:ser>
            </c15:filteredBarSeries>
          </c:ext>
        </c:extLst>
      </c:barChart>
      <c:catAx>
        <c:axId val="58217471"/>
        <c:scaling>
          <c:orientation val="minMax"/>
        </c:scaling>
        <c:delete val="0"/>
        <c:axPos val="b"/>
        <c:majorTickMark val="none"/>
        <c:minorTickMark val="none"/>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378622322"/>
        <c:crosses val="autoZero"/>
        <c:auto val="1"/>
        <c:lblAlgn val="ctr"/>
        <c:lblOffset val="100"/>
        <c:noMultiLvlLbl val="0"/>
      </c:catAx>
      <c:valAx>
        <c:axId val="378622322"/>
        <c:scaling>
          <c:orientation val="minMax"/>
        </c:scaling>
        <c:delete val="0"/>
        <c:axPos val="l"/>
        <c:majorGridlines>
          <c:spPr>
            <a:ln w="9525" cap="flat" cmpd="sng" algn="ctr">
              <a:solidFill>
                <a:schemeClr val="lt1">
                  <a:lumMod val="90200"/>
                </a:schemeClr>
              </a:solidFill>
              <a:round/>
            </a:ln>
            <a:effectLst/>
          </c:spPr>
        </c:majorGridlines>
        <c:numFmt formatCode="General" sourceLinked="1"/>
        <c:majorTickMark val="none"/>
        <c:minorTickMark val="none"/>
        <c:tickLblPos val="nextTo"/>
        <c:spPr>
          <a:noFill/>
          <a:ln>
            <a:noFill/>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58217471"/>
        <c:crosses val="autoZero"/>
        <c:crossBetween val="between"/>
      </c:valAx>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2"/>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0" vertOverflow="ellipsis" vert="horz" wrap="square" anchor="ctr" anchorCtr="1"/>
        <a:lstStyle/>
        <a:p>
          <a:pPr>
            <a:defRPr lang="zh-CN" sz="1400" b="1" i="0" u="none" strike="noStrike" kern="1200" baseline="0">
              <a:solidFill>
                <a:schemeClr val="tx1">
                  <a:lumMod val="75000"/>
                  <a:lumOff val="25000"/>
                </a:schemeClr>
              </a:solidFill>
              <a:latin typeface="+mn-lt"/>
              <a:ea typeface="+mn-ea"/>
              <a:cs typeface="+mn-cs"/>
            </a:defRPr>
          </a:pPr>
        </a:p>
      </c:txPr>
    </c:title>
    <c:autoTitleDeleted val="0"/>
    <c:plotArea>
      <c:layout/>
      <c:pieChart>
        <c:varyColors val="1"/>
        <c:ser>
          <c:idx val="0"/>
          <c:order val="0"/>
          <c:tx>
            <c:strRef>
              <c:f>Sheet1!$B$1</c:f>
              <c:strCache>
                <c:ptCount val="1"/>
                <c:pt idx="0">
                  <c:v>销售额</c:v>
                </c:pt>
              </c:strCache>
            </c:strRef>
          </c:tx>
          <c:spPr/>
          <c:explosion val="0"/>
          <c:dPt>
            <c:idx val="0"/>
            <c:bubble3D val="0"/>
            <c:spPr>
              <a:solidFill>
                <a:schemeClr val="accent1"/>
              </a:solidFill>
              <a:ln>
                <a:solidFill>
                  <a:schemeClr val="bg1"/>
                </a:solidFill>
              </a:ln>
              <a:effectLst/>
            </c:spPr>
          </c:dPt>
          <c:dPt>
            <c:idx val="1"/>
            <c:bubble3D val="0"/>
            <c:spPr>
              <a:solidFill>
                <a:schemeClr val="accent2"/>
              </a:solidFill>
              <a:ln>
                <a:solidFill>
                  <a:schemeClr val="bg1"/>
                </a:solidFill>
              </a:ln>
              <a:effectLst/>
            </c:spPr>
          </c:dPt>
          <c:dPt>
            <c:idx val="2"/>
            <c:bubble3D val="0"/>
            <c:spPr>
              <a:solidFill>
                <a:schemeClr val="accent3"/>
              </a:solidFill>
              <a:ln>
                <a:solidFill>
                  <a:schemeClr val="bg1"/>
                </a:solidFill>
              </a:ln>
              <a:effectLst/>
            </c:spPr>
          </c:dPt>
          <c:dPt>
            <c:idx val="3"/>
            <c:bubble3D val="0"/>
            <c:spPr>
              <a:solidFill>
                <a:schemeClr val="accent4"/>
              </a:solidFill>
              <a:ln>
                <a:solidFill>
                  <a:schemeClr val="bg1"/>
                </a:solidFill>
              </a:ln>
              <a:effectLst/>
            </c:spPr>
          </c:dPt>
          <c:dLbls>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lumMod val="75000"/>
                        <a:lumOff val="25000"/>
                      </a:schemeClr>
                    </a:solidFill>
                    <a:latin typeface="+mn-lt"/>
                    <a:ea typeface="+mn-ea"/>
                    <a:cs typeface="+mn-cs"/>
                  </a:defRPr>
                </a:pPr>
              </a:p>
            </c:txPr>
            <c:dLblPos val="bestFit"/>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Sheet1!$A$2:$A$5</c:f>
              <c:strCache>
                <c:ptCount val="4"/>
                <c:pt idx="0">
                  <c:v>一般公共服务支出</c:v>
                </c:pt>
                <c:pt idx="1">
                  <c:v>社会保障和就业支出</c:v>
                </c:pt>
                <c:pt idx="2">
                  <c:v>卫生健康支出</c:v>
                </c:pt>
                <c:pt idx="3">
                  <c:v>住房保障支出</c:v>
                </c:pt>
              </c:strCache>
            </c:strRef>
          </c:cat>
          <c:val>
            <c:numRef>
              <c:f>Sheet1!$B$2:$B$5</c:f>
              <c:numCache>
                <c:formatCode>0.00%</c:formatCode>
                <c:ptCount val="4"/>
                <c:pt idx="0">
                  <c:v>0.845</c:v>
                </c:pt>
                <c:pt idx="1">
                  <c:v>0.0999</c:v>
                </c:pt>
                <c:pt idx="2">
                  <c:v>0.017</c:v>
                </c:pt>
                <c:pt idx="3">
                  <c:v>0.0381</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t"/>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2"/>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0" vertOverflow="ellipsis" vert="horz" wrap="square" anchor="ctr" anchorCtr="1"/>
        <a:lstStyle/>
        <a:p>
          <a:pPr>
            <a:defRPr lang="zh-CN" sz="1400" b="1" i="0" u="none" strike="noStrike" kern="1200" baseline="0">
              <a:solidFill>
                <a:schemeClr val="tx1">
                  <a:lumMod val="75000"/>
                  <a:lumOff val="25000"/>
                </a:schemeClr>
              </a:solidFill>
              <a:latin typeface="+mn-lt"/>
              <a:ea typeface="+mn-ea"/>
              <a:cs typeface="+mn-cs"/>
            </a:defRPr>
          </a:pPr>
        </a:p>
      </c:txPr>
    </c:title>
    <c:autoTitleDeleted val="0"/>
    <c:plotArea>
      <c:layout/>
      <c:pieChart>
        <c:varyColors val="1"/>
        <c:ser>
          <c:idx val="0"/>
          <c:order val="0"/>
          <c:tx>
            <c:strRef>
              <c:f>Sheet1!$B$1</c:f>
              <c:strCache>
                <c:ptCount val="1"/>
                <c:pt idx="0">
                  <c:v>“三公”经费财政拨款支出结构</c:v>
                </c:pt>
              </c:strCache>
            </c:strRef>
          </c:tx>
          <c:spPr/>
          <c:explosion val="0"/>
          <c:dPt>
            <c:idx val="0"/>
            <c:bubble3D val="0"/>
            <c:spPr>
              <a:solidFill>
                <a:schemeClr val="accent1"/>
              </a:solidFill>
              <a:ln>
                <a:solidFill>
                  <a:schemeClr val="bg1"/>
                </a:solidFill>
              </a:ln>
              <a:effectLst/>
            </c:spPr>
          </c:dPt>
          <c:dPt>
            <c:idx val="1"/>
            <c:bubble3D val="0"/>
            <c:spPr>
              <a:solidFill>
                <a:schemeClr val="accent2"/>
              </a:solidFill>
              <a:ln>
                <a:solidFill>
                  <a:schemeClr val="bg1"/>
                </a:solidFill>
              </a:ln>
              <a:effectLst/>
            </c:spPr>
          </c:dPt>
          <c:dPt>
            <c:idx val="2"/>
            <c:bubble3D val="0"/>
            <c:spPr>
              <a:solidFill>
                <a:schemeClr val="accent3"/>
              </a:solidFill>
              <a:ln>
                <a:solidFill>
                  <a:schemeClr val="bg1"/>
                </a:solidFill>
              </a:ln>
              <a:effectLst/>
            </c:spPr>
          </c:dPt>
          <c:dLbls>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lumMod val="75000"/>
                        <a:lumOff val="25000"/>
                      </a:schemeClr>
                    </a:solidFill>
                    <a:latin typeface="+mn-lt"/>
                    <a:ea typeface="+mn-ea"/>
                    <a:cs typeface="+mn-cs"/>
                  </a:defRPr>
                </a:pPr>
              </a:p>
            </c:txPr>
            <c:dLblPos val="bestFit"/>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Sheet1!$A$2:$A$4</c:f>
              <c:strCache>
                <c:ptCount val="3"/>
                <c:pt idx="0">
                  <c:v>因公出国（境）费支出</c:v>
                </c:pt>
                <c:pt idx="1">
                  <c:v>公务用车购置及运行维护费支出</c:v>
                </c:pt>
                <c:pt idx="2">
                  <c:v>公务接待费支出</c:v>
                </c:pt>
              </c:strCache>
            </c:strRef>
          </c:cat>
          <c:val>
            <c:numRef>
              <c:f>Sheet1!$B$2:$B$4</c:f>
              <c:numCache>
                <c:formatCode>General</c:formatCode>
                <c:ptCount val="3"/>
                <c:pt idx="0">
                  <c:v>0</c:v>
                </c:pt>
                <c:pt idx="1">
                  <c:v>0</c:v>
                </c:pt>
                <c:pt idx="2" c:formatCode="0%">
                  <c:v>1</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t"/>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2"/>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1008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10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000" kern="1200"/>
    <cs:bodyPr rot="0" spcFirstLastPara="1" vertOverflow="clip" horzOverflow="clip" vert="horz" wrap="square" lIns="36576" tIns="18288" rIns="36576" bIns="18288" anchor="ctr" anchorCtr="1">
      <a:spAutoFit/>
    </cs:bodyPr>
  </cs:dataLabelCallout>
  <cs:dataPoint>
    <cs:lnRef idx="0">
      <cs:styleClr val="auto"/>
    </cs:lnRef>
    <cs:fillRef idx="1">
      <cs:styleClr val="auto"/>
    </cs:fillRef>
    <cs:effectRef idx="0"/>
    <cs:fontRef idx="minor">
      <a:schemeClr val="dk1"/>
    </cs:fontRef>
    <cs:spPr>
      <a:ln>
        <a:solidFill>
          <a:schemeClr val="bg1"/>
        </a:solidFill>
      </a:ln>
      <a:effectLst/>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lt1">
            <a:lumMod val="902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75000"/>
        <a:lumOff val="25000"/>
      </a:schemeClr>
    </cs:fontRef>
    <cs:defRPr sz="1400" b="1" kern="120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1008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10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000" kern="1200"/>
    <cs:bodyPr rot="0" spcFirstLastPara="1" vertOverflow="clip" horzOverflow="clip" vert="horz" wrap="square" lIns="36576" tIns="18288" rIns="36576" bIns="18288" anchor="ctr" anchorCtr="1">
      <a:spAutoFit/>
    </cs:bodyPr>
  </cs:dataLabelCallout>
  <cs:dataPoint>
    <cs:lnRef idx="0">
      <cs:styleClr val="auto"/>
    </cs:lnRef>
    <cs:fillRef idx="1">
      <cs:styleClr val="auto"/>
    </cs:fillRef>
    <cs:effectRef idx="0"/>
    <cs:fontRef idx="minor">
      <a:schemeClr val="dk1"/>
    </cs:fontRef>
    <cs:spPr>
      <a:ln>
        <a:solidFill>
          <a:schemeClr val="bg1"/>
        </a:solidFill>
      </a:ln>
      <a:effectLst/>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lt1">
            <a:lumMod val="902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75000"/>
        <a:lumOff val="25000"/>
      </a:schemeClr>
    </cs:fontRef>
    <cs:defRPr sz="1400" b="1" kern="120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1008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10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000" kern="1200"/>
    <cs:bodyPr rot="0" spcFirstLastPara="1" vertOverflow="clip" horzOverflow="clip" vert="horz" wrap="square" lIns="36576" tIns="18288" rIns="36576" bIns="18288" anchor="ctr" anchorCtr="1">
      <a:spAutoFit/>
    </cs:bodyPr>
  </cs:dataLabelCallout>
  <cs:dataPoint>
    <cs:lnRef idx="0">
      <cs:styleClr val="auto"/>
    </cs:lnRef>
    <cs:fillRef idx="1">
      <cs:styleClr val="auto"/>
    </cs:fillRef>
    <cs:effectRef idx="0"/>
    <cs:fontRef idx="minor">
      <a:schemeClr val="dk1"/>
    </cs:fontRef>
    <cs:spPr>
      <a:ln>
        <a:solidFill>
          <a:schemeClr val="bg1"/>
        </a:solidFill>
      </a:ln>
      <a:effectLst/>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lt1">
            <a:lumMod val="902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75000"/>
        <a:lumOff val="25000"/>
      </a:schemeClr>
    </cs:fontRef>
    <cs:defRPr sz="1400" b="1" kern="120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100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10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000" kern="1200"/>
    <cs:bodyPr rot="0" spcFirstLastPara="1" vertOverflow="clip" horzOverflow="clip" vert="horz" wrap="square" lIns="36576" tIns="18288" rIns="36576" bIns="18288" anchor="ctr" anchorCtr="1">
      <a:spAutoFit/>
    </cs:bodyPr>
  </cs:dataLabelCallout>
  <cs:dataPoint>
    <cs:lnRef idx="0">
      <cs:styleClr val="auto"/>
    </cs:lnRef>
    <cs:fillRef idx="1">
      <cs:styleClr val="auto"/>
    </cs:fillRef>
    <cs:effectRef idx="0"/>
    <cs:fontRef idx="minor">
      <a:schemeClr val="dk1"/>
    </cs:fontRef>
    <cs:spPr>
      <a:ln>
        <a:noFill/>
      </a:ln>
      <a:effectLst/>
    </cs:spPr>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lt1">
            <a:lumMod val="902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75000"/>
        <a:lumOff val="25000"/>
      </a:schemeClr>
    </cs:fontRef>
    <cs:defRPr sz="1400" b="1" kern="120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100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10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000" kern="1200"/>
    <cs:bodyPr rot="0" spcFirstLastPara="1" vertOverflow="clip" horzOverflow="clip" vert="horz" wrap="square" lIns="36576" tIns="18288" rIns="36576" bIns="18288" anchor="ctr" anchorCtr="1">
      <a:spAutoFit/>
    </cs:bodyPr>
  </cs:dataLabelCallout>
  <cs:dataPoint>
    <cs:lnRef idx="0">
      <cs:styleClr val="auto"/>
    </cs:lnRef>
    <cs:fillRef idx="1">
      <cs:styleClr val="auto"/>
    </cs:fillRef>
    <cs:effectRef idx="0"/>
    <cs:fontRef idx="minor">
      <a:schemeClr val="dk1"/>
    </cs:fontRef>
    <cs:spPr>
      <a:ln>
        <a:noFill/>
      </a:ln>
      <a:effectLst/>
    </cs:spPr>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lt1">
            <a:lumMod val="902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75000"/>
        <a:lumOff val="25000"/>
      </a:schemeClr>
    </cs:fontRef>
    <cs:defRPr sz="1400" b="1" kern="120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1008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10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000" kern="1200"/>
    <cs:bodyPr rot="0" spcFirstLastPara="1" vertOverflow="clip" horzOverflow="clip" vert="horz" wrap="square" lIns="36576" tIns="18288" rIns="36576" bIns="18288" anchor="ctr" anchorCtr="1">
      <a:spAutoFit/>
    </cs:bodyPr>
  </cs:dataLabelCallout>
  <cs:dataPoint>
    <cs:lnRef idx="0">
      <cs:styleClr val="auto"/>
    </cs:lnRef>
    <cs:fillRef idx="1">
      <cs:styleClr val="auto"/>
    </cs:fillRef>
    <cs:effectRef idx="0"/>
    <cs:fontRef idx="minor">
      <a:schemeClr val="dk1"/>
    </cs:fontRef>
    <cs:spPr>
      <a:ln>
        <a:solidFill>
          <a:schemeClr val="bg1"/>
        </a:solidFill>
      </a:ln>
      <a:effectLst/>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lt1">
            <a:lumMod val="902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75000"/>
        <a:lumOff val="25000"/>
      </a:schemeClr>
    </cs:fontRef>
    <cs:defRPr sz="1400" b="1" kern="120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7.xml><?xml version="1.0" encoding="utf-8"?>
<cs:chartStyle xmlns:cs="http://schemas.microsoft.com/office/drawing/2012/chartStyle" xmlns:a="http://schemas.openxmlformats.org/drawingml/2006/main" id="100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10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000" kern="1200"/>
    <cs:bodyPr rot="0" spcFirstLastPara="1" vertOverflow="clip" horzOverflow="clip" vert="horz" wrap="square" lIns="36576" tIns="18288" rIns="36576" bIns="18288" anchor="ctr" anchorCtr="1">
      <a:spAutoFit/>
    </cs:bodyPr>
  </cs:dataLabelCallout>
  <cs:dataPoint>
    <cs:lnRef idx="0">
      <cs:styleClr val="auto"/>
    </cs:lnRef>
    <cs:fillRef idx="1">
      <cs:styleClr val="auto"/>
    </cs:fillRef>
    <cs:effectRef idx="0"/>
    <cs:fontRef idx="minor">
      <a:schemeClr val="dk1"/>
    </cs:fontRef>
    <cs:spPr>
      <a:ln>
        <a:noFill/>
      </a:ln>
      <a:effectLst/>
    </cs:spPr>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lt1">
            <a:lumMod val="902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75000"/>
        <a:lumOff val="25000"/>
      </a:schemeClr>
    </cs:fontRef>
    <cs:defRPr sz="1400" b="1" kern="120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四川省财政厅</Company>
  <Pages>81</Pages>
  <Words>7782</Words>
  <Characters>8284</Characters>
  <Lines>72</Lines>
  <Paragraphs>20</Paragraphs>
  <TotalTime>13</TotalTime>
  <ScaleCrop>false</ScaleCrop>
  <LinksUpToDate>false</LinksUpToDate>
  <CharactersWithSpaces>8337</CharactersWithSpaces>
  <Application>WPS Office_12.8.2.15292_F1E327BC-269C-435d-A152-05C5408002CA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2024-08-05T07:12:00Z</dcterms:created>
  <dc:creator>曹颖</dc:creator>
  <cp:lastModifiedBy>admin</cp:lastModifiedBy>
  <cp:lastPrinted>2023-08-03T10:35:00Z</cp:lastPrinted>
  <dcterms:modified xsi:type="dcterms:W3CDTF">2025-02-18T08:56:47Z</dcterms:modified>
  <dc:title>四川省***</dc:title>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2052-12.8.2.15292</vt:lpwstr>
  </property>
  <property fmtid="{D5CDD505-2E9C-101B-9397-08002B2CF9AE}" pid="3" name="ICV">
    <vt:lpwstr>2EFA3635D11F4F5EB9E705C024680C8E_12</vt:lpwstr>
  </property>
</Properties>
</file>