
<file path=[Content_Types].xml><?xml version="1.0" encoding="utf-8"?>
<Types xmlns="http://schemas.openxmlformats.org/package/2006/content-types">
  <Default Extension="xlsx" ContentType="application/vnd.openxmlformats-officedocument.spreadsheetml.sheet"/>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olors1.xml" ContentType="application/vnd.ms-office.chartcolorstyle+xml"/>
  <Override PartName="/word/charts/style1.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left"/>
        <w:outlineLvl w:val="9"/>
        <w:rPr>
          <w:rFonts w:ascii="方正小标宋简体" w:hAnsi="宋体" w:eastAsia="方正小标宋简体"/>
          <w:szCs w:val="21"/>
        </w:rPr>
      </w:pPr>
      <w:bookmarkStart w:id="0" w:name="_Toc15306267"/>
    </w:p>
    <w:p>
      <w:pPr>
        <w:pStyle w:val="8"/>
        <w:spacing w:before="93"/>
      </w:pPr>
    </w:p>
    <w:p>
      <w:pPr>
        <w:spacing w:line="600" w:lineRule="exact"/>
        <w:jc w:val="center"/>
        <w:outlineLvl w:val="9"/>
        <w:rPr>
          <w:rFonts w:ascii="方正小标宋简体" w:hAnsi="宋体" w:eastAsia="方正小标宋简体"/>
          <w:sz w:val="72"/>
          <w:szCs w:val="72"/>
        </w:rPr>
      </w:pPr>
    </w:p>
    <w:p>
      <w:pPr>
        <w:spacing w:line="600" w:lineRule="exact"/>
        <w:jc w:val="center"/>
        <w:outlineLvl w:val="9"/>
        <w:rPr>
          <w:rFonts w:ascii="方正小标宋简体" w:hAnsi="宋体" w:eastAsia="方正小标宋简体"/>
          <w:sz w:val="72"/>
          <w:szCs w:val="72"/>
        </w:rPr>
      </w:pPr>
    </w:p>
    <w:p>
      <w:pPr>
        <w:adjustRightInd w:val="0"/>
        <w:snapToGrid w:val="0"/>
        <w:spacing w:line="360" w:lineRule="auto"/>
        <w:jc w:val="center"/>
        <w:outlineLvl w:val="0"/>
        <w:rPr>
          <w:rFonts w:ascii="方正小标宋简体" w:hAnsi="方正小标宋简体" w:eastAsia="方正小标宋简体" w:cs="方正小标宋简体"/>
          <w:sz w:val="72"/>
          <w:szCs w:val="72"/>
        </w:rPr>
      </w:pPr>
      <w:bookmarkStart w:id="1" w:name="_Toc8118"/>
      <w:bookmarkStart w:id="2" w:name="_Toc15377193"/>
      <w:bookmarkStart w:id="3" w:name="_Toc15396475"/>
      <w:bookmarkStart w:id="4" w:name="_Toc15396597"/>
      <w:bookmarkStart w:id="5" w:name="_Toc15377425"/>
      <w:bookmarkStart w:id="6" w:name="_Toc15378441"/>
      <w:r>
        <w:rPr>
          <w:rFonts w:hint="eastAsia" w:ascii="方正小标宋简体" w:hAnsi="方正小标宋简体" w:eastAsia="方正小标宋简体" w:cs="方正小标宋简体"/>
          <w:sz w:val="72"/>
          <w:szCs w:val="72"/>
        </w:rPr>
        <w:t>2023年度</w:t>
      </w:r>
      <w:bookmarkEnd w:id="1"/>
      <w:bookmarkEnd w:id="2"/>
      <w:bookmarkEnd w:id="3"/>
      <w:bookmarkEnd w:id="4"/>
      <w:bookmarkEnd w:id="5"/>
      <w:bookmarkEnd w:id="6"/>
    </w:p>
    <w:bookmarkEnd w:id="0"/>
    <w:p>
      <w:pPr>
        <w:adjustRightInd w:val="0"/>
        <w:snapToGrid w:val="0"/>
        <w:spacing w:line="360" w:lineRule="auto"/>
        <w:jc w:val="center"/>
        <w:outlineLvl w:val="0"/>
        <w:rPr>
          <w:rFonts w:ascii="方正小标宋简体" w:hAnsi="方正小标宋简体" w:eastAsia="方正小标宋简体" w:cs="方正小标宋简体"/>
          <w:sz w:val="72"/>
          <w:szCs w:val="72"/>
        </w:rPr>
      </w:pPr>
      <w:bookmarkStart w:id="7" w:name="_Toc15377194"/>
      <w:bookmarkStart w:id="8" w:name="_Toc20042"/>
      <w:bookmarkStart w:id="9" w:name="_Toc15377426"/>
      <w:bookmarkStart w:id="10" w:name="_Toc15396598"/>
      <w:bookmarkStart w:id="11" w:name="_Toc15306268"/>
      <w:bookmarkStart w:id="12" w:name="_Toc15378442"/>
      <w:bookmarkStart w:id="13" w:name="_Toc15396476"/>
      <w:r>
        <w:rPr>
          <w:rFonts w:hint="eastAsia" w:ascii="方正小标宋简体" w:hAnsi="方正小标宋简体" w:eastAsia="方正小标宋简体" w:cs="方正小标宋简体"/>
          <w:sz w:val="72"/>
          <w:szCs w:val="72"/>
          <w:lang w:val="en-US" w:eastAsia="zh-CN"/>
        </w:rPr>
        <w:t>五通桥区文物保护管理所</w:t>
      </w:r>
      <w:r>
        <w:rPr>
          <w:rFonts w:hint="eastAsia" w:ascii="方正小标宋简体" w:hAnsi="方正小标宋简体" w:eastAsia="方正小标宋简体" w:cs="方正小标宋简体"/>
          <w:sz w:val="72"/>
          <w:szCs w:val="72"/>
        </w:rPr>
        <w:t>单位决算</w:t>
      </w:r>
      <w:bookmarkEnd w:id="7"/>
      <w:bookmarkEnd w:id="8"/>
      <w:bookmarkEnd w:id="9"/>
      <w:bookmarkEnd w:id="10"/>
      <w:bookmarkEnd w:id="11"/>
      <w:bookmarkEnd w:id="12"/>
      <w:bookmarkEnd w:id="13"/>
    </w:p>
    <w:p>
      <w:pPr>
        <w:widowControl/>
        <w:jc w:val="center"/>
        <w:rPr>
          <w:rFonts w:ascii="黑体" w:hAnsi="黑体" w:eastAsia="黑体" w:cstheme="minorBidi"/>
          <w:sz w:val="28"/>
          <w:szCs w:val="28"/>
        </w:rPr>
      </w:pPr>
      <w:r>
        <w:rPr>
          <w:rFonts w:ascii="方正小标宋简体" w:hAnsi="宋体" w:eastAsia="方正小标宋简体"/>
          <w:sz w:val="36"/>
          <w:szCs w:val="36"/>
        </w:rPr>
        <w:br w:type="page"/>
      </w:r>
      <w:r>
        <w:rPr>
          <w:rFonts w:hint="eastAsia" w:ascii="黑体" w:hAnsi="黑体" w:eastAsia="黑体"/>
          <w:sz w:val="48"/>
          <w:szCs w:val="48"/>
        </w:rPr>
        <w:t>目录</w:t>
      </w:r>
    </w:p>
    <w:p>
      <w:pPr>
        <w:pStyle w:val="13"/>
      </w:pPr>
      <w:r>
        <w:rPr>
          <w:rFonts w:hint="eastAsia"/>
        </w:rPr>
        <w:t>公开时间：202</w:t>
      </w:r>
      <w:r>
        <w:rPr>
          <w:rFonts w:hint="eastAsia"/>
          <w:lang w:val="en-US" w:eastAsia="zh-CN"/>
        </w:rPr>
        <w:t>4</w:t>
      </w:r>
      <w:r>
        <w:rPr>
          <w:rFonts w:hint="eastAsia"/>
        </w:rPr>
        <w:t>年</w:t>
      </w:r>
      <w:r>
        <w:rPr>
          <w:rFonts w:hint="eastAsia"/>
          <w:lang w:val="en-US" w:eastAsia="zh-CN"/>
        </w:rPr>
        <w:t>10</w:t>
      </w:r>
      <w:r>
        <w:rPr>
          <w:rFonts w:hint="eastAsia"/>
        </w:rPr>
        <w:t>月</w:t>
      </w:r>
      <w:r>
        <w:rPr>
          <w:rFonts w:hint="eastAsia"/>
          <w:lang w:val="en-US" w:eastAsia="zh-CN"/>
        </w:rPr>
        <w:t>25</w:t>
      </w:r>
      <w:r>
        <w:rPr>
          <w:rFonts w:hint="eastAsia"/>
        </w:rPr>
        <w:t>日</w:t>
      </w:r>
    </w:p>
    <w:sdt>
      <w:sdtPr>
        <w:rPr>
          <w:rFonts w:ascii="宋体" w:hAnsi="宋体" w:eastAsia="宋体" w:cs="Times New Roman"/>
          <w:kern w:val="2"/>
          <w:sz w:val="21"/>
          <w:szCs w:val="24"/>
          <w:lang w:val="en-US" w:eastAsia="zh-CN" w:bidi="ar-SA"/>
        </w:rPr>
        <w:id w:val="147461856"/>
        <w15:color w:val="DBDBDB"/>
        <w:docPartObj>
          <w:docPartGallery w:val="Table of Contents"/>
          <w:docPartUnique/>
        </w:docPartObj>
      </w:sdtPr>
      <w:sdtEndPr>
        <w:rPr>
          <w:rFonts w:ascii="Times New Roman" w:hAnsi="Times New Roman" w:eastAsia="宋体" w:cs="Times New Roman"/>
          <w:b/>
          <w:kern w:val="2"/>
          <w:sz w:val="21"/>
          <w:szCs w:val="24"/>
          <w:lang w:val="en-US" w:eastAsia="zh-CN" w:bidi="ar-SA"/>
        </w:rPr>
      </w:sdtEndPr>
      <w:sdtContent>
        <w:p>
          <w:pPr>
            <w:spacing w:before="0" w:beforeLines="0" w:after="0" w:afterLines="0" w:line="240" w:lineRule="auto"/>
            <w:ind w:left="0" w:leftChars="0" w:right="0" w:rightChars="0" w:firstLine="0" w:firstLineChars="0"/>
            <w:jc w:val="center"/>
            <w:rPr>
              <w:b/>
            </w:rPr>
          </w:pPr>
          <w:r>
            <w:fldChar w:fldCharType="begin"/>
          </w:r>
          <w:r>
            <w:instrText xml:space="preserve">TOC \o "1-2" \h \u </w:instrText>
          </w:r>
          <w:r>
            <w:fldChar w:fldCharType="separate"/>
          </w:r>
        </w:p>
        <w:p>
          <w:pPr>
            <w:pStyle w:val="35"/>
            <w:tabs>
              <w:tab w:val="right" w:leader="dot" w:pos="8306"/>
            </w:tabs>
            <w:rPr>
              <w:b w:val="0"/>
              <w:bCs/>
            </w:rPr>
          </w:pPr>
          <w:r>
            <w:rPr>
              <w:rFonts w:hint="eastAsia" w:ascii="仿宋" w:hAnsi="仿宋" w:eastAsia="仿宋" w:cs="仿宋"/>
              <w:b w:val="0"/>
              <w:bCs/>
              <w:sz w:val="24"/>
              <w:szCs w:val="24"/>
            </w:rPr>
            <w:fldChar w:fldCharType="begin"/>
          </w:r>
          <w:r>
            <w:rPr>
              <w:rFonts w:hint="eastAsia" w:ascii="仿宋" w:hAnsi="仿宋" w:eastAsia="仿宋" w:cs="仿宋"/>
              <w:b w:val="0"/>
              <w:bCs/>
              <w:sz w:val="24"/>
              <w:szCs w:val="24"/>
            </w:rPr>
            <w:instrText xml:space="preserve"> HYPERLINK \l _Toc12067 </w:instrText>
          </w:r>
          <w:r>
            <w:rPr>
              <w:rFonts w:hint="eastAsia" w:ascii="仿宋" w:hAnsi="仿宋" w:eastAsia="仿宋" w:cs="仿宋"/>
              <w:b w:val="0"/>
              <w:bCs/>
              <w:sz w:val="24"/>
              <w:szCs w:val="24"/>
            </w:rPr>
            <w:fldChar w:fldCharType="separate"/>
          </w:r>
          <w:r>
            <w:rPr>
              <w:rFonts w:hint="eastAsia" w:ascii="仿宋" w:hAnsi="仿宋" w:eastAsia="仿宋" w:cs="仿宋"/>
              <w:b w:val="0"/>
              <w:bCs/>
              <w:sz w:val="24"/>
              <w:szCs w:val="24"/>
            </w:rPr>
            <w:t>第一部分 单位概况</w:t>
          </w:r>
          <w:r>
            <w:rPr>
              <w:rFonts w:hint="eastAsia" w:ascii="仿宋" w:hAnsi="仿宋" w:eastAsia="仿宋" w:cs="仿宋"/>
              <w:b w:val="0"/>
              <w:bCs/>
              <w:sz w:val="24"/>
              <w:szCs w:val="24"/>
            </w:rPr>
            <w:tab/>
          </w:r>
          <w:r>
            <w:rPr>
              <w:rFonts w:hint="eastAsia" w:ascii="仿宋" w:hAnsi="仿宋" w:eastAsia="仿宋" w:cs="仿宋"/>
              <w:b w:val="0"/>
              <w:bCs/>
              <w:sz w:val="24"/>
              <w:szCs w:val="24"/>
            </w:rPr>
            <w:fldChar w:fldCharType="begin"/>
          </w:r>
          <w:r>
            <w:rPr>
              <w:rFonts w:hint="eastAsia" w:ascii="仿宋" w:hAnsi="仿宋" w:eastAsia="仿宋" w:cs="仿宋"/>
              <w:b w:val="0"/>
              <w:bCs/>
              <w:sz w:val="24"/>
              <w:szCs w:val="24"/>
            </w:rPr>
            <w:instrText xml:space="preserve"> PAGEREF _Toc12067 \h </w:instrText>
          </w:r>
          <w:r>
            <w:rPr>
              <w:rFonts w:hint="eastAsia" w:ascii="仿宋" w:hAnsi="仿宋" w:eastAsia="仿宋" w:cs="仿宋"/>
              <w:b w:val="0"/>
              <w:bCs/>
              <w:sz w:val="24"/>
              <w:szCs w:val="24"/>
            </w:rPr>
            <w:fldChar w:fldCharType="separate"/>
          </w:r>
          <w:r>
            <w:rPr>
              <w:rFonts w:hint="eastAsia" w:ascii="仿宋" w:hAnsi="仿宋" w:eastAsia="仿宋" w:cs="仿宋"/>
              <w:b w:val="0"/>
              <w:bCs/>
              <w:sz w:val="24"/>
              <w:szCs w:val="24"/>
            </w:rPr>
            <w:t>3</w:t>
          </w:r>
          <w:r>
            <w:rPr>
              <w:rFonts w:hint="eastAsia" w:ascii="仿宋" w:hAnsi="仿宋" w:eastAsia="仿宋" w:cs="仿宋"/>
              <w:b w:val="0"/>
              <w:bCs/>
              <w:sz w:val="24"/>
              <w:szCs w:val="24"/>
            </w:rPr>
            <w:fldChar w:fldCharType="end"/>
          </w:r>
          <w:r>
            <w:rPr>
              <w:rFonts w:hint="eastAsia" w:ascii="仿宋" w:hAnsi="仿宋" w:eastAsia="仿宋" w:cs="仿宋"/>
              <w:b w:val="0"/>
              <w:bCs/>
              <w:sz w:val="24"/>
              <w:szCs w:val="24"/>
            </w:rPr>
            <w:fldChar w:fldCharType="end"/>
          </w:r>
        </w:p>
        <w:p>
          <w:pPr>
            <w:pStyle w:val="36"/>
            <w:tabs>
              <w:tab w:val="right" w:leader="dot" w:pos="8306"/>
            </w:tabs>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fldChar w:fldCharType="begin"/>
          </w:r>
          <w:r>
            <w:rPr>
              <w:rFonts w:hint="eastAsia" w:asciiTheme="minorEastAsia" w:hAnsiTheme="minorEastAsia" w:eastAsiaTheme="minorEastAsia" w:cstheme="minorEastAsia"/>
              <w:b w:val="0"/>
              <w:bCs/>
              <w:sz w:val="24"/>
              <w:szCs w:val="24"/>
            </w:rPr>
            <w:instrText xml:space="preserve"> HYPERLINK \l _Toc9224 </w:instrText>
          </w:r>
          <w:r>
            <w:rPr>
              <w:rFonts w:hint="eastAsia" w:asciiTheme="minorEastAsia" w:hAnsiTheme="minorEastAsia" w:eastAsiaTheme="minorEastAsia" w:cstheme="minorEastAsia"/>
              <w:b w:val="0"/>
              <w:bCs/>
              <w:sz w:val="24"/>
              <w:szCs w:val="24"/>
            </w:rPr>
            <w:fldChar w:fldCharType="separate"/>
          </w:r>
          <w:r>
            <w:rPr>
              <w:rFonts w:hint="eastAsia" w:asciiTheme="minorEastAsia" w:hAnsiTheme="minorEastAsia" w:eastAsiaTheme="minorEastAsia" w:cstheme="minorEastAsia"/>
              <w:b w:val="0"/>
              <w:bCs/>
              <w:sz w:val="24"/>
              <w:szCs w:val="24"/>
            </w:rPr>
            <w:t>一、 主要职责</w:t>
          </w:r>
          <w:r>
            <w:rPr>
              <w:rFonts w:hint="eastAsia" w:asciiTheme="minorEastAsia" w:hAnsiTheme="minorEastAsia" w:eastAsiaTheme="minorEastAsia" w:cstheme="minorEastAsia"/>
              <w:b w:val="0"/>
              <w:bCs/>
              <w:sz w:val="24"/>
              <w:szCs w:val="24"/>
            </w:rPr>
            <w:tab/>
          </w:r>
          <w:r>
            <w:rPr>
              <w:rFonts w:hint="eastAsia" w:asciiTheme="minorEastAsia" w:hAnsiTheme="minorEastAsia" w:eastAsiaTheme="minorEastAsia" w:cstheme="minorEastAsia"/>
              <w:b w:val="0"/>
              <w:bCs/>
              <w:sz w:val="24"/>
              <w:szCs w:val="24"/>
            </w:rPr>
            <w:fldChar w:fldCharType="begin"/>
          </w:r>
          <w:r>
            <w:rPr>
              <w:rFonts w:hint="eastAsia" w:asciiTheme="minorEastAsia" w:hAnsiTheme="minorEastAsia" w:eastAsiaTheme="minorEastAsia" w:cstheme="minorEastAsia"/>
              <w:b w:val="0"/>
              <w:bCs/>
              <w:sz w:val="24"/>
              <w:szCs w:val="24"/>
            </w:rPr>
            <w:instrText xml:space="preserve"> PAGEREF _Toc9224 \h </w:instrText>
          </w:r>
          <w:r>
            <w:rPr>
              <w:rFonts w:hint="eastAsia" w:asciiTheme="minorEastAsia" w:hAnsiTheme="minorEastAsia" w:eastAsiaTheme="minorEastAsia" w:cstheme="minorEastAsia"/>
              <w:b w:val="0"/>
              <w:bCs/>
              <w:sz w:val="24"/>
              <w:szCs w:val="24"/>
            </w:rPr>
            <w:fldChar w:fldCharType="separate"/>
          </w:r>
          <w:r>
            <w:rPr>
              <w:rFonts w:hint="eastAsia" w:asciiTheme="minorEastAsia" w:hAnsiTheme="minorEastAsia" w:eastAsiaTheme="minorEastAsia" w:cstheme="minorEastAsia"/>
              <w:b w:val="0"/>
              <w:bCs/>
              <w:sz w:val="24"/>
              <w:szCs w:val="24"/>
            </w:rPr>
            <w:t>3</w:t>
          </w:r>
          <w:r>
            <w:rPr>
              <w:rFonts w:hint="eastAsia" w:asciiTheme="minorEastAsia" w:hAnsiTheme="minorEastAsia" w:eastAsiaTheme="minorEastAsia" w:cstheme="minorEastAsia"/>
              <w:b w:val="0"/>
              <w:bCs/>
              <w:sz w:val="24"/>
              <w:szCs w:val="24"/>
            </w:rPr>
            <w:fldChar w:fldCharType="end"/>
          </w:r>
          <w:r>
            <w:rPr>
              <w:rFonts w:hint="eastAsia" w:asciiTheme="minorEastAsia" w:hAnsiTheme="minorEastAsia" w:eastAsiaTheme="minorEastAsia" w:cstheme="minorEastAsia"/>
              <w:b w:val="0"/>
              <w:bCs/>
              <w:sz w:val="24"/>
              <w:szCs w:val="24"/>
            </w:rPr>
            <w:fldChar w:fldCharType="end"/>
          </w:r>
        </w:p>
        <w:p>
          <w:pPr>
            <w:pStyle w:val="36"/>
            <w:tabs>
              <w:tab w:val="right" w:leader="dot" w:pos="8306"/>
            </w:tabs>
            <w:rPr>
              <w:b w:val="0"/>
              <w:bCs/>
            </w:rPr>
          </w:pPr>
          <w:r>
            <w:rPr>
              <w:rFonts w:hint="eastAsia" w:asciiTheme="minorEastAsia" w:hAnsiTheme="minorEastAsia" w:eastAsiaTheme="minorEastAsia" w:cstheme="minorEastAsia"/>
              <w:b w:val="0"/>
              <w:bCs/>
              <w:sz w:val="24"/>
              <w:szCs w:val="24"/>
            </w:rPr>
            <w:fldChar w:fldCharType="begin"/>
          </w:r>
          <w:r>
            <w:rPr>
              <w:rFonts w:hint="eastAsia" w:asciiTheme="minorEastAsia" w:hAnsiTheme="minorEastAsia" w:eastAsiaTheme="minorEastAsia" w:cstheme="minorEastAsia"/>
              <w:b w:val="0"/>
              <w:bCs/>
              <w:sz w:val="24"/>
              <w:szCs w:val="24"/>
            </w:rPr>
            <w:instrText xml:space="preserve"> HYPERLINK \l _Toc10108 </w:instrText>
          </w:r>
          <w:r>
            <w:rPr>
              <w:rFonts w:hint="eastAsia" w:asciiTheme="minorEastAsia" w:hAnsiTheme="minorEastAsia" w:eastAsiaTheme="minorEastAsia" w:cstheme="minorEastAsia"/>
              <w:b w:val="0"/>
              <w:bCs/>
              <w:sz w:val="24"/>
              <w:szCs w:val="24"/>
            </w:rPr>
            <w:fldChar w:fldCharType="separate"/>
          </w:r>
          <w:r>
            <w:rPr>
              <w:rFonts w:hint="eastAsia" w:asciiTheme="minorEastAsia" w:hAnsiTheme="minorEastAsia" w:eastAsiaTheme="minorEastAsia" w:cstheme="minorEastAsia"/>
              <w:b w:val="0"/>
              <w:bCs/>
              <w:sz w:val="24"/>
              <w:szCs w:val="24"/>
              <w:lang w:val="en-US" w:eastAsia="zh-CN"/>
            </w:rPr>
            <w:t>二、机构设置</w:t>
          </w:r>
          <w:r>
            <w:rPr>
              <w:rFonts w:hint="eastAsia" w:asciiTheme="minorEastAsia" w:hAnsiTheme="minorEastAsia" w:eastAsiaTheme="minorEastAsia" w:cstheme="minorEastAsia"/>
              <w:b w:val="0"/>
              <w:bCs/>
              <w:sz w:val="24"/>
              <w:szCs w:val="24"/>
            </w:rPr>
            <w:tab/>
          </w:r>
          <w:r>
            <w:rPr>
              <w:rFonts w:hint="eastAsia" w:asciiTheme="minorEastAsia" w:hAnsiTheme="minorEastAsia" w:eastAsiaTheme="minorEastAsia" w:cstheme="minorEastAsia"/>
              <w:b w:val="0"/>
              <w:bCs/>
              <w:sz w:val="24"/>
              <w:szCs w:val="24"/>
            </w:rPr>
            <w:fldChar w:fldCharType="begin"/>
          </w:r>
          <w:r>
            <w:rPr>
              <w:rFonts w:hint="eastAsia" w:asciiTheme="minorEastAsia" w:hAnsiTheme="minorEastAsia" w:eastAsiaTheme="minorEastAsia" w:cstheme="minorEastAsia"/>
              <w:b w:val="0"/>
              <w:bCs/>
              <w:sz w:val="24"/>
              <w:szCs w:val="24"/>
            </w:rPr>
            <w:instrText xml:space="preserve"> PAGEREF _Toc10108 \h </w:instrText>
          </w:r>
          <w:r>
            <w:rPr>
              <w:rFonts w:hint="eastAsia" w:asciiTheme="minorEastAsia" w:hAnsiTheme="minorEastAsia" w:eastAsiaTheme="minorEastAsia" w:cstheme="minorEastAsia"/>
              <w:b w:val="0"/>
              <w:bCs/>
              <w:sz w:val="24"/>
              <w:szCs w:val="24"/>
            </w:rPr>
            <w:fldChar w:fldCharType="separate"/>
          </w:r>
          <w:r>
            <w:rPr>
              <w:rFonts w:hint="eastAsia" w:asciiTheme="minorEastAsia" w:hAnsiTheme="minorEastAsia" w:eastAsiaTheme="minorEastAsia" w:cstheme="minorEastAsia"/>
              <w:b w:val="0"/>
              <w:bCs/>
              <w:sz w:val="24"/>
              <w:szCs w:val="24"/>
            </w:rPr>
            <w:t>3</w:t>
          </w:r>
          <w:r>
            <w:rPr>
              <w:rFonts w:hint="eastAsia" w:asciiTheme="minorEastAsia" w:hAnsiTheme="minorEastAsia" w:eastAsiaTheme="minorEastAsia" w:cstheme="minorEastAsia"/>
              <w:b w:val="0"/>
              <w:bCs/>
              <w:sz w:val="24"/>
              <w:szCs w:val="24"/>
            </w:rPr>
            <w:fldChar w:fldCharType="end"/>
          </w:r>
          <w:r>
            <w:rPr>
              <w:rFonts w:hint="eastAsia" w:asciiTheme="minorEastAsia" w:hAnsiTheme="minorEastAsia" w:eastAsiaTheme="minorEastAsia" w:cstheme="minorEastAsia"/>
              <w:b w:val="0"/>
              <w:bCs/>
              <w:sz w:val="24"/>
              <w:szCs w:val="24"/>
            </w:rPr>
            <w:fldChar w:fldCharType="end"/>
          </w:r>
        </w:p>
        <w:p>
          <w:pPr>
            <w:pStyle w:val="35"/>
            <w:tabs>
              <w:tab w:val="right" w:leader="dot" w:pos="8306"/>
            </w:tabs>
            <w:rPr>
              <w:b w:val="0"/>
              <w:bCs/>
            </w:rPr>
          </w:pPr>
          <w:r>
            <w:rPr>
              <w:b w:val="0"/>
              <w:bCs/>
            </w:rPr>
            <w:fldChar w:fldCharType="begin"/>
          </w:r>
          <w:r>
            <w:rPr>
              <w:b w:val="0"/>
              <w:bCs/>
            </w:rPr>
            <w:instrText xml:space="preserve"> HYPERLINK \l _Toc1717 </w:instrText>
          </w:r>
          <w:r>
            <w:rPr>
              <w:b w:val="0"/>
              <w:bCs/>
            </w:rPr>
            <w:fldChar w:fldCharType="separate"/>
          </w:r>
          <w:r>
            <w:rPr>
              <w:rFonts w:hint="eastAsia" w:ascii="仿宋" w:hAnsi="仿宋" w:eastAsia="仿宋" w:cs="仿宋"/>
              <w:b w:val="0"/>
              <w:bCs/>
              <w:sz w:val="24"/>
              <w:szCs w:val="24"/>
            </w:rPr>
            <w:t>第二部分 2023年度单位决算情况说明</w:t>
          </w:r>
          <w:r>
            <w:rPr>
              <w:rFonts w:hint="eastAsia" w:ascii="仿宋" w:hAnsi="仿宋" w:eastAsia="仿宋" w:cs="仿宋"/>
              <w:b w:val="0"/>
              <w:bCs/>
              <w:sz w:val="24"/>
              <w:szCs w:val="24"/>
            </w:rPr>
            <w:tab/>
          </w:r>
          <w:r>
            <w:rPr>
              <w:b w:val="0"/>
              <w:bCs/>
            </w:rPr>
            <w:fldChar w:fldCharType="begin"/>
          </w:r>
          <w:r>
            <w:rPr>
              <w:b w:val="0"/>
              <w:bCs/>
            </w:rPr>
            <w:instrText xml:space="preserve"> PAGEREF _Toc1717 \h </w:instrText>
          </w:r>
          <w:r>
            <w:rPr>
              <w:b w:val="0"/>
              <w:bCs/>
            </w:rPr>
            <w:fldChar w:fldCharType="separate"/>
          </w:r>
          <w:r>
            <w:rPr>
              <w:b w:val="0"/>
              <w:bCs/>
            </w:rPr>
            <w:t>4</w:t>
          </w:r>
          <w:r>
            <w:rPr>
              <w:b w:val="0"/>
              <w:bCs/>
            </w:rPr>
            <w:fldChar w:fldCharType="end"/>
          </w:r>
          <w:r>
            <w:rPr>
              <w:b w:val="0"/>
              <w:bCs/>
            </w:rPr>
            <w:fldChar w:fldCharType="end"/>
          </w:r>
        </w:p>
        <w:p>
          <w:pPr>
            <w:pStyle w:val="36"/>
            <w:tabs>
              <w:tab w:val="right" w:leader="dot" w:pos="8306"/>
            </w:tabs>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fldChar w:fldCharType="begin"/>
          </w:r>
          <w:r>
            <w:rPr>
              <w:rFonts w:hint="eastAsia" w:asciiTheme="minorEastAsia" w:hAnsiTheme="minorEastAsia" w:eastAsiaTheme="minorEastAsia" w:cstheme="minorEastAsia"/>
              <w:b w:val="0"/>
              <w:bCs/>
              <w:sz w:val="24"/>
              <w:szCs w:val="24"/>
            </w:rPr>
            <w:instrText xml:space="preserve"> HYPERLINK \l _Toc1483 </w:instrText>
          </w:r>
          <w:r>
            <w:rPr>
              <w:rFonts w:hint="eastAsia" w:asciiTheme="minorEastAsia" w:hAnsiTheme="minorEastAsia" w:eastAsiaTheme="minorEastAsia" w:cstheme="minorEastAsia"/>
              <w:b w:val="0"/>
              <w:bCs/>
              <w:sz w:val="24"/>
              <w:szCs w:val="24"/>
            </w:rPr>
            <w:fldChar w:fldCharType="separate"/>
          </w:r>
          <w:r>
            <w:rPr>
              <w:rFonts w:hint="eastAsia" w:asciiTheme="minorEastAsia" w:hAnsiTheme="minorEastAsia" w:eastAsiaTheme="minorEastAsia" w:cstheme="minorEastAsia"/>
              <w:b w:val="0"/>
              <w:bCs/>
              <w:sz w:val="24"/>
              <w:szCs w:val="24"/>
            </w:rPr>
            <w:t>一、收入支出决算总体情况说明</w:t>
          </w:r>
          <w:r>
            <w:rPr>
              <w:rFonts w:hint="eastAsia" w:asciiTheme="minorEastAsia" w:hAnsiTheme="minorEastAsia" w:eastAsiaTheme="minorEastAsia" w:cstheme="minorEastAsia"/>
              <w:b w:val="0"/>
              <w:bCs/>
              <w:sz w:val="24"/>
              <w:szCs w:val="24"/>
            </w:rPr>
            <w:tab/>
          </w:r>
          <w:r>
            <w:rPr>
              <w:rFonts w:hint="eastAsia" w:asciiTheme="minorEastAsia" w:hAnsiTheme="minorEastAsia" w:eastAsiaTheme="minorEastAsia" w:cstheme="minorEastAsia"/>
              <w:b w:val="0"/>
              <w:bCs/>
              <w:sz w:val="24"/>
              <w:szCs w:val="24"/>
            </w:rPr>
            <w:fldChar w:fldCharType="begin"/>
          </w:r>
          <w:r>
            <w:rPr>
              <w:rFonts w:hint="eastAsia" w:asciiTheme="minorEastAsia" w:hAnsiTheme="minorEastAsia" w:eastAsiaTheme="minorEastAsia" w:cstheme="minorEastAsia"/>
              <w:b w:val="0"/>
              <w:bCs/>
              <w:sz w:val="24"/>
              <w:szCs w:val="24"/>
            </w:rPr>
            <w:instrText xml:space="preserve"> PAGEREF _Toc1483 \h </w:instrText>
          </w:r>
          <w:r>
            <w:rPr>
              <w:rFonts w:hint="eastAsia" w:asciiTheme="minorEastAsia" w:hAnsiTheme="minorEastAsia" w:eastAsiaTheme="minorEastAsia" w:cstheme="minorEastAsia"/>
              <w:b w:val="0"/>
              <w:bCs/>
              <w:sz w:val="24"/>
              <w:szCs w:val="24"/>
            </w:rPr>
            <w:fldChar w:fldCharType="separate"/>
          </w:r>
          <w:r>
            <w:rPr>
              <w:rFonts w:hint="eastAsia" w:asciiTheme="minorEastAsia" w:hAnsiTheme="minorEastAsia" w:eastAsiaTheme="minorEastAsia" w:cstheme="minorEastAsia"/>
              <w:b w:val="0"/>
              <w:bCs/>
              <w:sz w:val="24"/>
              <w:szCs w:val="24"/>
            </w:rPr>
            <w:t>4</w:t>
          </w:r>
          <w:r>
            <w:rPr>
              <w:rFonts w:hint="eastAsia" w:asciiTheme="minorEastAsia" w:hAnsiTheme="minorEastAsia" w:eastAsiaTheme="minorEastAsia" w:cstheme="minorEastAsia"/>
              <w:b w:val="0"/>
              <w:bCs/>
              <w:sz w:val="24"/>
              <w:szCs w:val="24"/>
            </w:rPr>
            <w:fldChar w:fldCharType="end"/>
          </w:r>
          <w:r>
            <w:rPr>
              <w:rFonts w:hint="eastAsia" w:asciiTheme="minorEastAsia" w:hAnsiTheme="minorEastAsia" w:eastAsiaTheme="minorEastAsia" w:cstheme="minorEastAsia"/>
              <w:b w:val="0"/>
              <w:bCs/>
              <w:sz w:val="24"/>
              <w:szCs w:val="24"/>
            </w:rPr>
            <w:fldChar w:fldCharType="end"/>
          </w:r>
        </w:p>
        <w:p>
          <w:pPr>
            <w:pStyle w:val="36"/>
            <w:tabs>
              <w:tab w:val="right" w:leader="dot" w:pos="8306"/>
            </w:tabs>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fldChar w:fldCharType="begin"/>
          </w:r>
          <w:r>
            <w:rPr>
              <w:rFonts w:hint="eastAsia" w:asciiTheme="minorEastAsia" w:hAnsiTheme="minorEastAsia" w:eastAsiaTheme="minorEastAsia" w:cstheme="minorEastAsia"/>
              <w:b w:val="0"/>
              <w:bCs/>
              <w:sz w:val="24"/>
              <w:szCs w:val="24"/>
            </w:rPr>
            <w:instrText xml:space="preserve"> HYPERLINK \l _Toc17159 </w:instrText>
          </w:r>
          <w:r>
            <w:rPr>
              <w:rFonts w:hint="eastAsia" w:asciiTheme="minorEastAsia" w:hAnsiTheme="minorEastAsia" w:eastAsiaTheme="minorEastAsia" w:cstheme="minorEastAsia"/>
              <w:b w:val="0"/>
              <w:bCs/>
              <w:sz w:val="24"/>
              <w:szCs w:val="24"/>
            </w:rPr>
            <w:fldChar w:fldCharType="separate"/>
          </w:r>
          <w:r>
            <w:rPr>
              <w:rFonts w:hint="eastAsia" w:asciiTheme="minorEastAsia" w:hAnsiTheme="minorEastAsia" w:eastAsiaTheme="minorEastAsia" w:cstheme="minorEastAsia"/>
              <w:b w:val="0"/>
              <w:bCs/>
              <w:sz w:val="24"/>
              <w:szCs w:val="24"/>
            </w:rPr>
            <w:t>二、收入决算情况说明</w:t>
          </w:r>
          <w:r>
            <w:rPr>
              <w:rFonts w:hint="eastAsia" w:asciiTheme="minorEastAsia" w:hAnsiTheme="minorEastAsia" w:eastAsiaTheme="minorEastAsia" w:cstheme="minorEastAsia"/>
              <w:b w:val="0"/>
              <w:bCs/>
              <w:sz w:val="24"/>
              <w:szCs w:val="24"/>
            </w:rPr>
            <w:tab/>
          </w:r>
          <w:r>
            <w:rPr>
              <w:rFonts w:hint="eastAsia" w:asciiTheme="minorEastAsia" w:hAnsiTheme="minorEastAsia" w:eastAsiaTheme="minorEastAsia" w:cstheme="minorEastAsia"/>
              <w:b w:val="0"/>
              <w:bCs/>
              <w:sz w:val="24"/>
              <w:szCs w:val="24"/>
            </w:rPr>
            <w:fldChar w:fldCharType="begin"/>
          </w:r>
          <w:r>
            <w:rPr>
              <w:rFonts w:hint="eastAsia" w:asciiTheme="minorEastAsia" w:hAnsiTheme="minorEastAsia" w:eastAsiaTheme="minorEastAsia" w:cstheme="minorEastAsia"/>
              <w:b w:val="0"/>
              <w:bCs/>
              <w:sz w:val="24"/>
              <w:szCs w:val="24"/>
            </w:rPr>
            <w:instrText xml:space="preserve"> PAGEREF _Toc17159 \h </w:instrText>
          </w:r>
          <w:r>
            <w:rPr>
              <w:rFonts w:hint="eastAsia" w:asciiTheme="minorEastAsia" w:hAnsiTheme="minorEastAsia" w:eastAsiaTheme="minorEastAsia" w:cstheme="minorEastAsia"/>
              <w:b w:val="0"/>
              <w:bCs/>
              <w:sz w:val="24"/>
              <w:szCs w:val="24"/>
            </w:rPr>
            <w:fldChar w:fldCharType="separate"/>
          </w:r>
          <w:r>
            <w:rPr>
              <w:rFonts w:hint="eastAsia" w:asciiTheme="minorEastAsia" w:hAnsiTheme="minorEastAsia" w:eastAsiaTheme="minorEastAsia" w:cstheme="minorEastAsia"/>
              <w:b w:val="0"/>
              <w:bCs/>
              <w:sz w:val="24"/>
              <w:szCs w:val="24"/>
            </w:rPr>
            <w:t>4</w:t>
          </w:r>
          <w:r>
            <w:rPr>
              <w:rFonts w:hint="eastAsia" w:asciiTheme="minorEastAsia" w:hAnsiTheme="minorEastAsia" w:eastAsiaTheme="minorEastAsia" w:cstheme="minorEastAsia"/>
              <w:b w:val="0"/>
              <w:bCs/>
              <w:sz w:val="24"/>
              <w:szCs w:val="24"/>
            </w:rPr>
            <w:fldChar w:fldCharType="end"/>
          </w:r>
          <w:r>
            <w:rPr>
              <w:rFonts w:hint="eastAsia" w:asciiTheme="minorEastAsia" w:hAnsiTheme="minorEastAsia" w:eastAsiaTheme="minorEastAsia" w:cstheme="minorEastAsia"/>
              <w:b w:val="0"/>
              <w:bCs/>
              <w:sz w:val="24"/>
              <w:szCs w:val="24"/>
            </w:rPr>
            <w:fldChar w:fldCharType="end"/>
          </w:r>
        </w:p>
        <w:p>
          <w:pPr>
            <w:pStyle w:val="36"/>
            <w:tabs>
              <w:tab w:val="right" w:leader="dot" w:pos="8306"/>
            </w:tabs>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fldChar w:fldCharType="begin"/>
          </w:r>
          <w:r>
            <w:rPr>
              <w:rFonts w:hint="eastAsia" w:asciiTheme="minorEastAsia" w:hAnsiTheme="minorEastAsia" w:eastAsiaTheme="minorEastAsia" w:cstheme="minorEastAsia"/>
              <w:b w:val="0"/>
              <w:bCs/>
              <w:sz w:val="24"/>
              <w:szCs w:val="24"/>
            </w:rPr>
            <w:instrText xml:space="preserve"> HYPERLINK \l _Toc29230 </w:instrText>
          </w:r>
          <w:r>
            <w:rPr>
              <w:rFonts w:hint="eastAsia" w:asciiTheme="minorEastAsia" w:hAnsiTheme="minorEastAsia" w:eastAsiaTheme="minorEastAsia" w:cstheme="minorEastAsia"/>
              <w:b w:val="0"/>
              <w:bCs/>
              <w:sz w:val="24"/>
              <w:szCs w:val="24"/>
            </w:rPr>
            <w:fldChar w:fldCharType="separate"/>
          </w:r>
          <w:r>
            <w:rPr>
              <w:rFonts w:hint="eastAsia" w:asciiTheme="minorEastAsia" w:hAnsiTheme="minorEastAsia" w:eastAsiaTheme="minorEastAsia" w:cstheme="minorEastAsia"/>
              <w:b w:val="0"/>
              <w:bCs/>
              <w:sz w:val="24"/>
              <w:szCs w:val="24"/>
            </w:rPr>
            <w:t>三、支出决算情况说明</w:t>
          </w:r>
          <w:r>
            <w:rPr>
              <w:rFonts w:hint="eastAsia" w:asciiTheme="minorEastAsia" w:hAnsiTheme="minorEastAsia" w:eastAsiaTheme="minorEastAsia" w:cstheme="minorEastAsia"/>
              <w:b w:val="0"/>
              <w:bCs/>
              <w:sz w:val="24"/>
              <w:szCs w:val="24"/>
            </w:rPr>
            <w:tab/>
          </w:r>
          <w:r>
            <w:rPr>
              <w:rFonts w:hint="eastAsia" w:asciiTheme="minorEastAsia" w:hAnsiTheme="minorEastAsia" w:eastAsiaTheme="minorEastAsia" w:cstheme="minorEastAsia"/>
              <w:b w:val="0"/>
              <w:bCs/>
              <w:sz w:val="24"/>
              <w:szCs w:val="24"/>
            </w:rPr>
            <w:fldChar w:fldCharType="begin"/>
          </w:r>
          <w:r>
            <w:rPr>
              <w:rFonts w:hint="eastAsia" w:asciiTheme="minorEastAsia" w:hAnsiTheme="minorEastAsia" w:eastAsiaTheme="minorEastAsia" w:cstheme="minorEastAsia"/>
              <w:b w:val="0"/>
              <w:bCs/>
              <w:sz w:val="24"/>
              <w:szCs w:val="24"/>
            </w:rPr>
            <w:instrText xml:space="preserve"> PAGEREF _Toc29230 \h </w:instrText>
          </w:r>
          <w:r>
            <w:rPr>
              <w:rFonts w:hint="eastAsia" w:asciiTheme="minorEastAsia" w:hAnsiTheme="minorEastAsia" w:eastAsiaTheme="minorEastAsia" w:cstheme="minorEastAsia"/>
              <w:b w:val="0"/>
              <w:bCs/>
              <w:sz w:val="24"/>
              <w:szCs w:val="24"/>
            </w:rPr>
            <w:fldChar w:fldCharType="separate"/>
          </w:r>
          <w:r>
            <w:rPr>
              <w:rFonts w:hint="eastAsia" w:asciiTheme="minorEastAsia" w:hAnsiTheme="minorEastAsia" w:eastAsiaTheme="minorEastAsia" w:cstheme="minorEastAsia"/>
              <w:b w:val="0"/>
              <w:bCs/>
              <w:sz w:val="24"/>
              <w:szCs w:val="24"/>
            </w:rPr>
            <w:t>4</w:t>
          </w:r>
          <w:r>
            <w:rPr>
              <w:rFonts w:hint="eastAsia" w:asciiTheme="minorEastAsia" w:hAnsiTheme="minorEastAsia" w:eastAsiaTheme="minorEastAsia" w:cstheme="minorEastAsia"/>
              <w:b w:val="0"/>
              <w:bCs/>
              <w:sz w:val="24"/>
              <w:szCs w:val="24"/>
            </w:rPr>
            <w:fldChar w:fldCharType="end"/>
          </w:r>
          <w:r>
            <w:rPr>
              <w:rFonts w:hint="eastAsia" w:asciiTheme="minorEastAsia" w:hAnsiTheme="minorEastAsia" w:eastAsiaTheme="minorEastAsia" w:cstheme="minorEastAsia"/>
              <w:b w:val="0"/>
              <w:bCs/>
              <w:sz w:val="24"/>
              <w:szCs w:val="24"/>
            </w:rPr>
            <w:fldChar w:fldCharType="end"/>
          </w:r>
        </w:p>
        <w:p>
          <w:pPr>
            <w:pStyle w:val="36"/>
            <w:tabs>
              <w:tab w:val="right" w:leader="dot" w:pos="8306"/>
            </w:tabs>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fldChar w:fldCharType="begin"/>
          </w:r>
          <w:r>
            <w:rPr>
              <w:rFonts w:hint="eastAsia" w:asciiTheme="minorEastAsia" w:hAnsiTheme="minorEastAsia" w:eastAsiaTheme="minorEastAsia" w:cstheme="minorEastAsia"/>
              <w:b w:val="0"/>
              <w:bCs/>
              <w:sz w:val="24"/>
              <w:szCs w:val="24"/>
            </w:rPr>
            <w:instrText xml:space="preserve"> HYPERLINK \l _Toc16087 </w:instrText>
          </w:r>
          <w:r>
            <w:rPr>
              <w:rFonts w:hint="eastAsia" w:asciiTheme="minorEastAsia" w:hAnsiTheme="minorEastAsia" w:eastAsiaTheme="minorEastAsia" w:cstheme="minorEastAsia"/>
              <w:b w:val="0"/>
              <w:bCs/>
              <w:sz w:val="24"/>
              <w:szCs w:val="24"/>
            </w:rPr>
            <w:fldChar w:fldCharType="separate"/>
          </w:r>
          <w:r>
            <w:rPr>
              <w:rFonts w:hint="eastAsia" w:asciiTheme="minorEastAsia" w:hAnsiTheme="minorEastAsia" w:eastAsiaTheme="minorEastAsia" w:cstheme="minorEastAsia"/>
              <w:b w:val="0"/>
              <w:bCs/>
              <w:sz w:val="24"/>
              <w:szCs w:val="24"/>
              <w:highlight w:val="none"/>
            </w:rPr>
            <w:t>四、财政拨款收入支出决算总体情况说明</w:t>
          </w:r>
          <w:r>
            <w:rPr>
              <w:rFonts w:hint="eastAsia" w:asciiTheme="minorEastAsia" w:hAnsiTheme="minorEastAsia" w:eastAsiaTheme="minorEastAsia" w:cstheme="minorEastAsia"/>
              <w:b w:val="0"/>
              <w:bCs/>
              <w:sz w:val="24"/>
              <w:szCs w:val="24"/>
            </w:rPr>
            <w:tab/>
          </w:r>
          <w:r>
            <w:rPr>
              <w:rFonts w:hint="eastAsia" w:asciiTheme="minorEastAsia" w:hAnsiTheme="minorEastAsia" w:eastAsiaTheme="minorEastAsia" w:cstheme="minorEastAsia"/>
              <w:b w:val="0"/>
              <w:bCs/>
              <w:sz w:val="24"/>
              <w:szCs w:val="24"/>
            </w:rPr>
            <w:fldChar w:fldCharType="begin"/>
          </w:r>
          <w:r>
            <w:rPr>
              <w:rFonts w:hint="eastAsia" w:asciiTheme="minorEastAsia" w:hAnsiTheme="minorEastAsia" w:eastAsiaTheme="minorEastAsia" w:cstheme="minorEastAsia"/>
              <w:b w:val="0"/>
              <w:bCs/>
              <w:sz w:val="24"/>
              <w:szCs w:val="24"/>
            </w:rPr>
            <w:instrText xml:space="preserve"> PAGEREF _Toc16087 \h </w:instrText>
          </w:r>
          <w:r>
            <w:rPr>
              <w:rFonts w:hint="eastAsia" w:asciiTheme="minorEastAsia" w:hAnsiTheme="minorEastAsia" w:eastAsiaTheme="minorEastAsia" w:cstheme="minorEastAsia"/>
              <w:b w:val="0"/>
              <w:bCs/>
              <w:sz w:val="24"/>
              <w:szCs w:val="24"/>
            </w:rPr>
            <w:fldChar w:fldCharType="separate"/>
          </w:r>
          <w:r>
            <w:rPr>
              <w:rFonts w:hint="eastAsia" w:asciiTheme="minorEastAsia" w:hAnsiTheme="minorEastAsia" w:eastAsiaTheme="minorEastAsia" w:cstheme="minorEastAsia"/>
              <w:b w:val="0"/>
              <w:bCs/>
              <w:sz w:val="24"/>
              <w:szCs w:val="24"/>
            </w:rPr>
            <w:t>5</w:t>
          </w:r>
          <w:r>
            <w:rPr>
              <w:rFonts w:hint="eastAsia" w:asciiTheme="minorEastAsia" w:hAnsiTheme="minorEastAsia" w:eastAsiaTheme="minorEastAsia" w:cstheme="minorEastAsia"/>
              <w:b w:val="0"/>
              <w:bCs/>
              <w:sz w:val="24"/>
              <w:szCs w:val="24"/>
            </w:rPr>
            <w:fldChar w:fldCharType="end"/>
          </w:r>
          <w:r>
            <w:rPr>
              <w:rFonts w:hint="eastAsia" w:asciiTheme="minorEastAsia" w:hAnsiTheme="minorEastAsia" w:eastAsiaTheme="minorEastAsia" w:cstheme="minorEastAsia"/>
              <w:b w:val="0"/>
              <w:bCs/>
              <w:sz w:val="24"/>
              <w:szCs w:val="24"/>
            </w:rPr>
            <w:fldChar w:fldCharType="end"/>
          </w:r>
        </w:p>
        <w:p>
          <w:pPr>
            <w:pStyle w:val="36"/>
            <w:tabs>
              <w:tab w:val="right" w:leader="dot" w:pos="8306"/>
            </w:tabs>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fldChar w:fldCharType="begin"/>
          </w:r>
          <w:r>
            <w:rPr>
              <w:rFonts w:hint="eastAsia" w:asciiTheme="minorEastAsia" w:hAnsiTheme="minorEastAsia" w:eastAsiaTheme="minorEastAsia" w:cstheme="minorEastAsia"/>
              <w:b w:val="0"/>
              <w:bCs/>
              <w:sz w:val="24"/>
              <w:szCs w:val="24"/>
            </w:rPr>
            <w:instrText xml:space="preserve"> HYPERLINK \l _Toc21439 </w:instrText>
          </w:r>
          <w:r>
            <w:rPr>
              <w:rFonts w:hint="eastAsia" w:asciiTheme="minorEastAsia" w:hAnsiTheme="minorEastAsia" w:eastAsiaTheme="minorEastAsia" w:cstheme="minorEastAsia"/>
              <w:b w:val="0"/>
              <w:bCs/>
              <w:sz w:val="24"/>
              <w:szCs w:val="24"/>
            </w:rPr>
            <w:fldChar w:fldCharType="separate"/>
          </w:r>
          <w:r>
            <w:rPr>
              <w:rFonts w:hint="eastAsia" w:asciiTheme="minorEastAsia" w:hAnsiTheme="minorEastAsia" w:eastAsiaTheme="minorEastAsia" w:cstheme="minorEastAsia"/>
              <w:b w:val="0"/>
              <w:bCs/>
              <w:sz w:val="24"/>
              <w:szCs w:val="24"/>
            </w:rPr>
            <w:t>五、一般公共预算财政拨款支出决算情况说明</w:t>
          </w:r>
          <w:r>
            <w:rPr>
              <w:rFonts w:hint="eastAsia" w:asciiTheme="minorEastAsia" w:hAnsiTheme="minorEastAsia" w:eastAsiaTheme="minorEastAsia" w:cstheme="minorEastAsia"/>
              <w:b w:val="0"/>
              <w:bCs/>
              <w:sz w:val="24"/>
              <w:szCs w:val="24"/>
            </w:rPr>
            <w:tab/>
          </w:r>
          <w:r>
            <w:rPr>
              <w:rFonts w:hint="eastAsia" w:asciiTheme="minorEastAsia" w:hAnsiTheme="minorEastAsia" w:eastAsiaTheme="minorEastAsia" w:cstheme="minorEastAsia"/>
              <w:b w:val="0"/>
              <w:bCs/>
              <w:sz w:val="24"/>
              <w:szCs w:val="24"/>
            </w:rPr>
            <w:fldChar w:fldCharType="begin"/>
          </w:r>
          <w:r>
            <w:rPr>
              <w:rFonts w:hint="eastAsia" w:asciiTheme="minorEastAsia" w:hAnsiTheme="minorEastAsia" w:eastAsiaTheme="minorEastAsia" w:cstheme="minorEastAsia"/>
              <w:b w:val="0"/>
              <w:bCs/>
              <w:sz w:val="24"/>
              <w:szCs w:val="24"/>
            </w:rPr>
            <w:instrText xml:space="preserve"> PAGEREF _Toc21439 \h </w:instrText>
          </w:r>
          <w:r>
            <w:rPr>
              <w:rFonts w:hint="eastAsia" w:asciiTheme="minorEastAsia" w:hAnsiTheme="minorEastAsia" w:eastAsiaTheme="minorEastAsia" w:cstheme="minorEastAsia"/>
              <w:b w:val="0"/>
              <w:bCs/>
              <w:sz w:val="24"/>
              <w:szCs w:val="24"/>
            </w:rPr>
            <w:fldChar w:fldCharType="separate"/>
          </w:r>
          <w:r>
            <w:rPr>
              <w:rFonts w:hint="eastAsia" w:asciiTheme="minorEastAsia" w:hAnsiTheme="minorEastAsia" w:eastAsiaTheme="minorEastAsia" w:cstheme="minorEastAsia"/>
              <w:b w:val="0"/>
              <w:bCs/>
              <w:sz w:val="24"/>
              <w:szCs w:val="24"/>
            </w:rPr>
            <w:t>5</w:t>
          </w:r>
          <w:r>
            <w:rPr>
              <w:rFonts w:hint="eastAsia" w:asciiTheme="minorEastAsia" w:hAnsiTheme="minorEastAsia" w:eastAsiaTheme="minorEastAsia" w:cstheme="minorEastAsia"/>
              <w:b w:val="0"/>
              <w:bCs/>
              <w:sz w:val="24"/>
              <w:szCs w:val="24"/>
            </w:rPr>
            <w:fldChar w:fldCharType="end"/>
          </w:r>
          <w:r>
            <w:rPr>
              <w:rFonts w:hint="eastAsia" w:asciiTheme="minorEastAsia" w:hAnsiTheme="minorEastAsia" w:eastAsiaTheme="minorEastAsia" w:cstheme="minorEastAsia"/>
              <w:b w:val="0"/>
              <w:bCs/>
              <w:sz w:val="24"/>
              <w:szCs w:val="24"/>
            </w:rPr>
            <w:fldChar w:fldCharType="end"/>
          </w:r>
        </w:p>
        <w:p>
          <w:pPr>
            <w:pStyle w:val="36"/>
            <w:tabs>
              <w:tab w:val="right" w:leader="dot" w:pos="8306"/>
            </w:tabs>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fldChar w:fldCharType="begin"/>
          </w:r>
          <w:r>
            <w:rPr>
              <w:rFonts w:hint="eastAsia" w:asciiTheme="minorEastAsia" w:hAnsiTheme="minorEastAsia" w:eastAsiaTheme="minorEastAsia" w:cstheme="minorEastAsia"/>
              <w:b w:val="0"/>
              <w:bCs/>
              <w:sz w:val="24"/>
              <w:szCs w:val="24"/>
            </w:rPr>
            <w:instrText xml:space="preserve"> HYPERLINK \l _Toc18707 </w:instrText>
          </w:r>
          <w:r>
            <w:rPr>
              <w:rFonts w:hint="eastAsia" w:asciiTheme="minorEastAsia" w:hAnsiTheme="minorEastAsia" w:eastAsiaTheme="minorEastAsia" w:cstheme="minorEastAsia"/>
              <w:b w:val="0"/>
              <w:bCs/>
              <w:sz w:val="24"/>
              <w:szCs w:val="24"/>
            </w:rPr>
            <w:fldChar w:fldCharType="separate"/>
          </w:r>
          <w:r>
            <w:rPr>
              <w:rFonts w:hint="eastAsia" w:asciiTheme="minorEastAsia" w:hAnsiTheme="minorEastAsia" w:eastAsiaTheme="minorEastAsia" w:cstheme="minorEastAsia"/>
              <w:b w:val="0"/>
              <w:bCs/>
              <w:sz w:val="24"/>
              <w:szCs w:val="24"/>
            </w:rPr>
            <w:t>六、一般公共预算财政拨款基本支出决算情况说明</w:t>
          </w:r>
          <w:r>
            <w:rPr>
              <w:rFonts w:hint="eastAsia" w:asciiTheme="minorEastAsia" w:hAnsiTheme="minorEastAsia" w:eastAsiaTheme="minorEastAsia" w:cstheme="minorEastAsia"/>
              <w:b w:val="0"/>
              <w:bCs/>
              <w:sz w:val="24"/>
              <w:szCs w:val="24"/>
            </w:rPr>
            <w:tab/>
          </w:r>
          <w:r>
            <w:rPr>
              <w:rFonts w:hint="eastAsia" w:asciiTheme="minorEastAsia" w:hAnsiTheme="minorEastAsia" w:eastAsiaTheme="minorEastAsia" w:cstheme="minorEastAsia"/>
              <w:b w:val="0"/>
              <w:bCs/>
              <w:sz w:val="24"/>
              <w:szCs w:val="24"/>
            </w:rPr>
            <w:fldChar w:fldCharType="begin"/>
          </w:r>
          <w:r>
            <w:rPr>
              <w:rFonts w:hint="eastAsia" w:asciiTheme="minorEastAsia" w:hAnsiTheme="minorEastAsia" w:eastAsiaTheme="minorEastAsia" w:cstheme="minorEastAsia"/>
              <w:b w:val="0"/>
              <w:bCs/>
              <w:sz w:val="24"/>
              <w:szCs w:val="24"/>
            </w:rPr>
            <w:instrText xml:space="preserve"> PAGEREF _Toc18707 \h </w:instrText>
          </w:r>
          <w:r>
            <w:rPr>
              <w:rFonts w:hint="eastAsia" w:asciiTheme="minorEastAsia" w:hAnsiTheme="minorEastAsia" w:eastAsiaTheme="minorEastAsia" w:cstheme="minorEastAsia"/>
              <w:b w:val="0"/>
              <w:bCs/>
              <w:sz w:val="24"/>
              <w:szCs w:val="24"/>
            </w:rPr>
            <w:fldChar w:fldCharType="separate"/>
          </w:r>
          <w:r>
            <w:rPr>
              <w:rFonts w:hint="eastAsia" w:asciiTheme="minorEastAsia" w:hAnsiTheme="minorEastAsia" w:eastAsiaTheme="minorEastAsia" w:cstheme="minorEastAsia"/>
              <w:b w:val="0"/>
              <w:bCs/>
              <w:sz w:val="24"/>
              <w:szCs w:val="24"/>
            </w:rPr>
            <w:t>8</w:t>
          </w:r>
          <w:r>
            <w:rPr>
              <w:rFonts w:hint="eastAsia" w:asciiTheme="minorEastAsia" w:hAnsiTheme="minorEastAsia" w:eastAsiaTheme="minorEastAsia" w:cstheme="minorEastAsia"/>
              <w:b w:val="0"/>
              <w:bCs/>
              <w:sz w:val="24"/>
              <w:szCs w:val="24"/>
            </w:rPr>
            <w:fldChar w:fldCharType="end"/>
          </w:r>
          <w:r>
            <w:rPr>
              <w:rFonts w:hint="eastAsia" w:asciiTheme="minorEastAsia" w:hAnsiTheme="minorEastAsia" w:eastAsiaTheme="minorEastAsia" w:cstheme="minorEastAsia"/>
              <w:b w:val="0"/>
              <w:bCs/>
              <w:sz w:val="24"/>
              <w:szCs w:val="24"/>
            </w:rPr>
            <w:fldChar w:fldCharType="end"/>
          </w:r>
        </w:p>
        <w:p>
          <w:pPr>
            <w:pStyle w:val="36"/>
            <w:tabs>
              <w:tab w:val="right" w:leader="dot" w:pos="8306"/>
            </w:tabs>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fldChar w:fldCharType="begin"/>
          </w:r>
          <w:r>
            <w:rPr>
              <w:rFonts w:hint="eastAsia" w:asciiTheme="minorEastAsia" w:hAnsiTheme="minorEastAsia" w:eastAsiaTheme="minorEastAsia" w:cstheme="minorEastAsia"/>
              <w:b w:val="0"/>
              <w:bCs/>
              <w:sz w:val="24"/>
              <w:szCs w:val="24"/>
            </w:rPr>
            <w:instrText xml:space="preserve"> HYPERLINK \l _Toc7906 </w:instrText>
          </w:r>
          <w:r>
            <w:rPr>
              <w:rFonts w:hint="eastAsia" w:asciiTheme="minorEastAsia" w:hAnsiTheme="minorEastAsia" w:eastAsiaTheme="minorEastAsia" w:cstheme="minorEastAsia"/>
              <w:b w:val="0"/>
              <w:bCs/>
              <w:sz w:val="24"/>
              <w:szCs w:val="24"/>
            </w:rPr>
            <w:fldChar w:fldCharType="separate"/>
          </w:r>
          <w:r>
            <w:rPr>
              <w:rFonts w:hint="eastAsia" w:asciiTheme="minorEastAsia" w:hAnsiTheme="minorEastAsia" w:eastAsiaTheme="minorEastAsia" w:cstheme="minorEastAsia"/>
              <w:b w:val="0"/>
              <w:bCs/>
              <w:sz w:val="24"/>
              <w:szCs w:val="24"/>
            </w:rPr>
            <w:t>七、财政拨款“三公”经费支出决算情况说明</w:t>
          </w:r>
          <w:r>
            <w:rPr>
              <w:rFonts w:hint="eastAsia" w:asciiTheme="minorEastAsia" w:hAnsiTheme="minorEastAsia" w:eastAsiaTheme="minorEastAsia" w:cstheme="minorEastAsia"/>
              <w:b w:val="0"/>
              <w:bCs/>
              <w:sz w:val="24"/>
              <w:szCs w:val="24"/>
            </w:rPr>
            <w:tab/>
          </w:r>
          <w:r>
            <w:rPr>
              <w:rFonts w:hint="eastAsia" w:asciiTheme="minorEastAsia" w:hAnsiTheme="minorEastAsia" w:eastAsiaTheme="minorEastAsia" w:cstheme="minorEastAsia"/>
              <w:b w:val="0"/>
              <w:bCs/>
              <w:sz w:val="24"/>
              <w:szCs w:val="24"/>
            </w:rPr>
            <w:fldChar w:fldCharType="begin"/>
          </w:r>
          <w:r>
            <w:rPr>
              <w:rFonts w:hint="eastAsia" w:asciiTheme="minorEastAsia" w:hAnsiTheme="minorEastAsia" w:eastAsiaTheme="minorEastAsia" w:cstheme="minorEastAsia"/>
              <w:b w:val="0"/>
              <w:bCs/>
              <w:sz w:val="24"/>
              <w:szCs w:val="24"/>
            </w:rPr>
            <w:instrText xml:space="preserve"> PAGEREF _Toc7906 \h </w:instrText>
          </w:r>
          <w:r>
            <w:rPr>
              <w:rFonts w:hint="eastAsia" w:asciiTheme="minorEastAsia" w:hAnsiTheme="minorEastAsia" w:eastAsiaTheme="minorEastAsia" w:cstheme="minorEastAsia"/>
              <w:b w:val="0"/>
              <w:bCs/>
              <w:sz w:val="24"/>
              <w:szCs w:val="24"/>
            </w:rPr>
            <w:fldChar w:fldCharType="separate"/>
          </w:r>
          <w:r>
            <w:rPr>
              <w:rFonts w:hint="eastAsia" w:asciiTheme="minorEastAsia" w:hAnsiTheme="minorEastAsia" w:eastAsiaTheme="minorEastAsia" w:cstheme="minorEastAsia"/>
              <w:b w:val="0"/>
              <w:bCs/>
              <w:sz w:val="24"/>
              <w:szCs w:val="24"/>
            </w:rPr>
            <w:t>8</w:t>
          </w:r>
          <w:r>
            <w:rPr>
              <w:rFonts w:hint="eastAsia" w:asciiTheme="minorEastAsia" w:hAnsiTheme="minorEastAsia" w:eastAsiaTheme="minorEastAsia" w:cstheme="minorEastAsia"/>
              <w:b w:val="0"/>
              <w:bCs/>
              <w:sz w:val="24"/>
              <w:szCs w:val="24"/>
            </w:rPr>
            <w:fldChar w:fldCharType="end"/>
          </w:r>
          <w:r>
            <w:rPr>
              <w:rFonts w:hint="eastAsia" w:asciiTheme="minorEastAsia" w:hAnsiTheme="minorEastAsia" w:eastAsiaTheme="minorEastAsia" w:cstheme="minorEastAsia"/>
              <w:b w:val="0"/>
              <w:bCs/>
              <w:sz w:val="24"/>
              <w:szCs w:val="24"/>
            </w:rPr>
            <w:fldChar w:fldCharType="end"/>
          </w:r>
        </w:p>
        <w:p>
          <w:pPr>
            <w:pStyle w:val="36"/>
            <w:tabs>
              <w:tab w:val="right" w:leader="dot" w:pos="8306"/>
            </w:tabs>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fldChar w:fldCharType="begin"/>
          </w:r>
          <w:r>
            <w:rPr>
              <w:rFonts w:hint="eastAsia" w:asciiTheme="minorEastAsia" w:hAnsiTheme="minorEastAsia" w:eastAsiaTheme="minorEastAsia" w:cstheme="minorEastAsia"/>
              <w:b w:val="0"/>
              <w:bCs/>
              <w:sz w:val="24"/>
              <w:szCs w:val="24"/>
            </w:rPr>
            <w:instrText xml:space="preserve"> HYPERLINK \l _Toc17983 </w:instrText>
          </w:r>
          <w:r>
            <w:rPr>
              <w:rFonts w:hint="eastAsia" w:asciiTheme="minorEastAsia" w:hAnsiTheme="minorEastAsia" w:eastAsiaTheme="minorEastAsia" w:cstheme="minorEastAsia"/>
              <w:b w:val="0"/>
              <w:bCs/>
              <w:sz w:val="24"/>
              <w:szCs w:val="24"/>
            </w:rPr>
            <w:fldChar w:fldCharType="separate"/>
          </w:r>
          <w:r>
            <w:rPr>
              <w:rFonts w:hint="eastAsia" w:asciiTheme="minorEastAsia" w:hAnsiTheme="minorEastAsia" w:eastAsiaTheme="minorEastAsia" w:cstheme="minorEastAsia"/>
              <w:b w:val="0"/>
              <w:bCs/>
              <w:sz w:val="24"/>
              <w:szCs w:val="24"/>
            </w:rPr>
            <w:t>八、政府性基金预算支出决算情况说明</w:t>
          </w:r>
          <w:r>
            <w:rPr>
              <w:rFonts w:hint="eastAsia" w:asciiTheme="minorEastAsia" w:hAnsiTheme="minorEastAsia" w:eastAsiaTheme="minorEastAsia" w:cstheme="minorEastAsia"/>
              <w:b w:val="0"/>
              <w:bCs/>
              <w:sz w:val="24"/>
              <w:szCs w:val="24"/>
            </w:rPr>
            <w:tab/>
          </w:r>
          <w:r>
            <w:rPr>
              <w:rFonts w:hint="eastAsia" w:asciiTheme="minorEastAsia" w:hAnsiTheme="minorEastAsia" w:eastAsiaTheme="minorEastAsia" w:cstheme="minorEastAsia"/>
              <w:b w:val="0"/>
              <w:bCs/>
              <w:sz w:val="24"/>
              <w:szCs w:val="24"/>
            </w:rPr>
            <w:fldChar w:fldCharType="begin"/>
          </w:r>
          <w:r>
            <w:rPr>
              <w:rFonts w:hint="eastAsia" w:asciiTheme="minorEastAsia" w:hAnsiTheme="minorEastAsia" w:eastAsiaTheme="minorEastAsia" w:cstheme="minorEastAsia"/>
              <w:b w:val="0"/>
              <w:bCs/>
              <w:sz w:val="24"/>
              <w:szCs w:val="24"/>
            </w:rPr>
            <w:instrText xml:space="preserve"> PAGEREF _Toc17983 \h </w:instrText>
          </w:r>
          <w:r>
            <w:rPr>
              <w:rFonts w:hint="eastAsia" w:asciiTheme="minorEastAsia" w:hAnsiTheme="minorEastAsia" w:eastAsiaTheme="minorEastAsia" w:cstheme="minorEastAsia"/>
              <w:b w:val="0"/>
              <w:bCs/>
              <w:sz w:val="24"/>
              <w:szCs w:val="24"/>
            </w:rPr>
            <w:fldChar w:fldCharType="separate"/>
          </w:r>
          <w:r>
            <w:rPr>
              <w:rFonts w:hint="eastAsia" w:asciiTheme="minorEastAsia" w:hAnsiTheme="minorEastAsia" w:eastAsiaTheme="minorEastAsia" w:cstheme="minorEastAsia"/>
              <w:b w:val="0"/>
              <w:bCs/>
              <w:sz w:val="24"/>
              <w:szCs w:val="24"/>
            </w:rPr>
            <w:t>10</w:t>
          </w:r>
          <w:r>
            <w:rPr>
              <w:rFonts w:hint="eastAsia" w:asciiTheme="minorEastAsia" w:hAnsiTheme="minorEastAsia" w:eastAsiaTheme="minorEastAsia" w:cstheme="minorEastAsia"/>
              <w:b w:val="0"/>
              <w:bCs/>
              <w:sz w:val="24"/>
              <w:szCs w:val="24"/>
            </w:rPr>
            <w:fldChar w:fldCharType="end"/>
          </w:r>
          <w:r>
            <w:rPr>
              <w:rFonts w:hint="eastAsia" w:asciiTheme="minorEastAsia" w:hAnsiTheme="minorEastAsia" w:eastAsiaTheme="minorEastAsia" w:cstheme="minorEastAsia"/>
              <w:b w:val="0"/>
              <w:bCs/>
              <w:sz w:val="24"/>
              <w:szCs w:val="24"/>
            </w:rPr>
            <w:fldChar w:fldCharType="end"/>
          </w:r>
        </w:p>
        <w:p>
          <w:pPr>
            <w:pStyle w:val="36"/>
            <w:tabs>
              <w:tab w:val="right" w:leader="dot" w:pos="8306"/>
            </w:tabs>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fldChar w:fldCharType="begin"/>
          </w:r>
          <w:r>
            <w:rPr>
              <w:rFonts w:hint="eastAsia" w:asciiTheme="minorEastAsia" w:hAnsiTheme="minorEastAsia" w:eastAsiaTheme="minorEastAsia" w:cstheme="minorEastAsia"/>
              <w:b w:val="0"/>
              <w:bCs/>
              <w:sz w:val="24"/>
              <w:szCs w:val="24"/>
            </w:rPr>
            <w:instrText xml:space="preserve"> HYPERLINK \l _Toc14140 </w:instrText>
          </w:r>
          <w:r>
            <w:rPr>
              <w:rFonts w:hint="eastAsia" w:asciiTheme="minorEastAsia" w:hAnsiTheme="minorEastAsia" w:eastAsiaTheme="minorEastAsia" w:cstheme="minorEastAsia"/>
              <w:b w:val="0"/>
              <w:bCs/>
              <w:sz w:val="24"/>
              <w:szCs w:val="24"/>
            </w:rPr>
            <w:fldChar w:fldCharType="separate"/>
          </w:r>
          <w:r>
            <w:rPr>
              <w:rFonts w:hint="eastAsia" w:asciiTheme="minorEastAsia" w:hAnsiTheme="minorEastAsia" w:eastAsiaTheme="minorEastAsia" w:cstheme="minorEastAsia"/>
              <w:b w:val="0"/>
              <w:bCs/>
              <w:sz w:val="24"/>
              <w:szCs w:val="24"/>
            </w:rPr>
            <w:t>九、国有资本经营预算支出决算情况说明</w:t>
          </w:r>
          <w:r>
            <w:rPr>
              <w:rFonts w:hint="eastAsia" w:asciiTheme="minorEastAsia" w:hAnsiTheme="minorEastAsia" w:eastAsiaTheme="minorEastAsia" w:cstheme="minorEastAsia"/>
              <w:b w:val="0"/>
              <w:bCs/>
              <w:sz w:val="24"/>
              <w:szCs w:val="24"/>
            </w:rPr>
            <w:tab/>
          </w:r>
          <w:r>
            <w:rPr>
              <w:rFonts w:hint="eastAsia" w:asciiTheme="minorEastAsia" w:hAnsiTheme="minorEastAsia" w:eastAsiaTheme="minorEastAsia" w:cstheme="minorEastAsia"/>
              <w:b w:val="0"/>
              <w:bCs/>
              <w:sz w:val="24"/>
              <w:szCs w:val="24"/>
            </w:rPr>
            <w:fldChar w:fldCharType="begin"/>
          </w:r>
          <w:r>
            <w:rPr>
              <w:rFonts w:hint="eastAsia" w:asciiTheme="minorEastAsia" w:hAnsiTheme="minorEastAsia" w:eastAsiaTheme="minorEastAsia" w:cstheme="minorEastAsia"/>
              <w:b w:val="0"/>
              <w:bCs/>
              <w:sz w:val="24"/>
              <w:szCs w:val="24"/>
            </w:rPr>
            <w:instrText xml:space="preserve"> PAGEREF _Toc14140 \h </w:instrText>
          </w:r>
          <w:r>
            <w:rPr>
              <w:rFonts w:hint="eastAsia" w:asciiTheme="minorEastAsia" w:hAnsiTheme="minorEastAsia" w:eastAsiaTheme="minorEastAsia" w:cstheme="minorEastAsia"/>
              <w:b w:val="0"/>
              <w:bCs/>
              <w:sz w:val="24"/>
              <w:szCs w:val="24"/>
            </w:rPr>
            <w:fldChar w:fldCharType="separate"/>
          </w:r>
          <w:r>
            <w:rPr>
              <w:rFonts w:hint="eastAsia" w:asciiTheme="minorEastAsia" w:hAnsiTheme="minorEastAsia" w:eastAsiaTheme="minorEastAsia" w:cstheme="minorEastAsia"/>
              <w:b w:val="0"/>
              <w:bCs/>
              <w:sz w:val="24"/>
              <w:szCs w:val="24"/>
            </w:rPr>
            <w:t>10</w:t>
          </w:r>
          <w:r>
            <w:rPr>
              <w:rFonts w:hint="eastAsia" w:asciiTheme="minorEastAsia" w:hAnsiTheme="minorEastAsia" w:eastAsiaTheme="minorEastAsia" w:cstheme="minorEastAsia"/>
              <w:b w:val="0"/>
              <w:bCs/>
              <w:sz w:val="24"/>
              <w:szCs w:val="24"/>
            </w:rPr>
            <w:fldChar w:fldCharType="end"/>
          </w:r>
          <w:r>
            <w:rPr>
              <w:rFonts w:hint="eastAsia" w:asciiTheme="minorEastAsia" w:hAnsiTheme="minorEastAsia" w:eastAsiaTheme="minorEastAsia" w:cstheme="minorEastAsia"/>
              <w:b w:val="0"/>
              <w:bCs/>
              <w:sz w:val="24"/>
              <w:szCs w:val="24"/>
            </w:rPr>
            <w:fldChar w:fldCharType="end"/>
          </w:r>
        </w:p>
        <w:p>
          <w:pPr>
            <w:pStyle w:val="36"/>
            <w:tabs>
              <w:tab w:val="right" w:leader="dot" w:pos="8306"/>
            </w:tabs>
            <w:rPr>
              <w:b w:val="0"/>
              <w:bCs/>
            </w:rPr>
          </w:pPr>
          <w:r>
            <w:rPr>
              <w:rFonts w:hint="eastAsia" w:asciiTheme="minorEastAsia" w:hAnsiTheme="minorEastAsia" w:eastAsiaTheme="minorEastAsia" w:cstheme="minorEastAsia"/>
              <w:b w:val="0"/>
              <w:bCs/>
              <w:sz w:val="24"/>
              <w:szCs w:val="24"/>
            </w:rPr>
            <w:fldChar w:fldCharType="begin"/>
          </w:r>
          <w:r>
            <w:rPr>
              <w:rFonts w:hint="eastAsia" w:asciiTheme="minorEastAsia" w:hAnsiTheme="minorEastAsia" w:eastAsiaTheme="minorEastAsia" w:cstheme="minorEastAsia"/>
              <w:b w:val="0"/>
              <w:bCs/>
              <w:sz w:val="24"/>
              <w:szCs w:val="24"/>
            </w:rPr>
            <w:instrText xml:space="preserve"> HYPERLINK \l _Toc19129 </w:instrText>
          </w:r>
          <w:r>
            <w:rPr>
              <w:rFonts w:hint="eastAsia" w:asciiTheme="minorEastAsia" w:hAnsiTheme="minorEastAsia" w:eastAsiaTheme="minorEastAsia" w:cstheme="minorEastAsia"/>
              <w:b w:val="0"/>
              <w:bCs/>
              <w:sz w:val="24"/>
              <w:szCs w:val="24"/>
            </w:rPr>
            <w:fldChar w:fldCharType="separate"/>
          </w:r>
          <w:r>
            <w:rPr>
              <w:rFonts w:hint="eastAsia" w:asciiTheme="minorEastAsia" w:hAnsiTheme="minorEastAsia" w:eastAsiaTheme="minorEastAsia" w:cstheme="minorEastAsia"/>
              <w:b w:val="0"/>
              <w:bCs/>
              <w:sz w:val="24"/>
              <w:szCs w:val="24"/>
            </w:rPr>
            <w:t>十、其他重要事项的情况说明</w:t>
          </w:r>
          <w:r>
            <w:rPr>
              <w:rFonts w:hint="eastAsia" w:asciiTheme="minorEastAsia" w:hAnsiTheme="minorEastAsia" w:eastAsiaTheme="minorEastAsia" w:cstheme="minorEastAsia"/>
              <w:b w:val="0"/>
              <w:bCs/>
              <w:sz w:val="24"/>
              <w:szCs w:val="24"/>
            </w:rPr>
            <w:tab/>
          </w:r>
          <w:r>
            <w:rPr>
              <w:rFonts w:hint="eastAsia" w:asciiTheme="minorEastAsia" w:hAnsiTheme="minorEastAsia" w:eastAsiaTheme="minorEastAsia" w:cstheme="minorEastAsia"/>
              <w:b w:val="0"/>
              <w:bCs/>
              <w:sz w:val="24"/>
              <w:szCs w:val="24"/>
            </w:rPr>
            <w:fldChar w:fldCharType="begin"/>
          </w:r>
          <w:r>
            <w:rPr>
              <w:rFonts w:hint="eastAsia" w:asciiTheme="minorEastAsia" w:hAnsiTheme="minorEastAsia" w:eastAsiaTheme="minorEastAsia" w:cstheme="minorEastAsia"/>
              <w:b w:val="0"/>
              <w:bCs/>
              <w:sz w:val="24"/>
              <w:szCs w:val="24"/>
            </w:rPr>
            <w:instrText xml:space="preserve"> PAGEREF _Toc19129 \h </w:instrText>
          </w:r>
          <w:r>
            <w:rPr>
              <w:rFonts w:hint="eastAsia" w:asciiTheme="minorEastAsia" w:hAnsiTheme="minorEastAsia" w:eastAsiaTheme="minorEastAsia" w:cstheme="minorEastAsia"/>
              <w:b w:val="0"/>
              <w:bCs/>
              <w:sz w:val="24"/>
              <w:szCs w:val="24"/>
            </w:rPr>
            <w:fldChar w:fldCharType="separate"/>
          </w:r>
          <w:r>
            <w:rPr>
              <w:rFonts w:hint="eastAsia" w:asciiTheme="minorEastAsia" w:hAnsiTheme="minorEastAsia" w:eastAsiaTheme="minorEastAsia" w:cstheme="minorEastAsia"/>
              <w:b w:val="0"/>
              <w:bCs/>
              <w:sz w:val="24"/>
              <w:szCs w:val="24"/>
            </w:rPr>
            <w:t>10</w:t>
          </w:r>
          <w:r>
            <w:rPr>
              <w:rFonts w:hint="eastAsia" w:asciiTheme="minorEastAsia" w:hAnsiTheme="minorEastAsia" w:eastAsiaTheme="minorEastAsia" w:cstheme="minorEastAsia"/>
              <w:b w:val="0"/>
              <w:bCs/>
              <w:sz w:val="24"/>
              <w:szCs w:val="24"/>
            </w:rPr>
            <w:fldChar w:fldCharType="end"/>
          </w:r>
          <w:r>
            <w:rPr>
              <w:rFonts w:hint="eastAsia" w:asciiTheme="minorEastAsia" w:hAnsiTheme="minorEastAsia" w:eastAsiaTheme="minorEastAsia" w:cstheme="minorEastAsia"/>
              <w:b w:val="0"/>
              <w:bCs/>
              <w:sz w:val="24"/>
              <w:szCs w:val="24"/>
            </w:rPr>
            <w:fldChar w:fldCharType="end"/>
          </w:r>
        </w:p>
        <w:p>
          <w:pPr>
            <w:pStyle w:val="35"/>
            <w:tabs>
              <w:tab w:val="right" w:leader="dot" w:pos="8306"/>
            </w:tabs>
            <w:rPr>
              <w:rFonts w:hint="eastAsia" w:ascii="仿宋" w:hAnsi="仿宋" w:eastAsia="仿宋" w:cs="仿宋"/>
              <w:b w:val="0"/>
              <w:bCs/>
              <w:sz w:val="24"/>
              <w:szCs w:val="24"/>
            </w:rPr>
          </w:pPr>
          <w:r>
            <w:rPr>
              <w:rFonts w:hint="eastAsia" w:ascii="仿宋" w:hAnsi="仿宋" w:eastAsia="仿宋" w:cs="仿宋"/>
              <w:b w:val="0"/>
              <w:bCs/>
              <w:sz w:val="24"/>
              <w:szCs w:val="24"/>
            </w:rPr>
            <w:fldChar w:fldCharType="begin"/>
          </w:r>
          <w:r>
            <w:rPr>
              <w:rFonts w:hint="eastAsia" w:ascii="仿宋" w:hAnsi="仿宋" w:eastAsia="仿宋" w:cs="仿宋"/>
              <w:b w:val="0"/>
              <w:bCs/>
              <w:sz w:val="24"/>
              <w:szCs w:val="24"/>
            </w:rPr>
            <w:instrText xml:space="preserve"> HYPERLINK \l _Toc18895 </w:instrText>
          </w:r>
          <w:r>
            <w:rPr>
              <w:rFonts w:hint="eastAsia" w:ascii="仿宋" w:hAnsi="仿宋" w:eastAsia="仿宋" w:cs="仿宋"/>
              <w:b w:val="0"/>
              <w:bCs/>
              <w:sz w:val="24"/>
              <w:szCs w:val="24"/>
            </w:rPr>
            <w:fldChar w:fldCharType="separate"/>
          </w:r>
          <w:r>
            <w:rPr>
              <w:rFonts w:hint="eastAsia" w:ascii="仿宋" w:hAnsi="仿宋" w:eastAsia="仿宋" w:cs="仿宋"/>
              <w:b w:val="0"/>
              <w:bCs/>
              <w:sz w:val="24"/>
              <w:szCs w:val="24"/>
            </w:rPr>
            <w:t>第三部分 名词解释</w:t>
          </w:r>
          <w:r>
            <w:rPr>
              <w:rFonts w:hint="eastAsia" w:ascii="仿宋" w:hAnsi="仿宋" w:eastAsia="仿宋" w:cs="仿宋"/>
              <w:b w:val="0"/>
              <w:bCs/>
              <w:sz w:val="24"/>
              <w:szCs w:val="24"/>
            </w:rPr>
            <w:tab/>
          </w:r>
          <w:r>
            <w:rPr>
              <w:rFonts w:hint="eastAsia" w:ascii="仿宋" w:hAnsi="仿宋" w:eastAsia="仿宋" w:cs="仿宋"/>
              <w:b w:val="0"/>
              <w:bCs/>
              <w:sz w:val="24"/>
              <w:szCs w:val="24"/>
            </w:rPr>
            <w:fldChar w:fldCharType="begin"/>
          </w:r>
          <w:r>
            <w:rPr>
              <w:rFonts w:hint="eastAsia" w:ascii="仿宋" w:hAnsi="仿宋" w:eastAsia="仿宋" w:cs="仿宋"/>
              <w:b w:val="0"/>
              <w:bCs/>
              <w:sz w:val="24"/>
              <w:szCs w:val="24"/>
            </w:rPr>
            <w:instrText xml:space="preserve"> PAGEREF _Toc18895 \h </w:instrText>
          </w:r>
          <w:r>
            <w:rPr>
              <w:rFonts w:hint="eastAsia" w:ascii="仿宋" w:hAnsi="仿宋" w:eastAsia="仿宋" w:cs="仿宋"/>
              <w:b w:val="0"/>
              <w:bCs/>
              <w:sz w:val="24"/>
              <w:szCs w:val="24"/>
            </w:rPr>
            <w:fldChar w:fldCharType="separate"/>
          </w:r>
          <w:r>
            <w:rPr>
              <w:rFonts w:hint="eastAsia" w:ascii="仿宋" w:hAnsi="仿宋" w:eastAsia="仿宋" w:cs="仿宋"/>
              <w:b w:val="0"/>
              <w:bCs/>
              <w:sz w:val="24"/>
              <w:szCs w:val="24"/>
            </w:rPr>
            <w:t>12</w:t>
          </w:r>
          <w:r>
            <w:rPr>
              <w:rFonts w:hint="eastAsia" w:ascii="仿宋" w:hAnsi="仿宋" w:eastAsia="仿宋" w:cs="仿宋"/>
              <w:b w:val="0"/>
              <w:bCs/>
              <w:sz w:val="24"/>
              <w:szCs w:val="24"/>
            </w:rPr>
            <w:fldChar w:fldCharType="end"/>
          </w:r>
          <w:r>
            <w:rPr>
              <w:rFonts w:hint="eastAsia" w:ascii="仿宋" w:hAnsi="仿宋" w:eastAsia="仿宋" w:cs="仿宋"/>
              <w:b w:val="0"/>
              <w:bCs/>
              <w:sz w:val="24"/>
              <w:szCs w:val="24"/>
            </w:rPr>
            <w:fldChar w:fldCharType="end"/>
          </w:r>
        </w:p>
        <w:p>
          <w:pPr>
            <w:pStyle w:val="35"/>
            <w:tabs>
              <w:tab w:val="right" w:leader="dot" w:pos="8306"/>
            </w:tabs>
            <w:rPr>
              <w:rFonts w:hint="eastAsia" w:ascii="仿宋" w:hAnsi="仿宋" w:eastAsia="仿宋" w:cs="仿宋"/>
              <w:b w:val="0"/>
              <w:bCs/>
              <w:sz w:val="24"/>
              <w:szCs w:val="24"/>
            </w:rPr>
          </w:pPr>
          <w:r>
            <w:rPr>
              <w:rFonts w:hint="eastAsia" w:ascii="仿宋" w:hAnsi="仿宋" w:eastAsia="仿宋" w:cs="仿宋"/>
              <w:b w:val="0"/>
              <w:bCs/>
              <w:sz w:val="24"/>
              <w:szCs w:val="24"/>
            </w:rPr>
            <w:fldChar w:fldCharType="begin"/>
          </w:r>
          <w:r>
            <w:rPr>
              <w:rFonts w:hint="eastAsia" w:ascii="仿宋" w:hAnsi="仿宋" w:eastAsia="仿宋" w:cs="仿宋"/>
              <w:b w:val="0"/>
              <w:bCs/>
              <w:sz w:val="24"/>
              <w:szCs w:val="24"/>
            </w:rPr>
            <w:instrText xml:space="preserve"> HYPERLINK \l _Toc6425 </w:instrText>
          </w:r>
          <w:r>
            <w:rPr>
              <w:rFonts w:hint="eastAsia" w:ascii="仿宋" w:hAnsi="仿宋" w:eastAsia="仿宋" w:cs="仿宋"/>
              <w:b w:val="0"/>
              <w:bCs/>
              <w:sz w:val="24"/>
              <w:szCs w:val="24"/>
            </w:rPr>
            <w:fldChar w:fldCharType="separate"/>
          </w:r>
          <w:r>
            <w:rPr>
              <w:rFonts w:hint="eastAsia" w:ascii="仿宋" w:hAnsi="仿宋" w:eastAsia="仿宋" w:cs="仿宋"/>
              <w:b w:val="0"/>
              <w:bCs/>
              <w:sz w:val="24"/>
              <w:szCs w:val="24"/>
              <w:highlight w:val="none"/>
            </w:rPr>
            <w:t>第四部分 附件</w:t>
          </w:r>
          <w:r>
            <w:rPr>
              <w:rFonts w:hint="eastAsia" w:ascii="仿宋" w:hAnsi="仿宋" w:eastAsia="仿宋" w:cs="仿宋"/>
              <w:b w:val="0"/>
              <w:bCs/>
              <w:sz w:val="24"/>
              <w:szCs w:val="24"/>
            </w:rPr>
            <w:tab/>
          </w:r>
          <w:r>
            <w:rPr>
              <w:rFonts w:hint="eastAsia" w:ascii="仿宋" w:hAnsi="仿宋" w:eastAsia="仿宋" w:cs="仿宋"/>
              <w:b w:val="0"/>
              <w:bCs/>
              <w:sz w:val="24"/>
              <w:szCs w:val="24"/>
            </w:rPr>
            <w:fldChar w:fldCharType="begin"/>
          </w:r>
          <w:r>
            <w:rPr>
              <w:rFonts w:hint="eastAsia" w:ascii="仿宋" w:hAnsi="仿宋" w:eastAsia="仿宋" w:cs="仿宋"/>
              <w:b w:val="0"/>
              <w:bCs/>
              <w:sz w:val="24"/>
              <w:szCs w:val="24"/>
            </w:rPr>
            <w:instrText xml:space="preserve"> PAGEREF _Toc6425 \h </w:instrText>
          </w:r>
          <w:r>
            <w:rPr>
              <w:rFonts w:hint="eastAsia" w:ascii="仿宋" w:hAnsi="仿宋" w:eastAsia="仿宋" w:cs="仿宋"/>
              <w:b w:val="0"/>
              <w:bCs/>
              <w:sz w:val="24"/>
              <w:szCs w:val="24"/>
            </w:rPr>
            <w:fldChar w:fldCharType="separate"/>
          </w:r>
          <w:r>
            <w:rPr>
              <w:rFonts w:hint="eastAsia" w:ascii="仿宋" w:hAnsi="仿宋" w:eastAsia="仿宋" w:cs="仿宋"/>
              <w:b w:val="0"/>
              <w:bCs/>
              <w:sz w:val="24"/>
              <w:szCs w:val="24"/>
            </w:rPr>
            <w:t>15</w:t>
          </w:r>
          <w:r>
            <w:rPr>
              <w:rFonts w:hint="eastAsia" w:ascii="仿宋" w:hAnsi="仿宋" w:eastAsia="仿宋" w:cs="仿宋"/>
              <w:b w:val="0"/>
              <w:bCs/>
              <w:sz w:val="24"/>
              <w:szCs w:val="24"/>
            </w:rPr>
            <w:fldChar w:fldCharType="end"/>
          </w:r>
          <w:r>
            <w:rPr>
              <w:rFonts w:hint="eastAsia" w:ascii="仿宋" w:hAnsi="仿宋" w:eastAsia="仿宋" w:cs="仿宋"/>
              <w:b w:val="0"/>
              <w:bCs/>
              <w:sz w:val="24"/>
              <w:szCs w:val="24"/>
            </w:rPr>
            <w:fldChar w:fldCharType="end"/>
          </w:r>
        </w:p>
        <w:p>
          <w:pPr>
            <w:pStyle w:val="35"/>
            <w:tabs>
              <w:tab w:val="right" w:leader="dot" w:pos="8306"/>
            </w:tabs>
            <w:rPr>
              <w:b w:val="0"/>
              <w:bCs/>
            </w:rPr>
          </w:pPr>
          <w:r>
            <w:rPr>
              <w:rFonts w:hint="eastAsia" w:ascii="仿宋" w:hAnsi="仿宋" w:eastAsia="仿宋" w:cs="仿宋"/>
              <w:b w:val="0"/>
              <w:bCs/>
              <w:sz w:val="24"/>
              <w:szCs w:val="24"/>
            </w:rPr>
            <w:fldChar w:fldCharType="begin"/>
          </w:r>
          <w:r>
            <w:rPr>
              <w:rFonts w:hint="eastAsia" w:ascii="仿宋" w:hAnsi="仿宋" w:eastAsia="仿宋" w:cs="仿宋"/>
              <w:b w:val="0"/>
              <w:bCs/>
              <w:sz w:val="24"/>
              <w:szCs w:val="24"/>
            </w:rPr>
            <w:instrText xml:space="preserve"> HYPERLINK \l _Toc3439 </w:instrText>
          </w:r>
          <w:r>
            <w:rPr>
              <w:rFonts w:hint="eastAsia" w:ascii="仿宋" w:hAnsi="仿宋" w:eastAsia="仿宋" w:cs="仿宋"/>
              <w:b w:val="0"/>
              <w:bCs/>
              <w:sz w:val="24"/>
              <w:szCs w:val="24"/>
            </w:rPr>
            <w:fldChar w:fldCharType="separate"/>
          </w:r>
          <w:r>
            <w:rPr>
              <w:rFonts w:hint="eastAsia" w:ascii="仿宋" w:hAnsi="仿宋" w:eastAsia="仿宋" w:cs="仿宋"/>
              <w:b w:val="0"/>
              <w:bCs/>
              <w:sz w:val="24"/>
              <w:szCs w:val="24"/>
            </w:rPr>
            <w:t>第</w:t>
          </w:r>
          <w:r>
            <w:rPr>
              <w:rFonts w:hint="eastAsia" w:ascii="仿宋" w:hAnsi="仿宋" w:eastAsia="仿宋" w:cs="仿宋"/>
              <w:b w:val="0"/>
              <w:bCs/>
              <w:sz w:val="24"/>
              <w:szCs w:val="24"/>
              <w:lang w:val="en-US" w:eastAsia="zh-CN"/>
            </w:rPr>
            <w:t>五</w:t>
          </w:r>
          <w:r>
            <w:rPr>
              <w:rFonts w:hint="eastAsia" w:ascii="仿宋" w:hAnsi="仿宋" w:eastAsia="仿宋" w:cs="仿宋"/>
              <w:b w:val="0"/>
              <w:bCs/>
              <w:sz w:val="24"/>
              <w:szCs w:val="24"/>
            </w:rPr>
            <w:t>部分 附表</w:t>
          </w:r>
          <w:r>
            <w:rPr>
              <w:rFonts w:hint="eastAsia" w:ascii="仿宋" w:hAnsi="仿宋" w:eastAsia="仿宋" w:cs="仿宋"/>
              <w:b w:val="0"/>
              <w:bCs/>
              <w:sz w:val="24"/>
              <w:szCs w:val="24"/>
            </w:rPr>
            <w:tab/>
          </w:r>
          <w:r>
            <w:rPr>
              <w:rFonts w:hint="eastAsia" w:ascii="仿宋" w:hAnsi="仿宋" w:eastAsia="仿宋" w:cs="仿宋"/>
              <w:b w:val="0"/>
              <w:bCs/>
              <w:sz w:val="24"/>
              <w:szCs w:val="24"/>
            </w:rPr>
            <w:fldChar w:fldCharType="begin"/>
          </w:r>
          <w:r>
            <w:rPr>
              <w:rFonts w:hint="eastAsia" w:ascii="仿宋" w:hAnsi="仿宋" w:eastAsia="仿宋" w:cs="仿宋"/>
              <w:b w:val="0"/>
              <w:bCs/>
              <w:sz w:val="24"/>
              <w:szCs w:val="24"/>
            </w:rPr>
            <w:instrText xml:space="preserve"> PAGEREF _Toc3439 \h </w:instrText>
          </w:r>
          <w:r>
            <w:rPr>
              <w:rFonts w:hint="eastAsia" w:ascii="仿宋" w:hAnsi="仿宋" w:eastAsia="仿宋" w:cs="仿宋"/>
              <w:b w:val="0"/>
              <w:bCs/>
              <w:sz w:val="24"/>
              <w:szCs w:val="24"/>
            </w:rPr>
            <w:fldChar w:fldCharType="separate"/>
          </w:r>
          <w:r>
            <w:rPr>
              <w:rFonts w:hint="eastAsia" w:ascii="仿宋" w:hAnsi="仿宋" w:eastAsia="仿宋" w:cs="仿宋"/>
              <w:b w:val="0"/>
              <w:bCs/>
              <w:sz w:val="24"/>
              <w:szCs w:val="24"/>
            </w:rPr>
            <w:t>16</w:t>
          </w:r>
          <w:r>
            <w:rPr>
              <w:rFonts w:hint="eastAsia" w:ascii="仿宋" w:hAnsi="仿宋" w:eastAsia="仿宋" w:cs="仿宋"/>
              <w:b w:val="0"/>
              <w:bCs/>
              <w:sz w:val="24"/>
              <w:szCs w:val="24"/>
            </w:rPr>
            <w:fldChar w:fldCharType="end"/>
          </w:r>
          <w:r>
            <w:rPr>
              <w:rFonts w:hint="eastAsia" w:ascii="仿宋" w:hAnsi="仿宋" w:eastAsia="仿宋" w:cs="仿宋"/>
              <w:b w:val="0"/>
              <w:bCs/>
              <w:sz w:val="24"/>
              <w:szCs w:val="24"/>
            </w:rPr>
            <w:fldChar w:fldCharType="end"/>
          </w:r>
        </w:p>
        <w:p>
          <w:pPr>
            <w:pStyle w:val="36"/>
            <w:tabs>
              <w:tab w:val="right" w:leader="dot" w:pos="8306"/>
            </w:tabs>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fldChar w:fldCharType="begin"/>
          </w:r>
          <w:r>
            <w:rPr>
              <w:rFonts w:hint="eastAsia" w:asciiTheme="minorEastAsia" w:hAnsiTheme="minorEastAsia" w:eastAsiaTheme="minorEastAsia" w:cstheme="minorEastAsia"/>
              <w:b w:val="0"/>
              <w:bCs/>
              <w:sz w:val="24"/>
              <w:szCs w:val="24"/>
            </w:rPr>
            <w:instrText xml:space="preserve"> HYPERLINK \l _Toc18560 </w:instrText>
          </w:r>
          <w:r>
            <w:rPr>
              <w:rFonts w:hint="eastAsia" w:asciiTheme="minorEastAsia" w:hAnsiTheme="minorEastAsia" w:eastAsiaTheme="minorEastAsia" w:cstheme="minorEastAsia"/>
              <w:b w:val="0"/>
              <w:bCs/>
              <w:sz w:val="24"/>
              <w:szCs w:val="24"/>
            </w:rPr>
            <w:fldChar w:fldCharType="separate"/>
          </w:r>
          <w:r>
            <w:rPr>
              <w:rFonts w:hint="eastAsia" w:asciiTheme="minorEastAsia" w:hAnsiTheme="minorEastAsia" w:eastAsiaTheme="minorEastAsia" w:cstheme="minorEastAsia"/>
              <w:b w:val="0"/>
              <w:bCs/>
              <w:sz w:val="24"/>
              <w:szCs w:val="24"/>
            </w:rPr>
            <w:t>一、收入支出决算总表</w:t>
          </w:r>
          <w:r>
            <w:rPr>
              <w:rFonts w:hint="eastAsia" w:asciiTheme="minorEastAsia" w:hAnsiTheme="minorEastAsia" w:eastAsiaTheme="minorEastAsia" w:cstheme="minorEastAsia"/>
              <w:b w:val="0"/>
              <w:bCs/>
              <w:sz w:val="24"/>
              <w:szCs w:val="24"/>
            </w:rPr>
            <w:tab/>
          </w:r>
          <w:r>
            <w:rPr>
              <w:rFonts w:hint="eastAsia" w:asciiTheme="minorEastAsia" w:hAnsiTheme="minorEastAsia" w:eastAsiaTheme="minorEastAsia" w:cstheme="minorEastAsia"/>
              <w:b w:val="0"/>
              <w:bCs/>
              <w:sz w:val="24"/>
              <w:szCs w:val="24"/>
            </w:rPr>
            <w:fldChar w:fldCharType="begin"/>
          </w:r>
          <w:r>
            <w:rPr>
              <w:rFonts w:hint="eastAsia" w:asciiTheme="minorEastAsia" w:hAnsiTheme="minorEastAsia" w:eastAsiaTheme="minorEastAsia" w:cstheme="minorEastAsia"/>
              <w:b w:val="0"/>
              <w:bCs/>
              <w:sz w:val="24"/>
              <w:szCs w:val="24"/>
            </w:rPr>
            <w:instrText xml:space="preserve"> PAGEREF _Toc18560 \h </w:instrText>
          </w:r>
          <w:r>
            <w:rPr>
              <w:rFonts w:hint="eastAsia" w:asciiTheme="minorEastAsia" w:hAnsiTheme="minorEastAsia" w:eastAsiaTheme="minorEastAsia" w:cstheme="minorEastAsia"/>
              <w:b w:val="0"/>
              <w:bCs/>
              <w:sz w:val="24"/>
              <w:szCs w:val="24"/>
            </w:rPr>
            <w:fldChar w:fldCharType="separate"/>
          </w:r>
          <w:r>
            <w:rPr>
              <w:rFonts w:hint="eastAsia" w:asciiTheme="minorEastAsia" w:hAnsiTheme="minorEastAsia" w:eastAsiaTheme="minorEastAsia" w:cstheme="minorEastAsia"/>
              <w:b w:val="0"/>
              <w:bCs/>
              <w:sz w:val="24"/>
              <w:szCs w:val="24"/>
            </w:rPr>
            <w:t>16</w:t>
          </w:r>
          <w:r>
            <w:rPr>
              <w:rFonts w:hint="eastAsia" w:asciiTheme="minorEastAsia" w:hAnsiTheme="minorEastAsia" w:eastAsiaTheme="minorEastAsia" w:cstheme="minorEastAsia"/>
              <w:b w:val="0"/>
              <w:bCs/>
              <w:sz w:val="24"/>
              <w:szCs w:val="24"/>
            </w:rPr>
            <w:fldChar w:fldCharType="end"/>
          </w:r>
          <w:r>
            <w:rPr>
              <w:rFonts w:hint="eastAsia" w:asciiTheme="minorEastAsia" w:hAnsiTheme="minorEastAsia" w:eastAsiaTheme="minorEastAsia" w:cstheme="minorEastAsia"/>
              <w:b w:val="0"/>
              <w:bCs/>
              <w:sz w:val="24"/>
              <w:szCs w:val="24"/>
            </w:rPr>
            <w:fldChar w:fldCharType="end"/>
          </w:r>
        </w:p>
        <w:p>
          <w:pPr>
            <w:pStyle w:val="36"/>
            <w:tabs>
              <w:tab w:val="right" w:leader="dot" w:pos="8306"/>
            </w:tabs>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fldChar w:fldCharType="begin"/>
          </w:r>
          <w:r>
            <w:rPr>
              <w:rFonts w:hint="eastAsia" w:asciiTheme="minorEastAsia" w:hAnsiTheme="minorEastAsia" w:eastAsiaTheme="minorEastAsia" w:cstheme="minorEastAsia"/>
              <w:b w:val="0"/>
              <w:bCs/>
              <w:sz w:val="24"/>
              <w:szCs w:val="24"/>
            </w:rPr>
            <w:instrText xml:space="preserve"> HYPERLINK \l _Toc12244 </w:instrText>
          </w:r>
          <w:r>
            <w:rPr>
              <w:rFonts w:hint="eastAsia" w:asciiTheme="minorEastAsia" w:hAnsiTheme="minorEastAsia" w:eastAsiaTheme="minorEastAsia" w:cstheme="minorEastAsia"/>
              <w:b w:val="0"/>
              <w:bCs/>
              <w:sz w:val="24"/>
              <w:szCs w:val="24"/>
            </w:rPr>
            <w:fldChar w:fldCharType="separate"/>
          </w:r>
          <w:r>
            <w:rPr>
              <w:rFonts w:hint="eastAsia" w:asciiTheme="minorEastAsia" w:hAnsiTheme="minorEastAsia" w:eastAsiaTheme="minorEastAsia" w:cstheme="minorEastAsia"/>
              <w:b w:val="0"/>
              <w:bCs/>
              <w:sz w:val="24"/>
              <w:szCs w:val="24"/>
            </w:rPr>
            <w:t>二、收入决算表</w:t>
          </w:r>
          <w:r>
            <w:rPr>
              <w:rFonts w:hint="eastAsia" w:asciiTheme="minorEastAsia" w:hAnsiTheme="minorEastAsia" w:eastAsiaTheme="minorEastAsia" w:cstheme="minorEastAsia"/>
              <w:b w:val="0"/>
              <w:bCs/>
              <w:sz w:val="24"/>
              <w:szCs w:val="24"/>
            </w:rPr>
            <w:tab/>
          </w:r>
          <w:r>
            <w:rPr>
              <w:rFonts w:hint="eastAsia" w:asciiTheme="minorEastAsia" w:hAnsiTheme="minorEastAsia" w:eastAsiaTheme="minorEastAsia" w:cstheme="minorEastAsia"/>
              <w:b w:val="0"/>
              <w:bCs/>
              <w:sz w:val="24"/>
              <w:szCs w:val="24"/>
            </w:rPr>
            <w:fldChar w:fldCharType="begin"/>
          </w:r>
          <w:r>
            <w:rPr>
              <w:rFonts w:hint="eastAsia" w:asciiTheme="minorEastAsia" w:hAnsiTheme="minorEastAsia" w:eastAsiaTheme="minorEastAsia" w:cstheme="minorEastAsia"/>
              <w:b w:val="0"/>
              <w:bCs/>
              <w:sz w:val="24"/>
              <w:szCs w:val="24"/>
            </w:rPr>
            <w:instrText xml:space="preserve"> PAGEREF _Toc12244 \h </w:instrText>
          </w:r>
          <w:r>
            <w:rPr>
              <w:rFonts w:hint="eastAsia" w:asciiTheme="minorEastAsia" w:hAnsiTheme="minorEastAsia" w:eastAsiaTheme="minorEastAsia" w:cstheme="minorEastAsia"/>
              <w:b w:val="0"/>
              <w:bCs/>
              <w:sz w:val="24"/>
              <w:szCs w:val="24"/>
            </w:rPr>
            <w:fldChar w:fldCharType="separate"/>
          </w:r>
          <w:r>
            <w:rPr>
              <w:rFonts w:hint="eastAsia" w:asciiTheme="minorEastAsia" w:hAnsiTheme="minorEastAsia" w:eastAsiaTheme="minorEastAsia" w:cstheme="minorEastAsia"/>
              <w:b w:val="0"/>
              <w:bCs/>
              <w:sz w:val="24"/>
              <w:szCs w:val="24"/>
            </w:rPr>
            <w:t>16</w:t>
          </w:r>
          <w:r>
            <w:rPr>
              <w:rFonts w:hint="eastAsia" w:asciiTheme="minorEastAsia" w:hAnsiTheme="minorEastAsia" w:eastAsiaTheme="minorEastAsia" w:cstheme="minorEastAsia"/>
              <w:b w:val="0"/>
              <w:bCs/>
              <w:sz w:val="24"/>
              <w:szCs w:val="24"/>
            </w:rPr>
            <w:fldChar w:fldCharType="end"/>
          </w:r>
          <w:r>
            <w:rPr>
              <w:rFonts w:hint="eastAsia" w:asciiTheme="minorEastAsia" w:hAnsiTheme="minorEastAsia" w:eastAsiaTheme="minorEastAsia" w:cstheme="minorEastAsia"/>
              <w:b w:val="0"/>
              <w:bCs/>
              <w:sz w:val="24"/>
              <w:szCs w:val="24"/>
            </w:rPr>
            <w:fldChar w:fldCharType="end"/>
          </w:r>
        </w:p>
        <w:p>
          <w:pPr>
            <w:pStyle w:val="36"/>
            <w:tabs>
              <w:tab w:val="right" w:leader="dot" w:pos="8306"/>
            </w:tabs>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fldChar w:fldCharType="begin"/>
          </w:r>
          <w:r>
            <w:rPr>
              <w:rFonts w:hint="eastAsia" w:asciiTheme="minorEastAsia" w:hAnsiTheme="minorEastAsia" w:eastAsiaTheme="minorEastAsia" w:cstheme="minorEastAsia"/>
              <w:b w:val="0"/>
              <w:bCs/>
              <w:sz w:val="24"/>
              <w:szCs w:val="24"/>
            </w:rPr>
            <w:instrText xml:space="preserve"> HYPERLINK \l _Toc26545 </w:instrText>
          </w:r>
          <w:r>
            <w:rPr>
              <w:rFonts w:hint="eastAsia" w:asciiTheme="minorEastAsia" w:hAnsiTheme="minorEastAsia" w:eastAsiaTheme="minorEastAsia" w:cstheme="minorEastAsia"/>
              <w:b w:val="0"/>
              <w:bCs/>
              <w:sz w:val="24"/>
              <w:szCs w:val="24"/>
            </w:rPr>
            <w:fldChar w:fldCharType="separate"/>
          </w:r>
          <w:r>
            <w:rPr>
              <w:rFonts w:hint="eastAsia" w:asciiTheme="minorEastAsia" w:hAnsiTheme="minorEastAsia" w:eastAsiaTheme="minorEastAsia" w:cstheme="minorEastAsia"/>
              <w:b w:val="0"/>
              <w:bCs/>
              <w:sz w:val="24"/>
              <w:szCs w:val="24"/>
            </w:rPr>
            <w:t>三、支出决算表</w:t>
          </w:r>
          <w:r>
            <w:rPr>
              <w:rFonts w:hint="eastAsia" w:asciiTheme="minorEastAsia" w:hAnsiTheme="minorEastAsia" w:eastAsiaTheme="minorEastAsia" w:cstheme="minorEastAsia"/>
              <w:b w:val="0"/>
              <w:bCs/>
              <w:sz w:val="24"/>
              <w:szCs w:val="24"/>
            </w:rPr>
            <w:tab/>
          </w:r>
          <w:r>
            <w:rPr>
              <w:rFonts w:hint="eastAsia" w:asciiTheme="minorEastAsia" w:hAnsiTheme="minorEastAsia" w:eastAsiaTheme="minorEastAsia" w:cstheme="minorEastAsia"/>
              <w:b w:val="0"/>
              <w:bCs/>
              <w:sz w:val="24"/>
              <w:szCs w:val="24"/>
            </w:rPr>
            <w:fldChar w:fldCharType="begin"/>
          </w:r>
          <w:r>
            <w:rPr>
              <w:rFonts w:hint="eastAsia" w:asciiTheme="minorEastAsia" w:hAnsiTheme="minorEastAsia" w:eastAsiaTheme="minorEastAsia" w:cstheme="minorEastAsia"/>
              <w:b w:val="0"/>
              <w:bCs/>
              <w:sz w:val="24"/>
              <w:szCs w:val="24"/>
            </w:rPr>
            <w:instrText xml:space="preserve"> PAGEREF _Toc26545 \h </w:instrText>
          </w:r>
          <w:r>
            <w:rPr>
              <w:rFonts w:hint="eastAsia" w:asciiTheme="minorEastAsia" w:hAnsiTheme="minorEastAsia" w:eastAsiaTheme="minorEastAsia" w:cstheme="minorEastAsia"/>
              <w:b w:val="0"/>
              <w:bCs/>
              <w:sz w:val="24"/>
              <w:szCs w:val="24"/>
            </w:rPr>
            <w:fldChar w:fldCharType="separate"/>
          </w:r>
          <w:r>
            <w:rPr>
              <w:rFonts w:hint="eastAsia" w:asciiTheme="minorEastAsia" w:hAnsiTheme="minorEastAsia" w:eastAsiaTheme="minorEastAsia" w:cstheme="minorEastAsia"/>
              <w:b w:val="0"/>
              <w:bCs/>
              <w:sz w:val="24"/>
              <w:szCs w:val="24"/>
            </w:rPr>
            <w:t>16</w:t>
          </w:r>
          <w:r>
            <w:rPr>
              <w:rFonts w:hint="eastAsia" w:asciiTheme="minorEastAsia" w:hAnsiTheme="minorEastAsia" w:eastAsiaTheme="minorEastAsia" w:cstheme="minorEastAsia"/>
              <w:b w:val="0"/>
              <w:bCs/>
              <w:sz w:val="24"/>
              <w:szCs w:val="24"/>
            </w:rPr>
            <w:fldChar w:fldCharType="end"/>
          </w:r>
          <w:r>
            <w:rPr>
              <w:rFonts w:hint="eastAsia" w:asciiTheme="minorEastAsia" w:hAnsiTheme="minorEastAsia" w:eastAsiaTheme="minorEastAsia" w:cstheme="minorEastAsia"/>
              <w:b w:val="0"/>
              <w:bCs/>
              <w:sz w:val="24"/>
              <w:szCs w:val="24"/>
            </w:rPr>
            <w:fldChar w:fldCharType="end"/>
          </w:r>
        </w:p>
        <w:p>
          <w:pPr>
            <w:pStyle w:val="36"/>
            <w:tabs>
              <w:tab w:val="right" w:leader="dot" w:pos="8306"/>
            </w:tabs>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fldChar w:fldCharType="begin"/>
          </w:r>
          <w:r>
            <w:rPr>
              <w:rFonts w:hint="eastAsia" w:asciiTheme="minorEastAsia" w:hAnsiTheme="minorEastAsia" w:eastAsiaTheme="minorEastAsia" w:cstheme="minorEastAsia"/>
              <w:b w:val="0"/>
              <w:bCs/>
              <w:sz w:val="24"/>
              <w:szCs w:val="24"/>
            </w:rPr>
            <w:instrText xml:space="preserve"> HYPERLINK \l _Toc4154 </w:instrText>
          </w:r>
          <w:r>
            <w:rPr>
              <w:rFonts w:hint="eastAsia" w:asciiTheme="minorEastAsia" w:hAnsiTheme="minorEastAsia" w:eastAsiaTheme="minorEastAsia" w:cstheme="minorEastAsia"/>
              <w:b w:val="0"/>
              <w:bCs/>
              <w:sz w:val="24"/>
              <w:szCs w:val="24"/>
            </w:rPr>
            <w:fldChar w:fldCharType="separate"/>
          </w:r>
          <w:r>
            <w:rPr>
              <w:rFonts w:hint="eastAsia" w:asciiTheme="minorEastAsia" w:hAnsiTheme="minorEastAsia" w:eastAsiaTheme="minorEastAsia" w:cstheme="minorEastAsia"/>
              <w:b w:val="0"/>
              <w:bCs/>
              <w:sz w:val="24"/>
              <w:szCs w:val="24"/>
            </w:rPr>
            <w:t>四、财政拨款收入支出决算总表</w:t>
          </w:r>
          <w:r>
            <w:rPr>
              <w:rFonts w:hint="eastAsia" w:asciiTheme="minorEastAsia" w:hAnsiTheme="minorEastAsia" w:eastAsiaTheme="minorEastAsia" w:cstheme="minorEastAsia"/>
              <w:b w:val="0"/>
              <w:bCs/>
              <w:sz w:val="24"/>
              <w:szCs w:val="24"/>
            </w:rPr>
            <w:tab/>
          </w:r>
          <w:r>
            <w:rPr>
              <w:rFonts w:hint="eastAsia" w:asciiTheme="minorEastAsia" w:hAnsiTheme="minorEastAsia" w:eastAsiaTheme="minorEastAsia" w:cstheme="minorEastAsia"/>
              <w:b w:val="0"/>
              <w:bCs/>
              <w:sz w:val="24"/>
              <w:szCs w:val="24"/>
            </w:rPr>
            <w:fldChar w:fldCharType="begin"/>
          </w:r>
          <w:r>
            <w:rPr>
              <w:rFonts w:hint="eastAsia" w:asciiTheme="minorEastAsia" w:hAnsiTheme="minorEastAsia" w:eastAsiaTheme="minorEastAsia" w:cstheme="minorEastAsia"/>
              <w:b w:val="0"/>
              <w:bCs/>
              <w:sz w:val="24"/>
              <w:szCs w:val="24"/>
            </w:rPr>
            <w:instrText xml:space="preserve"> PAGEREF _Toc4154 \h </w:instrText>
          </w:r>
          <w:r>
            <w:rPr>
              <w:rFonts w:hint="eastAsia" w:asciiTheme="minorEastAsia" w:hAnsiTheme="minorEastAsia" w:eastAsiaTheme="minorEastAsia" w:cstheme="minorEastAsia"/>
              <w:b w:val="0"/>
              <w:bCs/>
              <w:sz w:val="24"/>
              <w:szCs w:val="24"/>
            </w:rPr>
            <w:fldChar w:fldCharType="separate"/>
          </w:r>
          <w:r>
            <w:rPr>
              <w:rFonts w:hint="eastAsia" w:asciiTheme="minorEastAsia" w:hAnsiTheme="minorEastAsia" w:eastAsiaTheme="minorEastAsia" w:cstheme="minorEastAsia"/>
              <w:b w:val="0"/>
              <w:bCs/>
              <w:sz w:val="24"/>
              <w:szCs w:val="24"/>
            </w:rPr>
            <w:t>16</w:t>
          </w:r>
          <w:r>
            <w:rPr>
              <w:rFonts w:hint="eastAsia" w:asciiTheme="minorEastAsia" w:hAnsiTheme="minorEastAsia" w:eastAsiaTheme="minorEastAsia" w:cstheme="minorEastAsia"/>
              <w:b w:val="0"/>
              <w:bCs/>
              <w:sz w:val="24"/>
              <w:szCs w:val="24"/>
            </w:rPr>
            <w:fldChar w:fldCharType="end"/>
          </w:r>
          <w:r>
            <w:rPr>
              <w:rFonts w:hint="eastAsia" w:asciiTheme="minorEastAsia" w:hAnsiTheme="minorEastAsia" w:eastAsiaTheme="minorEastAsia" w:cstheme="minorEastAsia"/>
              <w:b w:val="0"/>
              <w:bCs/>
              <w:sz w:val="24"/>
              <w:szCs w:val="24"/>
            </w:rPr>
            <w:fldChar w:fldCharType="end"/>
          </w:r>
        </w:p>
        <w:p>
          <w:pPr>
            <w:pStyle w:val="36"/>
            <w:tabs>
              <w:tab w:val="right" w:leader="dot" w:pos="8306"/>
            </w:tabs>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fldChar w:fldCharType="begin"/>
          </w:r>
          <w:r>
            <w:rPr>
              <w:rFonts w:hint="eastAsia" w:asciiTheme="minorEastAsia" w:hAnsiTheme="minorEastAsia" w:eastAsiaTheme="minorEastAsia" w:cstheme="minorEastAsia"/>
              <w:b w:val="0"/>
              <w:bCs/>
              <w:sz w:val="24"/>
              <w:szCs w:val="24"/>
            </w:rPr>
            <w:instrText xml:space="preserve"> HYPERLINK \l _Toc6449 </w:instrText>
          </w:r>
          <w:r>
            <w:rPr>
              <w:rFonts w:hint="eastAsia" w:asciiTheme="minorEastAsia" w:hAnsiTheme="minorEastAsia" w:eastAsiaTheme="minorEastAsia" w:cstheme="minorEastAsia"/>
              <w:b w:val="0"/>
              <w:bCs/>
              <w:sz w:val="24"/>
              <w:szCs w:val="24"/>
            </w:rPr>
            <w:fldChar w:fldCharType="separate"/>
          </w:r>
          <w:r>
            <w:rPr>
              <w:rFonts w:hint="eastAsia" w:asciiTheme="minorEastAsia" w:hAnsiTheme="minorEastAsia" w:eastAsiaTheme="minorEastAsia" w:cstheme="minorEastAsia"/>
              <w:b w:val="0"/>
              <w:bCs/>
              <w:sz w:val="24"/>
              <w:szCs w:val="24"/>
            </w:rPr>
            <w:t>五、财政拨款支出决算明细表</w:t>
          </w:r>
          <w:r>
            <w:rPr>
              <w:rFonts w:hint="eastAsia" w:asciiTheme="minorEastAsia" w:hAnsiTheme="minorEastAsia" w:eastAsiaTheme="minorEastAsia" w:cstheme="minorEastAsia"/>
              <w:b w:val="0"/>
              <w:bCs/>
              <w:sz w:val="24"/>
              <w:szCs w:val="24"/>
            </w:rPr>
            <w:tab/>
          </w:r>
          <w:r>
            <w:rPr>
              <w:rFonts w:hint="eastAsia" w:asciiTheme="minorEastAsia" w:hAnsiTheme="minorEastAsia" w:eastAsiaTheme="minorEastAsia" w:cstheme="minorEastAsia"/>
              <w:b w:val="0"/>
              <w:bCs/>
              <w:sz w:val="24"/>
              <w:szCs w:val="24"/>
            </w:rPr>
            <w:fldChar w:fldCharType="begin"/>
          </w:r>
          <w:r>
            <w:rPr>
              <w:rFonts w:hint="eastAsia" w:asciiTheme="minorEastAsia" w:hAnsiTheme="minorEastAsia" w:eastAsiaTheme="minorEastAsia" w:cstheme="minorEastAsia"/>
              <w:b w:val="0"/>
              <w:bCs/>
              <w:sz w:val="24"/>
              <w:szCs w:val="24"/>
            </w:rPr>
            <w:instrText xml:space="preserve"> PAGEREF _Toc6449 \h </w:instrText>
          </w:r>
          <w:r>
            <w:rPr>
              <w:rFonts w:hint="eastAsia" w:asciiTheme="minorEastAsia" w:hAnsiTheme="minorEastAsia" w:eastAsiaTheme="minorEastAsia" w:cstheme="minorEastAsia"/>
              <w:b w:val="0"/>
              <w:bCs/>
              <w:sz w:val="24"/>
              <w:szCs w:val="24"/>
            </w:rPr>
            <w:fldChar w:fldCharType="separate"/>
          </w:r>
          <w:r>
            <w:rPr>
              <w:rFonts w:hint="eastAsia" w:asciiTheme="minorEastAsia" w:hAnsiTheme="minorEastAsia" w:eastAsiaTheme="minorEastAsia" w:cstheme="minorEastAsia"/>
              <w:b w:val="0"/>
              <w:bCs/>
              <w:sz w:val="24"/>
              <w:szCs w:val="24"/>
            </w:rPr>
            <w:t>16</w:t>
          </w:r>
          <w:r>
            <w:rPr>
              <w:rFonts w:hint="eastAsia" w:asciiTheme="minorEastAsia" w:hAnsiTheme="minorEastAsia" w:eastAsiaTheme="minorEastAsia" w:cstheme="minorEastAsia"/>
              <w:b w:val="0"/>
              <w:bCs/>
              <w:sz w:val="24"/>
              <w:szCs w:val="24"/>
            </w:rPr>
            <w:fldChar w:fldCharType="end"/>
          </w:r>
          <w:r>
            <w:rPr>
              <w:rFonts w:hint="eastAsia" w:asciiTheme="minorEastAsia" w:hAnsiTheme="minorEastAsia" w:eastAsiaTheme="minorEastAsia" w:cstheme="minorEastAsia"/>
              <w:b w:val="0"/>
              <w:bCs/>
              <w:sz w:val="24"/>
              <w:szCs w:val="24"/>
            </w:rPr>
            <w:fldChar w:fldCharType="end"/>
          </w:r>
        </w:p>
        <w:p>
          <w:pPr>
            <w:pStyle w:val="36"/>
            <w:tabs>
              <w:tab w:val="right" w:leader="dot" w:pos="8306"/>
            </w:tabs>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fldChar w:fldCharType="begin"/>
          </w:r>
          <w:r>
            <w:rPr>
              <w:rFonts w:hint="eastAsia" w:asciiTheme="minorEastAsia" w:hAnsiTheme="minorEastAsia" w:eastAsiaTheme="minorEastAsia" w:cstheme="minorEastAsia"/>
              <w:b w:val="0"/>
              <w:bCs/>
              <w:sz w:val="24"/>
              <w:szCs w:val="24"/>
            </w:rPr>
            <w:instrText xml:space="preserve"> HYPERLINK \l _Toc24012 </w:instrText>
          </w:r>
          <w:r>
            <w:rPr>
              <w:rFonts w:hint="eastAsia" w:asciiTheme="minorEastAsia" w:hAnsiTheme="minorEastAsia" w:eastAsiaTheme="minorEastAsia" w:cstheme="minorEastAsia"/>
              <w:b w:val="0"/>
              <w:bCs/>
              <w:sz w:val="24"/>
              <w:szCs w:val="24"/>
            </w:rPr>
            <w:fldChar w:fldCharType="separate"/>
          </w:r>
          <w:r>
            <w:rPr>
              <w:rFonts w:hint="eastAsia" w:asciiTheme="minorEastAsia" w:hAnsiTheme="minorEastAsia" w:eastAsiaTheme="minorEastAsia" w:cstheme="minorEastAsia"/>
              <w:b w:val="0"/>
              <w:bCs/>
              <w:sz w:val="24"/>
              <w:szCs w:val="24"/>
            </w:rPr>
            <w:t>六、一般公共预算财政拨款支出决算表</w:t>
          </w:r>
          <w:r>
            <w:rPr>
              <w:rFonts w:hint="eastAsia" w:asciiTheme="minorEastAsia" w:hAnsiTheme="minorEastAsia" w:eastAsiaTheme="minorEastAsia" w:cstheme="minorEastAsia"/>
              <w:b w:val="0"/>
              <w:bCs/>
              <w:sz w:val="24"/>
              <w:szCs w:val="24"/>
            </w:rPr>
            <w:tab/>
          </w:r>
          <w:r>
            <w:rPr>
              <w:rFonts w:hint="eastAsia" w:asciiTheme="minorEastAsia" w:hAnsiTheme="minorEastAsia" w:eastAsiaTheme="minorEastAsia" w:cstheme="minorEastAsia"/>
              <w:b w:val="0"/>
              <w:bCs/>
              <w:sz w:val="24"/>
              <w:szCs w:val="24"/>
            </w:rPr>
            <w:fldChar w:fldCharType="begin"/>
          </w:r>
          <w:r>
            <w:rPr>
              <w:rFonts w:hint="eastAsia" w:asciiTheme="minorEastAsia" w:hAnsiTheme="minorEastAsia" w:eastAsiaTheme="minorEastAsia" w:cstheme="minorEastAsia"/>
              <w:b w:val="0"/>
              <w:bCs/>
              <w:sz w:val="24"/>
              <w:szCs w:val="24"/>
            </w:rPr>
            <w:instrText xml:space="preserve"> PAGEREF _Toc24012 \h </w:instrText>
          </w:r>
          <w:r>
            <w:rPr>
              <w:rFonts w:hint="eastAsia" w:asciiTheme="minorEastAsia" w:hAnsiTheme="minorEastAsia" w:eastAsiaTheme="minorEastAsia" w:cstheme="minorEastAsia"/>
              <w:b w:val="0"/>
              <w:bCs/>
              <w:sz w:val="24"/>
              <w:szCs w:val="24"/>
            </w:rPr>
            <w:fldChar w:fldCharType="separate"/>
          </w:r>
          <w:r>
            <w:rPr>
              <w:rFonts w:hint="eastAsia" w:asciiTheme="minorEastAsia" w:hAnsiTheme="minorEastAsia" w:eastAsiaTheme="minorEastAsia" w:cstheme="minorEastAsia"/>
              <w:b w:val="0"/>
              <w:bCs/>
              <w:sz w:val="24"/>
              <w:szCs w:val="24"/>
            </w:rPr>
            <w:t>16</w:t>
          </w:r>
          <w:r>
            <w:rPr>
              <w:rFonts w:hint="eastAsia" w:asciiTheme="minorEastAsia" w:hAnsiTheme="minorEastAsia" w:eastAsiaTheme="minorEastAsia" w:cstheme="minorEastAsia"/>
              <w:b w:val="0"/>
              <w:bCs/>
              <w:sz w:val="24"/>
              <w:szCs w:val="24"/>
            </w:rPr>
            <w:fldChar w:fldCharType="end"/>
          </w:r>
          <w:r>
            <w:rPr>
              <w:rFonts w:hint="eastAsia" w:asciiTheme="minorEastAsia" w:hAnsiTheme="minorEastAsia" w:eastAsiaTheme="minorEastAsia" w:cstheme="minorEastAsia"/>
              <w:b w:val="0"/>
              <w:bCs/>
              <w:sz w:val="24"/>
              <w:szCs w:val="24"/>
            </w:rPr>
            <w:fldChar w:fldCharType="end"/>
          </w:r>
        </w:p>
        <w:p>
          <w:pPr>
            <w:pStyle w:val="36"/>
            <w:tabs>
              <w:tab w:val="right" w:leader="dot" w:pos="8306"/>
            </w:tabs>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fldChar w:fldCharType="begin"/>
          </w:r>
          <w:r>
            <w:rPr>
              <w:rFonts w:hint="eastAsia" w:asciiTheme="minorEastAsia" w:hAnsiTheme="minorEastAsia" w:eastAsiaTheme="minorEastAsia" w:cstheme="minorEastAsia"/>
              <w:b w:val="0"/>
              <w:bCs/>
              <w:sz w:val="24"/>
              <w:szCs w:val="24"/>
            </w:rPr>
            <w:instrText xml:space="preserve"> HYPERLINK \l _Toc31722 </w:instrText>
          </w:r>
          <w:r>
            <w:rPr>
              <w:rFonts w:hint="eastAsia" w:asciiTheme="minorEastAsia" w:hAnsiTheme="minorEastAsia" w:eastAsiaTheme="minorEastAsia" w:cstheme="minorEastAsia"/>
              <w:b w:val="0"/>
              <w:bCs/>
              <w:sz w:val="24"/>
              <w:szCs w:val="24"/>
            </w:rPr>
            <w:fldChar w:fldCharType="separate"/>
          </w:r>
          <w:r>
            <w:rPr>
              <w:rFonts w:hint="eastAsia" w:asciiTheme="minorEastAsia" w:hAnsiTheme="minorEastAsia" w:eastAsiaTheme="minorEastAsia" w:cstheme="minorEastAsia"/>
              <w:b w:val="0"/>
              <w:bCs/>
              <w:sz w:val="24"/>
              <w:szCs w:val="24"/>
            </w:rPr>
            <w:t>七、一般公共预算财政拨款支出决算明细表</w:t>
          </w:r>
          <w:r>
            <w:rPr>
              <w:rFonts w:hint="eastAsia" w:asciiTheme="minorEastAsia" w:hAnsiTheme="minorEastAsia" w:eastAsiaTheme="minorEastAsia" w:cstheme="minorEastAsia"/>
              <w:b w:val="0"/>
              <w:bCs/>
              <w:sz w:val="24"/>
              <w:szCs w:val="24"/>
            </w:rPr>
            <w:tab/>
          </w:r>
          <w:r>
            <w:rPr>
              <w:rFonts w:hint="eastAsia" w:asciiTheme="minorEastAsia" w:hAnsiTheme="minorEastAsia" w:eastAsiaTheme="minorEastAsia" w:cstheme="minorEastAsia"/>
              <w:b w:val="0"/>
              <w:bCs/>
              <w:sz w:val="24"/>
              <w:szCs w:val="24"/>
            </w:rPr>
            <w:fldChar w:fldCharType="begin"/>
          </w:r>
          <w:r>
            <w:rPr>
              <w:rFonts w:hint="eastAsia" w:asciiTheme="minorEastAsia" w:hAnsiTheme="minorEastAsia" w:eastAsiaTheme="minorEastAsia" w:cstheme="minorEastAsia"/>
              <w:b w:val="0"/>
              <w:bCs/>
              <w:sz w:val="24"/>
              <w:szCs w:val="24"/>
            </w:rPr>
            <w:instrText xml:space="preserve"> PAGEREF _Toc31722 \h </w:instrText>
          </w:r>
          <w:r>
            <w:rPr>
              <w:rFonts w:hint="eastAsia" w:asciiTheme="minorEastAsia" w:hAnsiTheme="minorEastAsia" w:eastAsiaTheme="minorEastAsia" w:cstheme="minorEastAsia"/>
              <w:b w:val="0"/>
              <w:bCs/>
              <w:sz w:val="24"/>
              <w:szCs w:val="24"/>
            </w:rPr>
            <w:fldChar w:fldCharType="separate"/>
          </w:r>
          <w:r>
            <w:rPr>
              <w:rFonts w:hint="eastAsia" w:asciiTheme="minorEastAsia" w:hAnsiTheme="minorEastAsia" w:eastAsiaTheme="minorEastAsia" w:cstheme="minorEastAsia"/>
              <w:b w:val="0"/>
              <w:bCs/>
              <w:sz w:val="24"/>
              <w:szCs w:val="24"/>
            </w:rPr>
            <w:t>16</w:t>
          </w:r>
          <w:r>
            <w:rPr>
              <w:rFonts w:hint="eastAsia" w:asciiTheme="minorEastAsia" w:hAnsiTheme="minorEastAsia" w:eastAsiaTheme="minorEastAsia" w:cstheme="minorEastAsia"/>
              <w:b w:val="0"/>
              <w:bCs/>
              <w:sz w:val="24"/>
              <w:szCs w:val="24"/>
            </w:rPr>
            <w:fldChar w:fldCharType="end"/>
          </w:r>
          <w:r>
            <w:rPr>
              <w:rFonts w:hint="eastAsia" w:asciiTheme="minorEastAsia" w:hAnsiTheme="minorEastAsia" w:eastAsiaTheme="minorEastAsia" w:cstheme="minorEastAsia"/>
              <w:b w:val="0"/>
              <w:bCs/>
              <w:sz w:val="24"/>
              <w:szCs w:val="24"/>
            </w:rPr>
            <w:fldChar w:fldCharType="end"/>
          </w:r>
        </w:p>
        <w:p>
          <w:pPr>
            <w:pStyle w:val="36"/>
            <w:tabs>
              <w:tab w:val="right" w:leader="dot" w:pos="8306"/>
            </w:tabs>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fldChar w:fldCharType="begin"/>
          </w:r>
          <w:r>
            <w:rPr>
              <w:rFonts w:hint="eastAsia" w:asciiTheme="minorEastAsia" w:hAnsiTheme="minorEastAsia" w:eastAsiaTheme="minorEastAsia" w:cstheme="minorEastAsia"/>
              <w:b w:val="0"/>
              <w:bCs/>
              <w:sz w:val="24"/>
              <w:szCs w:val="24"/>
            </w:rPr>
            <w:instrText xml:space="preserve"> HYPERLINK \l _Toc32367 </w:instrText>
          </w:r>
          <w:r>
            <w:rPr>
              <w:rFonts w:hint="eastAsia" w:asciiTheme="minorEastAsia" w:hAnsiTheme="minorEastAsia" w:eastAsiaTheme="minorEastAsia" w:cstheme="minorEastAsia"/>
              <w:b w:val="0"/>
              <w:bCs/>
              <w:sz w:val="24"/>
              <w:szCs w:val="24"/>
            </w:rPr>
            <w:fldChar w:fldCharType="separate"/>
          </w:r>
          <w:r>
            <w:rPr>
              <w:rFonts w:hint="eastAsia" w:asciiTheme="minorEastAsia" w:hAnsiTheme="minorEastAsia" w:eastAsiaTheme="minorEastAsia" w:cstheme="minorEastAsia"/>
              <w:b w:val="0"/>
              <w:bCs/>
              <w:sz w:val="24"/>
              <w:szCs w:val="24"/>
            </w:rPr>
            <w:t>八、一般公共预算财政拨款基本支出决算表</w:t>
          </w:r>
          <w:r>
            <w:rPr>
              <w:rFonts w:hint="eastAsia" w:asciiTheme="minorEastAsia" w:hAnsiTheme="minorEastAsia" w:eastAsiaTheme="minorEastAsia" w:cstheme="minorEastAsia"/>
              <w:b w:val="0"/>
              <w:bCs/>
              <w:sz w:val="24"/>
              <w:szCs w:val="24"/>
            </w:rPr>
            <w:tab/>
          </w:r>
          <w:r>
            <w:rPr>
              <w:rFonts w:hint="eastAsia" w:asciiTheme="minorEastAsia" w:hAnsiTheme="minorEastAsia" w:eastAsiaTheme="minorEastAsia" w:cstheme="minorEastAsia"/>
              <w:b w:val="0"/>
              <w:bCs/>
              <w:sz w:val="24"/>
              <w:szCs w:val="24"/>
            </w:rPr>
            <w:fldChar w:fldCharType="begin"/>
          </w:r>
          <w:r>
            <w:rPr>
              <w:rFonts w:hint="eastAsia" w:asciiTheme="minorEastAsia" w:hAnsiTheme="minorEastAsia" w:eastAsiaTheme="minorEastAsia" w:cstheme="minorEastAsia"/>
              <w:b w:val="0"/>
              <w:bCs/>
              <w:sz w:val="24"/>
              <w:szCs w:val="24"/>
            </w:rPr>
            <w:instrText xml:space="preserve"> PAGEREF _Toc32367 \h </w:instrText>
          </w:r>
          <w:r>
            <w:rPr>
              <w:rFonts w:hint="eastAsia" w:asciiTheme="minorEastAsia" w:hAnsiTheme="minorEastAsia" w:eastAsiaTheme="minorEastAsia" w:cstheme="minorEastAsia"/>
              <w:b w:val="0"/>
              <w:bCs/>
              <w:sz w:val="24"/>
              <w:szCs w:val="24"/>
            </w:rPr>
            <w:fldChar w:fldCharType="separate"/>
          </w:r>
          <w:r>
            <w:rPr>
              <w:rFonts w:hint="eastAsia" w:asciiTheme="minorEastAsia" w:hAnsiTheme="minorEastAsia" w:eastAsiaTheme="minorEastAsia" w:cstheme="minorEastAsia"/>
              <w:b w:val="0"/>
              <w:bCs/>
              <w:sz w:val="24"/>
              <w:szCs w:val="24"/>
            </w:rPr>
            <w:t>16</w:t>
          </w:r>
          <w:r>
            <w:rPr>
              <w:rFonts w:hint="eastAsia" w:asciiTheme="minorEastAsia" w:hAnsiTheme="minorEastAsia" w:eastAsiaTheme="minorEastAsia" w:cstheme="minorEastAsia"/>
              <w:b w:val="0"/>
              <w:bCs/>
              <w:sz w:val="24"/>
              <w:szCs w:val="24"/>
            </w:rPr>
            <w:fldChar w:fldCharType="end"/>
          </w:r>
          <w:r>
            <w:rPr>
              <w:rFonts w:hint="eastAsia" w:asciiTheme="minorEastAsia" w:hAnsiTheme="minorEastAsia" w:eastAsiaTheme="minorEastAsia" w:cstheme="minorEastAsia"/>
              <w:b w:val="0"/>
              <w:bCs/>
              <w:sz w:val="24"/>
              <w:szCs w:val="24"/>
            </w:rPr>
            <w:fldChar w:fldCharType="end"/>
          </w:r>
        </w:p>
        <w:p>
          <w:pPr>
            <w:pStyle w:val="36"/>
            <w:tabs>
              <w:tab w:val="right" w:leader="dot" w:pos="8306"/>
            </w:tabs>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fldChar w:fldCharType="begin"/>
          </w:r>
          <w:r>
            <w:rPr>
              <w:rFonts w:hint="eastAsia" w:asciiTheme="minorEastAsia" w:hAnsiTheme="minorEastAsia" w:eastAsiaTheme="minorEastAsia" w:cstheme="minorEastAsia"/>
              <w:b w:val="0"/>
              <w:bCs/>
              <w:sz w:val="24"/>
              <w:szCs w:val="24"/>
            </w:rPr>
            <w:instrText xml:space="preserve"> HYPERLINK \l _Toc15923 </w:instrText>
          </w:r>
          <w:r>
            <w:rPr>
              <w:rFonts w:hint="eastAsia" w:asciiTheme="minorEastAsia" w:hAnsiTheme="minorEastAsia" w:eastAsiaTheme="minorEastAsia" w:cstheme="minorEastAsia"/>
              <w:b w:val="0"/>
              <w:bCs/>
              <w:sz w:val="24"/>
              <w:szCs w:val="24"/>
            </w:rPr>
            <w:fldChar w:fldCharType="separate"/>
          </w:r>
          <w:r>
            <w:rPr>
              <w:rFonts w:hint="eastAsia" w:asciiTheme="minorEastAsia" w:hAnsiTheme="minorEastAsia" w:eastAsiaTheme="minorEastAsia" w:cstheme="minorEastAsia"/>
              <w:b w:val="0"/>
              <w:bCs/>
              <w:sz w:val="24"/>
              <w:szCs w:val="24"/>
            </w:rPr>
            <w:t>九、一般公共预算财政拨款项目支出决算表</w:t>
          </w:r>
          <w:r>
            <w:rPr>
              <w:rFonts w:hint="eastAsia" w:asciiTheme="minorEastAsia" w:hAnsiTheme="minorEastAsia" w:eastAsiaTheme="minorEastAsia" w:cstheme="minorEastAsia"/>
              <w:b w:val="0"/>
              <w:bCs/>
              <w:sz w:val="24"/>
              <w:szCs w:val="24"/>
            </w:rPr>
            <w:tab/>
          </w:r>
          <w:r>
            <w:rPr>
              <w:rFonts w:hint="eastAsia" w:asciiTheme="minorEastAsia" w:hAnsiTheme="minorEastAsia" w:eastAsiaTheme="minorEastAsia" w:cstheme="minorEastAsia"/>
              <w:b w:val="0"/>
              <w:bCs/>
              <w:sz w:val="24"/>
              <w:szCs w:val="24"/>
            </w:rPr>
            <w:fldChar w:fldCharType="begin"/>
          </w:r>
          <w:r>
            <w:rPr>
              <w:rFonts w:hint="eastAsia" w:asciiTheme="minorEastAsia" w:hAnsiTheme="minorEastAsia" w:eastAsiaTheme="minorEastAsia" w:cstheme="minorEastAsia"/>
              <w:b w:val="0"/>
              <w:bCs/>
              <w:sz w:val="24"/>
              <w:szCs w:val="24"/>
            </w:rPr>
            <w:instrText xml:space="preserve"> PAGEREF _Toc15923 \h </w:instrText>
          </w:r>
          <w:r>
            <w:rPr>
              <w:rFonts w:hint="eastAsia" w:asciiTheme="minorEastAsia" w:hAnsiTheme="minorEastAsia" w:eastAsiaTheme="minorEastAsia" w:cstheme="minorEastAsia"/>
              <w:b w:val="0"/>
              <w:bCs/>
              <w:sz w:val="24"/>
              <w:szCs w:val="24"/>
            </w:rPr>
            <w:fldChar w:fldCharType="separate"/>
          </w:r>
          <w:r>
            <w:rPr>
              <w:rFonts w:hint="eastAsia" w:asciiTheme="minorEastAsia" w:hAnsiTheme="minorEastAsia" w:eastAsiaTheme="minorEastAsia" w:cstheme="minorEastAsia"/>
              <w:b w:val="0"/>
              <w:bCs/>
              <w:sz w:val="24"/>
              <w:szCs w:val="24"/>
            </w:rPr>
            <w:t>16</w:t>
          </w:r>
          <w:r>
            <w:rPr>
              <w:rFonts w:hint="eastAsia" w:asciiTheme="minorEastAsia" w:hAnsiTheme="minorEastAsia" w:eastAsiaTheme="minorEastAsia" w:cstheme="minorEastAsia"/>
              <w:b w:val="0"/>
              <w:bCs/>
              <w:sz w:val="24"/>
              <w:szCs w:val="24"/>
            </w:rPr>
            <w:fldChar w:fldCharType="end"/>
          </w:r>
          <w:r>
            <w:rPr>
              <w:rFonts w:hint="eastAsia" w:asciiTheme="minorEastAsia" w:hAnsiTheme="minorEastAsia" w:eastAsiaTheme="minorEastAsia" w:cstheme="minorEastAsia"/>
              <w:b w:val="0"/>
              <w:bCs/>
              <w:sz w:val="24"/>
              <w:szCs w:val="24"/>
            </w:rPr>
            <w:fldChar w:fldCharType="end"/>
          </w:r>
        </w:p>
        <w:p>
          <w:pPr>
            <w:pStyle w:val="36"/>
            <w:tabs>
              <w:tab w:val="right" w:leader="dot" w:pos="8306"/>
            </w:tabs>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fldChar w:fldCharType="begin"/>
          </w:r>
          <w:r>
            <w:rPr>
              <w:rFonts w:hint="eastAsia" w:asciiTheme="minorEastAsia" w:hAnsiTheme="minorEastAsia" w:eastAsiaTheme="minorEastAsia" w:cstheme="minorEastAsia"/>
              <w:b w:val="0"/>
              <w:bCs/>
              <w:sz w:val="24"/>
              <w:szCs w:val="24"/>
            </w:rPr>
            <w:instrText xml:space="preserve"> HYPERLINK \l _Toc20252 </w:instrText>
          </w:r>
          <w:r>
            <w:rPr>
              <w:rFonts w:hint="eastAsia" w:asciiTheme="minorEastAsia" w:hAnsiTheme="minorEastAsia" w:eastAsiaTheme="minorEastAsia" w:cstheme="minorEastAsia"/>
              <w:b w:val="0"/>
              <w:bCs/>
              <w:sz w:val="24"/>
              <w:szCs w:val="24"/>
            </w:rPr>
            <w:fldChar w:fldCharType="separate"/>
          </w:r>
          <w:r>
            <w:rPr>
              <w:rFonts w:hint="eastAsia" w:asciiTheme="minorEastAsia" w:hAnsiTheme="minorEastAsia" w:eastAsiaTheme="minorEastAsia" w:cstheme="minorEastAsia"/>
              <w:b w:val="0"/>
              <w:bCs/>
              <w:sz w:val="24"/>
              <w:szCs w:val="24"/>
            </w:rPr>
            <w:t>十、政府性基金预算财政拨款收入支出决算表</w:t>
          </w:r>
          <w:r>
            <w:rPr>
              <w:rFonts w:hint="eastAsia" w:asciiTheme="minorEastAsia" w:hAnsiTheme="minorEastAsia" w:eastAsiaTheme="minorEastAsia" w:cstheme="minorEastAsia"/>
              <w:b w:val="0"/>
              <w:bCs/>
              <w:sz w:val="24"/>
              <w:szCs w:val="24"/>
            </w:rPr>
            <w:tab/>
          </w:r>
          <w:r>
            <w:rPr>
              <w:rFonts w:hint="eastAsia" w:asciiTheme="minorEastAsia" w:hAnsiTheme="minorEastAsia" w:eastAsiaTheme="minorEastAsia" w:cstheme="minorEastAsia"/>
              <w:b w:val="0"/>
              <w:bCs/>
              <w:sz w:val="24"/>
              <w:szCs w:val="24"/>
            </w:rPr>
            <w:fldChar w:fldCharType="begin"/>
          </w:r>
          <w:r>
            <w:rPr>
              <w:rFonts w:hint="eastAsia" w:asciiTheme="minorEastAsia" w:hAnsiTheme="minorEastAsia" w:eastAsiaTheme="minorEastAsia" w:cstheme="minorEastAsia"/>
              <w:b w:val="0"/>
              <w:bCs/>
              <w:sz w:val="24"/>
              <w:szCs w:val="24"/>
            </w:rPr>
            <w:instrText xml:space="preserve"> PAGEREF _Toc20252 \h </w:instrText>
          </w:r>
          <w:r>
            <w:rPr>
              <w:rFonts w:hint="eastAsia" w:asciiTheme="minorEastAsia" w:hAnsiTheme="minorEastAsia" w:eastAsiaTheme="minorEastAsia" w:cstheme="minorEastAsia"/>
              <w:b w:val="0"/>
              <w:bCs/>
              <w:sz w:val="24"/>
              <w:szCs w:val="24"/>
            </w:rPr>
            <w:fldChar w:fldCharType="separate"/>
          </w:r>
          <w:r>
            <w:rPr>
              <w:rFonts w:hint="eastAsia" w:asciiTheme="minorEastAsia" w:hAnsiTheme="minorEastAsia" w:eastAsiaTheme="minorEastAsia" w:cstheme="minorEastAsia"/>
              <w:b w:val="0"/>
              <w:bCs/>
              <w:sz w:val="24"/>
              <w:szCs w:val="24"/>
            </w:rPr>
            <w:t>16</w:t>
          </w:r>
          <w:r>
            <w:rPr>
              <w:rFonts w:hint="eastAsia" w:asciiTheme="minorEastAsia" w:hAnsiTheme="minorEastAsia" w:eastAsiaTheme="minorEastAsia" w:cstheme="minorEastAsia"/>
              <w:b w:val="0"/>
              <w:bCs/>
              <w:sz w:val="24"/>
              <w:szCs w:val="24"/>
            </w:rPr>
            <w:fldChar w:fldCharType="end"/>
          </w:r>
          <w:r>
            <w:rPr>
              <w:rFonts w:hint="eastAsia" w:asciiTheme="minorEastAsia" w:hAnsiTheme="minorEastAsia" w:eastAsiaTheme="minorEastAsia" w:cstheme="minorEastAsia"/>
              <w:b w:val="0"/>
              <w:bCs/>
              <w:sz w:val="24"/>
              <w:szCs w:val="24"/>
            </w:rPr>
            <w:fldChar w:fldCharType="end"/>
          </w:r>
        </w:p>
        <w:p>
          <w:pPr>
            <w:pStyle w:val="36"/>
            <w:tabs>
              <w:tab w:val="right" w:leader="dot" w:pos="8306"/>
            </w:tabs>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fldChar w:fldCharType="begin"/>
          </w:r>
          <w:r>
            <w:rPr>
              <w:rFonts w:hint="eastAsia" w:asciiTheme="minorEastAsia" w:hAnsiTheme="minorEastAsia" w:eastAsiaTheme="minorEastAsia" w:cstheme="minorEastAsia"/>
              <w:b w:val="0"/>
              <w:bCs/>
              <w:sz w:val="24"/>
              <w:szCs w:val="24"/>
            </w:rPr>
            <w:instrText xml:space="preserve"> HYPERLINK \l _Toc31028 </w:instrText>
          </w:r>
          <w:r>
            <w:rPr>
              <w:rFonts w:hint="eastAsia" w:asciiTheme="minorEastAsia" w:hAnsiTheme="minorEastAsia" w:eastAsiaTheme="minorEastAsia" w:cstheme="minorEastAsia"/>
              <w:b w:val="0"/>
              <w:bCs/>
              <w:sz w:val="24"/>
              <w:szCs w:val="24"/>
            </w:rPr>
            <w:fldChar w:fldCharType="separate"/>
          </w:r>
          <w:r>
            <w:rPr>
              <w:rFonts w:hint="eastAsia" w:asciiTheme="minorEastAsia" w:hAnsiTheme="minorEastAsia" w:eastAsiaTheme="minorEastAsia" w:cstheme="minorEastAsia"/>
              <w:b w:val="0"/>
              <w:bCs/>
              <w:sz w:val="24"/>
              <w:szCs w:val="24"/>
            </w:rPr>
            <w:t>十一、国有资本经营预算财政拨款收入支出决算表</w:t>
          </w:r>
          <w:r>
            <w:rPr>
              <w:rFonts w:hint="eastAsia" w:asciiTheme="minorEastAsia" w:hAnsiTheme="minorEastAsia" w:eastAsiaTheme="minorEastAsia" w:cstheme="minorEastAsia"/>
              <w:b w:val="0"/>
              <w:bCs/>
              <w:sz w:val="24"/>
              <w:szCs w:val="24"/>
            </w:rPr>
            <w:tab/>
          </w:r>
          <w:r>
            <w:rPr>
              <w:rFonts w:hint="eastAsia" w:asciiTheme="minorEastAsia" w:hAnsiTheme="minorEastAsia" w:eastAsiaTheme="minorEastAsia" w:cstheme="minorEastAsia"/>
              <w:b w:val="0"/>
              <w:bCs/>
              <w:sz w:val="24"/>
              <w:szCs w:val="24"/>
            </w:rPr>
            <w:fldChar w:fldCharType="begin"/>
          </w:r>
          <w:r>
            <w:rPr>
              <w:rFonts w:hint="eastAsia" w:asciiTheme="minorEastAsia" w:hAnsiTheme="minorEastAsia" w:eastAsiaTheme="minorEastAsia" w:cstheme="minorEastAsia"/>
              <w:b w:val="0"/>
              <w:bCs/>
              <w:sz w:val="24"/>
              <w:szCs w:val="24"/>
            </w:rPr>
            <w:instrText xml:space="preserve"> PAGEREF _Toc31028 \h </w:instrText>
          </w:r>
          <w:r>
            <w:rPr>
              <w:rFonts w:hint="eastAsia" w:asciiTheme="minorEastAsia" w:hAnsiTheme="minorEastAsia" w:eastAsiaTheme="minorEastAsia" w:cstheme="minorEastAsia"/>
              <w:b w:val="0"/>
              <w:bCs/>
              <w:sz w:val="24"/>
              <w:szCs w:val="24"/>
            </w:rPr>
            <w:fldChar w:fldCharType="separate"/>
          </w:r>
          <w:r>
            <w:rPr>
              <w:rFonts w:hint="eastAsia" w:asciiTheme="minorEastAsia" w:hAnsiTheme="minorEastAsia" w:eastAsiaTheme="minorEastAsia" w:cstheme="minorEastAsia"/>
              <w:b w:val="0"/>
              <w:bCs/>
              <w:sz w:val="24"/>
              <w:szCs w:val="24"/>
            </w:rPr>
            <w:t>16</w:t>
          </w:r>
          <w:r>
            <w:rPr>
              <w:rFonts w:hint="eastAsia" w:asciiTheme="minorEastAsia" w:hAnsiTheme="minorEastAsia" w:eastAsiaTheme="minorEastAsia" w:cstheme="minorEastAsia"/>
              <w:b w:val="0"/>
              <w:bCs/>
              <w:sz w:val="24"/>
              <w:szCs w:val="24"/>
            </w:rPr>
            <w:fldChar w:fldCharType="end"/>
          </w:r>
          <w:r>
            <w:rPr>
              <w:rFonts w:hint="eastAsia" w:asciiTheme="minorEastAsia" w:hAnsiTheme="minorEastAsia" w:eastAsiaTheme="minorEastAsia" w:cstheme="minorEastAsia"/>
              <w:b w:val="0"/>
              <w:bCs/>
              <w:sz w:val="24"/>
              <w:szCs w:val="24"/>
            </w:rPr>
            <w:fldChar w:fldCharType="end"/>
          </w:r>
        </w:p>
        <w:p>
          <w:pPr>
            <w:pStyle w:val="36"/>
            <w:tabs>
              <w:tab w:val="right" w:leader="dot" w:pos="8306"/>
            </w:tabs>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fldChar w:fldCharType="begin"/>
          </w:r>
          <w:r>
            <w:rPr>
              <w:rFonts w:hint="eastAsia" w:asciiTheme="minorEastAsia" w:hAnsiTheme="minorEastAsia" w:eastAsiaTheme="minorEastAsia" w:cstheme="minorEastAsia"/>
              <w:b w:val="0"/>
              <w:bCs/>
              <w:sz w:val="24"/>
              <w:szCs w:val="24"/>
            </w:rPr>
            <w:instrText xml:space="preserve"> HYPERLINK \l _Toc15398 </w:instrText>
          </w:r>
          <w:r>
            <w:rPr>
              <w:rFonts w:hint="eastAsia" w:asciiTheme="minorEastAsia" w:hAnsiTheme="minorEastAsia" w:eastAsiaTheme="minorEastAsia" w:cstheme="minorEastAsia"/>
              <w:b w:val="0"/>
              <w:bCs/>
              <w:sz w:val="24"/>
              <w:szCs w:val="24"/>
            </w:rPr>
            <w:fldChar w:fldCharType="separate"/>
          </w:r>
          <w:r>
            <w:rPr>
              <w:rFonts w:hint="eastAsia" w:asciiTheme="minorEastAsia" w:hAnsiTheme="minorEastAsia" w:eastAsiaTheme="minorEastAsia" w:cstheme="minorEastAsia"/>
              <w:b w:val="0"/>
              <w:bCs/>
              <w:sz w:val="24"/>
              <w:szCs w:val="24"/>
            </w:rPr>
            <w:t>十二、国有资本经营预算财政拨款支出决算表</w:t>
          </w:r>
          <w:r>
            <w:rPr>
              <w:rFonts w:hint="eastAsia" w:asciiTheme="minorEastAsia" w:hAnsiTheme="minorEastAsia" w:eastAsiaTheme="minorEastAsia" w:cstheme="minorEastAsia"/>
              <w:b w:val="0"/>
              <w:bCs/>
              <w:sz w:val="24"/>
              <w:szCs w:val="24"/>
            </w:rPr>
            <w:tab/>
          </w:r>
          <w:r>
            <w:rPr>
              <w:rFonts w:hint="eastAsia" w:asciiTheme="minorEastAsia" w:hAnsiTheme="minorEastAsia" w:eastAsiaTheme="minorEastAsia" w:cstheme="minorEastAsia"/>
              <w:b w:val="0"/>
              <w:bCs/>
              <w:sz w:val="24"/>
              <w:szCs w:val="24"/>
            </w:rPr>
            <w:fldChar w:fldCharType="begin"/>
          </w:r>
          <w:r>
            <w:rPr>
              <w:rFonts w:hint="eastAsia" w:asciiTheme="minorEastAsia" w:hAnsiTheme="minorEastAsia" w:eastAsiaTheme="minorEastAsia" w:cstheme="minorEastAsia"/>
              <w:b w:val="0"/>
              <w:bCs/>
              <w:sz w:val="24"/>
              <w:szCs w:val="24"/>
            </w:rPr>
            <w:instrText xml:space="preserve"> PAGEREF _Toc15398 \h </w:instrText>
          </w:r>
          <w:r>
            <w:rPr>
              <w:rFonts w:hint="eastAsia" w:asciiTheme="minorEastAsia" w:hAnsiTheme="minorEastAsia" w:eastAsiaTheme="minorEastAsia" w:cstheme="minorEastAsia"/>
              <w:b w:val="0"/>
              <w:bCs/>
              <w:sz w:val="24"/>
              <w:szCs w:val="24"/>
            </w:rPr>
            <w:fldChar w:fldCharType="separate"/>
          </w:r>
          <w:r>
            <w:rPr>
              <w:rFonts w:hint="eastAsia" w:asciiTheme="minorEastAsia" w:hAnsiTheme="minorEastAsia" w:eastAsiaTheme="minorEastAsia" w:cstheme="minorEastAsia"/>
              <w:b w:val="0"/>
              <w:bCs/>
              <w:sz w:val="24"/>
              <w:szCs w:val="24"/>
            </w:rPr>
            <w:t>16</w:t>
          </w:r>
          <w:r>
            <w:rPr>
              <w:rFonts w:hint="eastAsia" w:asciiTheme="minorEastAsia" w:hAnsiTheme="minorEastAsia" w:eastAsiaTheme="minorEastAsia" w:cstheme="minorEastAsia"/>
              <w:b w:val="0"/>
              <w:bCs/>
              <w:sz w:val="24"/>
              <w:szCs w:val="24"/>
            </w:rPr>
            <w:fldChar w:fldCharType="end"/>
          </w:r>
          <w:r>
            <w:rPr>
              <w:rFonts w:hint="eastAsia" w:asciiTheme="minorEastAsia" w:hAnsiTheme="minorEastAsia" w:eastAsiaTheme="minorEastAsia" w:cstheme="minorEastAsia"/>
              <w:b w:val="0"/>
              <w:bCs/>
              <w:sz w:val="24"/>
              <w:szCs w:val="24"/>
            </w:rPr>
            <w:fldChar w:fldCharType="end"/>
          </w:r>
        </w:p>
        <w:p>
          <w:pPr>
            <w:pStyle w:val="36"/>
            <w:tabs>
              <w:tab w:val="right" w:leader="dot" w:pos="8306"/>
            </w:tabs>
          </w:pPr>
          <w:r>
            <w:rPr>
              <w:rFonts w:hint="eastAsia" w:asciiTheme="minorEastAsia" w:hAnsiTheme="minorEastAsia" w:eastAsiaTheme="minorEastAsia" w:cstheme="minorEastAsia"/>
              <w:b w:val="0"/>
              <w:bCs/>
              <w:sz w:val="24"/>
              <w:szCs w:val="24"/>
            </w:rPr>
            <w:fldChar w:fldCharType="begin"/>
          </w:r>
          <w:r>
            <w:rPr>
              <w:rFonts w:hint="eastAsia" w:asciiTheme="minorEastAsia" w:hAnsiTheme="minorEastAsia" w:eastAsiaTheme="minorEastAsia" w:cstheme="minorEastAsia"/>
              <w:b w:val="0"/>
              <w:bCs/>
              <w:sz w:val="24"/>
              <w:szCs w:val="24"/>
            </w:rPr>
            <w:instrText xml:space="preserve"> HYPERLINK \l _Toc26770 </w:instrText>
          </w:r>
          <w:r>
            <w:rPr>
              <w:rFonts w:hint="eastAsia" w:asciiTheme="minorEastAsia" w:hAnsiTheme="minorEastAsia" w:eastAsiaTheme="minorEastAsia" w:cstheme="minorEastAsia"/>
              <w:b w:val="0"/>
              <w:bCs/>
              <w:sz w:val="24"/>
              <w:szCs w:val="24"/>
            </w:rPr>
            <w:fldChar w:fldCharType="separate"/>
          </w:r>
          <w:r>
            <w:rPr>
              <w:rFonts w:hint="eastAsia" w:asciiTheme="minorEastAsia" w:hAnsiTheme="minorEastAsia" w:eastAsiaTheme="minorEastAsia" w:cstheme="minorEastAsia"/>
              <w:b w:val="0"/>
              <w:bCs/>
              <w:sz w:val="24"/>
              <w:szCs w:val="24"/>
            </w:rPr>
            <w:t>十三、财政拨款“三公”经费支出决算表</w:t>
          </w:r>
          <w:r>
            <w:rPr>
              <w:rFonts w:hint="eastAsia" w:asciiTheme="minorEastAsia" w:hAnsiTheme="minorEastAsia" w:eastAsiaTheme="minorEastAsia" w:cstheme="minorEastAsia"/>
              <w:b w:val="0"/>
              <w:bCs/>
              <w:sz w:val="24"/>
              <w:szCs w:val="24"/>
            </w:rPr>
            <w:tab/>
          </w:r>
          <w:r>
            <w:rPr>
              <w:rFonts w:hint="eastAsia" w:asciiTheme="minorEastAsia" w:hAnsiTheme="minorEastAsia" w:eastAsiaTheme="minorEastAsia" w:cstheme="minorEastAsia"/>
              <w:b w:val="0"/>
              <w:bCs/>
              <w:sz w:val="24"/>
              <w:szCs w:val="24"/>
            </w:rPr>
            <w:fldChar w:fldCharType="begin"/>
          </w:r>
          <w:r>
            <w:rPr>
              <w:rFonts w:hint="eastAsia" w:asciiTheme="minorEastAsia" w:hAnsiTheme="minorEastAsia" w:eastAsiaTheme="minorEastAsia" w:cstheme="minorEastAsia"/>
              <w:b w:val="0"/>
              <w:bCs/>
              <w:sz w:val="24"/>
              <w:szCs w:val="24"/>
            </w:rPr>
            <w:instrText xml:space="preserve"> PAGEREF _Toc26770 \h </w:instrText>
          </w:r>
          <w:r>
            <w:rPr>
              <w:rFonts w:hint="eastAsia" w:asciiTheme="minorEastAsia" w:hAnsiTheme="minorEastAsia" w:eastAsiaTheme="minorEastAsia" w:cstheme="minorEastAsia"/>
              <w:b w:val="0"/>
              <w:bCs/>
              <w:sz w:val="24"/>
              <w:szCs w:val="24"/>
            </w:rPr>
            <w:fldChar w:fldCharType="separate"/>
          </w:r>
          <w:r>
            <w:rPr>
              <w:rFonts w:hint="eastAsia" w:asciiTheme="minorEastAsia" w:hAnsiTheme="minorEastAsia" w:eastAsiaTheme="minorEastAsia" w:cstheme="minorEastAsia"/>
              <w:b w:val="0"/>
              <w:bCs/>
              <w:sz w:val="24"/>
              <w:szCs w:val="24"/>
            </w:rPr>
            <w:t>16</w:t>
          </w:r>
          <w:r>
            <w:rPr>
              <w:rFonts w:hint="eastAsia" w:asciiTheme="minorEastAsia" w:hAnsiTheme="minorEastAsia" w:eastAsiaTheme="minorEastAsia" w:cstheme="minorEastAsia"/>
              <w:b w:val="0"/>
              <w:bCs/>
              <w:sz w:val="24"/>
              <w:szCs w:val="24"/>
            </w:rPr>
            <w:fldChar w:fldCharType="end"/>
          </w:r>
          <w:r>
            <w:rPr>
              <w:rFonts w:hint="eastAsia" w:asciiTheme="minorEastAsia" w:hAnsiTheme="minorEastAsia" w:eastAsiaTheme="minorEastAsia" w:cstheme="minorEastAsia"/>
              <w:b w:val="0"/>
              <w:bCs/>
              <w:sz w:val="24"/>
              <w:szCs w:val="24"/>
            </w:rPr>
            <w:fldChar w:fldCharType="end"/>
          </w:r>
        </w:p>
        <w:p>
          <w:r>
            <w:rPr>
              <w:b/>
            </w:rPr>
            <w:fldChar w:fldCharType="end"/>
          </w:r>
        </w:p>
      </w:sdtContent>
    </w:sdt>
    <w:p>
      <w:pPr>
        <w:widowControl/>
        <w:spacing w:line="440" w:lineRule="exact"/>
        <w:jc w:val="left"/>
        <w:rPr>
          <w:rFonts w:ascii="仿宋" w:hAnsi="仿宋" w:eastAsia="仿宋"/>
          <w:bCs/>
          <w:kern w:val="44"/>
          <w:sz w:val="24"/>
        </w:rPr>
      </w:pPr>
      <w:bookmarkStart w:id="14" w:name="_Toc15377196"/>
      <w:bookmarkStart w:id="15" w:name="_Toc15396599"/>
      <w:r>
        <w:rPr>
          <w:rFonts w:ascii="仿宋" w:hAnsi="仿宋" w:eastAsia="仿宋"/>
          <w:b/>
          <w:sz w:val="24"/>
        </w:rPr>
        <w:br w:type="page"/>
      </w:r>
    </w:p>
    <w:p>
      <w:pPr>
        <w:pStyle w:val="5"/>
        <w:jc w:val="center"/>
        <w:rPr>
          <w:rFonts w:ascii="黑体" w:eastAsia="黑体"/>
          <w:sz w:val="32"/>
          <w:szCs w:val="32"/>
        </w:rPr>
      </w:pPr>
      <w:bookmarkStart w:id="16" w:name="_Toc12067"/>
      <w:r>
        <w:rPr>
          <w:rFonts w:hint="eastAsia" w:ascii="黑体" w:hAnsi="黑体" w:eastAsia="黑体"/>
          <w:b w:val="0"/>
        </w:rPr>
        <w:t>第一部分 单位</w:t>
      </w:r>
      <w:r>
        <w:rPr>
          <w:rStyle w:val="28"/>
          <w:rFonts w:hint="eastAsia" w:ascii="黑体" w:hAnsi="黑体" w:eastAsia="黑体"/>
          <w:b w:val="0"/>
          <w:bCs w:val="0"/>
        </w:rPr>
        <w:t>概况</w:t>
      </w:r>
      <w:bookmarkEnd w:id="14"/>
      <w:bookmarkEnd w:id="15"/>
      <w:bookmarkEnd w:id="16"/>
    </w:p>
    <w:p>
      <w:pPr>
        <w:pStyle w:val="6"/>
        <w:numPr>
          <w:ilvl w:val="0"/>
          <w:numId w:val="1"/>
        </w:numPr>
        <w:rPr>
          <w:rStyle w:val="29"/>
          <w:rFonts w:ascii="黑体" w:hAnsi="黑体" w:eastAsia="黑体"/>
          <w:b w:val="0"/>
          <w:bCs w:val="0"/>
        </w:rPr>
      </w:pPr>
      <w:bookmarkStart w:id="17" w:name="_Toc9224"/>
      <w:bookmarkStart w:id="18" w:name="_Toc15396600"/>
      <w:bookmarkStart w:id="19" w:name="_Toc15377197"/>
      <w:r>
        <w:rPr>
          <w:rStyle w:val="29"/>
          <w:rFonts w:hint="eastAsia" w:ascii="黑体" w:hAnsi="黑体" w:eastAsia="黑体"/>
          <w:b w:val="0"/>
          <w:bCs w:val="0"/>
        </w:rPr>
        <w:t>主要职责</w:t>
      </w:r>
      <w:bookmarkEnd w:id="17"/>
    </w:p>
    <w:p>
      <w:pPr>
        <w:spacing w:line="560" w:lineRule="exact"/>
        <w:ind w:firstLine="645"/>
        <w:rPr>
          <w:rFonts w:hint="eastAsia" w:ascii="仿宋" w:hAnsi="仿宋" w:eastAsia="仿宋" w:cs="仿宋"/>
          <w:color w:val="auto"/>
          <w:sz w:val="32"/>
          <w:szCs w:val="32"/>
          <w:u w:val="none"/>
          <w:lang w:val="en-US" w:eastAsia="zh-CN"/>
        </w:rPr>
      </w:pPr>
      <w:bookmarkStart w:id="20" w:name="_Toc5540"/>
      <w:r>
        <w:rPr>
          <w:rFonts w:hint="eastAsia" w:ascii="仿宋" w:hAnsi="仿宋" w:eastAsia="仿宋" w:cs="仿宋"/>
          <w:color w:val="auto"/>
          <w:sz w:val="32"/>
          <w:szCs w:val="32"/>
          <w:u w:val="none"/>
          <w:lang w:val="en-US" w:eastAsia="zh-CN"/>
        </w:rPr>
        <w:t>1.宣传贯彻落实国家、省、市关于文物保护工作的法律、法规。</w:t>
      </w:r>
    </w:p>
    <w:p>
      <w:pPr>
        <w:spacing w:line="560" w:lineRule="exact"/>
        <w:ind w:firstLine="645"/>
        <w:rPr>
          <w:rFonts w:hint="eastAsia" w:ascii="仿宋" w:hAnsi="仿宋" w:eastAsia="仿宋" w:cs="仿宋"/>
          <w:color w:val="auto"/>
          <w:sz w:val="32"/>
          <w:szCs w:val="32"/>
          <w:u w:val="none"/>
          <w:lang w:val="en-US" w:eastAsia="zh-CN"/>
        </w:rPr>
      </w:pPr>
      <w:r>
        <w:rPr>
          <w:rFonts w:hint="eastAsia" w:ascii="仿宋" w:hAnsi="仿宋" w:eastAsia="仿宋" w:cs="仿宋"/>
          <w:color w:val="auto"/>
          <w:sz w:val="32"/>
          <w:szCs w:val="32"/>
          <w:u w:val="none"/>
          <w:lang w:val="en-US" w:eastAsia="zh-CN"/>
        </w:rPr>
        <w:t>2.负责辖区内文物的普查、征集、管理、保护等工作。</w:t>
      </w:r>
    </w:p>
    <w:p>
      <w:pPr>
        <w:spacing w:line="560" w:lineRule="exact"/>
        <w:ind w:firstLine="645"/>
        <w:rPr>
          <w:rFonts w:hint="eastAsia" w:ascii="仿宋" w:hAnsi="仿宋" w:eastAsia="仿宋" w:cs="仿宋"/>
          <w:color w:val="auto"/>
          <w:sz w:val="32"/>
          <w:szCs w:val="32"/>
          <w:u w:val="none"/>
          <w:lang w:val="en-US" w:eastAsia="zh-CN"/>
        </w:rPr>
      </w:pPr>
      <w:r>
        <w:rPr>
          <w:rFonts w:hint="eastAsia" w:ascii="仿宋" w:hAnsi="仿宋" w:eastAsia="仿宋" w:cs="仿宋"/>
          <w:color w:val="auto"/>
          <w:sz w:val="32"/>
          <w:szCs w:val="32"/>
          <w:u w:val="none"/>
          <w:lang w:val="en-US" w:eastAsia="zh-CN"/>
        </w:rPr>
        <w:t>3.负责辖区内可移动文物和不可移动文物的认定、公布以及</w:t>
      </w:r>
      <w:r>
        <w:rPr>
          <w:rFonts w:hint="eastAsia" w:ascii="仿宋" w:hAnsi="仿宋" w:eastAsia="仿宋" w:cs="仿宋"/>
          <w:sz w:val="32"/>
          <w:szCs w:val="32"/>
          <w:u w:val="none"/>
          <w:lang w:val="en-US" w:eastAsia="zh-CN"/>
        </w:rPr>
        <w:t>文物保护单位的</w:t>
      </w:r>
      <w:r>
        <w:rPr>
          <w:rFonts w:hint="eastAsia" w:ascii="仿宋" w:hAnsi="仿宋" w:eastAsia="仿宋" w:cs="仿宋"/>
          <w:color w:val="auto"/>
          <w:sz w:val="32"/>
          <w:szCs w:val="32"/>
          <w:u w:val="none"/>
          <w:lang w:val="en-US" w:eastAsia="zh-CN"/>
        </w:rPr>
        <w:t>申报工作。</w:t>
      </w:r>
    </w:p>
    <w:p>
      <w:pPr>
        <w:spacing w:line="560" w:lineRule="exact"/>
        <w:ind w:firstLine="645"/>
        <w:rPr>
          <w:rFonts w:hint="eastAsia" w:ascii="仿宋" w:hAnsi="仿宋" w:eastAsia="仿宋" w:cs="仿宋"/>
          <w:color w:val="auto"/>
          <w:sz w:val="32"/>
          <w:szCs w:val="32"/>
          <w:u w:val="none"/>
          <w:lang w:val="en-US" w:eastAsia="zh-CN"/>
        </w:rPr>
      </w:pPr>
      <w:r>
        <w:rPr>
          <w:rFonts w:hint="eastAsia" w:ascii="仿宋" w:hAnsi="仿宋" w:eastAsia="仿宋" w:cs="仿宋"/>
          <w:color w:val="auto"/>
          <w:sz w:val="32"/>
          <w:szCs w:val="32"/>
          <w:u w:val="none"/>
          <w:lang w:val="en-US" w:eastAsia="zh-CN"/>
        </w:rPr>
        <w:t>4.协助文物行政主管部门做好全区考古工作，配合有关单位对辖区内大型基本建设工程和涉及文物、历史文化遗迹的建设项目进行专项文物调查，并开展考古发掘。</w:t>
      </w:r>
    </w:p>
    <w:p>
      <w:pPr>
        <w:spacing w:line="560" w:lineRule="exact"/>
        <w:ind w:firstLine="645"/>
        <w:rPr>
          <w:rFonts w:hint="eastAsia" w:ascii="仿宋" w:hAnsi="仿宋" w:eastAsia="仿宋" w:cs="仿宋"/>
          <w:color w:val="auto"/>
          <w:sz w:val="32"/>
          <w:szCs w:val="32"/>
          <w:u w:val="none"/>
          <w:lang w:val="en-US" w:eastAsia="zh-CN"/>
        </w:rPr>
      </w:pPr>
      <w:r>
        <w:rPr>
          <w:rFonts w:hint="eastAsia" w:ascii="仿宋" w:hAnsi="仿宋" w:eastAsia="仿宋" w:cs="仿宋"/>
          <w:color w:val="auto"/>
          <w:sz w:val="32"/>
          <w:szCs w:val="32"/>
          <w:u w:val="none"/>
          <w:lang w:val="en-US" w:eastAsia="zh-CN"/>
        </w:rPr>
        <w:t>5.利用辖区内文物资源开展爱国主义教育，弘扬传统文化。</w:t>
      </w:r>
    </w:p>
    <w:p>
      <w:pPr>
        <w:spacing w:line="560" w:lineRule="exact"/>
        <w:ind w:firstLine="645"/>
        <w:rPr>
          <w:rFonts w:hint="eastAsia" w:ascii="仿宋" w:hAnsi="仿宋" w:eastAsia="仿宋" w:cs="仿宋"/>
          <w:sz w:val="32"/>
          <w:szCs w:val="32"/>
          <w:u w:val="none"/>
          <w:lang w:val="en-US" w:eastAsia="zh-CN"/>
        </w:rPr>
      </w:pPr>
      <w:r>
        <w:rPr>
          <w:rFonts w:hint="eastAsia" w:ascii="仿宋" w:hAnsi="仿宋" w:eastAsia="仿宋" w:cs="仿宋"/>
          <w:color w:val="auto"/>
          <w:sz w:val="32"/>
          <w:szCs w:val="32"/>
          <w:u w:val="none"/>
          <w:lang w:val="en-US" w:eastAsia="zh-CN"/>
        </w:rPr>
        <w:t>6.完成文物行政主</w:t>
      </w:r>
      <w:r>
        <w:rPr>
          <w:rFonts w:hint="eastAsia" w:ascii="仿宋" w:hAnsi="仿宋" w:eastAsia="仿宋" w:cs="仿宋"/>
          <w:sz w:val="32"/>
          <w:szCs w:val="32"/>
          <w:u w:val="none"/>
          <w:lang w:val="en-US" w:eastAsia="zh-CN"/>
        </w:rPr>
        <w:t>管部门交办的其他工作。</w:t>
      </w:r>
    </w:p>
    <w:bookmarkEnd w:id="20"/>
    <w:p>
      <w:pPr>
        <w:pStyle w:val="6"/>
        <w:spacing w:before="190"/>
        <w:rPr>
          <w:rFonts w:hint="eastAsia" w:ascii="宋体" w:hAnsi="宋体"/>
          <w:lang w:val="en-US" w:eastAsia="zh-CN"/>
        </w:rPr>
      </w:pPr>
      <w:bookmarkStart w:id="21" w:name="_Toc10108"/>
      <w:r>
        <w:rPr>
          <w:rFonts w:hint="eastAsia" w:ascii="宋体" w:hAnsi="宋体"/>
          <w:lang w:val="en-US" w:eastAsia="zh-CN"/>
        </w:rPr>
        <w:t>二、机构设置</w:t>
      </w:r>
      <w:bookmarkEnd w:id="18"/>
      <w:bookmarkEnd w:id="19"/>
      <w:bookmarkEnd w:id="21"/>
    </w:p>
    <w:p>
      <w:pPr>
        <w:pStyle w:val="6"/>
        <w:keepNext/>
        <w:keepLines/>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b w:val="0"/>
          <w:bCs w:val="0"/>
          <w:color w:val="auto"/>
          <w:kern w:val="2"/>
          <w:sz w:val="32"/>
          <w:szCs w:val="32"/>
          <w:u w:val="none"/>
          <w:lang w:val="en-US" w:eastAsia="zh-CN" w:bidi="ar-SA"/>
        </w:rPr>
      </w:pPr>
      <w:bookmarkStart w:id="22" w:name="_Toc15720"/>
      <w:r>
        <w:rPr>
          <w:rFonts w:hint="eastAsia" w:ascii="仿宋" w:hAnsi="仿宋" w:eastAsia="仿宋" w:cs="仿宋"/>
          <w:b w:val="0"/>
          <w:bCs w:val="0"/>
          <w:color w:val="auto"/>
          <w:kern w:val="2"/>
          <w:sz w:val="32"/>
          <w:szCs w:val="32"/>
          <w:u w:val="none"/>
          <w:lang w:val="en-US" w:eastAsia="zh-CN" w:bidi="ar-SA"/>
        </w:rPr>
        <w:t>本单位为乐山市五通桥区文化体育和旅游局下属二级预算单位，单位性质为事业单位，决算编报类型为单户表，按照政府会计制度填报决算数据。</w:t>
      </w:r>
      <w:bookmarkEnd w:id="22"/>
    </w:p>
    <w:p>
      <w:pPr>
        <w:snapToGrid w:val="0"/>
        <w:spacing w:line="520" w:lineRule="exact"/>
        <w:ind w:firstLine="640" w:firstLineChars="200"/>
        <w:rPr>
          <w:rFonts w:hint="eastAsia" w:ascii="仿宋" w:hAnsi="仿宋" w:eastAsia="仿宋" w:cs="仿宋"/>
          <w:b w:val="0"/>
          <w:bCs w:val="0"/>
          <w:color w:val="auto"/>
          <w:kern w:val="2"/>
          <w:sz w:val="32"/>
          <w:szCs w:val="32"/>
          <w:u w:val="none"/>
          <w:lang w:val="en-US" w:eastAsia="zh-CN" w:bidi="ar-SA"/>
        </w:rPr>
      </w:pPr>
      <w:r>
        <w:rPr>
          <w:rFonts w:hint="eastAsia" w:ascii="仿宋" w:hAnsi="仿宋" w:eastAsia="仿宋" w:cs="仿宋"/>
          <w:b w:val="0"/>
          <w:bCs w:val="0"/>
          <w:color w:val="auto"/>
          <w:kern w:val="2"/>
          <w:sz w:val="32"/>
          <w:szCs w:val="32"/>
          <w:u w:val="none"/>
          <w:lang w:val="en-US" w:eastAsia="zh-CN" w:bidi="ar-SA"/>
        </w:rPr>
        <w:t>纳入本套决算编制范围的独立核算单位共1个，比上年增减0个。</w:t>
      </w:r>
    </w:p>
    <w:p>
      <w:pPr>
        <w:snapToGrid w:val="0"/>
        <w:spacing w:line="520" w:lineRule="exact"/>
        <w:ind w:firstLine="640" w:firstLineChars="200"/>
        <w:rPr>
          <w:rFonts w:hint="eastAsia" w:ascii="仿宋" w:hAnsi="仿宋" w:eastAsia="仿宋" w:cs="仿宋"/>
          <w:b w:val="0"/>
          <w:bCs w:val="0"/>
          <w:color w:val="auto"/>
          <w:kern w:val="2"/>
          <w:sz w:val="32"/>
          <w:szCs w:val="32"/>
          <w:u w:val="none"/>
          <w:lang w:val="en-US" w:eastAsia="zh-CN" w:bidi="ar-SA"/>
        </w:rPr>
      </w:pPr>
      <w:r>
        <w:rPr>
          <w:rFonts w:hint="eastAsia" w:ascii="仿宋" w:hAnsi="仿宋" w:eastAsia="仿宋" w:cs="仿宋"/>
          <w:b w:val="0"/>
          <w:bCs w:val="0"/>
          <w:color w:val="auto"/>
          <w:kern w:val="2"/>
          <w:sz w:val="32"/>
          <w:szCs w:val="32"/>
          <w:u w:val="none"/>
          <w:lang w:val="en-US" w:eastAsia="zh-CN" w:bidi="ar-SA"/>
        </w:rPr>
        <w:t>人员情况：单位事业编制2人，</w:t>
      </w:r>
      <w:r>
        <w:rPr>
          <w:rFonts w:hint="eastAsia" w:ascii="仿宋" w:hAnsi="仿宋" w:eastAsia="仿宋" w:cs="仿宋"/>
          <w:sz w:val="32"/>
          <w:szCs w:val="32"/>
        </w:rPr>
        <w:t>2023年末在职人数1人</w:t>
      </w:r>
      <w:r>
        <w:rPr>
          <w:rFonts w:hint="eastAsia" w:ascii="仿宋" w:hAnsi="仿宋" w:eastAsia="仿宋" w:cs="仿宋"/>
          <w:b w:val="0"/>
          <w:bCs w:val="0"/>
          <w:color w:val="auto"/>
          <w:kern w:val="2"/>
          <w:sz w:val="32"/>
          <w:szCs w:val="32"/>
          <w:u w:val="none"/>
          <w:lang w:val="en-US" w:eastAsia="zh-CN" w:bidi="ar-SA"/>
        </w:rPr>
        <w:t>。</w:t>
      </w:r>
    </w:p>
    <w:p>
      <w:pPr>
        <w:pStyle w:val="5"/>
        <w:keepNext/>
        <w:keepLines/>
        <w:pageBreakBefore w:val="0"/>
        <w:widowControl w:val="0"/>
        <w:kinsoku/>
        <w:wordWrap/>
        <w:overflowPunct/>
        <w:topLinePunct w:val="0"/>
        <w:autoSpaceDE/>
        <w:autoSpaceDN/>
        <w:bidi w:val="0"/>
        <w:adjustRightInd/>
        <w:snapToGrid/>
        <w:spacing w:line="1100" w:lineRule="exact"/>
        <w:ind w:right="442"/>
        <w:jc w:val="center"/>
        <w:textAlignment w:val="auto"/>
      </w:pPr>
      <w:bookmarkStart w:id="23" w:name="_Toc15396602"/>
      <w:bookmarkStart w:id="24" w:name="_Toc15377204"/>
      <w:bookmarkStart w:id="25" w:name="_Toc1717"/>
      <w:r>
        <w:rPr>
          <w:rFonts w:hint="eastAsia" w:ascii="黑体" w:hAnsi="黑体" w:eastAsia="黑体"/>
          <w:b w:val="0"/>
        </w:rPr>
        <w:t>第二部分 2023年度</w:t>
      </w:r>
      <w:r>
        <w:rPr>
          <w:rStyle w:val="28"/>
          <w:rFonts w:hint="eastAsia" w:ascii="黑体" w:hAnsi="黑体" w:eastAsia="黑体"/>
          <w:b w:val="0"/>
          <w:bCs/>
        </w:rPr>
        <w:t>单位决算情况说明</w:t>
      </w:r>
      <w:bookmarkEnd w:id="23"/>
      <w:bookmarkEnd w:id="24"/>
      <w:bookmarkEnd w:id="25"/>
    </w:p>
    <w:p>
      <w:pPr>
        <w:pStyle w:val="27"/>
        <w:numPr>
          <w:ilvl w:val="0"/>
          <w:numId w:val="2"/>
        </w:numPr>
        <w:spacing w:line="600" w:lineRule="exact"/>
        <w:ind w:firstLineChars="0"/>
        <w:outlineLvl w:val="1"/>
        <w:rPr>
          <w:rStyle w:val="29"/>
          <w:rFonts w:ascii="黑体" w:hAnsi="黑体" w:eastAsia="黑体"/>
          <w:b w:val="0"/>
        </w:rPr>
      </w:pPr>
      <w:bookmarkStart w:id="26" w:name="_Toc15377205"/>
      <w:bookmarkStart w:id="27" w:name="_Toc1483"/>
      <w:bookmarkStart w:id="28" w:name="_Toc15396603"/>
      <w:r>
        <w:rPr>
          <w:rFonts w:hint="eastAsia" w:ascii="黑体" w:hAnsi="黑体" w:eastAsia="黑体"/>
          <w:sz w:val="32"/>
          <w:szCs w:val="32"/>
        </w:rPr>
        <w:t>收</w:t>
      </w:r>
      <w:r>
        <w:rPr>
          <w:rStyle w:val="29"/>
          <w:rFonts w:hint="eastAsia" w:ascii="黑体" w:hAnsi="黑体" w:eastAsia="黑体"/>
          <w:b w:val="0"/>
        </w:rPr>
        <w:t>入支出决算总体情况说明</w:t>
      </w:r>
      <w:bookmarkEnd w:id="26"/>
      <w:bookmarkEnd w:id="27"/>
      <w:bookmarkEnd w:id="28"/>
    </w:p>
    <w:p>
      <w:pPr>
        <w:spacing w:line="600" w:lineRule="exact"/>
        <w:ind w:firstLine="640" w:firstLineChars="200"/>
        <w:rPr>
          <w:rFonts w:hint="eastAsia" w:ascii="仿宋" w:hAnsi="仿宋" w:eastAsia="仿宋"/>
          <w:sz w:val="32"/>
          <w:szCs w:val="32"/>
        </w:rPr>
      </w:pPr>
      <w:r>
        <w:rPr>
          <w:rFonts w:hint="eastAsia" w:ascii="仿宋" w:hAnsi="仿宋" w:eastAsia="仿宋"/>
          <w:color w:val="auto"/>
          <w:sz w:val="32"/>
          <w:szCs w:val="32"/>
          <w:highlight w:val="none"/>
          <w:lang w:eastAsia="zh-CN"/>
        </w:rPr>
        <w:t>2023</w:t>
      </w:r>
      <w:r>
        <w:rPr>
          <w:rFonts w:hint="eastAsia" w:ascii="仿宋" w:hAnsi="仿宋" w:eastAsia="仿宋"/>
          <w:color w:val="auto"/>
          <w:sz w:val="32"/>
          <w:szCs w:val="32"/>
          <w:highlight w:val="none"/>
        </w:rPr>
        <w:t>年度收、支总计</w:t>
      </w:r>
      <w:r>
        <w:rPr>
          <w:rFonts w:hint="eastAsia" w:ascii="仿宋" w:hAnsi="仿宋" w:eastAsia="仿宋"/>
          <w:color w:val="auto"/>
          <w:sz w:val="32"/>
          <w:szCs w:val="32"/>
          <w:highlight w:val="none"/>
          <w:lang w:eastAsia="zh-CN"/>
        </w:rPr>
        <w:t>均为</w:t>
      </w:r>
      <w:r>
        <w:rPr>
          <w:rFonts w:hint="eastAsia" w:ascii="仿宋" w:hAnsi="仿宋" w:eastAsia="仿宋"/>
          <w:sz w:val="32"/>
          <w:szCs w:val="32"/>
          <w:highlight w:val="none"/>
          <w:lang w:val="en-US" w:eastAsia="zh-CN"/>
        </w:rPr>
        <w:t>20.64</w:t>
      </w:r>
      <w:r>
        <w:rPr>
          <w:rFonts w:hint="eastAsia" w:ascii="仿宋" w:hAnsi="仿宋" w:eastAsia="仿宋"/>
          <w:sz w:val="32"/>
          <w:szCs w:val="32"/>
          <w:highlight w:val="none"/>
        </w:rPr>
        <w:t>万元。</w:t>
      </w:r>
      <w:r>
        <w:rPr>
          <w:rFonts w:hint="eastAsia" w:ascii="仿宋" w:hAnsi="仿宋" w:eastAsia="仿宋"/>
          <w:sz w:val="32"/>
          <w:szCs w:val="32"/>
          <w:highlight w:val="none"/>
          <w:lang w:val="en-US" w:eastAsia="zh-CN"/>
        </w:rPr>
        <w:t>2022年单位收支纳入局机关决算中，无单独收支决算数据。</w:t>
      </w:r>
    </w:p>
    <w:p>
      <w:pPr>
        <w:spacing w:line="600" w:lineRule="exact"/>
        <w:ind w:firstLine="640" w:firstLineChars="200"/>
        <w:rPr>
          <w:rFonts w:hint="eastAsia" w:ascii="仿宋" w:hAnsi="仿宋" w:eastAsia="仿宋"/>
          <w:sz w:val="32"/>
          <w:szCs w:val="32"/>
        </w:rPr>
      </w:pPr>
      <w:r>
        <w:rPr>
          <w:rFonts w:hint="eastAsia" w:ascii="仿宋" w:hAnsi="仿宋" w:eastAsia="仿宋"/>
          <w:sz w:val="32"/>
          <w:szCs w:val="32"/>
        </w:rPr>
        <w:t>（图</w:t>
      </w:r>
      <w:r>
        <w:rPr>
          <w:rFonts w:ascii="仿宋" w:hAnsi="仿宋" w:eastAsia="仿宋"/>
          <w:sz w:val="32"/>
          <w:szCs w:val="32"/>
        </w:rPr>
        <w:t>1</w:t>
      </w:r>
      <w:r>
        <w:rPr>
          <w:rFonts w:hint="eastAsia" w:ascii="仿宋" w:hAnsi="仿宋" w:eastAsia="仿宋"/>
          <w:sz w:val="32"/>
          <w:szCs w:val="32"/>
        </w:rPr>
        <w:t>：收、支决算总计变动情况图）（柱状图）</w:t>
      </w:r>
    </w:p>
    <w:p>
      <w:pPr>
        <w:pStyle w:val="27"/>
        <w:numPr>
          <w:ilvl w:val="0"/>
          <w:numId w:val="2"/>
        </w:numPr>
        <w:spacing w:line="600" w:lineRule="exact"/>
        <w:ind w:firstLineChars="0"/>
        <w:outlineLvl w:val="1"/>
        <w:rPr>
          <w:rStyle w:val="29"/>
          <w:rFonts w:ascii="黑体" w:hAnsi="黑体" w:eastAsia="黑体"/>
          <w:b w:val="0"/>
        </w:rPr>
      </w:pPr>
      <w:bookmarkStart w:id="29" w:name="_Toc15396604"/>
      <w:bookmarkStart w:id="30" w:name="_Toc17159"/>
      <w:bookmarkStart w:id="31" w:name="_Toc15377206"/>
      <w:r>
        <w:rPr>
          <w:rFonts w:hint="eastAsia" w:ascii="仿宋" w:hAnsi="仿宋" w:eastAsia="仿宋"/>
          <w:sz w:val="32"/>
          <w:szCs w:val="32"/>
          <w:highlight w:val="none"/>
          <w:lang w:eastAsia="zh-CN"/>
        </w:rPr>
        <w:drawing>
          <wp:anchor distT="0" distB="0" distL="114300" distR="114300" simplePos="0" relativeHeight="251659264" behindDoc="0" locked="0" layoutInCell="1" allowOverlap="1">
            <wp:simplePos x="0" y="0"/>
            <wp:positionH relativeFrom="column">
              <wp:posOffset>83820</wp:posOffset>
            </wp:positionH>
            <wp:positionV relativeFrom="paragraph">
              <wp:posOffset>152400</wp:posOffset>
            </wp:positionV>
            <wp:extent cx="4545330" cy="2361565"/>
            <wp:effectExtent l="0" t="0" r="7620" b="635"/>
            <wp:wrapTopAndBottom/>
            <wp:docPr id="1" name="图片 1" descr="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图片1"/>
                    <pic:cNvPicPr>
                      <a:picLocks noChangeAspect="1"/>
                    </pic:cNvPicPr>
                  </pic:nvPicPr>
                  <pic:blipFill>
                    <a:blip r:embed="rId6"/>
                    <a:stretch>
                      <a:fillRect/>
                    </a:stretch>
                  </pic:blipFill>
                  <pic:spPr>
                    <a:xfrm>
                      <a:off x="0" y="0"/>
                      <a:ext cx="4545330" cy="2361565"/>
                    </a:xfrm>
                    <a:prstGeom prst="rect">
                      <a:avLst/>
                    </a:prstGeom>
                  </pic:spPr>
                </pic:pic>
              </a:graphicData>
            </a:graphic>
          </wp:anchor>
        </w:drawing>
      </w:r>
      <w:r>
        <w:rPr>
          <w:rFonts w:hint="eastAsia" w:ascii="黑体" w:hAnsi="黑体" w:eastAsia="黑体"/>
          <w:sz w:val="32"/>
          <w:szCs w:val="32"/>
        </w:rPr>
        <w:t>收</w:t>
      </w:r>
      <w:r>
        <w:rPr>
          <w:rStyle w:val="29"/>
          <w:rFonts w:hint="eastAsia" w:ascii="黑体" w:hAnsi="黑体" w:eastAsia="黑体"/>
          <w:b w:val="0"/>
        </w:rPr>
        <w:t>入决算情况说明</w:t>
      </w:r>
      <w:bookmarkEnd w:id="29"/>
      <w:bookmarkEnd w:id="30"/>
      <w:bookmarkEnd w:id="31"/>
    </w:p>
    <w:p>
      <w:pPr>
        <w:spacing w:line="600" w:lineRule="exact"/>
        <w:ind w:firstLine="640" w:firstLineChars="200"/>
        <w:outlineLvl w:val="1"/>
        <w:rPr>
          <w:rFonts w:hint="eastAsia" w:ascii="仿宋" w:hAnsi="仿宋" w:eastAsia="仿宋"/>
          <w:sz w:val="32"/>
          <w:szCs w:val="32"/>
          <w:highlight w:val="none"/>
        </w:rPr>
      </w:pPr>
      <w:bookmarkStart w:id="32" w:name="_Toc14735"/>
      <w:r>
        <w:rPr>
          <w:rFonts w:hint="eastAsia" w:ascii="仿宋" w:hAnsi="仿宋" w:eastAsia="仿宋"/>
          <w:sz w:val="32"/>
          <w:szCs w:val="32"/>
          <w:highlight w:val="none"/>
        </w:rPr>
        <w:t>全年财政拨款收入为</w:t>
      </w:r>
      <w:r>
        <w:rPr>
          <w:rFonts w:hint="eastAsia" w:ascii="仿宋" w:hAnsi="仿宋" w:eastAsia="仿宋"/>
          <w:sz w:val="32"/>
          <w:szCs w:val="32"/>
          <w:highlight w:val="none"/>
          <w:lang w:val="en-US" w:eastAsia="zh-CN"/>
        </w:rPr>
        <w:t>20.64万</w:t>
      </w:r>
      <w:r>
        <w:rPr>
          <w:rFonts w:hint="eastAsia" w:ascii="仿宋" w:hAnsi="仿宋" w:eastAsia="仿宋"/>
          <w:sz w:val="32"/>
          <w:szCs w:val="32"/>
          <w:highlight w:val="none"/>
        </w:rPr>
        <w:t>元，其中一般公共预算财政拨款收入</w:t>
      </w:r>
      <w:r>
        <w:rPr>
          <w:rFonts w:hint="eastAsia" w:ascii="仿宋" w:hAnsi="仿宋" w:eastAsia="仿宋"/>
          <w:sz w:val="32"/>
          <w:szCs w:val="32"/>
          <w:highlight w:val="none"/>
          <w:lang w:val="en-US" w:eastAsia="zh-CN"/>
        </w:rPr>
        <w:t>20.64万</w:t>
      </w:r>
      <w:r>
        <w:rPr>
          <w:rFonts w:hint="eastAsia" w:ascii="仿宋" w:hAnsi="仿宋" w:eastAsia="仿宋"/>
          <w:sz w:val="32"/>
          <w:szCs w:val="32"/>
          <w:highlight w:val="none"/>
        </w:rPr>
        <w:t>元，占收入的100%</w:t>
      </w:r>
      <w:r>
        <w:rPr>
          <w:rFonts w:hint="eastAsia" w:ascii="仿宋" w:hAnsi="仿宋" w:eastAsia="仿宋"/>
          <w:sz w:val="32"/>
          <w:szCs w:val="32"/>
          <w:highlight w:val="none"/>
          <w:lang w:eastAsia="zh-CN"/>
        </w:rPr>
        <w:t>。</w:t>
      </w:r>
      <w:bookmarkEnd w:id="32"/>
    </w:p>
    <w:p>
      <w:pPr>
        <w:spacing w:line="600" w:lineRule="exact"/>
        <w:ind w:firstLine="1280" w:firstLineChars="400"/>
        <w:rPr>
          <w:rFonts w:ascii="仿宋_GB2312" w:eastAsia="仿宋_GB2312"/>
          <w:sz w:val="32"/>
          <w:szCs w:val="32"/>
        </w:rPr>
      </w:pPr>
      <w:r>
        <w:rPr>
          <w:rFonts w:hint="eastAsia" w:ascii="仿宋_GB2312" w:eastAsia="仿宋_GB2312"/>
          <w:sz w:val="32"/>
          <w:szCs w:val="32"/>
          <w:lang w:eastAsia="zh-CN"/>
        </w:rPr>
        <w:drawing>
          <wp:anchor distT="0" distB="0" distL="114300" distR="114300" simplePos="0" relativeHeight="251660288" behindDoc="0" locked="0" layoutInCell="1" allowOverlap="1">
            <wp:simplePos x="0" y="0"/>
            <wp:positionH relativeFrom="column">
              <wp:posOffset>740410</wp:posOffset>
            </wp:positionH>
            <wp:positionV relativeFrom="paragraph">
              <wp:posOffset>52705</wp:posOffset>
            </wp:positionV>
            <wp:extent cx="3404870" cy="1862455"/>
            <wp:effectExtent l="0" t="0" r="5080" b="4445"/>
            <wp:wrapTopAndBottom/>
            <wp:docPr id="2" name="图片 2" descr="图片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图片2"/>
                    <pic:cNvPicPr>
                      <a:picLocks noChangeAspect="1"/>
                    </pic:cNvPicPr>
                  </pic:nvPicPr>
                  <pic:blipFill>
                    <a:blip r:embed="rId7"/>
                    <a:stretch>
                      <a:fillRect/>
                    </a:stretch>
                  </pic:blipFill>
                  <pic:spPr>
                    <a:xfrm>
                      <a:off x="0" y="0"/>
                      <a:ext cx="3404870" cy="1862455"/>
                    </a:xfrm>
                    <a:prstGeom prst="rect">
                      <a:avLst/>
                    </a:prstGeom>
                  </pic:spPr>
                </pic:pic>
              </a:graphicData>
            </a:graphic>
          </wp:anchor>
        </w:drawing>
      </w:r>
      <w:r>
        <w:rPr>
          <w:rFonts w:hint="eastAsia" w:ascii="仿宋" w:hAnsi="仿宋" w:eastAsia="仿宋"/>
          <w:sz w:val="32"/>
          <w:szCs w:val="32"/>
        </w:rPr>
        <w:t>（图2：收入决算结构图）（饼状图）</w:t>
      </w:r>
    </w:p>
    <w:p>
      <w:pPr>
        <w:pStyle w:val="27"/>
        <w:numPr>
          <w:ilvl w:val="0"/>
          <w:numId w:val="2"/>
        </w:numPr>
        <w:spacing w:line="600" w:lineRule="exact"/>
        <w:ind w:firstLineChars="0"/>
        <w:outlineLvl w:val="1"/>
        <w:rPr>
          <w:rStyle w:val="29"/>
          <w:rFonts w:ascii="黑体" w:hAnsi="黑体" w:eastAsia="黑体"/>
          <w:b w:val="0"/>
        </w:rPr>
      </w:pPr>
      <w:bookmarkStart w:id="33" w:name="_Toc29230"/>
      <w:bookmarkStart w:id="34" w:name="_Toc15396605"/>
      <w:bookmarkStart w:id="35" w:name="_Toc15377207"/>
      <w:r>
        <w:rPr>
          <w:rFonts w:hint="eastAsia" w:ascii="黑体" w:hAnsi="黑体" w:eastAsia="黑体"/>
          <w:sz w:val="32"/>
          <w:szCs w:val="32"/>
        </w:rPr>
        <w:t>支</w:t>
      </w:r>
      <w:r>
        <w:rPr>
          <w:rStyle w:val="29"/>
          <w:rFonts w:hint="eastAsia" w:ascii="黑体" w:hAnsi="黑体" w:eastAsia="黑体"/>
          <w:b w:val="0"/>
        </w:rPr>
        <w:t>出决算情况说明</w:t>
      </w:r>
      <w:bookmarkEnd w:id="33"/>
      <w:bookmarkEnd w:id="34"/>
      <w:bookmarkEnd w:id="35"/>
    </w:p>
    <w:p>
      <w:pPr>
        <w:snapToGrid w:val="0"/>
        <w:spacing w:line="520" w:lineRule="exact"/>
        <w:ind w:firstLine="640" w:firstLineChars="200"/>
        <w:rPr>
          <w:rFonts w:hint="eastAsia" w:ascii="黑体" w:hAnsi="黑体" w:eastAsia="黑体"/>
          <w:sz w:val="32"/>
          <w:szCs w:val="32"/>
        </w:rPr>
      </w:pPr>
      <w:bookmarkStart w:id="36" w:name="_Toc15377208"/>
      <w:bookmarkStart w:id="37" w:name="_Toc15396606"/>
      <w:r>
        <w:rPr>
          <w:rFonts w:hint="eastAsia" w:ascii="仿宋" w:hAnsi="仿宋" w:eastAsia="仿宋"/>
          <w:color w:val="000000" w:themeColor="text1"/>
          <w:sz w:val="32"/>
          <w:szCs w:val="32"/>
          <w:highlight w:val="none"/>
          <w:lang w:eastAsia="zh-CN"/>
          <w14:textFill>
            <w14:solidFill>
              <w14:schemeClr w14:val="tx1"/>
            </w14:solidFill>
          </w14:textFill>
        </w:rPr>
        <w:t>2023</w:t>
      </w:r>
      <w:r>
        <w:rPr>
          <w:rFonts w:hint="eastAsia" w:ascii="仿宋" w:hAnsi="仿宋" w:eastAsia="仿宋"/>
          <w:color w:val="000000" w:themeColor="text1"/>
          <w:sz w:val="32"/>
          <w:szCs w:val="32"/>
          <w:highlight w:val="none"/>
          <w14:textFill>
            <w14:solidFill>
              <w14:schemeClr w14:val="tx1"/>
            </w14:solidFill>
          </w14:textFill>
        </w:rPr>
        <w:t>年</w:t>
      </w:r>
      <w:r>
        <w:rPr>
          <w:rFonts w:hint="eastAsia" w:ascii="仿宋" w:hAnsi="仿宋" w:eastAsia="仿宋"/>
          <w:color w:val="000000" w:themeColor="text1"/>
          <w:sz w:val="32"/>
          <w:szCs w:val="32"/>
          <w:highlight w:val="none"/>
          <w:lang w:eastAsia="zh-CN"/>
          <w14:textFill>
            <w14:solidFill>
              <w14:schemeClr w14:val="tx1"/>
            </w14:solidFill>
          </w14:textFill>
        </w:rPr>
        <w:t>度</w:t>
      </w:r>
      <w:r>
        <w:rPr>
          <w:rFonts w:hint="eastAsia" w:ascii="仿宋" w:hAnsi="仿宋" w:eastAsia="仿宋"/>
          <w:color w:val="000000" w:themeColor="text1"/>
          <w:sz w:val="32"/>
          <w:szCs w:val="32"/>
          <w:highlight w:val="none"/>
          <w14:textFill>
            <w14:solidFill>
              <w14:schemeClr w14:val="tx1"/>
            </w14:solidFill>
          </w14:textFill>
        </w:rPr>
        <w:t>本年支出合计</w:t>
      </w:r>
      <w:r>
        <w:rPr>
          <w:rFonts w:hint="eastAsia" w:ascii="仿宋" w:hAnsi="仿宋" w:eastAsia="仿宋"/>
          <w:color w:val="000000" w:themeColor="text1"/>
          <w:sz w:val="32"/>
          <w:szCs w:val="32"/>
          <w:highlight w:val="none"/>
          <w:lang w:val="en-US" w:eastAsia="zh-CN"/>
          <w14:textFill>
            <w14:solidFill>
              <w14:schemeClr w14:val="tx1"/>
            </w14:solidFill>
          </w14:textFill>
        </w:rPr>
        <w:t>20.64</w:t>
      </w:r>
      <w:r>
        <w:rPr>
          <w:rFonts w:hint="eastAsia" w:ascii="仿宋" w:hAnsi="仿宋" w:eastAsia="仿宋"/>
          <w:color w:val="000000" w:themeColor="text1"/>
          <w:sz w:val="32"/>
          <w:szCs w:val="32"/>
          <w:highlight w:val="none"/>
          <w14:textFill>
            <w14:solidFill>
              <w14:schemeClr w14:val="tx1"/>
            </w14:solidFill>
          </w14:textFill>
        </w:rPr>
        <w:t>万元，其中：基本支出</w:t>
      </w:r>
      <w:r>
        <w:rPr>
          <w:rFonts w:hint="eastAsia" w:ascii="仿宋" w:hAnsi="仿宋" w:eastAsia="仿宋"/>
          <w:color w:val="000000" w:themeColor="text1"/>
          <w:sz w:val="32"/>
          <w:szCs w:val="32"/>
          <w:highlight w:val="none"/>
          <w:lang w:val="en-US" w:eastAsia="zh-CN"/>
          <w14:textFill>
            <w14:solidFill>
              <w14:schemeClr w14:val="tx1"/>
            </w14:solidFill>
          </w14:textFill>
        </w:rPr>
        <w:t>20.64</w:t>
      </w:r>
      <w:r>
        <w:rPr>
          <w:rFonts w:hint="eastAsia" w:ascii="仿宋" w:hAnsi="仿宋" w:eastAsia="仿宋"/>
          <w:color w:val="000000" w:themeColor="text1"/>
          <w:sz w:val="32"/>
          <w:szCs w:val="32"/>
          <w:highlight w:val="none"/>
          <w14:textFill>
            <w14:solidFill>
              <w14:schemeClr w14:val="tx1"/>
            </w14:solidFill>
          </w14:textFill>
        </w:rPr>
        <w:t>万元，占</w:t>
      </w:r>
      <w:r>
        <w:rPr>
          <w:rFonts w:hint="eastAsia" w:ascii="仿宋" w:hAnsi="仿宋" w:eastAsia="仿宋"/>
          <w:color w:val="000000" w:themeColor="text1"/>
          <w:sz w:val="32"/>
          <w:szCs w:val="32"/>
          <w:highlight w:val="none"/>
          <w:lang w:val="en-US" w:eastAsia="zh-CN"/>
          <w14:textFill>
            <w14:solidFill>
              <w14:schemeClr w14:val="tx1"/>
            </w14:solidFill>
          </w14:textFill>
        </w:rPr>
        <w:t>100</w:t>
      </w:r>
      <w:r>
        <w:rPr>
          <w:rFonts w:ascii="仿宋" w:hAnsi="仿宋" w:eastAsia="仿宋"/>
          <w:color w:val="000000" w:themeColor="text1"/>
          <w:sz w:val="32"/>
          <w:szCs w:val="32"/>
          <w:highlight w:val="none"/>
          <w14:textFill>
            <w14:solidFill>
              <w14:schemeClr w14:val="tx1"/>
            </w14:solidFill>
          </w14:textFill>
        </w:rPr>
        <w:t>%</w:t>
      </w:r>
      <w:r>
        <w:rPr>
          <w:rFonts w:hint="eastAsia" w:ascii="仿宋" w:hAnsi="仿宋" w:eastAsia="仿宋"/>
          <w:color w:val="000000" w:themeColor="text1"/>
          <w:sz w:val="32"/>
          <w:szCs w:val="32"/>
          <w:highlight w:val="none"/>
          <w14:textFill>
            <w14:solidFill>
              <w14:schemeClr w14:val="tx1"/>
            </w14:solidFill>
          </w14:textFill>
        </w:rPr>
        <w:t>；项目支出</w:t>
      </w:r>
      <w:r>
        <w:rPr>
          <w:rFonts w:hint="eastAsia" w:ascii="仿宋" w:hAnsi="仿宋" w:eastAsia="仿宋"/>
          <w:color w:val="000000" w:themeColor="text1"/>
          <w:sz w:val="32"/>
          <w:szCs w:val="32"/>
          <w:highlight w:val="none"/>
          <w:lang w:val="en-US" w:eastAsia="zh-CN"/>
          <w14:textFill>
            <w14:solidFill>
              <w14:schemeClr w14:val="tx1"/>
            </w14:solidFill>
          </w14:textFill>
        </w:rPr>
        <w:t>0</w:t>
      </w:r>
      <w:r>
        <w:rPr>
          <w:rFonts w:hint="eastAsia" w:ascii="仿宋" w:hAnsi="仿宋" w:eastAsia="仿宋"/>
          <w:color w:val="000000" w:themeColor="text1"/>
          <w:sz w:val="32"/>
          <w:szCs w:val="32"/>
          <w:highlight w:val="none"/>
          <w14:textFill>
            <w14:solidFill>
              <w14:schemeClr w14:val="tx1"/>
            </w14:solidFill>
          </w14:textFill>
        </w:rPr>
        <w:t>万元，占</w:t>
      </w:r>
      <w:r>
        <w:rPr>
          <w:rFonts w:hint="eastAsia" w:ascii="仿宋" w:hAnsi="仿宋" w:eastAsia="仿宋"/>
          <w:color w:val="000000" w:themeColor="text1"/>
          <w:sz w:val="32"/>
          <w:szCs w:val="32"/>
          <w:highlight w:val="none"/>
          <w:lang w:val="en-US" w:eastAsia="zh-CN"/>
          <w14:textFill>
            <w14:solidFill>
              <w14:schemeClr w14:val="tx1"/>
            </w14:solidFill>
          </w14:textFill>
        </w:rPr>
        <w:t>0</w:t>
      </w:r>
      <w:r>
        <w:rPr>
          <w:rFonts w:ascii="仿宋" w:hAnsi="仿宋" w:eastAsia="仿宋"/>
          <w:color w:val="000000" w:themeColor="text1"/>
          <w:sz w:val="32"/>
          <w:szCs w:val="32"/>
          <w:highlight w:val="none"/>
          <w14:textFill>
            <w14:solidFill>
              <w14:schemeClr w14:val="tx1"/>
            </w14:solidFill>
          </w14:textFill>
        </w:rPr>
        <w:t>%</w:t>
      </w:r>
      <w:r>
        <w:rPr>
          <w:rFonts w:hint="eastAsia" w:ascii="仿宋" w:hAnsi="仿宋" w:eastAsia="仿宋"/>
          <w:color w:val="000000" w:themeColor="text1"/>
          <w:sz w:val="32"/>
          <w:szCs w:val="32"/>
          <w:highlight w:val="none"/>
          <w:lang w:eastAsia="zh-CN"/>
          <w14:textFill>
            <w14:solidFill>
              <w14:schemeClr w14:val="tx1"/>
            </w14:solidFill>
          </w14:textFill>
        </w:rPr>
        <w:t>。</w:t>
      </w:r>
    </w:p>
    <w:p>
      <w:pPr>
        <w:spacing w:line="600" w:lineRule="exact"/>
        <w:ind w:firstLine="1470" w:firstLineChars="700"/>
        <w:rPr>
          <w:rFonts w:ascii="仿宋" w:hAnsi="仿宋" w:eastAsia="仿宋"/>
          <w:sz w:val="32"/>
          <w:szCs w:val="32"/>
        </w:rPr>
      </w:pPr>
      <w:r>
        <w:drawing>
          <wp:anchor distT="0" distB="0" distL="114300" distR="114300" simplePos="0" relativeHeight="251661312" behindDoc="0" locked="0" layoutInCell="1" allowOverlap="1">
            <wp:simplePos x="0" y="0"/>
            <wp:positionH relativeFrom="column">
              <wp:posOffset>918210</wp:posOffset>
            </wp:positionH>
            <wp:positionV relativeFrom="paragraph">
              <wp:posOffset>106680</wp:posOffset>
            </wp:positionV>
            <wp:extent cx="3396615" cy="2749550"/>
            <wp:effectExtent l="4445" t="4445" r="8890" b="8255"/>
            <wp:wrapTopAndBottom/>
            <wp:docPr id="1027" name="图表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anchor>
        </w:drawing>
      </w:r>
      <w:r>
        <w:rPr>
          <w:rFonts w:hint="eastAsia" w:ascii="仿宋" w:hAnsi="仿宋" w:eastAsia="仿宋"/>
          <w:sz w:val="32"/>
          <w:szCs w:val="32"/>
        </w:rPr>
        <w:t>（图3：支出决算结构图）（饼状图）</w:t>
      </w:r>
    </w:p>
    <w:p>
      <w:pPr>
        <w:spacing w:line="600" w:lineRule="exact"/>
        <w:ind w:firstLine="640" w:firstLineChars="200"/>
        <w:outlineLvl w:val="1"/>
        <w:rPr>
          <w:rStyle w:val="29"/>
          <w:rFonts w:ascii="黑体" w:hAnsi="黑体" w:eastAsia="黑体"/>
          <w:b w:val="0"/>
          <w:highlight w:val="none"/>
        </w:rPr>
      </w:pPr>
      <w:bookmarkStart w:id="38" w:name="_Toc16087"/>
      <w:r>
        <w:rPr>
          <w:rFonts w:hint="eastAsia" w:ascii="黑体" w:hAnsi="黑体" w:eastAsia="黑体"/>
          <w:sz w:val="32"/>
          <w:szCs w:val="32"/>
          <w:highlight w:val="none"/>
        </w:rPr>
        <w:t>四、财</w:t>
      </w:r>
      <w:r>
        <w:rPr>
          <w:rStyle w:val="29"/>
          <w:rFonts w:hint="eastAsia" w:ascii="黑体" w:hAnsi="黑体" w:eastAsia="黑体"/>
          <w:b w:val="0"/>
          <w:highlight w:val="none"/>
        </w:rPr>
        <w:t>政拨款收入支出决算总体情况说明</w:t>
      </w:r>
      <w:bookmarkEnd w:id="36"/>
      <w:bookmarkEnd w:id="37"/>
      <w:bookmarkEnd w:id="38"/>
    </w:p>
    <w:p>
      <w:pPr>
        <w:spacing w:line="600" w:lineRule="exact"/>
        <w:ind w:firstLine="640" w:firstLineChars="200"/>
        <w:rPr>
          <w:rFonts w:hint="eastAsia" w:ascii="仿宋" w:hAnsi="仿宋" w:eastAsia="仿宋"/>
          <w:sz w:val="32"/>
          <w:szCs w:val="32"/>
          <w:highlight w:val="none"/>
        </w:rPr>
      </w:pPr>
      <w:r>
        <w:rPr>
          <w:rFonts w:hint="eastAsia" w:ascii="仿宋" w:hAnsi="仿宋" w:eastAsia="仿宋"/>
          <w:sz w:val="32"/>
          <w:szCs w:val="32"/>
          <w:lang w:eastAsia="zh-CN"/>
        </w:rPr>
        <w:drawing>
          <wp:anchor distT="0" distB="0" distL="114300" distR="114300" simplePos="0" relativeHeight="251662336" behindDoc="0" locked="0" layoutInCell="1" allowOverlap="1">
            <wp:simplePos x="0" y="0"/>
            <wp:positionH relativeFrom="column">
              <wp:posOffset>411480</wp:posOffset>
            </wp:positionH>
            <wp:positionV relativeFrom="paragraph">
              <wp:posOffset>1652905</wp:posOffset>
            </wp:positionV>
            <wp:extent cx="4300220" cy="2234565"/>
            <wp:effectExtent l="0" t="0" r="5080" b="13335"/>
            <wp:wrapTopAndBottom/>
            <wp:docPr id="5" name="图片 5" descr="图片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图片91"/>
                    <pic:cNvPicPr>
                      <a:picLocks noChangeAspect="1"/>
                    </pic:cNvPicPr>
                  </pic:nvPicPr>
                  <pic:blipFill>
                    <a:blip r:embed="rId9"/>
                    <a:stretch>
                      <a:fillRect/>
                    </a:stretch>
                  </pic:blipFill>
                  <pic:spPr>
                    <a:xfrm>
                      <a:off x="0" y="0"/>
                      <a:ext cx="4300220" cy="2234565"/>
                    </a:xfrm>
                    <a:prstGeom prst="rect">
                      <a:avLst/>
                    </a:prstGeom>
                  </pic:spPr>
                </pic:pic>
              </a:graphicData>
            </a:graphic>
          </wp:anchor>
        </w:drawing>
      </w:r>
      <w:r>
        <w:rPr>
          <w:rFonts w:hint="eastAsia" w:ascii="仿宋" w:hAnsi="仿宋" w:eastAsia="仿宋"/>
          <w:sz w:val="32"/>
          <w:szCs w:val="32"/>
          <w:highlight w:val="none"/>
        </w:rPr>
        <w:t>2023年度财政拨款收、支总计均为</w:t>
      </w:r>
      <w:r>
        <w:rPr>
          <w:rFonts w:hint="eastAsia" w:ascii="仿宋" w:hAnsi="仿宋" w:eastAsia="仿宋"/>
          <w:sz w:val="32"/>
          <w:szCs w:val="32"/>
          <w:highlight w:val="none"/>
          <w:lang w:val="en-US" w:eastAsia="zh-CN"/>
        </w:rPr>
        <w:t>20.64</w:t>
      </w:r>
      <w:r>
        <w:rPr>
          <w:rFonts w:hint="eastAsia" w:ascii="仿宋" w:hAnsi="仿宋" w:eastAsia="仿宋"/>
          <w:sz w:val="32"/>
          <w:szCs w:val="32"/>
          <w:highlight w:val="none"/>
        </w:rPr>
        <w:t>万元。</w:t>
      </w:r>
      <w:r>
        <w:rPr>
          <w:rFonts w:hint="eastAsia" w:ascii="仿宋" w:hAnsi="仿宋" w:eastAsia="仿宋"/>
          <w:sz w:val="32"/>
          <w:szCs w:val="32"/>
          <w:highlight w:val="none"/>
          <w:lang w:val="en-US" w:eastAsia="zh-CN"/>
        </w:rPr>
        <w:t>本单位2022年度</w:t>
      </w:r>
      <w:r>
        <w:rPr>
          <w:rFonts w:hint="eastAsia" w:ascii="仿宋" w:hAnsi="仿宋" w:eastAsia="仿宋"/>
          <w:sz w:val="32"/>
          <w:szCs w:val="32"/>
          <w:highlight w:val="none"/>
        </w:rPr>
        <w:t>财政拨款收、支总计</w:t>
      </w:r>
      <w:r>
        <w:rPr>
          <w:rFonts w:hint="eastAsia" w:ascii="仿宋" w:hAnsi="仿宋" w:eastAsia="仿宋"/>
          <w:sz w:val="32"/>
          <w:szCs w:val="32"/>
          <w:highlight w:val="none"/>
          <w:lang w:val="en-US" w:eastAsia="zh-CN"/>
        </w:rPr>
        <w:t>在局机关中</w:t>
      </w:r>
      <w:r>
        <w:rPr>
          <w:rFonts w:hint="eastAsia" w:ascii="仿宋" w:hAnsi="仿宋" w:eastAsia="仿宋"/>
          <w:sz w:val="32"/>
          <w:szCs w:val="32"/>
          <w:highlight w:val="none"/>
        </w:rPr>
        <w:t>，</w:t>
      </w:r>
      <w:r>
        <w:rPr>
          <w:rFonts w:hint="eastAsia" w:ascii="仿宋" w:hAnsi="仿宋" w:eastAsia="仿宋"/>
          <w:sz w:val="32"/>
          <w:szCs w:val="32"/>
          <w:highlight w:val="none"/>
          <w:lang w:val="en-US" w:eastAsia="zh-CN"/>
        </w:rPr>
        <w:t>无单独收支决算数据。</w:t>
      </w:r>
    </w:p>
    <w:p>
      <w:pPr>
        <w:spacing w:line="600" w:lineRule="exact"/>
        <w:rPr>
          <w:rFonts w:ascii="仿宋" w:hAnsi="仿宋" w:eastAsia="仿宋"/>
          <w:sz w:val="32"/>
          <w:szCs w:val="32"/>
        </w:rPr>
      </w:pPr>
      <w:bookmarkStart w:id="39" w:name="_Toc15396607"/>
      <w:bookmarkStart w:id="40" w:name="_Toc15377209"/>
      <w:r>
        <w:rPr>
          <w:rFonts w:hint="eastAsia" w:ascii="仿宋" w:hAnsi="仿宋" w:eastAsia="仿宋"/>
          <w:sz w:val="32"/>
          <w:szCs w:val="32"/>
        </w:rPr>
        <w:t>（图4：财政拨款收、支决算总计变动情况）（柱状图）</w:t>
      </w:r>
    </w:p>
    <w:p>
      <w:pPr>
        <w:spacing w:line="600" w:lineRule="exact"/>
        <w:ind w:firstLine="640" w:firstLineChars="200"/>
        <w:outlineLvl w:val="1"/>
        <w:rPr>
          <w:rStyle w:val="29"/>
          <w:rFonts w:ascii="黑体" w:hAnsi="黑体" w:eastAsia="黑体"/>
          <w:b w:val="0"/>
        </w:rPr>
      </w:pPr>
      <w:bookmarkStart w:id="41" w:name="_Toc21439"/>
      <w:r>
        <w:rPr>
          <w:rFonts w:hint="eastAsia" w:ascii="黑体" w:hAnsi="黑体" w:eastAsia="黑体"/>
          <w:sz w:val="32"/>
          <w:szCs w:val="32"/>
        </w:rPr>
        <w:t>五、</w:t>
      </w:r>
      <w:r>
        <w:rPr>
          <w:rFonts w:hint="eastAsia" w:ascii="黑体" w:hAnsi="黑体" w:eastAsia="黑体"/>
          <w:b/>
          <w:sz w:val="32"/>
          <w:szCs w:val="32"/>
        </w:rPr>
        <w:t>一</w:t>
      </w:r>
      <w:r>
        <w:rPr>
          <w:rStyle w:val="29"/>
          <w:rFonts w:hint="eastAsia" w:ascii="黑体" w:hAnsi="黑体" w:eastAsia="黑体"/>
          <w:b w:val="0"/>
        </w:rPr>
        <w:t>般公共预算财政拨款支出决算情况说明</w:t>
      </w:r>
      <w:bookmarkEnd w:id="39"/>
      <w:bookmarkEnd w:id="40"/>
      <w:bookmarkEnd w:id="41"/>
    </w:p>
    <w:p>
      <w:pPr>
        <w:spacing w:line="600" w:lineRule="exact"/>
        <w:ind w:firstLine="643" w:firstLineChars="200"/>
        <w:outlineLvl w:val="2"/>
        <w:rPr>
          <w:rFonts w:ascii="仿宋" w:hAnsi="仿宋" w:eastAsia="仿宋"/>
          <w:b/>
          <w:sz w:val="32"/>
          <w:szCs w:val="32"/>
          <w:highlight w:val="none"/>
        </w:rPr>
      </w:pPr>
      <w:bookmarkStart w:id="42" w:name="_Toc15377210"/>
      <w:r>
        <w:rPr>
          <w:rFonts w:hint="eastAsia" w:ascii="仿宋" w:hAnsi="仿宋" w:eastAsia="仿宋"/>
          <w:b/>
          <w:sz w:val="32"/>
          <w:szCs w:val="32"/>
        </w:rPr>
        <w:t>（</w:t>
      </w:r>
      <w:r>
        <w:rPr>
          <w:rFonts w:hint="eastAsia" w:ascii="仿宋" w:hAnsi="仿宋" w:eastAsia="仿宋"/>
          <w:b/>
          <w:sz w:val="32"/>
          <w:szCs w:val="32"/>
          <w:highlight w:val="none"/>
        </w:rPr>
        <w:t>一）一般公共预算财政拨款支出决算总体情况</w:t>
      </w:r>
      <w:bookmarkEnd w:id="42"/>
    </w:p>
    <w:p>
      <w:pPr>
        <w:spacing w:line="600" w:lineRule="exact"/>
        <w:ind w:firstLine="640" w:firstLineChars="200"/>
        <w:rPr>
          <w:rFonts w:hint="eastAsia" w:ascii="仿宋" w:hAnsi="仿宋" w:eastAsia="仿宋"/>
          <w:b/>
          <w:sz w:val="32"/>
          <w:szCs w:val="32"/>
          <w:highlight w:val="none"/>
        </w:rPr>
      </w:pPr>
      <w:r>
        <w:rPr>
          <w:rFonts w:hint="eastAsia" w:ascii="仿宋" w:hAnsi="仿宋" w:eastAsia="仿宋"/>
          <w:sz w:val="32"/>
          <w:szCs w:val="32"/>
          <w:highlight w:val="none"/>
        </w:rPr>
        <w:t>2023年度一般公共预算财政拨款支出</w:t>
      </w:r>
      <w:r>
        <w:rPr>
          <w:rFonts w:hint="eastAsia" w:ascii="仿宋" w:hAnsi="仿宋" w:eastAsia="仿宋"/>
          <w:sz w:val="32"/>
          <w:szCs w:val="32"/>
          <w:highlight w:val="none"/>
          <w:lang w:val="en-US" w:eastAsia="zh-CN"/>
        </w:rPr>
        <w:t>20.64</w:t>
      </w:r>
      <w:r>
        <w:rPr>
          <w:rFonts w:hint="eastAsia" w:ascii="仿宋" w:hAnsi="仿宋" w:eastAsia="仿宋"/>
          <w:sz w:val="32"/>
          <w:szCs w:val="32"/>
          <w:highlight w:val="none"/>
        </w:rPr>
        <w:t>万元，占本年支出合计的</w:t>
      </w:r>
      <w:r>
        <w:rPr>
          <w:rFonts w:hint="eastAsia" w:ascii="仿宋" w:hAnsi="仿宋" w:eastAsia="仿宋"/>
          <w:sz w:val="32"/>
          <w:szCs w:val="32"/>
          <w:highlight w:val="none"/>
          <w:lang w:val="en-US" w:eastAsia="zh-CN"/>
        </w:rPr>
        <w:t>100</w:t>
      </w:r>
      <w:r>
        <w:rPr>
          <w:rFonts w:hint="eastAsia" w:ascii="仿宋" w:hAnsi="仿宋" w:eastAsia="仿宋"/>
          <w:sz w:val="32"/>
          <w:szCs w:val="32"/>
          <w:highlight w:val="none"/>
        </w:rPr>
        <w:t>%。</w:t>
      </w:r>
      <w:r>
        <w:rPr>
          <w:rFonts w:hint="eastAsia" w:ascii="仿宋" w:hAnsi="仿宋" w:eastAsia="仿宋"/>
          <w:sz w:val="32"/>
          <w:szCs w:val="32"/>
          <w:highlight w:val="none"/>
          <w:lang w:val="en-US" w:eastAsia="zh-CN"/>
        </w:rPr>
        <w:t>2022年单位收支纳入局机关决算中，无单独收支决算数据。</w:t>
      </w:r>
      <w:bookmarkStart w:id="43" w:name="_Toc15377211"/>
    </w:p>
    <w:p>
      <w:pPr>
        <w:spacing w:line="600" w:lineRule="exact"/>
        <w:outlineLvl w:val="2"/>
        <w:rPr>
          <w:rFonts w:hint="eastAsia" w:ascii="仿宋" w:hAnsi="仿宋" w:eastAsia="仿宋"/>
          <w:b/>
          <w:sz w:val="32"/>
          <w:szCs w:val="32"/>
          <w:highlight w:val="none"/>
        </w:rPr>
      </w:pPr>
      <w:r>
        <w:rPr>
          <w:rFonts w:hint="eastAsia" w:ascii="仿宋" w:hAnsi="仿宋" w:eastAsia="仿宋"/>
          <w:sz w:val="32"/>
          <w:szCs w:val="32"/>
          <w:highlight w:val="none"/>
          <w:lang w:eastAsia="zh-CN"/>
        </w:rPr>
        <w:drawing>
          <wp:anchor distT="0" distB="0" distL="114300" distR="114300" simplePos="0" relativeHeight="251663360" behindDoc="0" locked="0" layoutInCell="1" allowOverlap="1">
            <wp:simplePos x="0" y="0"/>
            <wp:positionH relativeFrom="column">
              <wp:posOffset>117475</wp:posOffset>
            </wp:positionH>
            <wp:positionV relativeFrom="paragraph">
              <wp:posOffset>257175</wp:posOffset>
            </wp:positionV>
            <wp:extent cx="5087620" cy="2839085"/>
            <wp:effectExtent l="0" t="0" r="17780" b="18415"/>
            <wp:wrapTopAndBottom/>
            <wp:docPr id="7" name="图片 7" descr="图片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图片81"/>
                    <pic:cNvPicPr>
                      <a:picLocks noChangeAspect="1"/>
                    </pic:cNvPicPr>
                  </pic:nvPicPr>
                  <pic:blipFill>
                    <a:blip r:embed="rId10"/>
                    <a:stretch>
                      <a:fillRect/>
                    </a:stretch>
                  </pic:blipFill>
                  <pic:spPr>
                    <a:xfrm>
                      <a:off x="0" y="0"/>
                      <a:ext cx="5087620" cy="2839085"/>
                    </a:xfrm>
                    <a:prstGeom prst="rect">
                      <a:avLst/>
                    </a:prstGeom>
                  </pic:spPr>
                </pic:pic>
              </a:graphicData>
            </a:graphic>
          </wp:anchor>
        </w:drawing>
      </w:r>
      <w:r>
        <w:rPr>
          <w:rFonts w:hint="eastAsia" w:ascii="仿宋" w:hAnsi="仿宋" w:eastAsia="仿宋"/>
          <w:sz w:val="32"/>
          <w:szCs w:val="32"/>
        </w:rPr>
        <w:t>（图5：一般公共预算财政拨款支出决算变动情况）（柱状图）</w:t>
      </w:r>
    </w:p>
    <w:p>
      <w:pPr>
        <w:keepNext w:val="0"/>
        <w:keepLines w:val="0"/>
        <w:pageBreakBefore w:val="0"/>
        <w:widowControl w:val="0"/>
        <w:numPr>
          <w:ilvl w:val="0"/>
          <w:numId w:val="3"/>
        </w:numPr>
        <w:kinsoku/>
        <w:wordWrap/>
        <w:overflowPunct/>
        <w:topLinePunct w:val="0"/>
        <w:autoSpaceDE/>
        <w:autoSpaceDN/>
        <w:bidi w:val="0"/>
        <w:adjustRightInd/>
        <w:snapToGrid/>
        <w:spacing w:line="240" w:lineRule="auto"/>
        <w:ind w:firstLine="643" w:firstLineChars="200"/>
        <w:textAlignment w:val="auto"/>
        <w:outlineLvl w:val="2"/>
        <w:rPr>
          <w:rFonts w:hint="eastAsia" w:ascii="仿宋" w:hAnsi="仿宋" w:eastAsia="仿宋"/>
          <w:b/>
          <w:sz w:val="32"/>
          <w:szCs w:val="32"/>
          <w:highlight w:val="none"/>
        </w:rPr>
      </w:pPr>
      <w:r>
        <w:rPr>
          <w:rFonts w:hint="eastAsia" w:ascii="仿宋" w:hAnsi="仿宋" w:eastAsia="仿宋"/>
          <w:b/>
          <w:sz w:val="32"/>
          <w:szCs w:val="32"/>
          <w:highlight w:val="none"/>
        </w:rPr>
        <w:t>一般公共预算财政拨款支出决算结构情</w:t>
      </w:r>
      <w:bookmarkEnd w:id="43"/>
      <w:r>
        <w:rPr>
          <w:rFonts w:hint="eastAsia" w:ascii="仿宋" w:hAnsi="仿宋" w:eastAsia="仿宋"/>
          <w:b/>
          <w:sz w:val="32"/>
          <w:szCs w:val="32"/>
          <w:highlight w:val="none"/>
          <w:lang w:val="en-US" w:eastAsia="zh-CN"/>
        </w:rPr>
        <w:t>况</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960" w:firstLineChars="300"/>
        <w:textAlignment w:val="auto"/>
        <w:outlineLvl w:val="2"/>
        <w:rPr>
          <w:rFonts w:hint="eastAsia" w:ascii="仿宋" w:hAnsi="仿宋" w:eastAsia="仿宋"/>
          <w:b/>
          <w:sz w:val="32"/>
          <w:szCs w:val="32"/>
          <w:highlight w:val="none"/>
        </w:rPr>
      </w:pPr>
      <w:r>
        <w:rPr>
          <w:rFonts w:hint="eastAsia" w:ascii="仿宋" w:hAnsi="仿宋" w:eastAsia="仿宋"/>
          <w:sz w:val="32"/>
          <w:szCs w:val="32"/>
          <w:highlight w:val="none"/>
        </w:rPr>
        <w:t>202</w:t>
      </w:r>
      <w:r>
        <w:rPr>
          <w:rFonts w:hint="eastAsia" w:ascii="仿宋" w:hAnsi="仿宋" w:eastAsia="仿宋"/>
          <w:sz w:val="32"/>
          <w:szCs w:val="32"/>
          <w:highlight w:val="none"/>
          <w:lang w:val="en-US" w:eastAsia="zh-CN"/>
        </w:rPr>
        <w:t>3</w:t>
      </w:r>
      <w:r>
        <w:rPr>
          <w:rFonts w:hint="eastAsia" w:ascii="仿宋" w:hAnsi="仿宋" w:eastAsia="仿宋"/>
          <w:sz w:val="32"/>
          <w:szCs w:val="32"/>
          <w:highlight w:val="none"/>
        </w:rPr>
        <w:t>年度一般公共预算财政拨款支出</w:t>
      </w:r>
      <w:r>
        <w:rPr>
          <w:rFonts w:hint="eastAsia" w:ascii="仿宋" w:hAnsi="仿宋" w:eastAsia="仿宋"/>
          <w:sz w:val="32"/>
          <w:szCs w:val="32"/>
          <w:highlight w:val="none"/>
          <w:lang w:val="en-US" w:eastAsia="zh-CN"/>
        </w:rPr>
        <w:t>20.64</w:t>
      </w:r>
      <w:r>
        <w:rPr>
          <w:rFonts w:hint="eastAsia" w:ascii="仿宋" w:hAnsi="仿宋" w:eastAsia="仿宋"/>
          <w:sz w:val="32"/>
          <w:szCs w:val="32"/>
          <w:highlight w:val="none"/>
        </w:rPr>
        <w:t>万元，主</w:t>
      </w:r>
      <w:r>
        <w:rPr>
          <w:rFonts w:hint="eastAsia" w:ascii="仿宋" w:hAnsi="仿宋" w:eastAsia="仿宋"/>
          <w:sz w:val="32"/>
          <w:szCs w:val="32"/>
          <w:highlight w:val="none"/>
          <w:lang w:val="en-US" w:eastAsia="zh-CN"/>
        </w:rPr>
        <w:t>要</w:t>
      </w:r>
      <w:r>
        <w:rPr>
          <w:rFonts w:hint="eastAsia" w:ascii="仿宋" w:hAnsi="仿宋" w:eastAsia="仿宋"/>
          <w:sz w:val="32"/>
          <w:szCs w:val="32"/>
          <w:highlight w:val="none"/>
        </w:rPr>
        <w:t>用于以下方面:文化旅游体育与传媒支出</w:t>
      </w:r>
      <w:r>
        <w:rPr>
          <w:rFonts w:hint="eastAsia" w:ascii="仿宋" w:hAnsi="仿宋" w:eastAsia="仿宋"/>
          <w:sz w:val="32"/>
          <w:szCs w:val="32"/>
          <w:highlight w:val="none"/>
          <w:lang w:val="en-US" w:eastAsia="zh-CN"/>
        </w:rPr>
        <w:t>15.36</w:t>
      </w:r>
      <w:r>
        <w:rPr>
          <w:rFonts w:hint="eastAsia" w:ascii="仿宋" w:hAnsi="仿宋" w:eastAsia="仿宋"/>
          <w:sz w:val="32"/>
          <w:szCs w:val="32"/>
          <w:highlight w:val="none"/>
        </w:rPr>
        <w:t>万元，占</w:t>
      </w:r>
      <w:r>
        <w:rPr>
          <w:rFonts w:hint="eastAsia" w:ascii="仿宋" w:hAnsi="仿宋" w:eastAsia="仿宋"/>
          <w:sz w:val="32"/>
          <w:szCs w:val="32"/>
          <w:highlight w:val="none"/>
          <w:lang w:val="en-US" w:eastAsia="zh-CN"/>
        </w:rPr>
        <w:t>75</w:t>
      </w:r>
      <w:r>
        <w:rPr>
          <w:rFonts w:hint="eastAsia" w:ascii="仿宋" w:hAnsi="仿宋" w:eastAsia="仿宋"/>
          <w:sz w:val="32"/>
          <w:szCs w:val="32"/>
          <w:highlight w:val="none"/>
        </w:rPr>
        <w:t>%；社会保障和就业支出</w:t>
      </w:r>
      <w:r>
        <w:rPr>
          <w:rFonts w:hint="eastAsia" w:ascii="仿宋" w:hAnsi="仿宋" w:eastAsia="仿宋"/>
          <w:sz w:val="32"/>
          <w:szCs w:val="32"/>
          <w:highlight w:val="none"/>
          <w:lang w:val="en-US" w:eastAsia="zh-CN"/>
        </w:rPr>
        <w:t>3.15</w:t>
      </w:r>
      <w:r>
        <w:rPr>
          <w:rFonts w:hint="eastAsia" w:ascii="仿宋" w:hAnsi="仿宋" w:eastAsia="仿宋"/>
          <w:sz w:val="32"/>
          <w:szCs w:val="32"/>
          <w:highlight w:val="none"/>
        </w:rPr>
        <w:t>万元，占</w:t>
      </w:r>
      <w:r>
        <w:rPr>
          <w:rFonts w:hint="eastAsia" w:ascii="仿宋" w:hAnsi="仿宋" w:eastAsia="仿宋"/>
          <w:sz w:val="32"/>
          <w:szCs w:val="32"/>
          <w:highlight w:val="none"/>
          <w:lang w:val="en-US" w:eastAsia="zh-CN"/>
        </w:rPr>
        <w:t>15</w:t>
      </w:r>
      <w:r>
        <w:rPr>
          <w:rFonts w:hint="eastAsia" w:ascii="仿宋" w:hAnsi="仿宋" w:eastAsia="仿宋"/>
          <w:sz w:val="32"/>
          <w:szCs w:val="32"/>
          <w:highlight w:val="none"/>
        </w:rPr>
        <w:t>%；卫生健康支出</w:t>
      </w:r>
      <w:r>
        <w:rPr>
          <w:rFonts w:hint="eastAsia" w:ascii="仿宋" w:hAnsi="仿宋" w:eastAsia="仿宋"/>
          <w:sz w:val="32"/>
          <w:szCs w:val="32"/>
          <w:highlight w:val="none"/>
          <w:lang w:val="en-US" w:eastAsia="zh-CN"/>
        </w:rPr>
        <w:t>0.68</w:t>
      </w:r>
      <w:r>
        <w:rPr>
          <w:rFonts w:hint="eastAsia" w:ascii="仿宋" w:hAnsi="仿宋" w:eastAsia="仿宋"/>
          <w:sz w:val="32"/>
          <w:szCs w:val="32"/>
          <w:highlight w:val="none"/>
        </w:rPr>
        <w:t>万元，占</w:t>
      </w:r>
      <w:r>
        <w:rPr>
          <w:rFonts w:hint="eastAsia" w:ascii="仿宋" w:hAnsi="仿宋" w:eastAsia="仿宋"/>
          <w:sz w:val="32"/>
          <w:szCs w:val="32"/>
          <w:highlight w:val="none"/>
          <w:lang w:val="en-US" w:eastAsia="zh-CN"/>
        </w:rPr>
        <w:t>3</w:t>
      </w:r>
      <w:r>
        <w:rPr>
          <w:rFonts w:hint="eastAsia" w:ascii="仿宋" w:hAnsi="仿宋" w:eastAsia="仿宋"/>
          <w:sz w:val="32"/>
          <w:szCs w:val="32"/>
          <w:highlight w:val="none"/>
        </w:rPr>
        <w:t>%；住房保障支出</w:t>
      </w:r>
      <w:r>
        <w:rPr>
          <w:rFonts w:hint="eastAsia" w:ascii="仿宋" w:hAnsi="仿宋" w:eastAsia="仿宋"/>
          <w:sz w:val="32"/>
          <w:szCs w:val="32"/>
          <w:highlight w:val="none"/>
          <w:lang w:val="en-US" w:eastAsia="zh-CN"/>
        </w:rPr>
        <w:t>1.45</w:t>
      </w:r>
      <w:r>
        <w:rPr>
          <w:rFonts w:hint="eastAsia" w:ascii="仿宋" w:hAnsi="仿宋" w:eastAsia="仿宋"/>
          <w:sz w:val="32"/>
          <w:szCs w:val="32"/>
          <w:highlight w:val="none"/>
        </w:rPr>
        <w:t>万元，占</w:t>
      </w:r>
      <w:r>
        <w:rPr>
          <w:rFonts w:hint="eastAsia" w:ascii="仿宋" w:hAnsi="仿宋" w:eastAsia="仿宋"/>
          <w:sz w:val="32"/>
          <w:szCs w:val="32"/>
          <w:highlight w:val="none"/>
          <w:lang w:val="en-US" w:eastAsia="zh-CN"/>
        </w:rPr>
        <w:t>7</w:t>
      </w:r>
      <w:r>
        <w:rPr>
          <w:rFonts w:hint="eastAsia" w:ascii="仿宋" w:hAnsi="仿宋" w:eastAsia="仿宋"/>
          <w:sz w:val="32"/>
          <w:szCs w:val="32"/>
          <w:highlight w:val="none"/>
        </w:rPr>
        <w:t>%。</w:t>
      </w:r>
    </w:p>
    <w:p>
      <w:pPr>
        <w:spacing w:line="600" w:lineRule="exact"/>
        <w:rPr>
          <w:rFonts w:hint="eastAsia" w:ascii="仿宋" w:hAnsi="仿宋" w:eastAsia="仿宋"/>
          <w:b/>
          <w:sz w:val="32"/>
          <w:szCs w:val="32"/>
          <w:highlight w:val="none"/>
        </w:rPr>
      </w:pPr>
      <w:r>
        <w:rPr>
          <w:rFonts w:hint="eastAsia" w:ascii="仿宋" w:hAnsi="仿宋" w:eastAsia="仿宋"/>
          <w:b/>
          <w:sz w:val="32"/>
          <w:szCs w:val="32"/>
          <w:highlight w:val="none"/>
          <w:lang w:eastAsia="zh-CN"/>
        </w:rPr>
        <w:drawing>
          <wp:anchor distT="0" distB="0" distL="114300" distR="114300" simplePos="0" relativeHeight="251664384" behindDoc="1" locked="0" layoutInCell="1" allowOverlap="1">
            <wp:simplePos x="0" y="0"/>
            <wp:positionH relativeFrom="column">
              <wp:posOffset>-179070</wp:posOffset>
            </wp:positionH>
            <wp:positionV relativeFrom="page">
              <wp:posOffset>722630</wp:posOffset>
            </wp:positionV>
            <wp:extent cx="5336540" cy="3034665"/>
            <wp:effectExtent l="4445" t="4445" r="12065" b="8890"/>
            <wp:wrapThrough wrapText="bothSides">
              <wp:wrapPolygon>
                <wp:start x="-18" y="-32"/>
                <wp:lineTo x="-18" y="21528"/>
                <wp:lineTo x="21572" y="21528"/>
                <wp:lineTo x="21572" y="-32"/>
                <wp:lineTo x="-18" y="-32"/>
              </wp:wrapPolygon>
            </wp:wrapThrough>
            <wp:docPr id="6" name="图表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anchor>
        </w:drawing>
      </w:r>
      <w:r>
        <w:rPr>
          <w:rFonts w:hint="eastAsia" w:ascii="仿宋" w:hAnsi="仿宋" w:eastAsia="仿宋"/>
          <w:sz w:val="32"/>
          <w:szCs w:val="32"/>
          <w:highlight w:val="none"/>
        </w:rPr>
        <w:t>（一般公共预算财政拨款支出决算结构）（饼状图）</w:t>
      </w:r>
      <w:bookmarkStart w:id="44" w:name="_Toc15377212"/>
    </w:p>
    <w:p>
      <w:pPr>
        <w:spacing w:line="600" w:lineRule="exact"/>
        <w:ind w:firstLine="643" w:firstLineChars="200"/>
        <w:outlineLvl w:val="2"/>
        <w:rPr>
          <w:rFonts w:ascii="仿宋" w:hAnsi="仿宋" w:eastAsia="仿宋"/>
          <w:b/>
          <w:sz w:val="32"/>
          <w:szCs w:val="32"/>
          <w:highlight w:val="none"/>
        </w:rPr>
      </w:pPr>
      <w:r>
        <w:rPr>
          <w:rFonts w:hint="eastAsia" w:ascii="仿宋" w:hAnsi="仿宋" w:eastAsia="仿宋"/>
          <w:b/>
          <w:sz w:val="32"/>
          <w:szCs w:val="32"/>
          <w:highlight w:val="none"/>
        </w:rPr>
        <w:t>（三）一般公共预算财政拨款支出决算具体情况</w:t>
      </w:r>
      <w:bookmarkEnd w:id="44"/>
    </w:p>
    <w:p>
      <w:pPr>
        <w:spacing w:line="600" w:lineRule="exact"/>
        <w:ind w:firstLine="643" w:firstLineChars="200"/>
        <w:outlineLvl w:val="2"/>
        <w:rPr>
          <w:rFonts w:ascii="仿宋" w:hAnsi="仿宋" w:eastAsia="仿宋"/>
          <w:sz w:val="32"/>
          <w:szCs w:val="32"/>
          <w:highlight w:val="yellow"/>
        </w:rPr>
      </w:pPr>
      <w:bookmarkStart w:id="45" w:name="_Toc15378460"/>
      <w:bookmarkStart w:id="46" w:name="_Toc15377213"/>
      <w:bookmarkStart w:id="47" w:name="_Toc15377444"/>
      <w:r>
        <w:rPr>
          <w:rFonts w:hint="eastAsia" w:ascii="仿宋" w:hAnsi="仿宋" w:eastAsia="仿宋"/>
          <w:b/>
          <w:sz w:val="32"/>
          <w:szCs w:val="32"/>
          <w:highlight w:val="none"/>
        </w:rPr>
        <w:t>2023年度一般公共预算支出决算数为</w:t>
      </w:r>
      <w:r>
        <w:rPr>
          <w:rFonts w:hint="eastAsia" w:ascii="仿宋" w:hAnsi="仿宋" w:eastAsia="仿宋"/>
          <w:b/>
          <w:sz w:val="32"/>
          <w:szCs w:val="32"/>
          <w:highlight w:val="none"/>
          <w:lang w:val="en-US" w:eastAsia="zh-CN"/>
        </w:rPr>
        <w:t>20.64万元</w:t>
      </w:r>
      <w:r>
        <w:rPr>
          <w:rFonts w:hint="eastAsia" w:ascii="仿宋" w:hAnsi="仿宋" w:eastAsia="仿宋"/>
          <w:sz w:val="32"/>
          <w:szCs w:val="32"/>
          <w:highlight w:val="none"/>
        </w:rPr>
        <w:t>，</w:t>
      </w:r>
      <w:r>
        <w:rPr>
          <w:rStyle w:val="17"/>
          <w:rFonts w:hint="eastAsia" w:ascii="仿宋" w:hAnsi="仿宋" w:eastAsia="仿宋"/>
          <w:bCs/>
          <w:sz w:val="32"/>
          <w:szCs w:val="32"/>
          <w:highlight w:val="none"/>
        </w:rPr>
        <w:t>完成预算</w:t>
      </w:r>
      <w:r>
        <w:rPr>
          <w:rFonts w:hint="eastAsia" w:ascii="仿宋" w:hAnsi="仿宋" w:eastAsia="仿宋"/>
          <w:b/>
          <w:sz w:val="32"/>
          <w:szCs w:val="32"/>
          <w:highlight w:val="none"/>
          <w:lang w:val="en-US" w:eastAsia="zh-CN"/>
        </w:rPr>
        <w:t>20.64万元的</w:t>
      </w:r>
      <w:r>
        <w:rPr>
          <w:rStyle w:val="17"/>
          <w:rFonts w:hint="eastAsia" w:ascii="仿宋" w:hAnsi="仿宋" w:eastAsia="仿宋"/>
          <w:bCs/>
          <w:sz w:val="32"/>
          <w:szCs w:val="32"/>
          <w:highlight w:val="none"/>
          <w:lang w:val="en-US" w:eastAsia="zh-CN"/>
        </w:rPr>
        <w:t>100</w:t>
      </w:r>
      <w:r>
        <w:rPr>
          <w:rStyle w:val="17"/>
          <w:rFonts w:ascii="仿宋" w:hAnsi="仿宋" w:eastAsia="仿宋"/>
          <w:bCs/>
          <w:sz w:val="32"/>
          <w:szCs w:val="32"/>
          <w:highlight w:val="none"/>
        </w:rPr>
        <w:t>%</w:t>
      </w:r>
      <w:r>
        <w:rPr>
          <w:rStyle w:val="17"/>
          <w:rFonts w:hint="eastAsia" w:ascii="仿宋" w:hAnsi="仿宋" w:eastAsia="仿宋"/>
          <w:bCs/>
          <w:sz w:val="32"/>
          <w:szCs w:val="32"/>
          <w:highlight w:val="none"/>
        </w:rPr>
        <w:t>。其中：</w:t>
      </w:r>
      <w:bookmarkEnd w:id="45"/>
      <w:bookmarkEnd w:id="46"/>
      <w:bookmarkEnd w:id="47"/>
    </w:p>
    <w:p>
      <w:pPr>
        <w:spacing w:line="600" w:lineRule="exact"/>
        <w:ind w:firstLine="640"/>
        <w:rPr>
          <w:rFonts w:hint="eastAsia" w:ascii="仿宋" w:hAnsi="仿宋" w:eastAsia="仿宋"/>
          <w:sz w:val="32"/>
          <w:szCs w:val="32"/>
          <w:highlight w:val="none"/>
          <w:lang w:val="en-US" w:eastAsia="zh-CN"/>
        </w:rPr>
      </w:pPr>
      <w:bookmarkStart w:id="48" w:name="_Toc15377214"/>
      <w:bookmarkStart w:id="49" w:name="_Toc15396608"/>
      <w:r>
        <w:rPr>
          <w:rFonts w:hint="eastAsia" w:ascii="仿宋" w:hAnsi="仿宋" w:eastAsia="仿宋"/>
          <w:sz w:val="32"/>
          <w:szCs w:val="32"/>
          <w:highlight w:val="none"/>
          <w:lang w:val="en-US" w:eastAsia="zh-CN"/>
        </w:rPr>
        <w:t>1.文化旅游体育与传媒（类）文物（款）其他文物支出（项）: 支出决算为15.35万元，完成预算100%。</w:t>
      </w:r>
    </w:p>
    <w:p>
      <w:pPr>
        <w:spacing w:line="600" w:lineRule="exact"/>
        <w:ind w:firstLine="640"/>
        <w:rPr>
          <w:rFonts w:hint="eastAsia" w:ascii="仿宋" w:hAnsi="仿宋" w:eastAsia="仿宋"/>
          <w:sz w:val="32"/>
          <w:szCs w:val="32"/>
          <w:highlight w:val="none"/>
          <w:lang w:val="en-US" w:eastAsia="zh-CN"/>
        </w:rPr>
      </w:pPr>
      <w:r>
        <w:rPr>
          <w:rFonts w:hint="eastAsia" w:ascii="仿宋" w:hAnsi="仿宋" w:eastAsia="仿宋"/>
          <w:sz w:val="32"/>
          <w:szCs w:val="32"/>
          <w:highlight w:val="none"/>
          <w:lang w:val="en-US" w:eastAsia="zh-CN"/>
        </w:rPr>
        <w:t>2.社会保障和就业（类）行政事业单位养老支出（款）机关事业单位基本养老保险缴费支出（项）: 支出决算为1.77万元，完成预算100%。</w:t>
      </w:r>
    </w:p>
    <w:p>
      <w:pPr>
        <w:spacing w:line="600" w:lineRule="exact"/>
        <w:ind w:firstLine="640"/>
        <w:rPr>
          <w:rFonts w:hint="eastAsia" w:ascii="仿宋" w:hAnsi="仿宋" w:eastAsia="仿宋"/>
          <w:sz w:val="32"/>
          <w:szCs w:val="32"/>
          <w:highlight w:val="none"/>
          <w:lang w:val="en-US" w:eastAsia="zh-CN"/>
        </w:rPr>
      </w:pPr>
      <w:r>
        <w:rPr>
          <w:rFonts w:hint="eastAsia" w:ascii="仿宋" w:hAnsi="仿宋" w:eastAsia="仿宋"/>
          <w:sz w:val="32"/>
          <w:szCs w:val="32"/>
          <w:highlight w:val="none"/>
          <w:lang w:val="en-US" w:eastAsia="zh-CN"/>
        </w:rPr>
        <w:t>3.社会保障和就业（类）行政事业单位养老支出（款）机关事业单位职业年金缴费支出（项）: 支出决算为0.88万元，完成预算100%。</w:t>
      </w:r>
    </w:p>
    <w:p>
      <w:pPr>
        <w:spacing w:line="600" w:lineRule="exact"/>
        <w:ind w:firstLine="640"/>
        <w:rPr>
          <w:rFonts w:hint="eastAsia" w:ascii="仿宋" w:hAnsi="仿宋" w:eastAsia="仿宋"/>
          <w:sz w:val="32"/>
          <w:szCs w:val="32"/>
          <w:highlight w:val="none"/>
          <w:lang w:val="en-US" w:eastAsia="zh-CN"/>
        </w:rPr>
      </w:pPr>
      <w:r>
        <w:rPr>
          <w:rFonts w:hint="eastAsia" w:ascii="仿宋" w:hAnsi="仿宋" w:eastAsia="仿宋"/>
          <w:sz w:val="32"/>
          <w:szCs w:val="32"/>
          <w:highlight w:val="none"/>
          <w:lang w:val="en-US" w:eastAsia="zh-CN"/>
        </w:rPr>
        <w:t>4.社会保障和就业（类）行政事业单位养老支出（款）其他行政职事业单位养老支出（项）: 支出决算为0.5万元，完成预算100%。</w:t>
      </w:r>
    </w:p>
    <w:p>
      <w:pPr>
        <w:spacing w:line="600" w:lineRule="exact"/>
        <w:ind w:firstLine="640"/>
        <w:rPr>
          <w:rFonts w:hint="eastAsia" w:ascii="仿宋" w:hAnsi="仿宋" w:eastAsia="仿宋"/>
          <w:sz w:val="32"/>
          <w:szCs w:val="32"/>
          <w:highlight w:val="none"/>
          <w:lang w:val="en-US" w:eastAsia="zh-CN"/>
        </w:rPr>
      </w:pPr>
      <w:r>
        <w:rPr>
          <w:rFonts w:hint="eastAsia" w:ascii="仿宋" w:hAnsi="仿宋" w:eastAsia="仿宋"/>
          <w:sz w:val="32"/>
          <w:szCs w:val="32"/>
          <w:highlight w:val="none"/>
          <w:lang w:val="en-US" w:eastAsia="zh-CN"/>
        </w:rPr>
        <w:t>5.卫生健康支出（类）行政事业单位医疗（款）事业单位医疗（项）支出决算为0.48万元，完成预算100%。</w:t>
      </w:r>
    </w:p>
    <w:p>
      <w:pPr>
        <w:spacing w:line="600" w:lineRule="exact"/>
        <w:ind w:firstLine="640"/>
        <w:rPr>
          <w:rFonts w:hint="eastAsia" w:ascii="仿宋" w:hAnsi="仿宋" w:eastAsia="仿宋"/>
          <w:sz w:val="32"/>
          <w:szCs w:val="32"/>
          <w:highlight w:val="none"/>
          <w:lang w:val="en-US" w:eastAsia="zh-CN"/>
        </w:rPr>
      </w:pPr>
      <w:r>
        <w:rPr>
          <w:rFonts w:hint="eastAsia" w:ascii="仿宋" w:hAnsi="仿宋" w:eastAsia="仿宋"/>
          <w:sz w:val="32"/>
          <w:szCs w:val="32"/>
          <w:highlight w:val="none"/>
          <w:lang w:val="en-US" w:eastAsia="zh-CN"/>
        </w:rPr>
        <w:t>6.卫生健康支出（类）行政事业单位医疗（款）其他行政事业单位医疗支出（项）:支出决算为0.2万元，完成预算100%。</w:t>
      </w:r>
    </w:p>
    <w:p>
      <w:pPr>
        <w:spacing w:line="600" w:lineRule="exact"/>
        <w:ind w:firstLine="640"/>
        <w:rPr>
          <w:rFonts w:hint="eastAsia" w:ascii="仿宋" w:hAnsi="仿宋" w:eastAsia="仿宋"/>
          <w:sz w:val="32"/>
          <w:szCs w:val="32"/>
          <w:highlight w:val="none"/>
          <w:lang w:val="en-US" w:eastAsia="zh-CN"/>
        </w:rPr>
      </w:pPr>
      <w:r>
        <w:rPr>
          <w:rFonts w:hint="eastAsia" w:ascii="仿宋" w:hAnsi="仿宋" w:eastAsia="仿宋"/>
          <w:sz w:val="32"/>
          <w:szCs w:val="32"/>
          <w:highlight w:val="none"/>
          <w:lang w:val="en-US" w:eastAsia="zh-CN"/>
        </w:rPr>
        <w:t>7.住房保障支出（类）住房改革支出（款）住房公积金（项）：支出决算为1.45万元，完成预算100%。</w:t>
      </w:r>
    </w:p>
    <w:p>
      <w:pPr>
        <w:tabs>
          <w:tab w:val="right" w:pos="8306"/>
        </w:tabs>
        <w:spacing w:line="600" w:lineRule="exact"/>
        <w:ind w:firstLine="640"/>
        <w:outlineLvl w:val="1"/>
        <w:rPr>
          <w:rStyle w:val="29"/>
        </w:rPr>
      </w:pPr>
      <w:bookmarkStart w:id="50" w:name="_Toc18707"/>
      <w:r>
        <w:rPr>
          <w:rFonts w:hint="eastAsia" w:ascii="黑体" w:eastAsia="黑体"/>
          <w:sz w:val="32"/>
          <w:szCs w:val="32"/>
        </w:rPr>
        <w:t>六</w:t>
      </w:r>
      <w:r>
        <w:rPr>
          <w:rFonts w:hint="eastAsia" w:ascii="黑体" w:eastAsia="黑体"/>
          <w:b/>
          <w:sz w:val="32"/>
          <w:szCs w:val="32"/>
        </w:rPr>
        <w:t>、</w:t>
      </w:r>
      <w:r>
        <w:rPr>
          <w:rFonts w:hint="eastAsia" w:ascii="黑体" w:hAnsi="黑体" w:eastAsia="黑体"/>
          <w:b/>
          <w:sz w:val="32"/>
          <w:szCs w:val="32"/>
        </w:rPr>
        <w:t>一</w:t>
      </w:r>
      <w:r>
        <w:rPr>
          <w:rStyle w:val="29"/>
          <w:rFonts w:hint="eastAsia" w:ascii="黑体" w:hAnsi="黑体" w:eastAsia="黑体"/>
          <w:b w:val="0"/>
        </w:rPr>
        <w:t>般公共预算财政拨款基本支出决算情况说明</w:t>
      </w:r>
      <w:bookmarkEnd w:id="48"/>
      <w:bookmarkEnd w:id="49"/>
      <w:bookmarkEnd w:id="50"/>
      <w:r>
        <w:rPr>
          <w:rStyle w:val="29"/>
          <w:rFonts w:ascii="黑体" w:hAnsi="黑体" w:eastAsia="黑体"/>
          <w:b w:val="0"/>
        </w:rPr>
        <w:tab/>
      </w:r>
    </w:p>
    <w:p>
      <w:pPr>
        <w:spacing w:line="600" w:lineRule="exact"/>
        <w:ind w:firstLine="645"/>
        <w:rPr>
          <w:rFonts w:ascii="仿宋" w:hAnsi="仿宋" w:eastAsia="仿宋"/>
          <w:color w:val="000000" w:themeColor="text1"/>
          <w:sz w:val="32"/>
          <w:szCs w:val="32"/>
          <w:highlight w:val="none"/>
          <w14:textFill>
            <w14:solidFill>
              <w14:schemeClr w14:val="tx1"/>
            </w14:solidFill>
          </w14:textFill>
        </w:rPr>
      </w:pPr>
      <w:r>
        <w:rPr>
          <w:rFonts w:hint="eastAsia" w:ascii="仿宋" w:hAnsi="仿宋" w:eastAsia="仿宋"/>
          <w:color w:val="000000" w:themeColor="text1"/>
          <w:sz w:val="32"/>
          <w:szCs w:val="32"/>
          <w:highlight w:val="none"/>
          <w:lang w:eastAsia="zh-CN"/>
          <w14:textFill>
            <w14:solidFill>
              <w14:schemeClr w14:val="tx1"/>
            </w14:solidFill>
          </w14:textFill>
        </w:rPr>
        <w:t>2023</w:t>
      </w:r>
      <w:r>
        <w:rPr>
          <w:rFonts w:hint="eastAsia" w:ascii="仿宋" w:hAnsi="仿宋" w:eastAsia="仿宋"/>
          <w:color w:val="000000" w:themeColor="text1"/>
          <w:sz w:val="32"/>
          <w:szCs w:val="32"/>
          <w:highlight w:val="none"/>
          <w14:textFill>
            <w14:solidFill>
              <w14:schemeClr w14:val="tx1"/>
            </w14:solidFill>
          </w14:textFill>
        </w:rPr>
        <w:t>年</w:t>
      </w:r>
      <w:r>
        <w:rPr>
          <w:rFonts w:hint="eastAsia" w:ascii="仿宋" w:hAnsi="仿宋" w:eastAsia="仿宋"/>
          <w:color w:val="000000" w:themeColor="text1"/>
          <w:sz w:val="32"/>
          <w:szCs w:val="32"/>
          <w:highlight w:val="none"/>
          <w:lang w:eastAsia="zh-CN"/>
          <w14:textFill>
            <w14:solidFill>
              <w14:schemeClr w14:val="tx1"/>
            </w14:solidFill>
          </w14:textFill>
        </w:rPr>
        <w:t>度</w:t>
      </w:r>
      <w:r>
        <w:rPr>
          <w:rFonts w:hint="eastAsia" w:ascii="仿宋" w:hAnsi="仿宋" w:eastAsia="仿宋"/>
          <w:color w:val="000000" w:themeColor="text1"/>
          <w:sz w:val="32"/>
          <w:szCs w:val="32"/>
          <w:highlight w:val="none"/>
          <w14:textFill>
            <w14:solidFill>
              <w14:schemeClr w14:val="tx1"/>
            </w14:solidFill>
          </w14:textFill>
        </w:rPr>
        <w:t>一般公共预算财政拨款基本支出</w:t>
      </w:r>
      <w:r>
        <w:rPr>
          <w:rFonts w:hint="eastAsia" w:ascii="仿宋" w:hAnsi="仿宋" w:eastAsia="仿宋"/>
          <w:color w:val="000000" w:themeColor="text1"/>
          <w:sz w:val="32"/>
          <w:szCs w:val="32"/>
          <w:highlight w:val="none"/>
          <w:lang w:val="en-US" w:eastAsia="zh-CN"/>
          <w14:textFill>
            <w14:solidFill>
              <w14:schemeClr w14:val="tx1"/>
            </w14:solidFill>
          </w14:textFill>
        </w:rPr>
        <w:t>20.64</w:t>
      </w:r>
      <w:r>
        <w:rPr>
          <w:rFonts w:hint="eastAsia" w:ascii="仿宋" w:hAnsi="仿宋" w:eastAsia="仿宋"/>
          <w:color w:val="000000" w:themeColor="text1"/>
          <w:sz w:val="32"/>
          <w:szCs w:val="32"/>
          <w:highlight w:val="none"/>
          <w14:textFill>
            <w14:solidFill>
              <w14:schemeClr w14:val="tx1"/>
            </w14:solidFill>
          </w14:textFill>
        </w:rPr>
        <w:t>万元，其中：</w:t>
      </w:r>
    </w:p>
    <w:p>
      <w:pPr>
        <w:spacing w:line="600" w:lineRule="exact"/>
        <w:ind w:firstLine="645"/>
        <w:rPr>
          <w:rFonts w:hint="eastAsia" w:ascii="仿宋" w:hAnsi="仿宋" w:eastAsia="仿宋"/>
          <w:color w:val="000000" w:themeColor="text1"/>
          <w:sz w:val="32"/>
          <w:szCs w:val="32"/>
          <w:highlight w:val="none"/>
          <w:lang w:eastAsia="zh-CN"/>
          <w14:textFill>
            <w14:solidFill>
              <w14:schemeClr w14:val="tx1"/>
            </w14:solidFill>
          </w14:textFill>
        </w:rPr>
      </w:pPr>
      <w:r>
        <w:rPr>
          <w:rFonts w:hint="eastAsia" w:ascii="仿宋" w:hAnsi="仿宋" w:eastAsia="仿宋"/>
          <w:color w:val="000000" w:themeColor="text1"/>
          <w:sz w:val="32"/>
          <w:szCs w:val="32"/>
          <w:highlight w:val="none"/>
          <w14:textFill>
            <w14:solidFill>
              <w14:schemeClr w14:val="tx1"/>
            </w14:solidFill>
          </w14:textFill>
        </w:rPr>
        <w:t>人员经费</w:t>
      </w:r>
      <w:r>
        <w:rPr>
          <w:rFonts w:hint="eastAsia" w:ascii="仿宋" w:hAnsi="仿宋" w:eastAsia="仿宋"/>
          <w:color w:val="000000" w:themeColor="text1"/>
          <w:sz w:val="32"/>
          <w:szCs w:val="32"/>
          <w:highlight w:val="none"/>
          <w:lang w:val="en-US" w:eastAsia="zh-CN"/>
          <w14:textFill>
            <w14:solidFill>
              <w14:schemeClr w14:val="tx1"/>
            </w14:solidFill>
          </w14:textFill>
        </w:rPr>
        <w:t>19.46</w:t>
      </w:r>
      <w:r>
        <w:rPr>
          <w:rFonts w:hint="eastAsia" w:ascii="仿宋" w:hAnsi="仿宋" w:eastAsia="仿宋"/>
          <w:color w:val="000000" w:themeColor="text1"/>
          <w:sz w:val="32"/>
          <w:szCs w:val="32"/>
          <w:highlight w:val="none"/>
          <w14:textFill>
            <w14:solidFill>
              <w14:schemeClr w14:val="tx1"/>
            </w14:solidFill>
          </w14:textFill>
        </w:rPr>
        <w:t>万元，主要包括：基本工资、津贴补贴、伙食补助费、绩效工资、机关事业单位基本养老保险缴费、职业年金缴费、</w:t>
      </w:r>
      <w:r>
        <w:rPr>
          <w:rFonts w:hint="eastAsia" w:ascii="仿宋" w:hAnsi="仿宋" w:eastAsia="仿宋"/>
          <w:color w:val="000000" w:themeColor="text1"/>
          <w:sz w:val="32"/>
          <w:szCs w:val="32"/>
          <w:highlight w:val="none"/>
          <w:lang w:val="en-US" w:eastAsia="zh-CN"/>
          <w14:textFill>
            <w14:solidFill>
              <w14:schemeClr w14:val="tx1"/>
            </w14:solidFill>
          </w14:textFill>
        </w:rPr>
        <w:t>职工基本医疗保障缴费、其他社会保障缴费、</w:t>
      </w:r>
      <w:r>
        <w:rPr>
          <w:rFonts w:hint="eastAsia" w:ascii="仿宋" w:hAnsi="仿宋" w:eastAsia="仿宋"/>
          <w:color w:val="000000" w:themeColor="text1"/>
          <w:sz w:val="32"/>
          <w:szCs w:val="32"/>
          <w:highlight w:val="none"/>
          <w14:textFill>
            <w14:solidFill>
              <w14:schemeClr w14:val="tx1"/>
            </w14:solidFill>
          </w14:textFill>
        </w:rPr>
        <w:t>住房公积金</w:t>
      </w:r>
      <w:r>
        <w:rPr>
          <w:rFonts w:hint="eastAsia" w:ascii="仿宋" w:hAnsi="仿宋" w:eastAsia="仿宋"/>
          <w:color w:val="000000" w:themeColor="text1"/>
          <w:sz w:val="32"/>
          <w:szCs w:val="32"/>
          <w:highlight w:val="none"/>
          <w:lang w:eastAsia="zh-CN"/>
          <w14:textFill>
            <w14:solidFill>
              <w14:schemeClr w14:val="tx1"/>
            </w14:solidFill>
          </w14:textFill>
        </w:rPr>
        <w:t>、</w:t>
      </w:r>
      <w:r>
        <w:rPr>
          <w:rFonts w:hint="eastAsia" w:ascii="仿宋" w:hAnsi="仿宋" w:eastAsia="仿宋"/>
          <w:color w:val="000000" w:themeColor="text1"/>
          <w:sz w:val="32"/>
          <w:szCs w:val="32"/>
          <w:highlight w:val="none"/>
          <w:lang w:val="en-US" w:eastAsia="zh-CN"/>
          <w14:textFill>
            <w14:solidFill>
              <w14:schemeClr w14:val="tx1"/>
            </w14:solidFill>
          </w14:textFill>
        </w:rPr>
        <w:t>其他对个人和家庭的补助</w:t>
      </w:r>
      <w:r>
        <w:rPr>
          <w:rFonts w:hint="eastAsia" w:ascii="仿宋" w:hAnsi="仿宋" w:eastAsia="仿宋"/>
          <w:color w:val="000000" w:themeColor="text1"/>
          <w:sz w:val="32"/>
          <w:szCs w:val="32"/>
          <w:highlight w:val="none"/>
          <w14:textFill>
            <w14:solidFill>
              <w14:schemeClr w14:val="tx1"/>
            </w14:solidFill>
          </w14:textFill>
        </w:rPr>
        <w:t>等</w:t>
      </w:r>
      <w:r>
        <w:rPr>
          <w:rFonts w:hint="eastAsia" w:ascii="仿宋" w:hAnsi="仿宋" w:eastAsia="仿宋"/>
          <w:color w:val="000000" w:themeColor="text1"/>
          <w:sz w:val="32"/>
          <w:szCs w:val="32"/>
          <w:highlight w:val="none"/>
          <w:lang w:eastAsia="zh-CN"/>
          <w14:textFill>
            <w14:solidFill>
              <w14:schemeClr w14:val="tx1"/>
            </w14:solidFill>
          </w14:textFill>
        </w:rPr>
        <w:t>。</w:t>
      </w:r>
    </w:p>
    <w:p>
      <w:pPr>
        <w:spacing w:line="600" w:lineRule="exact"/>
        <w:ind w:firstLine="645"/>
        <w:rPr>
          <w:rFonts w:hint="eastAsia" w:ascii="仿宋" w:hAnsi="仿宋" w:eastAsia="仿宋"/>
          <w:color w:val="000000" w:themeColor="text1"/>
          <w:sz w:val="32"/>
          <w:szCs w:val="32"/>
          <w:highlight w:val="yellow"/>
          <w:lang w:val="en-US" w:eastAsia="zh-CN"/>
          <w14:textFill>
            <w14:solidFill>
              <w14:schemeClr w14:val="tx1"/>
            </w14:solidFill>
          </w14:textFill>
        </w:rPr>
      </w:pPr>
      <w:r>
        <w:rPr>
          <w:rFonts w:hint="eastAsia" w:ascii="仿宋" w:hAnsi="仿宋" w:eastAsia="仿宋"/>
          <w:color w:val="000000" w:themeColor="text1"/>
          <w:sz w:val="32"/>
          <w:szCs w:val="32"/>
          <w:highlight w:val="none"/>
          <w14:textFill>
            <w14:solidFill>
              <w14:schemeClr w14:val="tx1"/>
            </w14:solidFill>
          </w14:textFill>
        </w:rPr>
        <w:t>公用经费</w:t>
      </w:r>
      <w:r>
        <w:rPr>
          <w:rFonts w:hint="eastAsia" w:ascii="仿宋" w:hAnsi="仿宋" w:eastAsia="仿宋"/>
          <w:color w:val="000000" w:themeColor="text1"/>
          <w:sz w:val="32"/>
          <w:szCs w:val="32"/>
          <w:highlight w:val="none"/>
          <w:lang w:val="en-US" w:eastAsia="zh-CN"/>
          <w14:textFill>
            <w14:solidFill>
              <w14:schemeClr w14:val="tx1"/>
            </w14:solidFill>
          </w14:textFill>
        </w:rPr>
        <w:t>1.18</w:t>
      </w:r>
      <w:r>
        <w:rPr>
          <w:rFonts w:hint="eastAsia" w:ascii="仿宋" w:hAnsi="仿宋" w:eastAsia="仿宋"/>
          <w:color w:val="000000" w:themeColor="text1"/>
          <w:sz w:val="32"/>
          <w:szCs w:val="32"/>
          <w:highlight w:val="none"/>
          <w14:textFill>
            <w14:solidFill>
              <w14:schemeClr w14:val="tx1"/>
            </w14:solidFill>
          </w14:textFill>
        </w:rPr>
        <w:t>万元，主要包括：办公费、差旅费</w:t>
      </w:r>
      <w:r>
        <w:rPr>
          <w:rFonts w:hint="eastAsia" w:ascii="仿宋" w:hAnsi="仿宋" w:eastAsia="仿宋"/>
          <w:color w:val="000000" w:themeColor="text1"/>
          <w:sz w:val="32"/>
          <w:szCs w:val="32"/>
          <w:highlight w:val="none"/>
          <w:lang w:eastAsia="zh-CN"/>
          <w14:textFill>
            <w14:solidFill>
              <w14:schemeClr w14:val="tx1"/>
            </w14:solidFill>
          </w14:textFill>
        </w:rPr>
        <w:t>、</w:t>
      </w:r>
      <w:r>
        <w:rPr>
          <w:rFonts w:hint="eastAsia" w:ascii="仿宋" w:hAnsi="仿宋" w:eastAsia="仿宋"/>
          <w:color w:val="000000" w:themeColor="text1"/>
          <w:sz w:val="32"/>
          <w:szCs w:val="32"/>
          <w:highlight w:val="none"/>
          <w14:textFill>
            <w14:solidFill>
              <w14:schemeClr w14:val="tx1"/>
            </w14:solidFill>
          </w14:textFill>
        </w:rPr>
        <w:t>工会经费、福利费</w:t>
      </w:r>
      <w:r>
        <w:rPr>
          <w:rFonts w:hint="eastAsia" w:ascii="仿宋" w:hAnsi="仿宋" w:eastAsia="仿宋"/>
          <w:color w:val="000000" w:themeColor="text1"/>
          <w:sz w:val="32"/>
          <w:szCs w:val="32"/>
          <w:highlight w:val="none"/>
          <w:lang w:eastAsia="zh-CN"/>
          <w14:textFill>
            <w14:solidFill>
              <w14:schemeClr w14:val="tx1"/>
            </w14:solidFill>
          </w14:textFill>
        </w:rPr>
        <w:t>、</w:t>
      </w:r>
      <w:r>
        <w:rPr>
          <w:rFonts w:hint="eastAsia" w:ascii="仿宋" w:hAnsi="仿宋" w:eastAsia="仿宋"/>
          <w:color w:val="000000" w:themeColor="text1"/>
          <w:sz w:val="32"/>
          <w:szCs w:val="32"/>
          <w:highlight w:val="none"/>
          <w14:textFill>
            <w14:solidFill>
              <w14:schemeClr w14:val="tx1"/>
            </w14:solidFill>
          </w14:textFill>
        </w:rPr>
        <w:t>其他商品和服务支出等。</w:t>
      </w:r>
    </w:p>
    <w:p>
      <w:pPr>
        <w:pStyle w:val="2"/>
        <w:rPr>
          <w:color w:val="0000FF"/>
        </w:rPr>
      </w:pPr>
    </w:p>
    <w:p>
      <w:pPr>
        <w:spacing w:line="600" w:lineRule="exact"/>
        <w:ind w:firstLine="640"/>
        <w:outlineLvl w:val="1"/>
        <w:rPr>
          <w:rStyle w:val="29"/>
          <w:rFonts w:ascii="黑体" w:hAnsi="黑体" w:eastAsia="黑体"/>
          <w:b w:val="0"/>
        </w:rPr>
      </w:pPr>
      <w:bookmarkStart w:id="51" w:name="_Toc15377215"/>
      <w:bookmarkStart w:id="52" w:name="_Toc15396609"/>
      <w:bookmarkStart w:id="53" w:name="_Toc7906"/>
      <w:r>
        <w:rPr>
          <w:rFonts w:hint="eastAsia" w:ascii="黑体" w:eastAsia="黑体"/>
          <w:sz w:val="32"/>
          <w:szCs w:val="32"/>
        </w:rPr>
        <w:t>七、</w:t>
      </w:r>
      <w:r>
        <w:rPr>
          <w:rStyle w:val="29"/>
          <w:rFonts w:hint="eastAsia" w:ascii="黑体" w:hAnsi="黑体" w:eastAsia="黑体"/>
          <w:b w:val="0"/>
        </w:rPr>
        <w:t>财政拨款</w:t>
      </w:r>
      <w:r>
        <w:rPr>
          <w:rStyle w:val="29"/>
          <w:rFonts w:hint="eastAsia" w:ascii="黑体" w:hAnsi="黑体" w:eastAsia="黑体"/>
        </w:rPr>
        <w:t>“</w:t>
      </w:r>
      <w:r>
        <w:rPr>
          <w:rStyle w:val="29"/>
          <w:rFonts w:hint="eastAsia" w:ascii="黑体" w:hAnsi="黑体" w:eastAsia="黑体"/>
          <w:b w:val="0"/>
        </w:rPr>
        <w:t>三公”经费支出决算情况说明</w:t>
      </w:r>
      <w:bookmarkEnd w:id="51"/>
      <w:bookmarkEnd w:id="52"/>
      <w:bookmarkEnd w:id="53"/>
    </w:p>
    <w:p>
      <w:pPr>
        <w:spacing w:line="600" w:lineRule="exact"/>
        <w:ind w:firstLine="640"/>
        <w:outlineLvl w:val="2"/>
        <w:rPr>
          <w:rFonts w:ascii="仿宋" w:hAnsi="仿宋" w:eastAsia="仿宋"/>
          <w:b/>
          <w:color w:val="auto"/>
          <w:sz w:val="32"/>
          <w:szCs w:val="32"/>
          <w:highlight w:val="none"/>
        </w:rPr>
      </w:pPr>
      <w:bookmarkStart w:id="54" w:name="_Toc15396610"/>
      <w:bookmarkStart w:id="55" w:name="_Toc15377218"/>
      <w:r>
        <w:rPr>
          <w:rFonts w:hint="eastAsia" w:ascii="仿宋" w:hAnsi="仿宋" w:eastAsia="仿宋"/>
          <w:b/>
          <w:color w:val="auto"/>
          <w:sz w:val="32"/>
          <w:szCs w:val="32"/>
          <w:highlight w:val="none"/>
        </w:rPr>
        <w:t>（一）“三公”经费财政拨款支出决算总体情况说明</w:t>
      </w:r>
    </w:p>
    <w:p>
      <w:pPr>
        <w:spacing w:line="600" w:lineRule="exact"/>
        <w:ind w:firstLine="640"/>
        <w:rPr>
          <w:rFonts w:ascii="仿宋" w:hAnsi="仿宋" w:eastAsia="仿宋"/>
          <w:color w:val="auto"/>
          <w:sz w:val="32"/>
          <w:szCs w:val="32"/>
          <w:highlight w:val="none"/>
        </w:rPr>
      </w:pPr>
      <w:r>
        <w:rPr>
          <w:rFonts w:hint="eastAsia" w:ascii="仿宋" w:hAnsi="仿宋" w:eastAsia="仿宋"/>
          <w:color w:val="auto"/>
          <w:sz w:val="32"/>
          <w:szCs w:val="32"/>
          <w:highlight w:val="none"/>
          <w:lang w:eastAsia="zh-CN"/>
        </w:rPr>
        <w:t>2023</w:t>
      </w:r>
      <w:r>
        <w:rPr>
          <w:rFonts w:hint="eastAsia" w:ascii="仿宋" w:hAnsi="仿宋" w:eastAsia="仿宋"/>
          <w:color w:val="auto"/>
          <w:sz w:val="32"/>
          <w:szCs w:val="32"/>
          <w:highlight w:val="none"/>
        </w:rPr>
        <w:t>年</w:t>
      </w:r>
      <w:r>
        <w:rPr>
          <w:rFonts w:hint="eastAsia" w:ascii="仿宋" w:hAnsi="仿宋" w:eastAsia="仿宋"/>
          <w:color w:val="auto"/>
          <w:sz w:val="32"/>
          <w:szCs w:val="32"/>
          <w:highlight w:val="none"/>
          <w:lang w:eastAsia="zh-CN"/>
        </w:rPr>
        <w:t>度</w:t>
      </w:r>
      <w:r>
        <w:rPr>
          <w:rFonts w:hint="eastAsia" w:ascii="仿宋" w:hAnsi="仿宋" w:eastAsia="仿宋"/>
          <w:color w:val="auto"/>
          <w:sz w:val="32"/>
          <w:szCs w:val="32"/>
          <w:highlight w:val="none"/>
        </w:rPr>
        <w:t>“三公”经费财政拨款支出决算为</w:t>
      </w:r>
      <w:r>
        <w:rPr>
          <w:rFonts w:hint="eastAsia" w:ascii="仿宋" w:hAnsi="仿宋" w:eastAsia="仿宋"/>
          <w:color w:val="auto"/>
          <w:sz w:val="32"/>
          <w:szCs w:val="32"/>
          <w:highlight w:val="none"/>
          <w:lang w:val="en-US" w:eastAsia="zh-CN"/>
        </w:rPr>
        <w:t>0</w:t>
      </w:r>
      <w:r>
        <w:rPr>
          <w:rFonts w:hint="eastAsia" w:ascii="仿宋" w:hAnsi="仿宋" w:eastAsia="仿宋"/>
          <w:color w:val="auto"/>
          <w:sz w:val="32"/>
          <w:szCs w:val="32"/>
          <w:highlight w:val="none"/>
        </w:rPr>
        <w:t>万元，完成预算</w:t>
      </w:r>
      <w:r>
        <w:rPr>
          <w:rFonts w:hint="eastAsia" w:ascii="仿宋" w:hAnsi="仿宋" w:eastAsia="仿宋"/>
          <w:color w:val="auto"/>
          <w:sz w:val="32"/>
          <w:szCs w:val="32"/>
          <w:highlight w:val="none"/>
          <w:lang w:val="en-US" w:eastAsia="zh-CN"/>
        </w:rPr>
        <w:t>0</w:t>
      </w:r>
      <w:r>
        <w:rPr>
          <w:rFonts w:ascii="仿宋" w:hAnsi="仿宋" w:eastAsia="仿宋"/>
          <w:color w:val="auto"/>
          <w:sz w:val="32"/>
          <w:szCs w:val="32"/>
          <w:highlight w:val="none"/>
        </w:rPr>
        <w:t>%</w:t>
      </w:r>
      <w:r>
        <w:rPr>
          <w:rFonts w:hint="eastAsia" w:ascii="仿宋" w:hAnsi="仿宋" w:eastAsia="仿宋"/>
          <w:color w:val="auto"/>
          <w:sz w:val="32"/>
          <w:szCs w:val="32"/>
          <w:highlight w:val="none"/>
        </w:rPr>
        <w:t>，</w:t>
      </w:r>
      <w:r>
        <w:rPr>
          <w:rFonts w:hint="eastAsia" w:ascii="仿宋" w:hAnsi="仿宋" w:eastAsia="仿宋"/>
          <w:color w:val="auto"/>
          <w:sz w:val="32"/>
          <w:szCs w:val="32"/>
          <w:highlight w:val="none"/>
          <w:lang w:eastAsia="zh-CN"/>
        </w:rPr>
        <w:t>较上年度增加</w:t>
      </w:r>
      <w:r>
        <w:rPr>
          <w:rFonts w:hint="eastAsia" w:ascii="仿宋" w:hAnsi="仿宋" w:eastAsia="仿宋"/>
          <w:color w:val="auto"/>
          <w:sz w:val="32"/>
          <w:szCs w:val="32"/>
          <w:highlight w:val="none"/>
          <w:lang w:val="en-US" w:eastAsia="zh-CN"/>
        </w:rPr>
        <w:t>0万元，增长0%。</w:t>
      </w:r>
    </w:p>
    <w:p>
      <w:pPr>
        <w:spacing w:line="600" w:lineRule="exact"/>
        <w:ind w:firstLine="640"/>
        <w:outlineLvl w:val="2"/>
        <w:rPr>
          <w:rFonts w:ascii="仿宋" w:hAnsi="仿宋" w:eastAsia="仿宋"/>
          <w:b/>
          <w:color w:val="auto"/>
          <w:sz w:val="32"/>
          <w:szCs w:val="32"/>
          <w:highlight w:val="none"/>
        </w:rPr>
      </w:pPr>
      <w:r>
        <w:rPr>
          <w:rFonts w:hint="eastAsia" w:ascii="仿宋" w:hAnsi="仿宋" w:eastAsia="仿宋"/>
          <w:b/>
          <w:color w:val="auto"/>
          <w:sz w:val="32"/>
          <w:szCs w:val="32"/>
          <w:highlight w:val="none"/>
        </w:rPr>
        <w:t>（二）“三公”经费财政拨款支出决算具体情况说明</w:t>
      </w:r>
    </w:p>
    <w:p>
      <w:pPr>
        <w:spacing w:line="600" w:lineRule="exact"/>
        <w:ind w:firstLine="640"/>
        <w:rPr>
          <w:rFonts w:hint="eastAsia" w:ascii="仿宋" w:hAnsi="仿宋" w:eastAsia="仿宋"/>
          <w:color w:val="auto"/>
          <w:sz w:val="32"/>
          <w:szCs w:val="32"/>
          <w:highlight w:val="none"/>
        </w:rPr>
      </w:pPr>
      <w:r>
        <w:rPr>
          <w:rFonts w:hint="eastAsia" w:ascii="仿宋" w:hAnsi="仿宋" w:eastAsia="仿宋"/>
          <w:color w:val="auto"/>
          <w:sz w:val="32"/>
          <w:szCs w:val="32"/>
          <w:highlight w:val="none"/>
          <w:lang w:eastAsia="zh-CN"/>
        </w:rPr>
        <w:t>2023</w:t>
      </w:r>
      <w:r>
        <w:rPr>
          <w:rFonts w:hint="eastAsia" w:ascii="仿宋" w:hAnsi="仿宋" w:eastAsia="仿宋"/>
          <w:color w:val="auto"/>
          <w:sz w:val="32"/>
          <w:szCs w:val="32"/>
          <w:highlight w:val="none"/>
        </w:rPr>
        <w:t>年</w:t>
      </w:r>
      <w:r>
        <w:rPr>
          <w:rFonts w:hint="eastAsia" w:ascii="仿宋" w:hAnsi="仿宋" w:eastAsia="仿宋"/>
          <w:color w:val="auto"/>
          <w:sz w:val="32"/>
          <w:szCs w:val="32"/>
          <w:highlight w:val="none"/>
          <w:lang w:eastAsia="zh-CN"/>
        </w:rPr>
        <w:t>度</w:t>
      </w:r>
      <w:r>
        <w:rPr>
          <w:rFonts w:hint="eastAsia" w:ascii="仿宋" w:hAnsi="仿宋" w:eastAsia="仿宋"/>
          <w:color w:val="auto"/>
          <w:sz w:val="32"/>
          <w:szCs w:val="32"/>
          <w:highlight w:val="none"/>
        </w:rPr>
        <w:t>“三公”经费财政拨款支出决算中，因公出国（境）费支出决算</w:t>
      </w:r>
      <w:r>
        <w:rPr>
          <w:rFonts w:hint="eastAsia" w:ascii="仿宋" w:hAnsi="仿宋" w:eastAsia="仿宋"/>
          <w:color w:val="auto"/>
          <w:sz w:val="32"/>
          <w:szCs w:val="32"/>
          <w:highlight w:val="none"/>
          <w:lang w:val="en-US" w:eastAsia="zh-CN"/>
        </w:rPr>
        <w:t>0</w:t>
      </w:r>
      <w:r>
        <w:rPr>
          <w:rFonts w:hint="eastAsia" w:ascii="仿宋" w:hAnsi="仿宋" w:eastAsia="仿宋"/>
          <w:color w:val="auto"/>
          <w:sz w:val="32"/>
          <w:szCs w:val="32"/>
          <w:highlight w:val="none"/>
        </w:rPr>
        <w:t>万元，占</w:t>
      </w:r>
      <w:r>
        <w:rPr>
          <w:rFonts w:hint="eastAsia" w:ascii="仿宋" w:hAnsi="仿宋" w:eastAsia="仿宋"/>
          <w:color w:val="auto"/>
          <w:sz w:val="32"/>
          <w:szCs w:val="32"/>
          <w:highlight w:val="none"/>
          <w:lang w:val="en-US" w:eastAsia="zh-CN"/>
        </w:rPr>
        <w:t>0</w:t>
      </w:r>
      <w:r>
        <w:rPr>
          <w:rFonts w:ascii="仿宋" w:hAnsi="仿宋" w:eastAsia="仿宋"/>
          <w:color w:val="auto"/>
          <w:sz w:val="32"/>
          <w:szCs w:val="32"/>
          <w:highlight w:val="none"/>
        </w:rPr>
        <w:t>%</w:t>
      </w:r>
      <w:r>
        <w:rPr>
          <w:rFonts w:hint="eastAsia" w:ascii="仿宋" w:hAnsi="仿宋" w:eastAsia="仿宋"/>
          <w:color w:val="auto"/>
          <w:sz w:val="32"/>
          <w:szCs w:val="32"/>
          <w:highlight w:val="none"/>
        </w:rPr>
        <w:t>；公务用车购置及运行维护费支出决算</w:t>
      </w:r>
      <w:r>
        <w:rPr>
          <w:rFonts w:hint="eastAsia" w:ascii="仿宋" w:hAnsi="仿宋" w:eastAsia="仿宋"/>
          <w:color w:val="auto"/>
          <w:sz w:val="32"/>
          <w:szCs w:val="32"/>
          <w:highlight w:val="none"/>
          <w:lang w:val="en-US" w:eastAsia="zh-CN"/>
        </w:rPr>
        <w:t>0</w:t>
      </w:r>
      <w:r>
        <w:rPr>
          <w:rFonts w:hint="eastAsia" w:ascii="仿宋" w:hAnsi="仿宋" w:eastAsia="仿宋"/>
          <w:color w:val="auto"/>
          <w:sz w:val="32"/>
          <w:szCs w:val="32"/>
          <w:highlight w:val="none"/>
        </w:rPr>
        <w:t>万元，占</w:t>
      </w:r>
      <w:r>
        <w:rPr>
          <w:rFonts w:hint="eastAsia" w:ascii="仿宋" w:hAnsi="仿宋" w:eastAsia="仿宋"/>
          <w:color w:val="auto"/>
          <w:sz w:val="32"/>
          <w:szCs w:val="32"/>
          <w:highlight w:val="none"/>
          <w:lang w:val="en-US" w:eastAsia="zh-CN"/>
        </w:rPr>
        <w:t>0</w:t>
      </w:r>
      <w:r>
        <w:rPr>
          <w:rFonts w:ascii="仿宋" w:hAnsi="仿宋" w:eastAsia="仿宋"/>
          <w:color w:val="auto"/>
          <w:sz w:val="32"/>
          <w:szCs w:val="32"/>
          <w:highlight w:val="none"/>
        </w:rPr>
        <w:t>%</w:t>
      </w:r>
      <w:r>
        <w:rPr>
          <w:rFonts w:hint="eastAsia" w:ascii="仿宋" w:hAnsi="仿宋" w:eastAsia="仿宋"/>
          <w:color w:val="auto"/>
          <w:sz w:val="32"/>
          <w:szCs w:val="32"/>
          <w:highlight w:val="none"/>
        </w:rPr>
        <w:t>；公务接待费支出决算</w:t>
      </w:r>
      <w:r>
        <w:rPr>
          <w:rFonts w:hint="eastAsia" w:ascii="仿宋" w:hAnsi="仿宋" w:eastAsia="仿宋"/>
          <w:color w:val="auto"/>
          <w:sz w:val="32"/>
          <w:szCs w:val="32"/>
          <w:highlight w:val="none"/>
          <w:lang w:val="en-US" w:eastAsia="zh-CN"/>
        </w:rPr>
        <w:t>0</w:t>
      </w:r>
      <w:r>
        <w:rPr>
          <w:rFonts w:hint="eastAsia" w:ascii="仿宋" w:hAnsi="仿宋" w:eastAsia="仿宋"/>
          <w:color w:val="auto"/>
          <w:sz w:val="32"/>
          <w:szCs w:val="32"/>
          <w:highlight w:val="none"/>
        </w:rPr>
        <w:t>万元，占</w:t>
      </w:r>
      <w:r>
        <w:rPr>
          <w:rFonts w:hint="eastAsia" w:ascii="仿宋" w:hAnsi="仿宋" w:eastAsia="仿宋"/>
          <w:color w:val="auto"/>
          <w:sz w:val="32"/>
          <w:szCs w:val="32"/>
          <w:highlight w:val="none"/>
          <w:lang w:val="en-US" w:eastAsia="zh-CN"/>
        </w:rPr>
        <w:t>0</w:t>
      </w:r>
      <w:r>
        <w:rPr>
          <w:rFonts w:ascii="仿宋" w:hAnsi="仿宋" w:eastAsia="仿宋"/>
          <w:color w:val="auto"/>
          <w:sz w:val="32"/>
          <w:szCs w:val="32"/>
          <w:highlight w:val="none"/>
        </w:rPr>
        <w:t>%</w:t>
      </w:r>
      <w:r>
        <w:rPr>
          <w:rFonts w:hint="eastAsia" w:ascii="仿宋" w:hAnsi="仿宋" w:eastAsia="仿宋"/>
          <w:color w:val="auto"/>
          <w:sz w:val="32"/>
          <w:szCs w:val="32"/>
          <w:highlight w:val="none"/>
        </w:rPr>
        <w:t>。</w:t>
      </w:r>
      <w:r>
        <w:rPr>
          <w:rFonts w:hint="eastAsia" w:ascii="仿宋" w:hAnsi="仿宋" w:eastAsia="仿宋" w:cs="Times New Roman"/>
          <w:sz w:val="32"/>
          <w:szCs w:val="32"/>
        </w:rPr>
        <w:t>具体情况如下：</w:t>
      </w:r>
    </w:p>
    <w:p>
      <w:pPr>
        <w:pStyle w:val="3"/>
        <w:rPr>
          <w:rFonts w:hint="eastAsia" w:ascii="仿宋" w:hAnsi="仿宋" w:eastAsia="仿宋"/>
          <w:color w:val="auto"/>
          <w:sz w:val="32"/>
          <w:szCs w:val="32"/>
          <w:highlight w:val="none"/>
        </w:rPr>
      </w:pPr>
      <w:r>
        <w:rPr>
          <w:rFonts w:hint="eastAsia" w:ascii="Arial" w:hAnsi="Arial" w:eastAsia="仿宋" w:cs="Times New Roman"/>
          <w:b/>
          <w:kern w:val="2"/>
          <w:sz w:val="24"/>
          <w:szCs w:val="28"/>
          <w:lang w:val="en-US" w:eastAsia="zh-CN" w:bidi="ar-SA"/>
        </w:rPr>
        <w:drawing>
          <wp:inline distT="0" distB="0" distL="114300" distR="114300">
            <wp:extent cx="3958590" cy="2733675"/>
            <wp:effectExtent l="0" t="0" r="3810" b="9525"/>
            <wp:docPr id="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pic:cNvPicPr>
                      <a:picLocks noChangeAspect="1"/>
                    </pic:cNvPicPr>
                  </pic:nvPicPr>
                  <pic:blipFill>
                    <a:blip r:embed="rId12">
                      <a:lum/>
                    </a:blip>
                    <a:stretch>
                      <a:fillRect/>
                    </a:stretch>
                  </pic:blipFill>
                  <pic:spPr>
                    <a:xfrm>
                      <a:off x="0" y="0"/>
                      <a:ext cx="3958590" cy="2733675"/>
                    </a:xfrm>
                    <a:prstGeom prst="rect">
                      <a:avLst/>
                    </a:prstGeom>
                    <a:noFill/>
                    <a:ln>
                      <a:noFill/>
                    </a:ln>
                  </pic:spPr>
                </pic:pic>
              </a:graphicData>
            </a:graphic>
          </wp:inline>
        </w:drawing>
      </w:r>
    </w:p>
    <w:p>
      <w:pPr>
        <w:spacing w:line="600" w:lineRule="exact"/>
        <w:ind w:firstLine="640"/>
        <w:rPr>
          <w:rFonts w:hint="eastAsia"/>
        </w:rPr>
      </w:pPr>
      <w:r>
        <w:rPr>
          <w:rFonts w:hint="eastAsia" w:ascii="仿宋" w:hAnsi="仿宋" w:eastAsia="仿宋" w:cs="Times New Roman"/>
          <w:sz w:val="32"/>
          <w:szCs w:val="32"/>
        </w:rPr>
        <w:t>（图7：“三公”经费财政拨款支出结构）（饼状图）</w:t>
      </w:r>
    </w:p>
    <w:p>
      <w:pPr>
        <w:numPr>
          <w:ilvl w:val="0"/>
          <w:numId w:val="4"/>
        </w:numPr>
        <w:spacing w:line="600" w:lineRule="exact"/>
        <w:ind w:firstLine="640"/>
        <w:rPr>
          <w:rFonts w:hint="eastAsia" w:ascii="仿宋" w:hAnsi="仿宋" w:eastAsia="仿宋" w:cs="仿宋"/>
          <w:color w:val="auto"/>
          <w:sz w:val="32"/>
          <w:szCs w:val="32"/>
          <w:highlight w:val="none"/>
        </w:rPr>
      </w:pPr>
      <w:r>
        <w:rPr>
          <w:rFonts w:hint="eastAsia" w:ascii="仿宋" w:hAnsi="仿宋" w:eastAsia="仿宋" w:cs="仿宋"/>
          <w:b/>
          <w:color w:val="auto"/>
          <w:sz w:val="32"/>
          <w:szCs w:val="32"/>
          <w:highlight w:val="none"/>
        </w:rPr>
        <w:t>因公出国（境）经费支出</w:t>
      </w:r>
      <w:r>
        <w:rPr>
          <w:rFonts w:hint="eastAsia" w:ascii="仿宋" w:hAnsi="仿宋" w:eastAsia="仿宋" w:cs="仿宋"/>
          <w:color w:val="auto"/>
          <w:sz w:val="32"/>
          <w:szCs w:val="32"/>
          <w:highlight w:val="none"/>
          <w:lang w:val="en-US" w:eastAsia="zh-CN"/>
        </w:rPr>
        <w:t>0</w:t>
      </w:r>
      <w:r>
        <w:rPr>
          <w:rFonts w:hint="eastAsia" w:ascii="仿宋" w:hAnsi="仿宋" w:eastAsia="仿宋" w:cs="仿宋"/>
          <w:color w:val="auto"/>
          <w:sz w:val="32"/>
          <w:szCs w:val="32"/>
          <w:highlight w:val="none"/>
        </w:rPr>
        <w:t>万元，</w:t>
      </w:r>
      <w:r>
        <w:rPr>
          <w:rStyle w:val="17"/>
          <w:rFonts w:hint="eastAsia" w:ascii="仿宋" w:hAnsi="仿宋" w:eastAsia="仿宋" w:cs="仿宋"/>
          <w:b w:val="0"/>
          <w:bCs/>
          <w:color w:val="auto"/>
          <w:sz w:val="32"/>
          <w:szCs w:val="32"/>
          <w:highlight w:val="none"/>
        </w:rPr>
        <w:t>完成预算</w:t>
      </w:r>
      <w:r>
        <w:rPr>
          <w:rStyle w:val="17"/>
          <w:rFonts w:hint="eastAsia" w:ascii="仿宋" w:hAnsi="仿宋" w:eastAsia="仿宋" w:cs="仿宋"/>
          <w:b w:val="0"/>
          <w:bCs/>
          <w:color w:val="auto"/>
          <w:sz w:val="32"/>
          <w:szCs w:val="32"/>
          <w:highlight w:val="none"/>
          <w:lang w:val="en-US" w:eastAsia="zh-CN"/>
        </w:rPr>
        <w:t>0</w:t>
      </w:r>
      <w:r>
        <w:rPr>
          <w:rStyle w:val="17"/>
          <w:rFonts w:hint="eastAsia" w:ascii="仿宋" w:hAnsi="仿宋" w:eastAsia="仿宋" w:cs="仿宋"/>
          <w:b w:val="0"/>
          <w:bCs/>
          <w:color w:val="auto"/>
          <w:sz w:val="32"/>
          <w:szCs w:val="32"/>
          <w:highlight w:val="none"/>
        </w:rPr>
        <w:t>%。</w:t>
      </w:r>
      <w:r>
        <w:rPr>
          <w:rFonts w:hint="eastAsia" w:ascii="仿宋" w:hAnsi="仿宋" w:eastAsia="仿宋" w:cs="仿宋"/>
          <w:color w:val="auto"/>
          <w:sz w:val="32"/>
          <w:szCs w:val="32"/>
          <w:highlight w:val="none"/>
        </w:rPr>
        <w:t>全年安排因公出国（境）团组</w:t>
      </w:r>
      <w:r>
        <w:rPr>
          <w:rFonts w:hint="eastAsia" w:ascii="仿宋" w:hAnsi="仿宋" w:eastAsia="仿宋" w:cs="仿宋"/>
          <w:color w:val="auto"/>
          <w:sz w:val="32"/>
          <w:szCs w:val="32"/>
          <w:highlight w:val="none"/>
          <w:lang w:val="en-US" w:eastAsia="zh-CN"/>
        </w:rPr>
        <w:t>0</w:t>
      </w:r>
      <w:r>
        <w:rPr>
          <w:rFonts w:hint="eastAsia" w:ascii="仿宋" w:hAnsi="仿宋" w:eastAsia="仿宋" w:cs="仿宋"/>
          <w:color w:val="auto"/>
          <w:sz w:val="32"/>
          <w:szCs w:val="32"/>
          <w:highlight w:val="none"/>
        </w:rPr>
        <w:t>次，出国（境）</w:t>
      </w:r>
      <w:r>
        <w:rPr>
          <w:rFonts w:hint="eastAsia" w:ascii="仿宋" w:hAnsi="仿宋" w:eastAsia="仿宋" w:cs="仿宋"/>
          <w:color w:val="auto"/>
          <w:sz w:val="32"/>
          <w:szCs w:val="32"/>
          <w:highlight w:val="none"/>
          <w:lang w:val="en-US" w:eastAsia="zh-CN"/>
        </w:rPr>
        <w:t>0</w:t>
      </w:r>
      <w:r>
        <w:rPr>
          <w:rFonts w:hint="eastAsia" w:ascii="仿宋" w:hAnsi="仿宋" w:eastAsia="仿宋" w:cs="仿宋"/>
          <w:color w:val="auto"/>
          <w:sz w:val="32"/>
          <w:szCs w:val="32"/>
          <w:highlight w:val="none"/>
        </w:rPr>
        <w:t>人。因公出国（境）支出决算比</w:t>
      </w:r>
      <w:r>
        <w:rPr>
          <w:rFonts w:hint="eastAsia" w:ascii="仿宋" w:hAnsi="仿宋" w:eastAsia="仿宋" w:cs="仿宋"/>
          <w:color w:val="auto"/>
          <w:sz w:val="32"/>
          <w:szCs w:val="32"/>
          <w:highlight w:val="none"/>
          <w:lang w:eastAsia="zh-CN"/>
        </w:rPr>
        <w:t>2022</w:t>
      </w:r>
      <w:r>
        <w:rPr>
          <w:rFonts w:hint="eastAsia" w:ascii="仿宋" w:hAnsi="仿宋" w:eastAsia="仿宋" w:cs="仿宋"/>
          <w:color w:val="auto"/>
          <w:sz w:val="32"/>
          <w:szCs w:val="32"/>
          <w:highlight w:val="none"/>
        </w:rPr>
        <w:t>年</w:t>
      </w:r>
      <w:r>
        <w:rPr>
          <w:rFonts w:hint="eastAsia" w:ascii="仿宋" w:hAnsi="仿宋" w:eastAsia="仿宋" w:cs="仿宋"/>
          <w:color w:val="auto"/>
          <w:sz w:val="32"/>
          <w:szCs w:val="32"/>
          <w:highlight w:val="none"/>
          <w:lang w:eastAsia="zh-CN"/>
        </w:rPr>
        <w:t>度</w:t>
      </w:r>
      <w:r>
        <w:rPr>
          <w:rFonts w:hint="eastAsia" w:ascii="仿宋" w:hAnsi="仿宋" w:eastAsia="仿宋" w:cs="仿宋"/>
          <w:color w:val="auto"/>
          <w:sz w:val="32"/>
          <w:szCs w:val="32"/>
          <w:highlight w:val="none"/>
        </w:rPr>
        <w:t>增加</w:t>
      </w:r>
      <w:r>
        <w:rPr>
          <w:rFonts w:hint="eastAsia" w:ascii="仿宋" w:hAnsi="仿宋" w:eastAsia="仿宋" w:cs="仿宋"/>
          <w:color w:val="auto"/>
          <w:sz w:val="32"/>
          <w:szCs w:val="32"/>
          <w:highlight w:val="none"/>
          <w:lang w:val="en-US" w:eastAsia="zh-CN"/>
        </w:rPr>
        <w:t>0</w:t>
      </w:r>
      <w:r>
        <w:rPr>
          <w:rFonts w:hint="eastAsia" w:ascii="仿宋" w:hAnsi="仿宋" w:eastAsia="仿宋" w:cs="仿宋"/>
          <w:color w:val="auto"/>
          <w:sz w:val="32"/>
          <w:szCs w:val="32"/>
          <w:highlight w:val="none"/>
        </w:rPr>
        <w:t>万元，增长</w:t>
      </w:r>
      <w:r>
        <w:rPr>
          <w:rFonts w:hint="eastAsia" w:ascii="仿宋" w:hAnsi="仿宋" w:eastAsia="仿宋" w:cs="仿宋"/>
          <w:color w:val="auto"/>
          <w:sz w:val="32"/>
          <w:szCs w:val="32"/>
          <w:highlight w:val="none"/>
          <w:lang w:val="en-US" w:eastAsia="zh-CN"/>
        </w:rPr>
        <w:t>0</w:t>
      </w:r>
      <w:r>
        <w:rPr>
          <w:rFonts w:hint="eastAsia" w:ascii="仿宋" w:hAnsi="仿宋" w:eastAsia="仿宋" w:cs="仿宋"/>
          <w:color w:val="auto"/>
          <w:sz w:val="32"/>
          <w:szCs w:val="32"/>
          <w:highlight w:val="none"/>
        </w:rPr>
        <w:t>%。</w:t>
      </w:r>
    </w:p>
    <w:p>
      <w:pPr>
        <w:spacing w:line="600" w:lineRule="exact"/>
        <w:ind w:firstLine="640"/>
        <w:rPr>
          <w:rFonts w:hint="eastAsia" w:ascii="仿宋_GB2312" w:eastAsia="仿宋"/>
          <w:b/>
          <w:color w:val="auto"/>
          <w:sz w:val="32"/>
          <w:szCs w:val="32"/>
          <w:highlight w:val="none"/>
          <w:lang w:eastAsia="zh-CN"/>
        </w:rPr>
      </w:pPr>
      <w:r>
        <w:rPr>
          <w:rFonts w:ascii="仿宋_GB2312" w:eastAsia="仿宋_GB2312"/>
          <w:b/>
          <w:color w:val="auto"/>
          <w:sz w:val="32"/>
          <w:szCs w:val="32"/>
          <w:highlight w:val="none"/>
        </w:rPr>
        <w:t>2.</w:t>
      </w:r>
      <w:r>
        <w:rPr>
          <w:rFonts w:hint="eastAsia" w:ascii="仿宋" w:hAnsi="仿宋" w:eastAsia="仿宋" w:cs="仿宋"/>
          <w:b/>
          <w:color w:val="auto"/>
          <w:sz w:val="32"/>
          <w:szCs w:val="32"/>
          <w:highlight w:val="none"/>
        </w:rPr>
        <w:t>公务用车购置及运行维护费支出</w:t>
      </w:r>
      <w:r>
        <w:rPr>
          <w:rFonts w:hint="eastAsia" w:ascii="仿宋" w:hAnsi="仿宋" w:eastAsia="仿宋" w:cs="仿宋"/>
          <w:color w:val="auto"/>
          <w:sz w:val="32"/>
          <w:szCs w:val="32"/>
          <w:highlight w:val="none"/>
          <w:lang w:val="en-US" w:eastAsia="zh-CN"/>
        </w:rPr>
        <w:t>0</w:t>
      </w:r>
      <w:r>
        <w:rPr>
          <w:rFonts w:hint="eastAsia" w:ascii="仿宋" w:hAnsi="仿宋" w:eastAsia="仿宋" w:cs="仿宋"/>
          <w:color w:val="auto"/>
          <w:sz w:val="32"/>
          <w:szCs w:val="32"/>
          <w:highlight w:val="none"/>
        </w:rPr>
        <w:t>万元,</w:t>
      </w:r>
      <w:r>
        <w:rPr>
          <w:rStyle w:val="17"/>
          <w:rFonts w:hint="eastAsia" w:ascii="仿宋" w:hAnsi="仿宋" w:eastAsia="仿宋" w:cs="仿宋"/>
          <w:b w:val="0"/>
          <w:bCs/>
          <w:color w:val="auto"/>
          <w:sz w:val="32"/>
          <w:szCs w:val="32"/>
          <w:highlight w:val="none"/>
        </w:rPr>
        <w:t>完成预算</w:t>
      </w:r>
      <w:r>
        <w:rPr>
          <w:rStyle w:val="17"/>
          <w:rFonts w:hint="eastAsia" w:ascii="仿宋" w:hAnsi="仿宋" w:eastAsia="仿宋" w:cs="仿宋"/>
          <w:b w:val="0"/>
          <w:bCs/>
          <w:color w:val="auto"/>
          <w:sz w:val="32"/>
          <w:szCs w:val="32"/>
          <w:highlight w:val="none"/>
          <w:lang w:val="en-US" w:eastAsia="zh-CN"/>
        </w:rPr>
        <w:t>0</w:t>
      </w:r>
      <w:r>
        <w:rPr>
          <w:rStyle w:val="17"/>
          <w:rFonts w:hint="eastAsia" w:ascii="仿宋" w:hAnsi="仿宋" w:eastAsia="仿宋" w:cs="仿宋"/>
          <w:b w:val="0"/>
          <w:bCs/>
          <w:color w:val="auto"/>
          <w:sz w:val="32"/>
          <w:szCs w:val="32"/>
          <w:highlight w:val="none"/>
        </w:rPr>
        <w:t>%。</w:t>
      </w:r>
      <w:r>
        <w:rPr>
          <w:rFonts w:hint="eastAsia" w:ascii="仿宋" w:hAnsi="仿宋" w:eastAsia="仿宋" w:cs="仿宋"/>
          <w:color w:val="auto"/>
          <w:sz w:val="32"/>
          <w:szCs w:val="32"/>
          <w:highlight w:val="none"/>
        </w:rPr>
        <w:t>公务用车购置及运行维护费支出决算比</w:t>
      </w:r>
      <w:r>
        <w:rPr>
          <w:rFonts w:hint="eastAsia" w:ascii="仿宋" w:hAnsi="仿宋" w:eastAsia="仿宋" w:cs="仿宋"/>
          <w:color w:val="auto"/>
          <w:sz w:val="32"/>
          <w:szCs w:val="32"/>
          <w:highlight w:val="none"/>
          <w:lang w:eastAsia="zh-CN"/>
        </w:rPr>
        <w:t>2022</w:t>
      </w:r>
      <w:r>
        <w:rPr>
          <w:rFonts w:hint="eastAsia" w:ascii="仿宋" w:hAnsi="仿宋" w:eastAsia="仿宋" w:cs="仿宋"/>
          <w:color w:val="auto"/>
          <w:sz w:val="32"/>
          <w:szCs w:val="32"/>
          <w:highlight w:val="none"/>
        </w:rPr>
        <w:t>年</w:t>
      </w:r>
      <w:r>
        <w:rPr>
          <w:rFonts w:hint="eastAsia" w:ascii="仿宋" w:hAnsi="仿宋" w:eastAsia="仿宋" w:cs="仿宋"/>
          <w:color w:val="auto"/>
          <w:sz w:val="32"/>
          <w:szCs w:val="32"/>
          <w:highlight w:val="none"/>
          <w:lang w:eastAsia="zh-CN"/>
        </w:rPr>
        <w:t>度</w:t>
      </w:r>
      <w:r>
        <w:rPr>
          <w:rFonts w:hint="eastAsia" w:ascii="仿宋" w:hAnsi="仿宋" w:eastAsia="仿宋" w:cs="仿宋"/>
          <w:color w:val="auto"/>
          <w:sz w:val="32"/>
          <w:szCs w:val="32"/>
          <w:highlight w:val="none"/>
        </w:rPr>
        <w:t>增加</w:t>
      </w:r>
      <w:r>
        <w:rPr>
          <w:rFonts w:hint="eastAsia" w:ascii="仿宋" w:hAnsi="仿宋" w:eastAsia="仿宋" w:cs="仿宋"/>
          <w:color w:val="auto"/>
          <w:sz w:val="32"/>
          <w:szCs w:val="32"/>
          <w:highlight w:val="none"/>
          <w:lang w:val="en-US" w:eastAsia="zh-CN"/>
        </w:rPr>
        <w:t>0</w:t>
      </w:r>
      <w:r>
        <w:rPr>
          <w:rFonts w:hint="eastAsia" w:ascii="仿宋" w:hAnsi="仿宋" w:eastAsia="仿宋" w:cs="仿宋"/>
          <w:color w:val="auto"/>
          <w:sz w:val="32"/>
          <w:szCs w:val="32"/>
          <w:highlight w:val="none"/>
        </w:rPr>
        <w:t>万元，增长</w:t>
      </w:r>
      <w:r>
        <w:rPr>
          <w:rFonts w:hint="eastAsia" w:ascii="仿宋" w:hAnsi="仿宋" w:eastAsia="仿宋" w:cs="仿宋"/>
          <w:color w:val="auto"/>
          <w:sz w:val="32"/>
          <w:szCs w:val="32"/>
          <w:highlight w:val="none"/>
          <w:lang w:val="en-US" w:eastAsia="zh-CN"/>
        </w:rPr>
        <w:t>0</w:t>
      </w:r>
      <w:r>
        <w:rPr>
          <w:rFonts w:hint="eastAsia" w:ascii="仿宋" w:hAnsi="仿宋" w:eastAsia="仿宋" w:cs="仿宋"/>
          <w:color w:val="auto"/>
          <w:sz w:val="32"/>
          <w:szCs w:val="32"/>
          <w:highlight w:val="none"/>
        </w:rPr>
        <w:t>%</w:t>
      </w:r>
      <w:r>
        <w:rPr>
          <w:rFonts w:hint="eastAsia" w:ascii="仿宋" w:hAnsi="仿宋" w:eastAsia="仿宋" w:cs="仿宋"/>
          <w:color w:val="auto"/>
          <w:sz w:val="32"/>
          <w:szCs w:val="32"/>
          <w:highlight w:val="none"/>
          <w:lang w:eastAsia="zh-CN"/>
        </w:rPr>
        <w:t>，主要原因是无公务用车。</w:t>
      </w:r>
    </w:p>
    <w:p>
      <w:pPr>
        <w:spacing w:line="600" w:lineRule="exact"/>
        <w:ind w:firstLine="640" w:firstLineChars="200"/>
        <w:rPr>
          <w:rFonts w:hint="eastAsia" w:ascii="仿宋" w:hAnsi="仿宋" w:eastAsia="仿宋" w:cs="仿宋"/>
          <w:b/>
          <w:color w:val="auto"/>
          <w:sz w:val="32"/>
          <w:szCs w:val="32"/>
          <w:highlight w:val="none"/>
        </w:rPr>
      </w:pPr>
      <w:r>
        <w:rPr>
          <w:rFonts w:hint="eastAsia" w:ascii="仿宋" w:hAnsi="仿宋" w:eastAsia="仿宋" w:cs="仿宋"/>
          <w:color w:val="auto"/>
          <w:sz w:val="32"/>
          <w:szCs w:val="32"/>
          <w:highlight w:val="none"/>
        </w:rPr>
        <w:t>其中：</w:t>
      </w:r>
      <w:r>
        <w:rPr>
          <w:rFonts w:hint="eastAsia" w:ascii="仿宋" w:hAnsi="仿宋" w:eastAsia="仿宋" w:cs="仿宋"/>
          <w:b/>
          <w:color w:val="auto"/>
          <w:sz w:val="32"/>
          <w:szCs w:val="32"/>
          <w:highlight w:val="none"/>
        </w:rPr>
        <w:t>公务用车购置支出</w:t>
      </w:r>
      <w:r>
        <w:rPr>
          <w:rFonts w:hint="eastAsia" w:ascii="仿宋" w:hAnsi="仿宋" w:eastAsia="仿宋" w:cs="仿宋"/>
          <w:color w:val="auto"/>
          <w:sz w:val="32"/>
          <w:szCs w:val="32"/>
          <w:highlight w:val="none"/>
          <w:lang w:val="en-US" w:eastAsia="zh-CN"/>
        </w:rPr>
        <w:t>0</w:t>
      </w:r>
      <w:r>
        <w:rPr>
          <w:rFonts w:hint="eastAsia" w:ascii="仿宋" w:hAnsi="仿宋" w:eastAsia="仿宋" w:cs="仿宋"/>
          <w:color w:val="auto"/>
          <w:sz w:val="32"/>
          <w:szCs w:val="32"/>
          <w:highlight w:val="none"/>
        </w:rPr>
        <w:t>万元。全年按规定更新购置公务用车</w:t>
      </w:r>
      <w:r>
        <w:rPr>
          <w:rFonts w:hint="eastAsia" w:ascii="仿宋" w:hAnsi="仿宋" w:eastAsia="仿宋" w:cs="仿宋"/>
          <w:color w:val="auto"/>
          <w:sz w:val="32"/>
          <w:szCs w:val="32"/>
          <w:highlight w:val="none"/>
          <w:lang w:val="en-US" w:eastAsia="zh-CN"/>
        </w:rPr>
        <w:t>0</w:t>
      </w:r>
      <w:r>
        <w:rPr>
          <w:rFonts w:hint="eastAsia" w:ascii="仿宋" w:hAnsi="仿宋" w:eastAsia="仿宋" w:cs="仿宋"/>
          <w:color w:val="auto"/>
          <w:sz w:val="32"/>
          <w:szCs w:val="32"/>
          <w:highlight w:val="none"/>
        </w:rPr>
        <w:t>辆，其中：轿车</w:t>
      </w:r>
      <w:r>
        <w:rPr>
          <w:rFonts w:hint="eastAsia" w:ascii="仿宋" w:hAnsi="仿宋" w:eastAsia="仿宋" w:cs="仿宋"/>
          <w:color w:val="auto"/>
          <w:sz w:val="32"/>
          <w:szCs w:val="32"/>
          <w:highlight w:val="none"/>
          <w:lang w:val="en-US" w:eastAsia="zh-CN"/>
        </w:rPr>
        <w:t>0</w:t>
      </w:r>
      <w:r>
        <w:rPr>
          <w:rFonts w:hint="eastAsia" w:ascii="仿宋" w:hAnsi="仿宋" w:eastAsia="仿宋" w:cs="仿宋"/>
          <w:color w:val="auto"/>
          <w:sz w:val="32"/>
          <w:szCs w:val="32"/>
          <w:highlight w:val="none"/>
        </w:rPr>
        <w:t>辆、金额</w:t>
      </w:r>
      <w:r>
        <w:rPr>
          <w:rFonts w:hint="eastAsia" w:ascii="仿宋" w:hAnsi="仿宋" w:eastAsia="仿宋" w:cs="仿宋"/>
          <w:color w:val="auto"/>
          <w:sz w:val="32"/>
          <w:szCs w:val="32"/>
          <w:highlight w:val="none"/>
          <w:lang w:val="en-US" w:eastAsia="zh-CN"/>
        </w:rPr>
        <w:t>0</w:t>
      </w:r>
      <w:r>
        <w:rPr>
          <w:rFonts w:hint="eastAsia" w:ascii="仿宋" w:hAnsi="仿宋" w:eastAsia="仿宋" w:cs="仿宋"/>
          <w:color w:val="auto"/>
          <w:sz w:val="32"/>
          <w:szCs w:val="32"/>
          <w:highlight w:val="none"/>
        </w:rPr>
        <w:t>万元，越野车</w:t>
      </w:r>
      <w:r>
        <w:rPr>
          <w:rFonts w:hint="eastAsia" w:ascii="仿宋" w:hAnsi="仿宋" w:eastAsia="仿宋" w:cs="仿宋"/>
          <w:color w:val="auto"/>
          <w:sz w:val="32"/>
          <w:szCs w:val="32"/>
          <w:highlight w:val="none"/>
          <w:lang w:val="en-US" w:eastAsia="zh-CN"/>
        </w:rPr>
        <w:t>0</w:t>
      </w:r>
      <w:r>
        <w:rPr>
          <w:rFonts w:hint="eastAsia" w:ascii="仿宋" w:hAnsi="仿宋" w:eastAsia="仿宋" w:cs="仿宋"/>
          <w:color w:val="auto"/>
          <w:sz w:val="32"/>
          <w:szCs w:val="32"/>
          <w:highlight w:val="none"/>
        </w:rPr>
        <w:t>辆、金额</w:t>
      </w:r>
      <w:r>
        <w:rPr>
          <w:rFonts w:hint="eastAsia" w:ascii="仿宋" w:hAnsi="仿宋" w:eastAsia="仿宋" w:cs="仿宋"/>
          <w:color w:val="auto"/>
          <w:sz w:val="32"/>
          <w:szCs w:val="32"/>
          <w:highlight w:val="none"/>
          <w:lang w:val="en-US" w:eastAsia="zh-CN"/>
        </w:rPr>
        <w:t>0</w:t>
      </w:r>
      <w:r>
        <w:rPr>
          <w:rFonts w:hint="eastAsia" w:ascii="仿宋" w:hAnsi="仿宋" w:eastAsia="仿宋" w:cs="仿宋"/>
          <w:color w:val="auto"/>
          <w:sz w:val="32"/>
          <w:szCs w:val="32"/>
          <w:highlight w:val="none"/>
        </w:rPr>
        <w:t>万元，载客汽车</w:t>
      </w:r>
      <w:r>
        <w:rPr>
          <w:rFonts w:hint="eastAsia" w:ascii="仿宋" w:hAnsi="仿宋" w:eastAsia="仿宋" w:cs="仿宋"/>
          <w:color w:val="auto"/>
          <w:sz w:val="32"/>
          <w:szCs w:val="32"/>
          <w:highlight w:val="none"/>
          <w:lang w:val="en-US" w:eastAsia="zh-CN"/>
        </w:rPr>
        <w:t>0</w:t>
      </w:r>
      <w:r>
        <w:rPr>
          <w:rFonts w:hint="eastAsia" w:ascii="仿宋" w:hAnsi="仿宋" w:eastAsia="仿宋" w:cs="仿宋"/>
          <w:color w:val="auto"/>
          <w:sz w:val="32"/>
          <w:szCs w:val="32"/>
          <w:highlight w:val="none"/>
        </w:rPr>
        <w:t>辆、金额</w:t>
      </w:r>
      <w:r>
        <w:rPr>
          <w:rFonts w:hint="eastAsia" w:ascii="仿宋" w:hAnsi="仿宋" w:eastAsia="仿宋" w:cs="仿宋"/>
          <w:color w:val="auto"/>
          <w:sz w:val="32"/>
          <w:szCs w:val="32"/>
          <w:highlight w:val="none"/>
          <w:lang w:val="en-US" w:eastAsia="zh-CN"/>
        </w:rPr>
        <w:t>0</w:t>
      </w:r>
      <w:r>
        <w:rPr>
          <w:rFonts w:hint="eastAsia" w:ascii="仿宋" w:hAnsi="仿宋" w:eastAsia="仿宋" w:cs="仿宋"/>
          <w:color w:val="auto"/>
          <w:sz w:val="32"/>
          <w:szCs w:val="32"/>
          <w:highlight w:val="none"/>
        </w:rPr>
        <w:t>万元。截至</w:t>
      </w:r>
      <w:r>
        <w:rPr>
          <w:rFonts w:hint="eastAsia" w:ascii="仿宋" w:hAnsi="仿宋" w:eastAsia="仿宋" w:cs="仿宋"/>
          <w:color w:val="auto"/>
          <w:sz w:val="32"/>
          <w:szCs w:val="32"/>
          <w:highlight w:val="none"/>
          <w:lang w:eastAsia="zh-CN"/>
        </w:rPr>
        <w:t>2023</w:t>
      </w:r>
      <w:r>
        <w:rPr>
          <w:rFonts w:hint="eastAsia" w:ascii="仿宋" w:hAnsi="仿宋" w:eastAsia="仿宋" w:cs="仿宋"/>
          <w:color w:val="auto"/>
          <w:sz w:val="32"/>
          <w:szCs w:val="32"/>
          <w:highlight w:val="none"/>
        </w:rPr>
        <w:t>年12月</w:t>
      </w:r>
      <w:r>
        <w:rPr>
          <w:rFonts w:hint="eastAsia" w:ascii="仿宋" w:hAnsi="仿宋" w:eastAsia="仿宋" w:cs="仿宋"/>
          <w:color w:val="auto"/>
          <w:sz w:val="32"/>
          <w:szCs w:val="32"/>
          <w:highlight w:val="none"/>
          <w:lang w:val="en-US" w:eastAsia="zh-CN"/>
        </w:rPr>
        <w:t>31日</w:t>
      </w:r>
      <w:r>
        <w:rPr>
          <w:rFonts w:hint="eastAsia" w:ascii="仿宋" w:hAnsi="仿宋" w:eastAsia="仿宋" w:cs="仿宋"/>
          <w:color w:val="auto"/>
          <w:sz w:val="32"/>
          <w:szCs w:val="32"/>
          <w:highlight w:val="none"/>
        </w:rPr>
        <w:t>，单位共有公务用车</w:t>
      </w:r>
      <w:r>
        <w:rPr>
          <w:rFonts w:hint="eastAsia" w:ascii="仿宋" w:hAnsi="仿宋" w:eastAsia="仿宋" w:cs="仿宋"/>
          <w:color w:val="auto"/>
          <w:sz w:val="32"/>
          <w:szCs w:val="32"/>
          <w:highlight w:val="none"/>
          <w:lang w:val="en-US" w:eastAsia="zh-CN"/>
        </w:rPr>
        <w:t>0</w:t>
      </w:r>
      <w:r>
        <w:rPr>
          <w:rFonts w:hint="eastAsia" w:ascii="仿宋" w:hAnsi="仿宋" w:eastAsia="仿宋" w:cs="仿宋"/>
          <w:color w:val="auto"/>
          <w:sz w:val="32"/>
          <w:szCs w:val="32"/>
          <w:highlight w:val="none"/>
        </w:rPr>
        <w:t>辆，其中：轿车</w:t>
      </w:r>
      <w:r>
        <w:rPr>
          <w:rFonts w:hint="eastAsia" w:ascii="仿宋" w:hAnsi="仿宋" w:eastAsia="仿宋" w:cs="仿宋"/>
          <w:color w:val="auto"/>
          <w:sz w:val="32"/>
          <w:szCs w:val="32"/>
          <w:highlight w:val="none"/>
          <w:lang w:val="en-US" w:eastAsia="zh-CN"/>
        </w:rPr>
        <w:t>0</w:t>
      </w:r>
      <w:r>
        <w:rPr>
          <w:rFonts w:hint="eastAsia" w:ascii="仿宋" w:hAnsi="仿宋" w:eastAsia="仿宋" w:cs="仿宋"/>
          <w:color w:val="auto"/>
          <w:sz w:val="32"/>
          <w:szCs w:val="32"/>
          <w:highlight w:val="none"/>
        </w:rPr>
        <w:t>辆、越野车</w:t>
      </w:r>
      <w:r>
        <w:rPr>
          <w:rFonts w:hint="eastAsia" w:ascii="仿宋" w:hAnsi="仿宋" w:eastAsia="仿宋" w:cs="仿宋"/>
          <w:color w:val="auto"/>
          <w:sz w:val="32"/>
          <w:szCs w:val="32"/>
          <w:highlight w:val="none"/>
          <w:lang w:val="en-US" w:eastAsia="zh-CN"/>
        </w:rPr>
        <w:t>0</w:t>
      </w:r>
      <w:r>
        <w:rPr>
          <w:rFonts w:hint="eastAsia" w:ascii="仿宋" w:hAnsi="仿宋" w:eastAsia="仿宋" w:cs="仿宋"/>
          <w:color w:val="auto"/>
          <w:sz w:val="32"/>
          <w:szCs w:val="32"/>
          <w:highlight w:val="none"/>
        </w:rPr>
        <w:t>辆、载客汽车</w:t>
      </w:r>
      <w:r>
        <w:rPr>
          <w:rFonts w:hint="eastAsia" w:ascii="仿宋" w:hAnsi="仿宋" w:eastAsia="仿宋" w:cs="仿宋"/>
          <w:color w:val="auto"/>
          <w:sz w:val="32"/>
          <w:szCs w:val="32"/>
          <w:highlight w:val="none"/>
          <w:lang w:val="en-US" w:eastAsia="zh-CN"/>
        </w:rPr>
        <w:t>0</w:t>
      </w:r>
      <w:r>
        <w:rPr>
          <w:rFonts w:hint="eastAsia" w:ascii="仿宋" w:hAnsi="仿宋" w:eastAsia="仿宋" w:cs="仿宋"/>
          <w:color w:val="auto"/>
          <w:sz w:val="32"/>
          <w:szCs w:val="32"/>
          <w:highlight w:val="none"/>
        </w:rPr>
        <w:t>辆。</w:t>
      </w:r>
    </w:p>
    <w:p>
      <w:pPr>
        <w:spacing w:line="600" w:lineRule="exact"/>
        <w:ind w:firstLine="640"/>
        <w:rPr>
          <w:rFonts w:hint="eastAsia" w:ascii="仿宋" w:hAnsi="仿宋" w:eastAsia="仿宋" w:cs="仿宋"/>
          <w:color w:val="auto"/>
          <w:sz w:val="32"/>
          <w:szCs w:val="32"/>
          <w:highlight w:val="none"/>
        </w:rPr>
      </w:pPr>
      <w:r>
        <w:rPr>
          <w:rFonts w:hint="eastAsia" w:ascii="仿宋" w:hAnsi="仿宋" w:eastAsia="仿宋" w:cs="仿宋"/>
          <w:b/>
          <w:color w:val="auto"/>
          <w:sz w:val="32"/>
          <w:szCs w:val="32"/>
          <w:highlight w:val="none"/>
        </w:rPr>
        <w:t>公务用车运行维护费支出</w:t>
      </w:r>
      <w:r>
        <w:rPr>
          <w:rFonts w:hint="eastAsia" w:ascii="仿宋" w:hAnsi="仿宋" w:eastAsia="仿宋" w:cs="仿宋"/>
          <w:color w:val="auto"/>
          <w:sz w:val="32"/>
          <w:szCs w:val="32"/>
          <w:highlight w:val="none"/>
          <w:lang w:val="en-US" w:eastAsia="zh-CN"/>
        </w:rPr>
        <w:t>0</w:t>
      </w:r>
      <w:r>
        <w:rPr>
          <w:rFonts w:hint="eastAsia" w:ascii="仿宋" w:hAnsi="仿宋" w:eastAsia="仿宋" w:cs="仿宋"/>
          <w:color w:val="auto"/>
          <w:sz w:val="32"/>
          <w:szCs w:val="32"/>
          <w:highlight w:val="none"/>
        </w:rPr>
        <w:t>万元。主要用于</w:t>
      </w:r>
      <w:r>
        <w:rPr>
          <w:rFonts w:hint="eastAsia" w:ascii="仿宋" w:hAnsi="仿宋" w:eastAsia="仿宋" w:cs="仿宋"/>
          <w:color w:val="000000" w:themeColor="text1"/>
          <w:sz w:val="32"/>
          <w:szCs w:val="32"/>
          <w:highlight w:val="none"/>
          <w:lang w:val="en-US" w:eastAsia="zh-CN"/>
          <w14:textFill>
            <w14:solidFill>
              <w14:schemeClr w14:val="tx1"/>
            </w14:solidFill>
          </w14:textFill>
        </w:rPr>
        <w:t>日常</w:t>
      </w:r>
      <w:r>
        <w:rPr>
          <w:rFonts w:hint="eastAsia" w:ascii="仿宋" w:hAnsi="仿宋" w:eastAsia="仿宋" w:cs="仿宋"/>
          <w:color w:val="000000" w:themeColor="text1"/>
          <w:sz w:val="32"/>
          <w:szCs w:val="32"/>
          <w:highlight w:val="none"/>
          <w14:textFill>
            <w14:solidFill>
              <w14:schemeClr w14:val="tx1"/>
            </w14:solidFill>
          </w14:textFill>
        </w:rPr>
        <w:t>工作</w:t>
      </w:r>
      <w:r>
        <w:rPr>
          <w:rFonts w:hint="eastAsia" w:ascii="仿宋" w:hAnsi="仿宋" w:eastAsia="仿宋" w:cs="仿宋"/>
          <w:color w:val="000000" w:themeColor="text1"/>
          <w:sz w:val="32"/>
          <w:szCs w:val="32"/>
          <w:highlight w:val="none"/>
          <w:lang w:val="en-US" w:eastAsia="zh-CN"/>
          <w14:textFill>
            <w14:solidFill>
              <w14:schemeClr w14:val="tx1"/>
            </w14:solidFill>
          </w14:textFill>
        </w:rPr>
        <w:t>中</w:t>
      </w:r>
      <w:r>
        <w:rPr>
          <w:rFonts w:hint="eastAsia" w:ascii="仿宋" w:hAnsi="仿宋" w:eastAsia="仿宋" w:cs="仿宋"/>
          <w:color w:val="auto"/>
          <w:sz w:val="32"/>
          <w:szCs w:val="32"/>
          <w:highlight w:val="none"/>
        </w:rPr>
        <w:t>所需的公务用车燃料费、维修费、过路过桥费、保险费等支出。</w:t>
      </w:r>
    </w:p>
    <w:p>
      <w:pPr>
        <w:spacing w:line="600" w:lineRule="exact"/>
        <w:ind w:firstLine="640"/>
        <w:rPr>
          <w:rFonts w:hint="eastAsia" w:ascii="仿宋" w:hAnsi="仿宋" w:eastAsia="仿宋" w:cs="仿宋"/>
          <w:color w:val="auto"/>
          <w:sz w:val="32"/>
          <w:szCs w:val="32"/>
          <w:highlight w:val="none"/>
        </w:rPr>
      </w:pPr>
      <w:r>
        <w:rPr>
          <w:rFonts w:ascii="仿宋_GB2312" w:eastAsia="仿宋_GB2312"/>
          <w:b/>
          <w:color w:val="auto"/>
          <w:sz w:val="32"/>
          <w:szCs w:val="32"/>
          <w:highlight w:val="none"/>
        </w:rPr>
        <w:t>3.</w:t>
      </w:r>
      <w:r>
        <w:rPr>
          <w:rFonts w:hint="eastAsia" w:ascii="仿宋" w:hAnsi="仿宋" w:eastAsia="仿宋" w:cs="仿宋"/>
          <w:b/>
          <w:color w:val="auto"/>
          <w:sz w:val="32"/>
          <w:szCs w:val="32"/>
          <w:highlight w:val="none"/>
        </w:rPr>
        <w:t>公务接待费支出</w:t>
      </w:r>
      <w:r>
        <w:rPr>
          <w:rFonts w:hint="eastAsia" w:ascii="仿宋" w:hAnsi="仿宋" w:eastAsia="仿宋" w:cs="仿宋"/>
          <w:color w:val="auto"/>
          <w:sz w:val="32"/>
          <w:szCs w:val="32"/>
          <w:highlight w:val="none"/>
          <w:lang w:val="en-US" w:eastAsia="zh-CN"/>
        </w:rPr>
        <w:t>0</w:t>
      </w:r>
      <w:r>
        <w:rPr>
          <w:rFonts w:hint="eastAsia" w:ascii="仿宋" w:hAnsi="仿宋" w:eastAsia="仿宋" w:cs="仿宋"/>
          <w:color w:val="auto"/>
          <w:sz w:val="32"/>
          <w:szCs w:val="32"/>
          <w:highlight w:val="none"/>
        </w:rPr>
        <w:t>万元，</w:t>
      </w:r>
      <w:r>
        <w:rPr>
          <w:rStyle w:val="17"/>
          <w:rFonts w:hint="eastAsia" w:ascii="仿宋" w:hAnsi="仿宋" w:eastAsia="仿宋" w:cs="仿宋"/>
          <w:b w:val="0"/>
          <w:bCs/>
          <w:color w:val="auto"/>
          <w:sz w:val="32"/>
          <w:szCs w:val="32"/>
          <w:highlight w:val="none"/>
        </w:rPr>
        <w:t>完成预算</w:t>
      </w:r>
      <w:r>
        <w:rPr>
          <w:rStyle w:val="17"/>
          <w:rFonts w:hint="eastAsia" w:ascii="仿宋" w:hAnsi="仿宋" w:eastAsia="仿宋" w:cs="仿宋"/>
          <w:b w:val="0"/>
          <w:bCs/>
          <w:color w:val="auto"/>
          <w:sz w:val="32"/>
          <w:szCs w:val="32"/>
          <w:highlight w:val="none"/>
          <w:lang w:val="en-US" w:eastAsia="zh-CN"/>
        </w:rPr>
        <w:t>0</w:t>
      </w:r>
      <w:r>
        <w:rPr>
          <w:rStyle w:val="17"/>
          <w:rFonts w:hint="eastAsia" w:ascii="仿宋" w:hAnsi="仿宋" w:eastAsia="仿宋" w:cs="仿宋"/>
          <w:b w:val="0"/>
          <w:bCs/>
          <w:color w:val="auto"/>
          <w:sz w:val="32"/>
          <w:szCs w:val="32"/>
          <w:highlight w:val="none"/>
        </w:rPr>
        <w:t>%。</w:t>
      </w:r>
      <w:r>
        <w:rPr>
          <w:rFonts w:hint="eastAsia" w:ascii="仿宋" w:hAnsi="仿宋" w:eastAsia="仿宋" w:cs="仿宋"/>
          <w:color w:val="auto"/>
          <w:sz w:val="32"/>
          <w:szCs w:val="32"/>
          <w:highlight w:val="none"/>
        </w:rPr>
        <w:t>公务接待费支出决算比</w:t>
      </w:r>
      <w:r>
        <w:rPr>
          <w:rFonts w:hint="eastAsia" w:ascii="仿宋" w:hAnsi="仿宋" w:eastAsia="仿宋" w:cs="仿宋"/>
          <w:color w:val="auto"/>
          <w:sz w:val="32"/>
          <w:szCs w:val="32"/>
          <w:highlight w:val="none"/>
          <w:lang w:eastAsia="zh-CN"/>
        </w:rPr>
        <w:t>2022</w:t>
      </w:r>
      <w:r>
        <w:rPr>
          <w:rFonts w:hint="eastAsia" w:ascii="仿宋" w:hAnsi="仿宋" w:eastAsia="仿宋" w:cs="仿宋"/>
          <w:color w:val="auto"/>
          <w:sz w:val="32"/>
          <w:szCs w:val="32"/>
          <w:highlight w:val="none"/>
        </w:rPr>
        <w:t>年</w:t>
      </w:r>
      <w:r>
        <w:rPr>
          <w:rFonts w:hint="eastAsia" w:ascii="仿宋" w:hAnsi="仿宋" w:eastAsia="仿宋" w:cs="仿宋"/>
          <w:color w:val="auto"/>
          <w:sz w:val="32"/>
          <w:szCs w:val="32"/>
          <w:highlight w:val="none"/>
          <w:lang w:eastAsia="zh-CN"/>
        </w:rPr>
        <w:t>度</w:t>
      </w:r>
      <w:r>
        <w:rPr>
          <w:rFonts w:hint="eastAsia" w:ascii="仿宋" w:hAnsi="仿宋" w:eastAsia="仿宋" w:cs="仿宋"/>
          <w:color w:val="auto"/>
          <w:sz w:val="32"/>
          <w:szCs w:val="32"/>
          <w:highlight w:val="none"/>
        </w:rPr>
        <w:t>增加</w:t>
      </w:r>
      <w:r>
        <w:rPr>
          <w:rFonts w:hint="eastAsia" w:ascii="仿宋" w:hAnsi="仿宋" w:eastAsia="仿宋" w:cs="仿宋"/>
          <w:color w:val="auto"/>
          <w:sz w:val="32"/>
          <w:szCs w:val="32"/>
          <w:highlight w:val="none"/>
          <w:lang w:val="en-US" w:eastAsia="zh-CN"/>
        </w:rPr>
        <w:t>0</w:t>
      </w:r>
      <w:r>
        <w:rPr>
          <w:rFonts w:hint="eastAsia" w:ascii="仿宋" w:hAnsi="仿宋" w:eastAsia="仿宋" w:cs="仿宋"/>
          <w:color w:val="auto"/>
          <w:sz w:val="32"/>
          <w:szCs w:val="32"/>
          <w:highlight w:val="none"/>
        </w:rPr>
        <w:t>万元，增长</w:t>
      </w:r>
      <w:r>
        <w:rPr>
          <w:rFonts w:hint="eastAsia" w:ascii="仿宋" w:hAnsi="仿宋" w:eastAsia="仿宋" w:cs="仿宋"/>
          <w:color w:val="auto"/>
          <w:sz w:val="32"/>
          <w:szCs w:val="32"/>
          <w:highlight w:val="none"/>
          <w:lang w:val="en-US" w:eastAsia="zh-CN"/>
        </w:rPr>
        <w:t>0</w:t>
      </w:r>
      <w:r>
        <w:rPr>
          <w:rFonts w:hint="eastAsia" w:ascii="仿宋" w:hAnsi="仿宋" w:eastAsia="仿宋" w:cs="仿宋"/>
          <w:color w:val="auto"/>
          <w:sz w:val="32"/>
          <w:szCs w:val="32"/>
          <w:highlight w:val="none"/>
        </w:rPr>
        <w:t>%。其中：</w:t>
      </w:r>
    </w:p>
    <w:p>
      <w:pPr>
        <w:spacing w:line="600" w:lineRule="exact"/>
        <w:ind w:firstLine="640"/>
        <w:rPr>
          <w:rFonts w:hint="eastAsia" w:ascii="仿宋" w:hAnsi="仿宋" w:eastAsia="仿宋" w:cs="仿宋"/>
          <w:color w:val="auto"/>
          <w:sz w:val="32"/>
          <w:szCs w:val="32"/>
          <w:highlight w:val="none"/>
        </w:rPr>
      </w:pPr>
      <w:r>
        <w:rPr>
          <w:rFonts w:hint="eastAsia" w:ascii="仿宋" w:hAnsi="仿宋" w:eastAsia="仿宋" w:cs="仿宋"/>
          <w:b/>
          <w:color w:val="auto"/>
          <w:sz w:val="32"/>
          <w:szCs w:val="32"/>
          <w:highlight w:val="none"/>
        </w:rPr>
        <w:t>国内公务接待支出</w:t>
      </w:r>
      <w:r>
        <w:rPr>
          <w:rFonts w:hint="eastAsia" w:ascii="仿宋" w:hAnsi="仿宋" w:eastAsia="仿宋" w:cs="仿宋"/>
          <w:color w:val="auto"/>
          <w:sz w:val="32"/>
          <w:szCs w:val="32"/>
          <w:highlight w:val="none"/>
          <w:lang w:val="en-US" w:eastAsia="zh-CN"/>
        </w:rPr>
        <w:t>0</w:t>
      </w:r>
      <w:r>
        <w:rPr>
          <w:rFonts w:hint="eastAsia" w:ascii="仿宋" w:hAnsi="仿宋" w:eastAsia="仿宋" w:cs="仿宋"/>
          <w:color w:val="auto"/>
          <w:sz w:val="32"/>
          <w:szCs w:val="32"/>
          <w:highlight w:val="none"/>
        </w:rPr>
        <w:t>万元，国内公务接待</w:t>
      </w:r>
      <w:r>
        <w:rPr>
          <w:rFonts w:hint="eastAsia" w:ascii="仿宋" w:hAnsi="仿宋" w:eastAsia="仿宋" w:cs="仿宋"/>
          <w:color w:val="auto"/>
          <w:sz w:val="32"/>
          <w:szCs w:val="32"/>
          <w:highlight w:val="none"/>
          <w:lang w:val="en-US" w:eastAsia="zh-CN"/>
        </w:rPr>
        <w:t>0</w:t>
      </w:r>
      <w:r>
        <w:rPr>
          <w:rFonts w:hint="eastAsia" w:ascii="仿宋" w:hAnsi="仿宋" w:eastAsia="仿宋" w:cs="仿宋"/>
          <w:color w:val="auto"/>
          <w:sz w:val="32"/>
          <w:szCs w:val="32"/>
          <w:highlight w:val="none"/>
        </w:rPr>
        <w:t>批次，</w:t>
      </w:r>
      <w:r>
        <w:rPr>
          <w:rFonts w:hint="eastAsia" w:ascii="仿宋" w:hAnsi="仿宋" w:eastAsia="仿宋" w:cs="仿宋"/>
          <w:color w:val="auto"/>
          <w:sz w:val="32"/>
          <w:szCs w:val="32"/>
          <w:highlight w:val="none"/>
          <w:lang w:val="en-US" w:eastAsia="zh-CN"/>
        </w:rPr>
        <w:t>0</w:t>
      </w:r>
      <w:r>
        <w:rPr>
          <w:rFonts w:hint="eastAsia" w:ascii="仿宋" w:hAnsi="仿宋" w:eastAsia="仿宋" w:cs="仿宋"/>
          <w:color w:val="auto"/>
          <w:sz w:val="32"/>
          <w:szCs w:val="32"/>
          <w:highlight w:val="none"/>
        </w:rPr>
        <w:t>人次（不包括陪同人员），共计支出</w:t>
      </w:r>
      <w:r>
        <w:rPr>
          <w:rFonts w:hint="eastAsia" w:ascii="仿宋" w:hAnsi="仿宋" w:eastAsia="仿宋" w:cs="仿宋"/>
          <w:color w:val="auto"/>
          <w:sz w:val="32"/>
          <w:szCs w:val="32"/>
          <w:highlight w:val="none"/>
          <w:lang w:val="en-US" w:eastAsia="zh-CN"/>
        </w:rPr>
        <w:t>0</w:t>
      </w:r>
      <w:r>
        <w:rPr>
          <w:rFonts w:hint="eastAsia" w:ascii="仿宋" w:hAnsi="仿宋" w:eastAsia="仿宋" w:cs="仿宋"/>
          <w:color w:val="auto"/>
          <w:sz w:val="32"/>
          <w:szCs w:val="32"/>
          <w:highlight w:val="none"/>
        </w:rPr>
        <w:t>万元</w:t>
      </w:r>
      <w:r>
        <w:rPr>
          <w:rFonts w:hint="eastAsia" w:ascii="仿宋" w:hAnsi="仿宋" w:eastAsia="仿宋" w:cs="仿宋"/>
          <w:color w:val="auto"/>
          <w:sz w:val="32"/>
          <w:szCs w:val="32"/>
          <w:highlight w:val="none"/>
          <w:lang w:eastAsia="zh-CN"/>
        </w:rPr>
        <w:t>。</w:t>
      </w:r>
    </w:p>
    <w:p>
      <w:pPr>
        <w:spacing w:line="600" w:lineRule="exact"/>
        <w:ind w:firstLine="643" w:firstLineChars="200"/>
        <w:rPr>
          <w:rFonts w:hint="eastAsia" w:ascii="仿宋" w:hAnsi="仿宋" w:eastAsia="仿宋" w:cs="仿宋"/>
          <w:color w:val="auto"/>
          <w:sz w:val="32"/>
          <w:szCs w:val="32"/>
          <w:highlight w:val="none"/>
        </w:rPr>
      </w:pPr>
      <w:r>
        <w:rPr>
          <w:rFonts w:hint="eastAsia" w:ascii="仿宋" w:hAnsi="仿宋" w:eastAsia="仿宋" w:cs="仿宋"/>
          <w:b/>
          <w:color w:val="auto"/>
          <w:sz w:val="32"/>
          <w:szCs w:val="32"/>
          <w:highlight w:val="none"/>
        </w:rPr>
        <w:t>外事接待支出</w:t>
      </w:r>
      <w:r>
        <w:rPr>
          <w:rFonts w:hint="eastAsia" w:ascii="仿宋" w:hAnsi="仿宋" w:eastAsia="仿宋" w:cs="仿宋"/>
          <w:color w:val="auto"/>
          <w:sz w:val="32"/>
          <w:szCs w:val="32"/>
          <w:highlight w:val="none"/>
          <w:lang w:val="en-US" w:eastAsia="zh-CN"/>
        </w:rPr>
        <w:t>0</w:t>
      </w:r>
      <w:r>
        <w:rPr>
          <w:rFonts w:hint="eastAsia" w:ascii="仿宋" w:hAnsi="仿宋" w:eastAsia="仿宋" w:cs="仿宋"/>
          <w:color w:val="auto"/>
          <w:sz w:val="32"/>
          <w:szCs w:val="32"/>
          <w:highlight w:val="none"/>
        </w:rPr>
        <w:t>万元，外事接待</w:t>
      </w:r>
      <w:r>
        <w:rPr>
          <w:rFonts w:hint="eastAsia" w:ascii="仿宋" w:hAnsi="仿宋" w:eastAsia="仿宋" w:cs="仿宋"/>
          <w:color w:val="auto"/>
          <w:sz w:val="32"/>
          <w:szCs w:val="32"/>
          <w:highlight w:val="none"/>
          <w:lang w:val="en-US" w:eastAsia="zh-CN"/>
        </w:rPr>
        <w:t>0</w:t>
      </w:r>
      <w:r>
        <w:rPr>
          <w:rFonts w:hint="eastAsia" w:ascii="仿宋" w:hAnsi="仿宋" w:eastAsia="仿宋" w:cs="仿宋"/>
          <w:color w:val="auto"/>
          <w:sz w:val="32"/>
          <w:szCs w:val="32"/>
          <w:highlight w:val="none"/>
        </w:rPr>
        <w:t>批次，</w:t>
      </w:r>
      <w:r>
        <w:rPr>
          <w:rFonts w:hint="eastAsia" w:ascii="仿宋" w:hAnsi="仿宋" w:eastAsia="仿宋" w:cs="仿宋"/>
          <w:color w:val="auto"/>
          <w:sz w:val="32"/>
          <w:szCs w:val="32"/>
          <w:highlight w:val="none"/>
          <w:lang w:val="en-US" w:eastAsia="zh-CN"/>
        </w:rPr>
        <w:t>0</w:t>
      </w:r>
      <w:r>
        <w:rPr>
          <w:rFonts w:hint="eastAsia" w:ascii="仿宋" w:hAnsi="仿宋" w:eastAsia="仿宋" w:cs="仿宋"/>
          <w:color w:val="auto"/>
          <w:sz w:val="32"/>
          <w:szCs w:val="32"/>
          <w:highlight w:val="none"/>
        </w:rPr>
        <w:t>人</w:t>
      </w:r>
      <w:r>
        <w:rPr>
          <w:rFonts w:hint="eastAsia" w:ascii="仿宋" w:hAnsi="仿宋" w:eastAsia="仿宋" w:cs="仿宋"/>
          <w:color w:val="auto"/>
          <w:sz w:val="32"/>
          <w:szCs w:val="32"/>
          <w:highlight w:val="none"/>
          <w:lang w:eastAsia="zh-CN"/>
        </w:rPr>
        <w:t>次（不包括陪同人员）</w:t>
      </w:r>
      <w:r>
        <w:rPr>
          <w:rFonts w:hint="eastAsia" w:ascii="仿宋" w:hAnsi="仿宋" w:eastAsia="仿宋" w:cs="仿宋"/>
          <w:color w:val="auto"/>
          <w:sz w:val="32"/>
          <w:szCs w:val="32"/>
          <w:highlight w:val="none"/>
        </w:rPr>
        <w:t>，共计支出</w:t>
      </w:r>
      <w:r>
        <w:rPr>
          <w:rFonts w:hint="eastAsia" w:ascii="仿宋" w:hAnsi="仿宋" w:eastAsia="仿宋" w:cs="仿宋"/>
          <w:color w:val="auto"/>
          <w:sz w:val="32"/>
          <w:szCs w:val="32"/>
          <w:highlight w:val="none"/>
          <w:lang w:val="en-US" w:eastAsia="zh-CN"/>
        </w:rPr>
        <w:t>0</w:t>
      </w:r>
      <w:r>
        <w:rPr>
          <w:rFonts w:hint="eastAsia" w:ascii="仿宋" w:hAnsi="仿宋" w:eastAsia="仿宋" w:cs="仿宋"/>
          <w:color w:val="auto"/>
          <w:sz w:val="32"/>
          <w:szCs w:val="32"/>
          <w:highlight w:val="none"/>
        </w:rPr>
        <w:t>万元。</w:t>
      </w:r>
    </w:p>
    <w:p>
      <w:pPr>
        <w:spacing w:line="600" w:lineRule="exact"/>
        <w:ind w:firstLine="640"/>
        <w:outlineLvl w:val="1"/>
        <w:rPr>
          <w:rStyle w:val="29"/>
          <w:rFonts w:ascii="黑体" w:hAnsi="黑体" w:eastAsia="黑体"/>
        </w:rPr>
      </w:pPr>
      <w:bookmarkStart w:id="56" w:name="_Toc17983"/>
      <w:r>
        <w:rPr>
          <w:rFonts w:hint="eastAsia" w:ascii="黑体" w:eastAsia="黑体"/>
          <w:sz w:val="32"/>
          <w:szCs w:val="32"/>
        </w:rPr>
        <w:t>八、</w:t>
      </w:r>
      <w:r>
        <w:rPr>
          <w:rStyle w:val="29"/>
          <w:rFonts w:hint="eastAsia" w:ascii="黑体" w:hAnsi="黑体" w:eastAsia="黑体"/>
          <w:b w:val="0"/>
        </w:rPr>
        <w:t>政府性基金预算支出决算情况说明</w:t>
      </w:r>
      <w:bookmarkEnd w:id="54"/>
      <w:bookmarkEnd w:id="55"/>
      <w:bookmarkEnd w:id="56"/>
    </w:p>
    <w:p>
      <w:pPr>
        <w:spacing w:line="600" w:lineRule="exact"/>
        <w:ind w:firstLine="640" w:firstLineChars="200"/>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2023年度政府性基金预算财政拨款支出</w:t>
      </w:r>
      <w:r>
        <w:rPr>
          <w:rFonts w:hint="eastAsia" w:ascii="仿宋" w:hAnsi="仿宋" w:eastAsia="仿宋" w:cs="仿宋"/>
          <w:color w:val="auto"/>
          <w:sz w:val="32"/>
          <w:szCs w:val="32"/>
          <w:highlight w:val="none"/>
          <w:lang w:val="en-US" w:eastAsia="zh-CN"/>
        </w:rPr>
        <w:t>0</w:t>
      </w:r>
      <w:r>
        <w:rPr>
          <w:rFonts w:hint="eastAsia" w:ascii="仿宋" w:hAnsi="仿宋" w:eastAsia="仿宋" w:cs="仿宋"/>
          <w:color w:val="auto"/>
          <w:sz w:val="32"/>
          <w:szCs w:val="32"/>
          <w:highlight w:val="none"/>
        </w:rPr>
        <w:t>万元。</w:t>
      </w:r>
    </w:p>
    <w:p>
      <w:pPr>
        <w:numPr>
          <w:ilvl w:val="0"/>
          <w:numId w:val="5"/>
        </w:numPr>
        <w:spacing w:line="600" w:lineRule="exact"/>
        <w:ind w:firstLine="640"/>
        <w:outlineLvl w:val="1"/>
        <w:rPr>
          <w:rStyle w:val="29"/>
          <w:rFonts w:ascii="黑体" w:hAnsi="黑体" w:eastAsia="黑体"/>
          <w:b w:val="0"/>
        </w:rPr>
      </w:pPr>
      <w:bookmarkStart w:id="57" w:name="_Toc14140"/>
      <w:bookmarkStart w:id="58" w:name="_Toc15377219"/>
      <w:bookmarkStart w:id="59" w:name="_Toc15396611"/>
      <w:r>
        <w:rPr>
          <w:rStyle w:val="29"/>
          <w:rFonts w:hint="eastAsia" w:ascii="黑体" w:hAnsi="黑体" w:eastAsia="黑体"/>
          <w:b w:val="0"/>
        </w:rPr>
        <w:t>国有资本经营预算支出决算情况说明</w:t>
      </w:r>
      <w:bookmarkEnd w:id="57"/>
      <w:bookmarkEnd w:id="58"/>
      <w:bookmarkEnd w:id="59"/>
    </w:p>
    <w:p>
      <w:pPr>
        <w:spacing w:line="600" w:lineRule="exact"/>
        <w:ind w:firstLine="640"/>
        <w:rPr>
          <w:rFonts w:hint="eastAsia" w:ascii="仿宋" w:hAnsi="仿宋" w:eastAsia="仿宋" w:cs="仿宋"/>
          <w:sz w:val="44"/>
          <w:szCs w:val="44"/>
        </w:rPr>
      </w:pPr>
      <w:r>
        <w:rPr>
          <w:rFonts w:hint="eastAsia" w:ascii="仿宋" w:hAnsi="仿宋" w:eastAsia="仿宋" w:cs="仿宋"/>
          <w:sz w:val="32"/>
          <w:szCs w:val="32"/>
        </w:rPr>
        <w:t>2023年度国有资本经营预算财政拨款支出</w:t>
      </w:r>
      <w:r>
        <w:rPr>
          <w:rFonts w:hint="eastAsia" w:ascii="仿宋" w:hAnsi="仿宋" w:eastAsia="仿宋" w:cs="仿宋"/>
          <w:b/>
          <w:sz w:val="32"/>
          <w:szCs w:val="32"/>
        </w:rPr>
        <w:t>0</w:t>
      </w:r>
      <w:r>
        <w:rPr>
          <w:rFonts w:hint="eastAsia" w:ascii="仿宋" w:hAnsi="仿宋" w:eastAsia="仿宋" w:cs="仿宋"/>
          <w:sz w:val="32"/>
          <w:szCs w:val="32"/>
        </w:rPr>
        <w:t>万元。</w:t>
      </w:r>
    </w:p>
    <w:p>
      <w:pPr>
        <w:numPr>
          <w:ilvl w:val="0"/>
          <w:numId w:val="5"/>
        </w:numPr>
        <w:spacing w:line="600" w:lineRule="exact"/>
        <w:ind w:firstLine="640"/>
        <w:outlineLvl w:val="1"/>
        <w:rPr>
          <w:rStyle w:val="29"/>
          <w:rFonts w:ascii="黑体" w:hAnsi="黑体" w:eastAsia="黑体"/>
          <w:b w:val="0"/>
        </w:rPr>
      </w:pPr>
      <w:bookmarkStart w:id="60" w:name="_Toc15377221"/>
      <w:bookmarkStart w:id="61" w:name="_Toc15396612"/>
      <w:bookmarkStart w:id="62" w:name="_Toc19129"/>
      <w:r>
        <w:rPr>
          <w:rStyle w:val="29"/>
          <w:rFonts w:hint="eastAsia" w:ascii="黑体" w:hAnsi="黑体" w:eastAsia="黑体"/>
          <w:b w:val="0"/>
        </w:rPr>
        <w:t>其他重要事项的情况说明</w:t>
      </w:r>
      <w:bookmarkEnd w:id="60"/>
      <w:bookmarkEnd w:id="61"/>
      <w:bookmarkEnd w:id="62"/>
    </w:p>
    <w:p>
      <w:pPr>
        <w:spacing w:line="600" w:lineRule="exact"/>
        <w:ind w:firstLine="643" w:firstLineChars="200"/>
        <w:outlineLvl w:val="2"/>
        <w:rPr>
          <w:rFonts w:ascii="仿宋" w:hAnsi="仿宋" w:eastAsia="仿宋"/>
          <w:sz w:val="32"/>
          <w:szCs w:val="32"/>
        </w:rPr>
      </w:pPr>
      <w:bookmarkStart w:id="63" w:name="_Toc15377222"/>
      <w:r>
        <w:rPr>
          <w:rFonts w:hint="eastAsia" w:ascii="仿宋" w:hAnsi="仿宋" w:eastAsia="仿宋"/>
          <w:b/>
          <w:sz w:val="32"/>
          <w:szCs w:val="32"/>
        </w:rPr>
        <w:t>（一）机关运行经费支出情况</w:t>
      </w:r>
      <w:bookmarkEnd w:id="63"/>
    </w:p>
    <w:p>
      <w:pPr>
        <w:spacing w:line="600" w:lineRule="exact"/>
        <w:ind w:firstLine="640"/>
        <w:rPr>
          <w:rFonts w:hint="eastAsia" w:ascii="仿宋" w:hAnsi="仿宋" w:eastAsia="仿宋" w:cs="仿宋"/>
          <w:sz w:val="32"/>
          <w:szCs w:val="32"/>
          <w:lang w:eastAsia="zh-CN"/>
        </w:rPr>
      </w:pPr>
      <w:bookmarkStart w:id="64" w:name="_Toc15377223"/>
      <w:r>
        <w:rPr>
          <w:rFonts w:hint="eastAsia" w:ascii="仿宋" w:hAnsi="仿宋" w:eastAsia="仿宋" w:cs="仿宋"/>
          <w:sz w:val="32"/>
          <w:szCs w:val="32"/>
          <w:lang w:eastAsia="zh-CN"/>
        </w:rPr>
        <w:t>2023</w:t>
      </w:r>
      <w:r>
        <w:rPr>
          <w:rFonts w:hint="eastAsia" w:ascii="仿宋" w:hAnsi="仿宋" w:eastAsia="仿宋" w:cs="仿宋"/>
          <w:sz w:val="32"/>
          <w:szCs w:val="32"/>
        </w:rPr>
        <w:t>年</w:t>
      </w:r>
      <w:r>
        <w:rPr>
          <w:rFonts w:hint="eastAsia" w:ascii="仿宋" w:hAnsi="仿宋" w:eastAsia="仿宋" w:cs="仿宋"/>
          <w:sz w:val="32"/>
          <w:szCs w:val="32"/>
          <w:lang w:eastAsia="zh-CN"/>
        </w:rPr>
        <w:t>度</w:t>
      </w:r>
      <w:r>
        <w:rPr>
          <w:rFonts w:hint="eastAsia" w:ascii="仿宋" w:hAnsi="仿宋" w:eastAsia="仿宋" w:cs="仿宋"/>
          <w:sz w:val="32"/>
          <w:szCs w:val="32"/>
        </w:rPr>
        <w:t>，</w:t>
      </w:r>
      <w:r>
        <w:rPr>
          <w:rFonts w:hint="eastAsia" w:ascii="仿宋" w:hAnsi="仿宋" w:eastAsia="仿宋" w:cs="仿宋"/>
          <w:sz w:val="32"/>
          <w:szCs w:val="32"/>
          <w:lang w:val="en-US" w:eastAsia="zh-CN"/>
        </w:rPr>
        <w:t>五通桥区文物保护管理所</w:t>
      </w:r>
      <w:r>
        <w:rPr>
          <w:rFonts w:hint="eastAsia" w:ascii="仿宋" w:hAnsi="仿宋" w:eastAsia="仿宋" w:cs="仿宋"/>
          <w:sz w:val="32"/>
          <w:szCs w:val="32"/>
        </w:rPr>
        <w:t>机关运行经费支出</w:t>
      </w:r>
      <w:r>
        <w:rPr>
          <w:rFonts w:hint="eastAsia" w:ascii="仿宋" w:hAnsi="仿宋" w:eastAsia="仿宋" w:cs="仿宋"/>
          <w:sz w:val="32"/>
          <w:szCs w:val="32"/>
          <w:lang w:val="en-US" w:eastAsia="zh-CN"/>
        </w:rPr>
        <w:t>0</w:t>
      </w:r>
      <w:r>
        <w:rPr>
          <w:rFonts w:hint="eastAsia" w:ascii="仿宋" w:hAnsi="仿宋" w:eastAsia="仿宋" w:cs="仿宋"/>
          <w:sz w:val="32"/>
          <w:szCs w:val="32"/>
        </w:rPr>
        <w:t>万元，比</w:t>
      </w:r>
      <w:r>
        <w:rPr>
          <w:rFonts w:hint="eastAsia" w:ascii="仿宋" w:hAnsi="仿宋" w:eastAsia="仿宋" w:cs="仿宋"/>
          <w:sz w:val="32"/>
          <w:szCs w:val="32"/>
          <w:lang w:eastAsia="zh-CN"/>
        </w:rPr>
        <w:t>2022</w:t>
      </w:r>
      <w:r>
        <w:rPr>
          <w:rFonts w:hint="eastAsia" w:ascii="仿宋" w:hAnsi="仿宋" w:eastAsia="仿宋" w:cs="仿宋"/>
          <w:sz w:val="32"/>
          <w:szCs w:val="32"/>
        </w:rPr>
        <w:t>年</w:t>
      </w:r>
      <w:r>
        <w:rPr>
          <w:rFonts w:hint="eastAsia" w:ascii="仿宋" w:hAnsi="仿宋" w:eastAsia="仿宋" w:cs="仿宋"/>
          <w:sz w:val="32"/>
          <w:szCs w:val="32"/>
          <w:lang w:eastAsia="zh-CN"/>
        </w:rPr>
        <w:t>度</w:t>
      </w:r>
      <w:r>
        <w:rPr>
          <w:rFonts w:hint="eastAsia" w:ascii="仿宋" w:hAnsi="仿宋" w:eastAsia="仿宋" w:cs="仿宋"/>
          <w:sz w:val="32"/>
          <w:szCs w:val="32"/>
        </w:rPr>
        <w:t>增加</w:t>
      </w:r>
      <w:r>
        <w:rPr>
          <w:rFonts w:hint="eastAsia" w:ascii="仿宋" w:hAnsi="仿宋" w:eastAsia="仿宋" w:cs="仿宋"/>
          <w:sz w:val="32"/>
          <w:szCs w:val="32"/>
          <w:lang w:val="en-US" w:eastAsia="zh-CN"/>
        </w:rPr>
        <w:t>0</w:t>
      </w:r>
      <w:r>
        <w:rPr>
          <w:rFonts w:hint="eastAsia" w:ascii="仿宋" w:hAnsi="仿宋" w:eastAsia="仿宋" w:cs="仿宋"/>
          <w:sz w:val="32"/>
          <w:szCs w:val="32"/>
        </w:rPr>
        <w:t>万元，增长</w:t>
      </w:r>
      <w:r>
        <w:rPr>
          <w:rFonts w:hint="eastAsia" w:ascii="仿宋" w:hAnsi="仿宋" w:eastAsia="仿宋" w:cs="仿宋"/>
          <w:sz w:val="32"/>
          <w:szCs w:val="32"/>
          <w:lang w:val="en-US" w:eastAsia="zh-CN"/>
        </w:rPr>
        <w:t>0</w:t>
      </w:r>
      <w:r>
        <w:rPr>
          <w:rFonts w:hint="eastAsia" w:ascii="仿宋" w:hAnsi="仿宋" w:eastAsia="仿宋" w:cs="仿宋"/>
          <w:sz w:val="32"/>
          <w:szCs w:val="32"/>
        </w:rPr>
        <w:t>%</w:t>
      </w:r>
      <w:r>
        <w:rPr>
          <w:rFonts w:hint="eastAsia" w:ascii="仿宋" w:hAnsi="仿宋" w:eastAsia="仿宋" w:cs="仿宋"/>
          <w:sz w:val="32"/>
          <w:szCs w:val="32"/>
          <w:lang w:eastAsia="zh-CN"/>
        </w:rPr>
        <w:t>，主要原因是本单位为</w:t>
      </w:r>
      <w:bookmarkStart w:id="100" w:name="_GoBack"/>
      <w:bookmarkEnd w:id="100"/>
      <w:r>
        <w:rPr>
          <w:rFonts w:hint="eastAsia" w:ascii="仿宋" w:hAnsi="仿宋" w:eastAsia="仿宋" w:cs="仿宋"/>
          <w:sz w:val="32"/>
          <w:szCs w:val="32"/>
          <w:lang w:eastAsia="zh-CN"/>
        </w:rPr>
        <w:t>事业单位，无机关运行经费。</w:t>
      </w:r>
    </w:p>
    <w:p>
      <w:pPr>
        <w:autoSpaceDE w:val="0"/>
        <w:autoSpaceDN w:val="0"/>
        <w:adjustRightInd w:val="0"/>
        <w:spacing w:line="600" w:lineRule="exact"/>
        <w:ind w:firstLine="643" w:firstLineChars="200"/>
        <w:jc w:val="left"/>
        <w:outlineLvl w:val="2"/>
        <w:rPr>
          <w:rFonts w:ascii="仿宋" w:hAnsi="仿宋" w:eastAsia="仿宋"/>
          <w:b/>
          <w:sz w:val="32"/>
          <w:szCs w:val="32"/>
        </w:rPr>
      </w:pPr>
      <w:r>
        <w:rPr>
          <w:rFonts w:hint="eastAsia" w:ascii="仿宋" w:hAnsi="仿宋" w:eastAsia="仿宋"/>
          <w:b/>
          <w:sz w:val="32"/>
          <w:szCs w:val="32"/>
        </w:rPr>
        <w:t>（二）政府采购支出情况</w:t>
      </w:r>
      <w:bookmarkEnd w:id="64"/>
    </w:p>
    <w:p>
      <w:pPr>
        <w:spacing w:line="600" w:lineRule="exact"/>
        <w:ind w:firstLine="640"/>
        <w:rPr>
          <w:rFonts w:hint="eastAsia" w:ascii="仿宋" w:hAnsi="仿宋" w:eastAsia="仿宋" w:cs="仿宋"/>
          <w:sz w:val="32"/>
          <w:szCs w:val="32"/>
          <w:lang w:eastAsia="zh-CN"/>
        </w:rPr>
      </w:pPr>
      <w:r>
        <w:rPr>
          <w:rFonts w:hint="eastAsia" w:ascii="仿宋" w:hAnsi="仿宋" w:eastAsia="仿宋" w:cs="仿宋"/>
          <w:sz w:val="32"/>
          <w:szCs w:val="32"/>
          <w:lang w:eastAsia="zh-CN"/>
        </w:rPr>
        <w:t>2023年度，</w:t>
      </w:r>
      <w:r>
        <w:rPr>
          <w:rFonts w:hint="eastAsia" w:ascii="仿宋" w:hAnsi="仿宋" w:eastAsia="仿宋" w:cs="仿宋"/>
          <w:sz w:val="32"/>
          <w:szCs w:val="32"/>
          <w:lang w:val="en-US" w:eastAsia="zh-CN"/>
        </w:rPr>
        <w:t>五通桥区文物保护管理所</w:t>
      </w:r>
      <w:r>
        <w:rPr>
          <w:rFonts w:hint="eastAsia" w:ascii="仿宋" w:hAnsi="仿宋" w:eastAsia="仿宋" w:cs="仿宋"/>
          <w:sz w:val="32"/>
          <w:szCs w:val="32"/>
          <w:lang w:eastAsia="zh-CN"/>
        </w:rPr>
        <w:t>政府采购支出总额0万元，其中：政府采购货物支出0万元、政府采购工程支出0万元、政府采购服务支出0万元。授予中小企业合同金额0万元，占政府采购支出总额的0%，其中：授予小微企业合同金额0万元，占政府采购支出总额的0%。</w:t>
      </w:r>
    </w:p>
    <w:p>
      <w:pPr>
        <w:autoSpaceDE w:val="0"/>
        <w:autoSpaceDN w:val="0"/>
        <w:adjustRightInd w:val="0"/>
        <w:spacing w:line="600" w:lineRule="exact"/>
        <w:ind w:firstLine="643" w:firstLineChars="200"/>
        <w:jc w:val="left"/>
        <w:outlineLvl w:val="2"/>
        <w:rPr>
          <w:rFonts w:ascii="仿宋" w:hAnsi="仿宋" w:eastAsia="仿宋"/>
          <w:b/>
          <w:sz w:val="32"/>
          <w:szCs w:val="32"/>
        </w:rPr>
      </w:pPr>
      <w:bookmarkStart w:id="65" w:name="_Toc15377224"/>
      <w:r>
        <w:rPr>
          <w:rFonts w:hint="eastAsia" w:ascii="仿宋" w:hAnsi="仿宋" w:eastAsia="仿宋"/>
          <w:b/>
          <w:sz w:val="32"/>
          <w:szCs w:val="32"/>
        </w:rPr>
        <w:t>（三）国有资产占有使用情况</w:t>
      </w:r>
      <w:bookmarkEnd w:id="65"/>
    </w:p>
    <w:p>
      <w:pPr>
        <w:autoSpaceDE w:val="0"/>
        <w:autoSpaceDN w:val="0"/>
        <w:adjustRightInd w:val="0"/>
        <w:spacing w:line="600" w:lineRule="exact"/>
        <w:ind w:firstLine="640" w:firstLineChars="200"/>
        <w:jc w:val="left"/>
        <w:rPr>
          <w:rFonts w:hint="eastAsia" w:ascii="仿宋" w:hAnsi="仿宋" w:eastAsia="仿宋" w:cs="仿宋"/>
          <w:b/>
          <w:sz w:val="32"/>
          <w:szCs w:val="32"/>
          <w:lang w:val="en-US" w:eastAsia="zh-CN"/>
        </w:rPr>
      </w:pPr>
      <w:r>
        <w:rPr>
          <w:rFonts w:hint="eastAsia" w:ascii="仿宋" w:hAnsi="仿宋" w:eastAsia="仿宋" w:cs="仿宋"/>
          <w:color w:val="auto"/>
          <w:sz w:val="32"/>
          <w:szCs w:val="32"/>
          <w:highlight w:val="none"/>
        </w:rPr>
        <w:t>截至</w:t>
      </w:r>
      <w:r>
        <w:rPr>
          <w:rFonts w:hint="eastAsia" w:ascii="仿宋" w:hAnsi="仿宋" w:eastAsia="仿宋" w:cs="仿宋"/>
          <w:color w:val="auto"/>
          <w:sz w:val="32"/>
          <w:szCs w:val="32"/>
          <w:highlight w:val="none"/>
          <w:lang w:eastAsia="zh-CN"/>
        </w:rPr>
        <w:t>2023</w:t>
      </w:r>
      <w:r>
        <w:rPr>
          <w:rFonts w:hint="eastAsia" w:ascii="仿宋" w:hAnsi="仿宋" w:eastAsia="仿宋" w:cs="仿宋"/>
          <w:color w:val="auto"/>
          <w:sz w:val="32"/>
          <w:szCs w:val="32"/>
          <w:highlight w:val="none"/>
        </w:rPr>
        <w:t>年12月31日，</w:t>
      </w:r>
      <w:r>
        <w:rPr>
          <w:rFonts w:hint="eastAsia" w:ascii="仿宋" w:hAnsi="仿宋" w:eastAsia="仿宋" w:cs="仿宋"/>
          <w:sz w:val="32"/>
          <w:szCs w:val="32"/>
          <w:lang w:val="en-US" w:eastAsia="zh-CN"/>
        </w:rPr>
        <w:t>五通桥区文物保护管理所</w:t>
      </w:r>
      <w:r>
        <w:rPr>
          <w:rFonts w:hint="eastAsia" w:ascii="仿宋" w:hAnsi="仿宋" w:eastAsia="仿宋" w:cs="仿宋"/>
          <w:color w:val="auto"/>
          <w:sz w:val="32"/>
          <w:szCs w:val="32"/>
          <w:highlight w:val="none"/>
        </w:rPr>
        <w:t>共有车辆</w:t>
      </w:r>
      <w:r>
        <w:rPr>
          <w:rFonts w:hint="eastAsia" w:ascii="仿宋" w:hAnsi="仿宋" w:eastAsia="仿宋" w:cs="仿宋"/>
          <w:color w:val="auto"/>
          <w:sz w:val="32"/>
          <w:szCs w:val="32"/>
          <w:highlight w:val="none"/>
          <w:lang w:val="en-US" w:eastAsia="zh-CN"/>
        </w:rPr>
        <w:t>0</w:t>
      </w:r>
      <w:r>
        <w:rPr>
          <w:rFonts w:hint="eastAsia" w:ascii="仿宋" w:hAnsi="仿宋" w:eastAsia="仿宋" w:cs="仿宋"/>
          <w:color w:val="auto"/>
          <w:sz w:val="32"/>
          <w:szCs w:val="32"/>
          <w:highlight w:val="none"/>
        </w:rPr>
        <w:t>辆，其中：主要领导干部用车</w:t>
      </w:r>
      <w:r>
        <w:rPr>
          <w:rFonts w:hint="eastAsia" w:ascii="仿宋" w:hAnsi="仿宋" w:eastAsia="仿宋" w:cs="仿宋"/>
          <w:color w:val="auto"/>
          <w:sz w:val="32"/>
          <w:szCs w:val="32"/>
          <w:highlight w:val="none"/>
          <w:lang w:val="en-US" w:eastAsia="zh-CN"/>
        </w:rPr>
        <w:t>0</w:t>
      </w:r>
      <w:r>
        <w:rPr>
          <w:rFonts w:hint="eastAsia" w:ascii="仿宋" w:hAnsi="仿宋" w:eastAsia="仿宋" w:cs="仿宋"/>
          <w:color w:val="auto"/>
          <w:sz w:val="32"/>
          <w:szCs w:val="32"/>
          <w:highlight w:val="none"/>
        </w:rPr>
        <w:t>辆、机要通信用车</w:t>
      </w:r>
      <w:r>
        <w:rPr>
          <w:rFonts w:hint="eastAsia" w:ascii="仿宋" w:hAnsi="仿宋" w:eastAsia="仿宋" w:cs="仿宋"/>
          <w:color w:val="auto"/>
          <w:sz w:val="32"/>
          <w:szCs w:val="32"/>
          <w:highlight w:val="none"/>
          <w:lang w:val="en-US" w:eastAsia="zh-CN"/>
        </w:rPr>
        <w:t>0</w:t>
      </w:r>
      <w:r>
        <w:rPr>
          <w:rFonts w:hint="eastAsia" w:ascii="仿宋" w:hAnsi="仿宋" w:eastAsia="仿宋" w:cs="仿宋"/>
          <w:color w:val="auto"/>
          <w:sz w:val="32"/>
          <w:szCs w:val="32"/>
          <w:highlight w:val="none"/>
        </w:rPr>
        <w:t>辆、应急保障用车</w:t>
      </w:r>
      <w:r>
        <w:rPr>
          <w:rFonts w:hint="eastAsia" w:ascii="仿宋" w:hAnsi="仿宋" w:eastAsia="仿宋" w:cs="仿宋"/>
          <w:color w:val="auto"/>
          <w:sz w:val="32"/>
          <w:szCs w:val="32"/>
          <w:highlight w:val="none"/>
          <w:lang w:val="en-US" w:eastAsia="zh-CN"/>
        </w:rPr>
        <w:t>0</w:t>
      </w:r>
      <w:r>
        <w:rPr>
          <w:rFonts w:hint="eastAsia" w:ascii="仿宋" w:hAnsi="仿宋" w:eastAsia="仿宋" w:cs="仿宋"/>
          <w:color w:val="auto"/>
          <w:sz w:val="32"/>
          <w:szCs w:val="32"/>
          <w:highlight w:val="none"/>
        </w:rPr>
        <w:t>辆、其他用车</w:t>
      </w:r>
      <w:r>
        <w:rPr>
          <w:rFonts w:hint="eastAsia" w:ascii="仿宋" w:hAnsi="仿宋" w:eastAsia="仿宋" w:cs="仿宋"/>
          <w:color w:val="auto"/>
          <w:sz w:val="32"/>
          <w:szCs w:val="32"/>
          <w:highlight w:val="none"/>
          <w:lang w:val="en-US" w:eastAsia="zh-CN"/>
        </w:rPr>
        <w:t>0</w:t>
      </w:r>
      <w:r>
        <w:rPr>
          <w:rFonts w:hint="eastAsia" w:ascii="仿宋" w:hAnsi="仿宋" w:eastAsia="仿宋" w:cs="仿宋"/>
          <w:color w:val="auto"/>
          <w:sz w:val="32"/>
          <w:szCs w:val="32"/>
          <w:highlight w:val="none"/>
        </w:rPr>
        <w:t>辆</w:t>
      </w:r>
      <w:r>
        <w:rPr>
          <w:rFonts w:hint="eastAsia" w:ascii="仿宋" w:hAnsi="仿宋" w:eastAsia="仿宋" w:cs="仿宋"/>
          <w:color w:val="auto"/>
          <w:sz w:val="32"/>
          <w:szCs w:val="32"/>
          <w:highlight w:val="none"/>
          <w:lang w:eastAsia="zh-CN"/>
        </w:rPr>
        <w:t>。</w:t>
      </w:r>
      <w:r>
        <w:rPr>
          <w:rFonts w:hint="eastAsia" w:ascii="仿宋" w:hAnsi="仿宋" w:eastAsia="仿宋" w:cs="仿宋"/>
          <w:color w:val="auto"/>
          <w:sz w:val="32"/>
          <w:szCs w:val="32"/>
          <w:highlight w:val="none"/>
        </w:rPr>
        <w:t>单价50万元以上通用设备</w:t>
      </w:r>
      <w:r>
        <w:rPr>
          <w:rFonts w:hint="eastAsia" w:ascii="仿宋" w:hAnsi="仿宋" w:eastAsia="仿宋" w:cs="仿宋"/>
          <w:color w:val="auto"/>
          <w:sz w:val="32"/>
          <w:szCs w:val="32"/>
          <w:highlight w:val="none"/>
          <w:lang w:val="en-US" w:eastAsia="zh-CN"/>
        </w:rPr>
        <w:t>0</w:t>
      </w:r>
      <w:r>
        <w:rPr>
          <w:rFonts w:hint="eastAsia" w:ascii="仿宋" w:hAnsi="仿宋" w:eastAsia="仿宋" w:cs="仿宋"/>
          <w:color w:val="auto"/>
          <w:sz w:val="32"/>
          <w:szCs w:val="32"/>
          <w:highlight w:val="none"/>
        </w:rPr>
        <w:t>台（套），单价100万元以上专用设备</w:t>
      </w:r>
      <w:r>
        <w:rPr>
          <w:rFonts w:hint="eastAsia" w:ascii="仿宋" w:hAnsi="仿宋" w:eastAsia="仿宋" w:cs="仿宋"/>
          <w:color w:val="auto"/>
          <w:sz w:val="32"/>
          <w:szCs w:val="32"/>
          <w:highlight w:val="none"/>
          <w:lang w:eastAsia="zh-CN"/>
        </w:rPr>
        <w:t>（不含车辆）</w:t>
      </w:r>
      <w:r>
        <w:rPr>
          <w:rFonts w:hint="eastAsia" w:ascii="仿宋" w:hAnsi="仿宋" w:eastAsia="仿宋" w:cs="仿宋"/>
          <w:color w:val="auto"/>
          <w:sz w:val="32"/>
          <w:szCs w:val="32"/>
          <w:highlight w:val="none"/>
          <w:lang w:val="en-US" w:eastAsia="zh-CN"/>
        </w:rPr>
        <w:t>0</w:t>
      </w:r>
      <w:r>
        <w:rPr>
          <w:rFonts w:hint="eastAsia" w:ascii="仿宋" w:hAnsi="仿宋" w:eastAsia="仿宋" w:cs="仿宋"/>
          <w:color w:val="auto"/>
          <w:sz w:val="32"/>
          <w:szCs w:val="32"/>
          <w:highlight w:val="none"/>
        </w:rPr>
        <w:t>台（套）。</w:t>
      </w:r>
    </w:p>
    <w:p>
      <w:pPr>
        <w:autoSpaceDE w:val="0"/>
        <w:autoSpaceDN w:val="0"/>
        <w:adjustRightInd w:val="0"/>
        <w:spacing w:line="600" w:lineRule="exact"/>
        <w:ind w:firstLine="640" w:firstLineChars="200"/>
        <w:jc w:val="left"/>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（四）预算绩效管理情况</w:t>
      </w:r>
    </w:p>
    <w:p>
      <w:pPr>
        <w:autoSpaceDE w:val="0"/>
        <w:autoSpaceDN w:val="0"/>
        <w:adjustRightInd w:val="0"/>
        <w:spacing w:line="600" w:lineRule="exact"/>
        <w:ind w:firstLine="640" w:firstLineChars="200"/>
        <w:jc w:val="left"/>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根据预算绩效管理要求，本单位在2023年度预算编制阶段，组织对0个项目等0个项目开展了预算事前绩效评估，对0个项目编制了绩效目标，预算执行过程中，选取0个项目开展绩效监控，组织对0个项目开展绩效自评。</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br w:type="page"/>
      </w:r>
    </w:p>
    <w:p>
      <w:pPr>
        <w:numPr>
          <w:ilvl w:val="0"/>
          <w:numId w:val="6"/>
        </w:numPr>
        <w:spacing w:line="600" w:lineRule="exact"/>
        <w:ind w:firstLine="660" w:firstLineChars="150"/>
        <w:jc w:val="center"/>
        <w:outlineLvl w:val="0"/>
        <w:rPr>
          <w:rFonts w:hint="eastAsia" w:ascii="仿宋" w:hAnsi="仿宋" w:eastAsia="仿宋" w:cs="仿宋"/>
          <w:b/>
          <w:sz w:val="44"/>
          <w:szCs w:val="44"/>
        </w:rPr>
      </w:pPr>
      <w:bookmarkStart w:id="66" w:name="_Toc18895"/>
      <w:bookmarkStart w:id="67" w:name="_Toc15396613"/>
      <w:bookmarkStart w:id="68" w:name="_Toc15377225"/>
      <w:r>
        <w:rPr>
          <w:rFonts w:hint="eastAsia" w:ascii="仿宋" w:hAnsi="仿宋" w:eastAsia="仿宋" w:cs="仿宋"/>
          <w:sz w:val="44"/>
          <w:szCs w:val="44"/>
        </w:rPr>
        <w:t>名</w:t>
      </w:r>
      <w:r>
        <w:rPr>
          <w:rStyle w:val="28"/>
          <w:rFonts w:hint="eastAsia" w:ascii="仿宋" w:hAnsi="仿宋" w:eastAsia="仿宋" w:cs="仿宋"/>
          <w:b w:val="0"/>
        </w:rPr>
        <w:t>词解释</w:t>
      </w:r>
      <w:bookmarkEnd w:id="66"/>
      <w:bookmarkEnd w:id="67"/>
      <w:bookmarkEnd w:id="68"/>
    </w:p>
    <w:p>
      <w:pPr>
        <w:pStyle w:val="26"/>
        <w:spacing w:line="560" w:lineRule="exact"/>
        <w:ind w:firstLine="640" w:firstLineChars="200"/>
        <w:rPr>
          <w:rFonts w:hint="eastAsia" w:ascii="仿宋" w:hAnsi="仿宋" w:eastAsia="仿宋" w:cs="仿宋"/>
          <w:color w:val="auto"/>
          <w:sz w:val="32"/>
          <w:szCs w:val="32"/>
          <w:highlight w:val="none"/>
        </w:rPr>
      </w:pPr>
      <w:bookmarkStart w:id="69" w:name="_Toc15377226"/>
      <w:r>
        <w:rPr>
          <w:rFonts w:hint="eastAsia" w:ascii="仿宋" w:hAnsi="仿宋" w:eastAsia="仿宋" w:cs="仿宋"/>
          <w:color w:val="auto"/>
          <w:sz w:val="32"/>
          <w:szCs w:val="32"/>
          <w:highlight w:val="none"/>
        </w:rPr>
        <w:t>1.财政拨款收入：指单位从同级财政部门取得的财政预算资金。</w:t>
      </w:r>
    </w:p>
    <w:p>
      <w:pPr>
        <w:pStyle w:val="26"/>
        <w:spacing w:line="560" w:lineRule="exact"/>
        <w:ind w:firstLine="640" w:firstLineChars="200"/>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2.事业收入：指事业单位开展专业业务活动及辅助活动取得的收入。如…（二级预算单位事业收入情况）等。</w:t>
      </w:r>
    </w:p>
    <w:p>
      <w:pPr>
        <w:pStyle w:val="26"/>
        <w:spacing w:line="560" w:lineRule="exact"/>
        <w:ind w:firstLine="640" w:firstLineChars="200"/>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3.经营收入：指事业单位在专业业务活动及其辅助活动之外开展非独立核算经营活动取得的收入。如…（二级预算单位经营收入情况）等。</w:t>
      </w:r>
    </w:p>
    <w:p>
      <w:pPr>
        <w:pStyle w:val="26"/>
        <w:spacing w:line="560" w:lineRule="exact"/>
        <w:ind w:firstLine="640" w:firstLineChars="200"/>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 xml:space="preserve">4.其他收入：指单位取得的除上述收入以外的各项收入。主要是…（收入类型）等。 </w:t>
      </w:r>
    </w:p>
    <w:p>
      <w:pPr>
        <w:pStyle w:val="26"/>
        <w:spacing w:line="560" w:lineRule="exact"/>
        <w:ind w:firstLine="640" w:firstLineChars="200"/>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5.</w:t>
      </w:r>
      <w:r>
        <w:rPr>
          <w:rFonts w:hint="eastAsia" w:ascii="仿宋" w:hAnsi="仿宋" w:eastAsia="仿宋" w:cs="仿宋"/>
          <w:sz w:val="32"/>
          <w:szCs w:val="32"/>
          <w:u w:val="none"/>
          <w:lang w:eastAsia="zh-CN"/>
        </w:rPr>
        <w:t>使用非财政拨款结余（含专用结余）</w:t>
      </w:r>
      <w:r>
        <w:rPr>
          <w:rFonts w:hint="eastAsia" w:ascii="仿宋" w:hAnsi="仿宋" w:eastAsia="仿宋" w:cs="仿宋"/>
          <w:color w:val="auto"/>
          <w:sz w:val="32"/>
          <w:szCs w:val="32"/>
          <w:highlight w:val="none"/>
        </w:rPr>
        <w:t>：指事业单位</w:t>
      </w:r>
      <w:r>
        <w:rPr>
          <w:rFonts w:hint="eastAsia" w:ascii="仿宋" w:hAnsi="仿宋" w:eastAsia="仿宋" w:cs="仿宋"/>
          <w:color w:val="auto"/>
          <w:sz w:val="32"/>
          <w:szCs w:val="32"/>
          <w:highlight w:val="none"/>
          <w:lang w:eastAsia="zh-CN"/>
        </w:rPr>
        <w:t>使用以前年度积累的非财政拨款结余弥补当年收支差额的金额。</w:t>
      </w:r>
      <w:r>
        <w:rPr>
          <w:rFonts w:hint="eastAsia" w:ascii="仿宋" w:hAnsi="仿宋" w:eastAsia="仿宋" w:cs="仿宋"/>
          <w:color w:val="auto"/>
          <w:sz w:val="32"/>
          <w:szCs w:val="32"/>
          <w:highlight w:val="none"/>
        </w:rPr>
        <w:t xml:space="preserve"> </w:t>
      </w:r>
    </w:p>
    <w:p>
      <w:pPr>
        <w:pStyle w:val="26"/>
        <w:spacing w:line="560" w:lineRule="exact"/>
        <w:ind w:firstLine="640" w:firstLineChars="200"/>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 xml:space="preserve">6.年初结转和结余：指以前年度尚未完成、结转到本年按有关规定继续使用的资金。 </w:t>
      </w:r>
    </w:p>
    <w:p>
      <w:pPr>
        <w:pStyle w:val="26"/>
        <w:spacing w:line="560" w:lineRule="exact"/>
        <w:ind w:firstLine="640" w:firstLineChars="200"/>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7.结余分配：指事业单位按照会计制度规定</w:t>
      </w:r>
      <w:r>
        <w:rPr>
          <w:rFonts w:hint="eastAsia" w:ascii="仿宋" w:hAnsi="仿宋" w:eastAsia="仿宋" w:cs="仿宋"/>
          <w:color w:val="auto"/>
          <w:sz w:val="32"/>
          <w:szCs w:val="32"/>
          <w:highlight w:val="none"/>
          <w:lang w:eastAsia="zh-CN"/>
        </w:rPr>
        <w:t>缴纳的所得税、提取的专用结余以及转入非财政拨款结余的金额</w:t>
      </w:r>
      <w:r>
        <w:rPr>
          <w:rFonts w:hint="eastAsia" w:ascii="仿宋" w:hAnsi="仿宋" w:eastAsia="仿宋" w:cs="仿宋"/>
          <w:color w:val="auto"/>
          <w:sz w:val="32"/>
          <w:szCs w:val="32"/>
          <w:highlight w:val="none"/>
        </w:rPr>
        <w:t>等。</w:t>
      </w:r>
    </w:p>
    <w:p>
      <w:pPr>
        <w:pStyle w:val="26"/>
        <w:spacing w:line="560" w:lineRule="exact"/>
        <w:ind w:firstLine="640" w:firstLineChars="200"/>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8</w:t>
      </w:r>
      <w:r>
        <w:rPr>
          <w:rFonts w:hint="eastAsia" w:ascii="仿宋" w:hAnsi="仿宋" w:eastAsia="仿宋" w:cs="仿宋"/>
          <w:color w:val="auto"/>
          <w:sz w:val="32"/>
          <w:szCs w:val="32"/>
          <w:highlight w:val="none"/>
          <w:lang w:val="en-US" w:eastAsia="zh-CN"/>
        </w:rPr>
        <w:t>.</w:t>
      </w:r>
      <w:r>
        <w:rPr>
          <w:rFonts w:hint="eastAsia" w:ascii="仿宋" w:hAnsi="仿宋" w:eastAsia="仿宋" w:cs="仿宋"/>
          <w:color w:val="auto"/>
          <w:sz w:val="32"/>
          <w:szCs w:val="32"/>
          <w:highlight w:val="none"/>
        </w:rPr>
        <w:t>年末结转和结余：指单位按有关规定结转到下年或以后年度继续使用的资金。</w:t>
      </w:r>
    </w:p>
    <w:p>
      <w:pPr>
        <w:pStyle w:val="26"/>
        <w:spacing w:line="560" w:lineRule="exact"/>
        <w:ind w:firstLine="640" w:firstLineChars="200"/>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lang w:val="en-US" w:eastAsia="zh-CN"/>
        </w:rPr>
        <w:t>9</w:t>
      </w:r>
      <w:r>
        <w:rPr>
          <w:rFonts w:hint="eastAsia" w:ascii="仿宋" w:hAnsi="仿宋" w:eastAsia="仿宋" w:cs="仿宋"/>
          <w:color w:val="auto"/>
          <w:sz w:val="32"/>
          <w:szCs w:val="32"/>
          <w:highlight w:val="none"/>
        </w:rPr>
        <w:t>.文化旅</w:t>
      </w:r>
      <w:r>
        <w:rPr>
          <w:rFonts w:hint="eastAsia" w:ascii="仿宋" w:hAnsi="仿宋" w:eastAsia="仿宋" w:cs="仿宋"/>
          <w:color w:val="auto"/>
          <w:sz w:val="32"/>
          <w:szCs w:val="32"/>
          <w:highlight w:val="none"/>
          <w:lang w:val="en-US" w:eastAsia="zh-CN"/>
        </w:rPr>
        <w:t>游体育与传媒（类）文化和旅游（款）其他文化和旅游支出（项）</w:t>
      </w:r>
      <w:r>
        <w:rPr>
          <w:rFonts w:hint="eastAsia" w:ascii="仿宋" w:hAnsi="仿宋" w:eastAsia="仿宋" w:cs="仿宋"/>
          <w:color w:val="auto"/>
          <w:sz w:val="32"/>
          <w:szCs w:val="32"/>
          <w:highlight w:val="none"/>
        </w:rPr>
        <w:t>：指反映除上述项目以外其他用于文化和旅游方面的支出。</w:t>
      </w:r>
    </w:p>
    <w:p>
      <w:pPr>
        <w:pStyle w:val="26"/>
        <w:spacing w:line="560" w:lineRule="exact"/>
        <w:ind w:firstLine="640" w:firstLineChars="200"/>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1</w:t>
      </w:r>
      <w:r>
        <w:rPr>
          <w:rFonts w:hint="eastAsia" w:ascii="仿宋" w:hAnsi="仿宋" w:eastAsia="仿宋" w:cs="仿宋"/>
          <w:color w:val="auto"/>
          <w:sz w:val="32"/>
          <w:szCs w:val="32"/>
          <w:highlight w:val="none"/>
          <w:lang w:val="en-US" w:eastAsia="zh-CN"/>
        </w:rPr>
        <w:t>0</w:t>
      </w:r>
      <w:r>
        <w:rPr>
          <w:rFonts w:hint="eastAsia" w:ascii="仿宋" w:hAnsi="仿宋" w:eastAsia="仿宋" w:cs="仿宋"/>
          <w:color w:val="auto"/>
          <w:sz w:val="32"/>
          <w:szCs w:val="32"/>
          <w:highlight w:val="none"/>
        </w:rPr>
        <w:t>.</w:t>
      </w:r>
      <w:r>
        <w:rPr>
          <w:rFonts w:hint="eastAsia" w:ascii="仿宋" w:hAnsi="仿宋" w:eastAsia="仿宋" w:cs="仿宋"/>
          <w:color w:val="auto"/>
          <w:sz w:val="32"/>
          <w:szCs w:val="32"/>
          <w:highlight w:val="none"/>
          <w:lang w:val="en-US" w:eastAsia="zh-CN"/>
        </w:rPr>
        <w:t>社会保障和就业支出（类）行政事业单位养老支出（款）机关事业单位基本养老保险缴费支出（项）</w:t>
      </w:r>
      <w:r>
        <w:rPr>
          <w:rFonts w:hint="eastAsia" w:ascii="仿宋" w:hAnsi="仿宋" w:eastAsia="仿宋" w:cs="仿宋"/>
          <w:color w:val="auto"/>
          <w:sz w:val="32"/>
          <w:szCs w:val="32"/>
          <w:highlight w:val="none"/>
        </w:rPr>
        <w:t>：指反映机关事业单位实施养老保险制度由单位缴纳的基本养老保险费支出。</w:t>
      </w:r>
    </w:p>
    <w:p>
      <w:pPr>
        <w:pStyle w:val="26"/>
        <w:spacing w:line="560" w:lineRule="exact"/>
        <w:ind w:firstLine="640" w:firstLineChars="200"/>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lang w:val="en-US" w:eastAsia="zh-CN"/>
        </w:rPr>
        <w:t>11.社会保障和就业（类）行政事业单位养老支出（款）机关事业单位职业年金缴费支出（项）</w:t>
      </w:r>
      <w:r>
        <w:rPr>
          <w:rFonts w:hint="eastAsia" w:ascii="仿宋" w:hAnsi="仿宋" w:eastAsia="仿宋" w:cs="仿宋"/>
          <w:color w:val="auto"/>
          <w:sz w:val="32"/>
          <w:szCs w:val="32"/>
          <w:highlight w:val="none"/>
        </w:rPr>
        <w:t>：指反映机关事业单位实施养老保险制度由单位实际缴纳的职业年金支出（含职业年金补计支出）</w:t>
      </w:r>
    </w:p>
    <w:p>
      <w:pPr>
        <w:pStyle w:val="26"/>
        <w:spacing w:line="560" w:lineRule="exact"/>
        <w:ind w:firstLine="640" w:firstLineChars="200"/>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12.卫生健康（类）行政事业单位医疗（款）事业单位医疗（项）：指反映财政部门安排的事业单位基本医疗保险缴费经费，未参加医疗保险的事业单位的公费医疗经费，按国家规定享受离休人员待遇的医疗经费。</w:t>
      </w:r>
    </w:p>
    <w:p>
      <w:pPr>
        <w:pStyle w:val="26"/>
        <w:spacing w:line="560" w:lineRule="exact"/>
        <w:ind w:firstLine="640" w:firstLineChars="200"/>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13.卫生健康（类）行政事业单位医疗（款）其他行政事业单位医疗支出（项）</w:t>
      </w:r>
      <w:r>
        <w:rPr>
          <w:rFonts w:hint="eastAsia" w:ascii="仿宋" w:hAnsi="仿宋" w:eastAsia="仿宋" w:cs="仿宋"/>
          <w:color w:val="auto"/>
          <w:sz w:val="32"/>
          <w:szCs w:val="32"/>
          <w:highlight w:val="none"/>
        </w:rPr>
        <w:t>：指反映除上述项目以外的其他用于行政事业单位医疗方面的支出</w:t>
      </w:r>
      <w:r>
        <w:rPr>
          <w:rFonts w:hint="eastAsia" w:ascii="仿宋" w:hAnsi="仿宋" w:eastAsia="仿宋" w:cs="仿宋"/>
          <w:color w:val="auto"/>
          <w:sz w:val="32"/>
          <w:szCs w:val="32"/>
          <w:highlight w:val="none"/>
          <w:lang w:val="en-US" w:eastAsia="zh-CN"/>
        </w:rPr>
        <w:t>.</w:t>
      </w:r>
    </w:p>
    <w:p>
      <w:pPr>
        <w:pStyle w:val="26"/>
        <w:spacing w:line="560" w:lineRule="exact"/>
        <w:ind w:firstLine="640" w:firstLineChars="200"/>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lang w:val="en-US" w:eastAsia="zh-CN"/>
        </w:rPr>
        <w:t>14.住房保障支出（类）住房改革支出（款）住房公积金（项）</w:t>
      </w:r>
      <w:r>
        <w:rPr>
          <w:rFonts w:hint="eastAsia" w:ascii="仿宋" w:hAnsi="仿宋" w:eastAsia="仿宋" w:cs="仿宋"/>
          <w:color w:val="auto"/>
          <w:sz w:val="32"/>
          <w:szCs w:val="32"/>
          <w:highlight w:val="none"/>
        </w:rPr>
        <w:t>：指反映行政事业单位按人力资源和社会保障部、财政部规定的基本工资和津贴补贴以及规定比例为职工缴纳的住房公积金。</w:t>
      </w:r>
    </w:p>
    <w:p>
      <w:pPr>
        <w:pStyle w:val="26"/>
        <w:spacing w:line="560" w:lineRule="exact"/>
        <w:ind w:firstLine="640" w:firstLineChars="200"/>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lang w:val="en-US" w:eastAsia="zh-CN"/>
        </w:rPr>
        <w:t>15.</w:t>
      </w:r>
      <w:r>
        <w:rPr>
          <w:rFonts w:hint="eastAsia" w:ascii="仿宋" w:hAnsi="仿宋" w:eastAsia="仿宋" w:cs="仿宋"/>
          <w:color w:val="auto"/>
          <w:sz w:val="32"/>
          <w:szCs w:val="32"/>
          <w:highlight w:val="none"/>
        </w:rPr>
        <w:t>基本支出：指为保障机构正常运转、完成日常工作任务而发生的人员支出和公用支出。</w:t>
      </w:r>
    </w:p>
    <w:p>
      <w:pPr>
        <w:pStyle w:val="26"/>
        <w:spacing w:line="560" w:lineRule="exact"/>
        <w:ind w:firstLine="640" w:firstLineChars="200"/>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lang w:val="en-US" w:eastAsia="zh-CN"/>
        </w:rPr>
        <w:t>16.</w:t>
      </w:r>
      <w:r>
        <w:rPr>
          <w:rFonts w:hint="eastAsia" w:ascii="仿宋" w:hAnsi="仿宋" w:eastAsia="仿宋" w:cs="仿宋"/>
          <w:color w:val="auto"/>
          <w:sz w:val="32"/>
          <w:szCs w:val="32"/>
          <w:highlight w:val="none"/>
        </w:rPr>
        <w:t xml:space="preserve">项目支出：指在基本支出之外为完成特定行政任务和事业发展目标所发生的支出。 </w:t>
      </w:r>
    </w:p>
    <w:p>
      <w:pPr>
        <w:pStyle w:val="26"/>
        <w:spacing w:line="560" w:lineRule="exact"/>
        <w:ind w:firstLine="640" w:firstLineChars="200"/>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lang w:val="en-US" w:eastAsia="zh-CN"/>
        </w:rPr>
        <w:t>17.</w:t>
      </w:r>
      <w:r>
        <w:rPr>
          <w:rFonts w:hint="eastAsia" w:ascii="仿宋" w:hAnsi="仿宋" w:eastAsia="仿宋" w:cs="仿宋"/>
          <w:color w:val="auto"/>
          <w:sz w:val="32"/>
          <w:szCs w:val="32"/>
          <w:highlight w:val="none"/>
        </w:rPr>
        <w:t>经营支出：指事业单位在专业业务活动及其辅助活动之外开展非独立核算经营活动发生的支出。</w:t>
      </w:r>
    </w:p>
    <w:p>
      <w:pPr>
        <w:pStyle w:val="26"/>
        <w:spacing w:line="560" w:lineRule="exact"/>
        <w:ind w:firstLine="640" w:firstLineChars="200"/>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lang w:val="en-US" w:eastAsia="zh-CN"/>
        </w:rPr>
        <w:t>18.</w:t>
      </w:r>
      <w:r>
        <w:rPr>
          <w:rFonts w:hint="eastAsia" w:ascii="仿宋" w:hAnsi="仿宋" w:eastAsia="仿宋" w:cs="仿宋"/>
          <w:color w:val="auto"/>
          <w:sz w:val="32"/>
          <w:szCs w:val="32"/>
          <w:highlight w:val="none"/>
        </w:rPr>
        <w:t>“三公”经费：指</w:t>
      </w:r>
      <w:r>
        <w:rPr>
          <w:rFonts w:hint="eastAsia" w:ascii="仿宋" w:hAnsi="仿宋" w:eastAsia="仿宋" w:cs="仿宋"/>
          <w:color w:val="auto"/>
          <w:sz w:val="32"/>
          <w:szCs w:val="32"/>
          <w:highlight w:val="none"/>
          <w:lang w:eastAsia="zh-CN"/>
        </w:rPr>
        <w:t>单位</w:t>
      </w:r>
      <w:r>
        <w:rPr>
          <w:rFonts w:hint="eastAsia" w:ascii="仿宋" w:hAnsi="仿宋" w:eastAsia="仿宋" w:cs="仿宋"/>
          <w:color w:val="auto"/>
          <w:sz w:val="32"/>
          <w:szCs w:val="32"/>
          <w:highlight w:val="none"/>
        </w:rPr>
        <w:t>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等支出；公务接待费反映单位按规定开支的各类公务接待（含外宾接待）支出。</w:t>
      </w:r>
    </w:p>
    <w:p>
      <w:pPr>
        <w:pStyle w:val="26"/>
        <w:spacing w:line="560" w:lineRule="exact"/>
        <w:ind w:firstLine="640" w:firstLineChars="200"/>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lang w:val="en-US" w:eastAsia="zh-CN"/>
        </w:rPr>
        <w:t>19</w:t>
      </w:r>
      <w:r>
        <w:rPr>
          <w:rFonts w:hint="eastAsia" w:ascii="仿宋" w:hAnsi="仿宋" w:eastAsia="仿宋" w:cs="仿宋"/>
          <w:color w:val="auto"/>
          <w:sz w:val="32"/>
          <w:szCs w:val="32"/>
          <w:highlight w:val="none"/>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pStyle w:val="8"/>
        <w:spacing w:before="93"/>
        <w:rPr>
          <w:rFonts w:hint="default" w:hAnsi="Calibri" w:eastAsia="仿宋_GB2312" w:cs="仿宋"/>
          <w:sz w:val="32"/>
          <w:szCs w:val="32"/>
          <w:lang w:val="en-US" w:eastAsia="zh-CN"/>
        </w:rPr>
      </w:pPr>
      <w:r>
        <w:rPr>
          <w:rFonts w:hint="eastAsia" w:ascii="仿宋_GB2312" w:eastAsia="仿宋_GB2312"/>
          <w:sz w:val="32"/>
          <w:szCs w:val="32"/>
          <w:lang w:val="en-US" w:eastAsia="zh-CN"/>
        </w:rPr>
        <w:br w:type="page"/>
      </w:r>
      <w:bookmarkStart w:id="70" w:name="_Toc15396618"/>
    </w:p>
    <w:p>
      <w:pPr>
        <w:spacing w:line="600" w:lineRule="exact"/>
        <w:jc w:val="center"/>
        <w:outlineLvl w:val="0"/>
        <w:rPr>
          <w:rStyle w:val="34"/>
          <w:rFonts w:ascii="黑体" w:hAnsi="黑体" w:eastAsia="黑体"/>
          <w:b w:val="0"/>
          <w:color w:val="auto"/>
          <w:highlight w:val="none"/>
        </w:rPr>
      </w:pPr>
      <w:bookmarkStart w:id="71" w:name="_Toc6425"/>
      <w:r>
        <w:rPr>
          <w:rFonts w:hint="eastAsia" w:ascii="黑体" w:hAnsi="黑体" w:eastAsia="黑体"/>
          <w:color w:val="auto"/>
          <w:sz w:val="44"/>
          <w:szCs w:val="44"/>
          <w:highlight w:val="none"/>
        </w:rPr>
        <w:t>第</w:t>
      </w:r>
      <w:r>
        <w:rPr>
          <w:rStyle w:val="34"/>
          <w:rFonts w:hint="eastAsia" w:ascii="黑体" w:hAnsi="黑体" w:eastAsia="黑体"/>
          <w:b w:val="0"/>
          <w:color w:val="auto"/>
          <w:highlight w:val="none"/>
        </w:rPr>
        <w:t>四部分 附件</w:t>
      </w:r>
      <w:bookmarkEnd w:id="71"/>
    </w:p>
    <w:p>
      <w:pPr>
        <w:keepNext w:val="0"/>
        <w:keepLines w:val="0"/>
        <w:pageBreakBefore w:val="0"/>
        <w:kinsoku/>
        <w:wordWrap/>
        <w:overflowPunct/>
        <w:topLinePunct w:val="0"/>
        <w:autoSpaceDE/>
        <w:autoSpaceDN/>
        <w:bidi w:val="0"/>
        <w:spacing w:line="572" w:lineRule="exact"/>
        <w:jc w:val="left"/>
        <w:textAlignment w:val="auto"/>
        <w:outlineLvl w:val="9"/>
        <w:rPr>
          <w:rFonts w:hint="eastAsia" w:ascii="仿宋" w:hAnsi="仿宋" w:eastAsia="仿宋" w:cs="仿宋"/>
          <w:color w:val="auto"/>
          <w:sz w:val="32"/>
          <w:szCs w:val="32"/>
          <w:highlight w:val="none"/>
        </w:rPr>
      </w:pPr>
    </w:p>
    <w:p>
      <w:pPr>
        <w:spacing w:line="600" w:lineRule="exact"/>
        <w:jc w:val="center"/>
        <w:outlineLvl w:val="0"/>
        <w:rPr>
          <w:rFonts w:hint="eastAsia" w:ascii="仿宋" w:hAnsi="仿宋" w:eastAsia="仿宋" w:cs="仿宋"/>
          <w:color w:val="FF0000"/>
          <w:sz w:val="32"/>
          <w:szCs w:val="32"/>
          <w:highlight w:val="none"/>
        </w:rPr>
      </w:pPr>
      <w:bookmarkStart w:id="72" w:name="_Toc6668"/>
      <w:r>
        <w:rPr>
          <w:rFonts w:hint="eastAsia" w:ascii="仿宋" w:hAnsi="仿宋" w:eastAsia="仿宋" w:cs="仿宋"/>
          <w:sz w:val="32"/>
          <w:szCs w:val="32"/>
          <w:highlight w:val="none"/>
          <w:lang w:val="en-US" w:eastAsia="zh-CN"/>
        </w:rPr>
        <w:t>部门预算项目支出绩效自评表（2023年度）</w:t>
      </w:r>
      <w:bookmarkEnd w:id="72"/>
    </w:p>
    <w:p>
      <w:pPr>
        <w:pStyle w:val="8"/>
        <w:spacing w:before="93"/>
        <w:ind w:firstLine="1600" w:firstLineChars="5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该单位2023年无项目支出</w:t>
      </w:r>
    </w:p>
    <w:p>
      <w:pPr>
        <w:pStyle w:val="3"/>
        <w:keepNext w:val="0"/>
        <w:keepLines w:val="0"/>
        <w:pageBreakBefore w:val="0"/>
        <w:numPr>
          <w:ilvl w:val="0"/>
          <w:numId w:val="0"/>
        </w:numPr>
        <w:kinsoku/>
        <w:wordWrap/>
        <w:overflowPunct/>
        <w:topLinePunct w:val="0"/>
        <w:autoSpaceDE/>
        <w:autoSpaceDN/>
        <w:bidi w:val="0"/>
        <w:spacing w:line="560" w:lineRule="exact"/>
        <w:ind w:firstLine="640" w:firstLineChars="200"/>
        <w:textAlignment w:val="auto"/>
        <w:rPr>
          <w:rFonts w:hint="eastAsia" w:ascii="仿宋" w:hAnsi="仿宋" w:eastAsia="仿宋" w:cs="仿宋"/>
          <w:color w:val="auto"/>
          <w:sz w:val="32"/>
          <w:szCs w:val="32"/>
          <w:highlight w:val="none"/>
          <w:lang w:val="en-US" w:eastAsia="zh-CN" w:bidi="ar-SA"/>
        </w:rPr>
      </w:pPr>
    </w:p>
    <w:p>
      <w:pPr>
        <w:rPr>
          <w:rFonts w:hint="eastAsia" w:hAnsi="Calibri" w:eastAsia="仿宋_GB2312" w:cs="仿宋"/>
          <w:color w:val="auto"/>
          <w:sz w:val="32"/>
          <w:szCs w:val="32"/>
          <w:highlight w:val="none"/>
          <w:lang w:val="en-US" w:eastAsia="zh-CN" w:bidi="ar-SA"/>
        </w:rPr>
      </w:pPr>
    </w:p>
    <w:p>
      <w:pPr>
        <w:pStyle w:val="2"/>
        <w:rPr>
          <w:rFonts w:hint="eastAsia" w:hAnsi="Calibri" w:eastAsia="仿宋_GB2312" w:cs="仿宋"/>
          <w:color w:val="auto"/>
          <w:sz w:val="32"/>
          <w:szCs w:val="32"/>
          <w:highlight w:val="none"/>
          <w:lang w:val="en-US" w:eastAsia="zh-CN" w:bidi="ar-SA"/>
        </w:rPr>
      </w:pPr>
    </w:p>
    <w:p>
      <w:pPr>
        <w:pStyle w:val="3"/>
        <w:rPr>
          <w:rFonts w:hint="eastAsia" w:hAnsi="Calibri" w:eastAsia="仿宋_GB2312" w:cs="仿宋"/>
          <w:color w:val="auto"/>
          <w:sz w:val="32"/>
          <w:szCs w:val="32"/>
          <w:highlight w:val="none"/>
          <w:lang w:val="en-US" w:eastAsia="zh-CN" w:bidi="ar-SA"/>
        </w:rPr>
      </w:pPr>
    </w:p>
    <w:p>
      <w:pPr>
        <w:rPr>
          <w:rFonts w:hint="eastAsia" w:hAnsi="Calibri" w:eastAsia="仿宋_GB2312" w:cs="仿宋"/>
          <w:color w:val="auto"/>
          <w:sz w:val="32"/>
          <w:szCs w:val="32"/>
          <w:highlight w:val="none"/>
          <w:lang w:val="en-US" w:eastAsia="zh-CN" w:bidi="ar-SA"/>
        </w:rPr>
      </w:pPr>
    </w:p>
    <w:p>
      <w:pPr>
        <w:pStyle w:val="2"/>
        <w:rPr>
          <w:rFonts w:hint="default"/>
          <w:lang w:val="en-US" w:eastAsia="zh-CN"/>
        </w:rPr>
      </w:pPr>
    </w:p>
    <w:p>
      <w:pPr>
        <w:pStyle w:val="3"/>
        <w:keepNext w:val="0"/>
        <w:keepLines w:val="0"/>
        <w:pageBreakBefore w:val="0"/>
        <w:numPr>
          <w:ilvl w:val="0"/>
          <w:numId w:val="0"/>
        </w:numPr>
        <w:kinsoku/>
        <w:wordWrap/>
        <w:overflowPunct/>
        <w:topLinePunct w:val="0"/>
        <w:autoSpaceDE/>
        <w:autoSpaceDN/>
        <w:bidi w:val="0"/>
        <w:spacing w:line="560" w:lineRule="exact"/>
        <w:ind w:firstLine="640" w:firstLineChars="200"/>
        <w:textAlignment w:val="auto"/>
        <w:rPr>
          <w:rFonts w:hint="eastAsia" w:ascii="仿宋_GB2312" w:hAnsi="Calibri" w:eastAsia="仿宋_GB2312" w:cs="仿宋"/>
          <w:color w:val="auto"/>
          <w:sz w:val="32"/>
          <w:szCs w:val="32"/>
          <w:highlight w:val="none"/>
          <w:lang w:val="en-US" w:eastAsia="zh-CN" w:bidi="ar-SA"/>
        </w:rPr>
      </w:pPr>
    </w:p>
    <w:p>
      <w:pPr>
        <w:pStyle w:val="3"/>
        <w:keepNext w:val="0"/>
        <w:keepLines w:val="0"/>
        <w:pageBreakBefore w:val="0"/>
        <w:numPr>
          <w:ilvl w:val="0"/>
          <w:numId w:val="0"/>
        </w:numPr>
        <w:kinsoku/>
        <w:wordWrap/>
        <w:overflowPunct/>
        <w:topLinePunct w:val="0"/>
        <w:autoSpaceDE/>
        <w:autoSpaceDN/>
        <w:bidi w:val="0"/>
        <w:spacing w:line="560" w:lineRule="exact"/>
        <w:ind w:firstLine="640" w:firstLineChars="200"/>
        <w:textAlignment w:val="auto"/>
        <w:rPr>
          <w:rFonts w:hint="eastAsia" w:ascii="仿宋_GB2312" w:hAnsi="Calibri" w:eastAsia="仿宋_GB2312" w:cs="仿宋"/>
          <w:color w:val="auto"/>
          <w:sz w:val="32"/>
          <w:szCs w:val="32"/>
          <w:highlight w:val="none"/>
          <w:lang w:val="en-US" w:eastAsia="zh-CN" w:bidi="ar-SA"/>
        </w:rPr>
      </w:pPr>
    </w:p>
    <w:p>
      <w:pPr>
        <w:pStyle w:val="3"/>
        <w:keepNext w:val="0"/>
        <w:keepLines w:val="0"/>
        <w:pageBreakBefore w:val="0"/>
        <w:numPr>
          <w:ilvl w:val="0"/>
          <w:numId w:val="0"/>
        </w:numPr>
        <w:kinsoku/>
        <w:wordWrap/>
        <w:overflowPunct/>
        <w:topLinePunct w:val="0"/>
        <w:autoSpaceDE/>
        <w:autoSpaceDN/>
        <w:bidi w:val="0"/>
        <w:spacing w:line="560" w:lineRule="exact"/>
        <w:ind w:firstLine="640" w:firstLineChars="200"/>
        <w:textAlignment w:val="auto"/>
        <w:rPr>
          <w:rFonts w:hint="eastAsia" w:ascii="仿宋_GB2312" w:hAnsi="Calibri" w:eastAsia="仿宋_GB2312" w:cs="仿宋"/>
          <w:color w:val="auto"/>
          <w:sz w:val="32"/>
          <w:szCs w:val="32"/>
          <w:highlight w:val="none"/>
          <w:lang w:val="en-US" w:eastAsia="zh-CN" w:bidi="ar-SA"/>
        </w:rPr>
      </w:pPr>
    </w:p>
    <w:p>
      <w:pPr>
        <w:pStyle w:val="3"/>
        <w:keepNext w:val="0"/>
        <w:keepLines w:val="0"/>
        <w:pageBreakBefore w:val="0"/>
        <w:numPr>
          <w:ilvl w:val="0"/>
          <w:numId w:val="0"/>
        </w:numPr>
        <w:kinsoku/>
        <w:wordWrap/>
        <w:overflowPunct/>
        <w:topLinePunct w:val="0"/>
        <w:autoSpaceDE/>
        <w:autoSpaceDN/>
        <w:bidi w:val="0"/>
        <w:spacing w:line="560" w:lineRule="exact"/>
        <w:ind w:firstLine="640" w:firstLineChars="200"/>
        <w:textAlignment w:val="auto"/>
        <w:rPr>
          <w:rFonts w:hint="eastAsia" w:ascii="仿宋_GB2312" w:hAnsi="Calibri" w:eastAsia="仿宋_GB2312" w:cs="仿宋"/>
          <w:color w:val="auto"/>
          <w:sz w:val="32"/>
          <w:szCs w:val="32"/>
          <w:highlight w:val="none"/>
          <w:lang w:val="en-US" w:eastAsia="zh-CN" w:bidi="ar-SA"/>
        </w:rPr>
      </w:pPr>
    </w:p>
    <w:p>
      <w:pPr>
        <w:pStyle w:val="3"/>
        <w:keepNext w:val="0"/>
        <w:keepLines w:val="0"/>
        <w:pageBreakBefore w:val="0"/>
        <w:numPr>
          <w:ilvl w:val="0"/>
          <w:numId w:val="0"/>
        </w:numPr>
        <w:kinsoku/>
        <w:wordWrap/>
        <w:overflowPunct/>
        <w:topLinePunct w:val="0"/>
        <w:autoSpaceDE/>
        <w:autoSpaceDN/>
        <w:bidi w:val="0"/>
        <w:spacing w:line="560" w:lineRule="exact"/>
        <w:ind w:firstLine="640" w:firstLineChars="200"/>
        <w:textAlignment w:val="auto"/>
        <w:rPr>
          <w:rFonts w:hint="eastAsia" w:ascii="仿宋_GB2312" w:hAnsi="Calibri" w:eastAsia="仿宋_GB2312" w:cs="仿宋"/>
          <w:color w:val="auto"/>
          <w:sz w:val="32"/>
          <w:szCs w:val="32"/>
          <w:highlight w:val="none"/>
          <w:lang w:val="en-US" w:eastAsia="zh-CN" w:bidi="ar-SA"/>
        </w:rPr>
      </w:pPr>
    </w:p>
    <w:p>
      <w:pPr>
        <w:pStyle w:val="3"/>
        <w:keepNext w:val="0"/>
        <w:keepLines w:val="0"/>
        <w:pageBreakBefore w:val="0"/>
        <w:numPr>
          <w:ilvl w:val="0"/>
          <w:numId w:val="0"/>
        </w:numPr>
        <w:kinsoku/>
        <w:wordWrap/>
        <w:overflowPunct/>
        <w:topLinePunct w:val="0"/>
        <w:autoSpaceDE/>
        <w:autoSpaceDN/>
        <w:bidi w:val="0"/>
        <w:spacing w:line="560" w:lineRule="exact"/>
        <w:ind w:firstLine="640" w:firstLineChars="200"/>
        <w:textAlignment w:val="auto"/>
        <w:rPr>
          <w:rFonts w:hint="eastAsia" w:ascii="仿宋_GB2312" w:hAnsi="Calibri" w:eastAsia="仿宋_GB2312" w:cs="仿宋"/>
          <w:color w:val="auto"/>
          <w:sz w:val="32"/>
          <w:szCs w:val="32"/>
          <w:highlight w:val="none"/>
          <w:lang w:val="en-US" w:eastAsia="zh-CN" w:bidi="ar-SA"/>
        </w:rPr>
      </w:pPr>
    </w:p>
    <w:p>
      <w:pPr>
        <w:pStyle w:val="3"/>
        <w:keepNext w:val="0"/>
        <w:keepLines w:val="0"/>
        <w:pageBreakBefore w:val="0"/>
        <w:numPr>
          <w:ilvl w:val="0"/>
          <w:numId w:val="0"/>
        </w:numPr>
        <w:kinsoku/>
        <w:wordWrap/>
        <w:overflowPunct/>
        <w:topLinePunct w:val="0"/>
        <w:autoSpaceDE/>
        <w:autoSpaceDN/>
        <w:bidi w:val="0"/>
        <w:spacing w:line="560" w:lineRule="exact"/>
        <w:ind w:firstLine="640" w:firstLineChars="200"/>
        <w:textAlignment w:val="auto"/>
        <w:rPr>
          <w:rFonts w:hint="eastAsia" w:ascii="仿宋_GB2312" w:hAnsi="Calibri" w:eastAsia="仿宋_GB2312" w:cs="仿宋"/>
          <w:color w:val="auto"/>
          <w:sz w:val="32"/>
          <w:szCs w:val="32"/>
          <w:highlight w:val="none"/>
          <w:lang w:val="en-US" w:eastAsia="zh-CN" w:bidi="ar-SA"/>
        </w:rPr>
      </w:pPr>
    </w:p>
    <w:p>
      <w:pPr>
        <w:pStyle w:val="3"/>
        <w:keepNext w:val="0"/>
        <w:keepLines w:val="0"/>
        <w:pageBreakBefore w:val="0"/>
        <w:numPr>
          <w:ilvl w:val="0"/>
          <w:numId w:val="0"/>
        </w:numPr>
        <w:kinsoku/>
        <w:wordWrap/>
        <w:overflowPunct/>
        <w:topLinePunct w:val="0"/>
        <w:autoSpaceDE/>
        <w:autoSpaceDN/>
        <w:bidi w:val="0"/>
        <w:spacing w:line="560" w:lineRule="exact"/>
        <w:ind w:firstLine="640" w:firstLineChars="200"/>
        <w:textAlignment w:val="auto"/>
        <w:rPr>
          <w:rFonts w:hint="eastAsia" w:ascii="仿宋_GB2312" w:hAnsi="Calibri" w:eastAsia="仿宋_GB2312" w:cs="仿宋"/>
          <w:color w:val="auto"/>
          <w:sz w:val="32"/>
          <w:szCs w:val="32"/>
          <w:highlight w:val="none"/>
          <w:lang w:val="en-US" w:eastAsia="zh-CN" w:bidi="ar-SA"/>
        </w:rPr>
      </w:pPr>
    </w:p>
    <w:p>
      <w:pPr>
        <w:pStyle w:val="3"/>
        <w:keepNext w:val="0"/>
        <w:keepLines w:val="0"/>
        <w:pageBreakBefore w:val="0"/>
        <w:numPr>
          <w:ilvl w:val="0"/>
          <w:numId w:val="0"/>
        </w:numPr>
        <w:kinsoku/>
        <w:wordWrap/>
        <w:overflowPunct/>
        <w:topLinePunct w:val="0"/>
        <w:autoSpaceDE/>
        <w:autoSpaceDN/>
        <w:bidi w:val="0"/>
        <w:spacing w:line="560" w:lineRule="exact"/>
        <w:ind w:firstLine="640" w:firstLineChars="200"/>
        <w:textAlignment w:val="auto"/>
        <w:rPr>
          <w:rFonts w:hint="eastAsia" w:ascii="仿宋_GB2312" w:hAnsi="Calibri" w:eastAsia="仿宋_GB2312" w:cs="仿宋"/>
          <w:color w:val="auto"/>
          <w:sz w:val="32"/>
          <w:szCs w:val="32"/>
          <w:highlight w:val="none"/>
          <w:lang w:val="en-US" w:eastAsia="zh-CN" w:bidi="ar-SA"/>
        </w:rPr>
      </w:pPr>
    </w:p>
    <w:p>
      <w:pPr>
        <w:pStyle w:val="3"/>
        <w:keepNext w:val="0"/>
        <w:keepLines w:val="0"/>
        <w:pageBreakBefore w:val="0"/>
        <w:numPr>
          <w:ilvl w:val="0"/>
          <w:numId w:val="0"/>
        </w:numPr>
        <w:kinsoku/>
        <w:wordWrap/>
        <w:overflowPunct/>
        <w:topLinePunct w:val="0"/>
        <w:autoSpaceDE/>
        <w:autoSpaceDN/>
        <w:bidi w:val="0"/>
        <w:spacing w:line="560" w:lineRule="exact"/>
        <w:ind w:firstLine="640" w:firstLineChars="200"/>
        <w:textAlignment w:val="auto"/>
        <w:rPr>
          <w:rFonts w:hint="eastAsia" w:ascii="仿宋_GB2312" w:hAnsi="Calibri" w:eastAsia="仿宋_GB2312" w:cs="仿宋"/>
          <w:color w:val="auto"/>
          <w:sz w:val="32"/>
          <w:szCs w:val="32"/>
          <w:highlight w:val="none"/>
          <w:lang w:val="en-US" w:eastAsia="zh-CN" w:bidi="ar-SA"/>
        </w:rPr>
      </w:pPr>
    </w:p>
    <w:p>
      <w:pPr>
        <w:pStyle w:val="3"/>
        <w:keepNext w:val="0"/>
        <w:keepLines w:val="0"/>
        <w:pageBreakBefore w:val="0"/>
        <w:numPr>
          <w:ilvl w:val="0"/>
          <w:numId w:val="0"/>
        </w:numPr>
        <w:kinsoku/>
        <w:wordWrap/>
        <w:overflowPunct/>
        <w:topLinePunct w:val="0"/>
        <w:autoSpaceDE/>
        <w:autoSpaceDN/>
        <w:bidi w:val="0"/>
        <w:spacing w:line="560" w:lineRule="exact"/>
        <w:ind w:firstLine="640" w:firstLineChars="200"/>
        <w:textAlignment w:val="auto"/>
        <w:rPr>
          <w:rFonts w:hint="eastAsia" w:ascii="仿宋_GB2312" w:hAnsi="Calibri" w:eastAsia="仿宋_GB2312" w:cs="仿宋"/>
          <w:color w:val="auto"/>
          <w:sz w:val="32"/>
          <w:szCs w:val="32"/>
          <w:highlight w:val="none"/>
          <w:lang w:val="en-US" w:eastAsia="zh-CN" w:bidi="ar-SA"/>
        </w:rPr>
      </w:pPr>
    </w:p>
    <w:p>
      <w:pPr>
        <w:pStyle w:val="3"/>
        <w:keepNext w:val="0"/>
        <w:keepLines w:val="0"/>
        <w:pageBreakBefore w:val="0"/>
        <w:numPr>
          <w:ilvl w:val="0"/>
          <w:numId w:val="0"/>
        </w:numPr>
        <w:kinsoku/>
        <w:wordWrap/>
        <w:overflowPunct/>
        <w:topLinePunct w:val="0"/>
        <w:autoSpaceDE/>
        <w:autoSpaceDN/>
        <w:bidi w:val="0"/>
        <w:spacing w:line="560" w:lineRule="exact"/>
        <w:ind w:firstLine="640" w:firstLineChars="200"/>
        <w:textAlignment w:val="auto"/>
        <w:rPr>
          <w:rFonts w:hint="eastAsia" w:ascii="仿宋_GB2312" w:hAnsi="Calibri" w:eastAsia="仿宋_GB2312" w:cs="仿宋"/>
          <w:color w:val="auto"/>
          <w:sz w:val="32"/>
          <w:szCs w:val="32"/>
          <w:highlight w:val="none"/>
          <w:lang w:val="en-US" w:eastAsia="zh-CN" w:bidi="ar-SA"/>
        </w:rPr>
      </w:pPr>
    </w:p>
    <w:p>
      <w:pPr>
        <w:pStyle w:val="3"/>
        <w:keepNext w:val="0"/>
        <w:keepLines w:val="0"/>
        <w:pageBreakBefore w:val="0"/>
        <w:numPr>
          <w:ilvl w:val="0"/>
          <w:numId w:val="0"/>
        </w:numPr>
        <w:kinsoku/>
        <w:wordWrap/>
        <w:overflowPunct/>
        <w:topLinePunct w:val="0"/>
        <w:autoSpaceDE/>
        <w:autoSpaceDN/>
        <w:bidi w:val="0"/>
        <w:spacing w:line="560" w:lineRule="exact"/>
        <w:ind w:firstLine="640" w:firstLineChars="200"/>
        <w:jc w:val="center"/>
        <w:textAlignment w:val="auto"/>
        <w:rPr>
          <w:rFonts w:hint="eastAsia" w:ascii="仿宋_GB2312" w:hAnsi="Calibri" w:eastAsia="仿宋_GB2312" w:cs="仿宋"/>
          <w:color w:val="auto"/>
          <w:sz w:val="32"/>
          <w:szCs w:val="32"/>
          <w:highlight w:val="none"/>
          <w:lang w:val="en-US" w:eastAsia="zh-CN" w:bidi="ar-SA"/>
        </w:rPr>
      </w:pPr>
    </w:p>
    <w:p>
      <w:pPr>
        <w:pStyle w:val="3"/>
        <w:keepNext w:val="0"/>
        <w:keepLines w:val="0"/>
        <w:pageBreakBefore w:val="0"/>
        <w:numPr>
          <w:ilvl w:val="0"/>
          <w:numId w:val="0"/>
        </w:numPr>
        <w:kinsoku/>
        <w:wordWrap/>
        <w:overflowPunct/>
        <w:topLinePunct w:val="0"/>
        <w:autoSpaceDE/>
        <w:autoSpaceDN/>
        <w:bidi w:val="0"/>
        <w:spacing w:line="560" w:lineRule="exact"/>
        <w:jc w:val="center"/>
        <w:textAlignment w:val="auto"/>
        <w:outlineLvl w:val="0"/>
        <w:rPr>
          <w:rFonts w:ascii="仿宋" w:hAnsi="仿宋" w:eastAsia="仿宋"/>
        </w:rPr>
      </w:pPr>
      <w:bookmarkStart w:id="73" w:name="_Toc3439"/>
      <w:r>
        <w:rPr>
          <w:rFonts w:hint="eastAsia" w:ascii="黑体" w:hAnsi="黑体" w:eastAsia="黑体"/>
          <w:sz w:val="44"/>
          <w:szCs w:val="44"/>
        </w:rPr>
        <w:t>第</w:t>
      </w:r>
      <w:r>
        <w:rPr>
          <w:rStyle w:val="28"/>
          <w:rFonts w:hint="eastAsia" w:ascii="黑体" w:hAnsi="黑体" w:eastAsia="黑体"/>
          <w:b w:val="0"/>
          <w:lang w:val="en-US" w:eastAsia="zh-CN"/>
        </w:rPr>
        <w:t>五</w:t>
      </w:r>
      <w:r>
        <w:rPr>
          <w:rStyle w:val="28"/>
          <w:rFonts w:hint="eastAsia" w:ascii="黑体" w:hAnsi="黑体" w:eastAsia="黑体"/>
          <w:b w:val="0"/>
        </w:rPr>
        <w:t>部分 附表</w:t>
      </w:r>
      <w:bookmarkEnd w:id="69"/>
      <w:bookmarkEnd w:id="70"/>
      <w:bookmarkEnd w:id="73"/>
      <w:bookmarkStart w:id="74" w:name="_Toc15396619"/>
    </w:p>
    <w:p>
      <w:pPr>
        <w:pStyle w:val="6"/>
        <w:rPr>
          <w:rFonts w:ascii="仿宋" w:hAnsi="仿宋" w:eastAsia="仿宋"/>
        </w:rPr>
      </w:pPr>
      <w:bookmarkStart w:id="75" w:name="_Toc18560"/>
      <w:r>
        <w:rPr>
          <w:rFonts w:hint="eastAsia" w:ascii="仿宋" w:hAnsi="仿宋" w:eastAsia="仿宋"/>
          <w:b w:val="0"/>
        </w:rPr>
        <w:t>一、收</w:t>
      </w:r>
      <w:r>
        <w:rPr>
          <w:rStyle w:val="29"/>
          <w:rFonts w:hint="eastAsia" w:ascii="仿宋" w:hAnsi="仿宋" w:eastAsia="仿宋"/>
          <w:b w:val="0"/>
          <w:bCs w:val="0"/>
        </w:rPr>
        <w:t>入支出决算总表</w:t>
      </w:r>
      <w:bookmarkEnd w:id="74"/>
      <w:bookmarkEnd w:id="75"/>
    </w:p>
    <w:p>
      <w:pPr>
        <w:pStyle w:val="6"/>
        <w:rPr>
          <w:rFonts w:ascii="仿宋" w:hAnsi="仿宋" w:eastAsia="仿宋"/>
        </w:rPr>
      </w:pPr>
      <w:bookmarkStart w:id="76" w:name="_Toc15396620"/>
      <w:bookmarkStart w:id="77" w:name="_Toc12244"/>
      <w:r>
        <w:rPr>
          <w:rFonts w:hint="eastAsia" w:ascii="仿宋" w:hAnsi="仿宋" w:eastAsia="仿宋"/>
          <w:b w:val="0"/>
        </w:rPr>
        <w:t>二、收</w:t>
      </w:r>
      <w:r>
        <w:rPr>
          <w:rStyle w:val="29"/>
          <w:rFonts w:hint="eastAsia" w:ascii="仿宋" w:hAnsi="仿宋" w:eastAsia="仿宋"/>
          <w:b w:val="0"/>
          <w:bCs w:val="0"/>
        </w:rPr>
        <w:t>入决算表</w:t>
      </w:r>
      <w:bookmarkEnd w:id="76"/>
      <w:bookmarkEnd w:id="77"/>
    </w:p>
    <w:p>
      <w:pPr>
        <w:pStyle w:val="6"/>
        <w:rPr>
          <w:rFonts w:ascii="仿宋" w:hAnsi="仿宋" w:eastAsia="仿宋"/>
        </w:rPr>
      </w:pPr>
      <w:bookmarkStart w:id="78" w:name="_Toc26545"/>
      <w:bookmarkStart w:id="79" w:name="_Toc15396621"/>
      <w:r>
        <w:rPr>
          <w:rStyle w:val="29"/>
          <w:rFonts w:hint="eastAsia" w:ascii="仿宋" w:hAnsi="仿宋" w:eastAsia="仿宋"/>
          <w:b w:val="0"/>
          <w:bCs w:val="0"/>
        </w:rPr>
        <w:t>三、</w:t>
      </w:r>
      <w:r>
        <w:rPr>
          <w:rFonts w:hint="eastAsia" w:ascii="仿宋" w:hAnsi="仿宋" w:eastAsia="仿宋"/>
          <w:b w:val="0"/>
        </w:rPr>
        <w:t>支</w:t>
      </w:r>
      <w:r>
        <w:rPr>
          <w:rStyle w:val="29"/>
          <w:rFonts w:hint="eastAsia" w:ascii="仿宋" w:hAnsi="仿宋" w:eastAsia="仿宋"/>
          <w:b w:val="0"/>
          <w:bCs w:val="0"/>
        </w:rPr>
        <w:t>出决算表</w:t>
      </w:r>
      <w:bookmarkEnd w:id="78"/>
      <w:bookmarkEnd w:id="79"/>
    </w:p>
    <w:p>
      <w:pPr>
        <w:pStyle w:val="6"/>
        <w:rPr>
          <w:rFonts w:ascii="仿宋" w:hAnsi="仿宋" w:eastAsia="仿宋"/>
          <w:b w:val="0"/>
        </w:rPr>
      </w:pPr>
      <w:bookmarkStart w:id="80" w:name="_Toc15396622"/>
      <w:bookmarkStart w:id="81" w:name="_Toc4154"/>
      <w:r>
        <w:rPr>
          <w:rStyle w:val="29"/>
          <w:rFonts w:hint="eastAsia" w:ascii="仿宋" w:hAnsi="仿宋" w:eastAsia="仿宋"/>
          <w:b w:val="0"/>
          <w:bCs w:val="0"/>
        </w:rPr>
        <w:t>四、</w:t>
      </w:r>
      <w:r>
        <w:rPr>
          <w:rFonts w:hint="eastAsia" w:ascii="仿宋" w:hAnsi="仿宋" w:eastAsia="仿宋"/>
          <w:b w:val="0"/>
        </w:rPr>
        <w:t>财</w:t>
      </w:r>
      <w:r>
        <w:rPr>
          <w:rStyle w:val="29"/>
          <w:rFonts w:hint="eastAsia" w:ascii="仿宋" w:hAnsi="仿宋" w:eastAsia="仿宋"/>
          <w:b w:val="0"/>
          <w:bCs w:val="0"/>
        </w:rPr>
        <w:t>政拨款收入支出决算总表</w:t>
      </w:r>
      <w:bookmarkEnd w:id="80"/>
      <w:bookmarkEnd w:id="81"/>
    </w:p>
    <w:p>
      <w:pPr>
        <w:pStyle w:val="6"/>
        <w:rPr>
          <w:rStyle w:val="29"/>
          <w:rFonts w:ascii="仿宋" w:hAnsi="仿宋" w:eastAsia="仿宋"/>
          <w:b w:val="0"/>
          <w:bCs w:val="0"/>
        </w:rPr>
      </w:pPr>
      <w:bookmarkStart w:id="82" w:name="_Toc6449"/>
      <w:bookmarkStart w:id="83" w:name="_Toc15396623"/>
      <w:r>
        <w:rPr>
          <w:rStyle w:val="29"/>
          <w:rFonts w:hint="eastAsia" w:ascii="仿宋" w:hAnsi="仿宋" w:eastAsia="仿宋"/>
          <w:b w:val="0"/>
          <w:bCs w:val="0"/>
        </w:rPr>
        <w:t>五、</w:t>
      </w:r>
      <w:r>
        <w:rPr>
          <w:rFonts w:hint="eastAsia" w:ascii="仿宋" w:hAnsi="仿宋" w:eastAsia="仿宋"/>
          <w:b w:val="0"/>
        </w:rPr>
        <w:t>财</w:t>
      </w:r>
      <w:r>
        <w:rPr>
          <w:rStyle w:val="29"/>
          <w:rFonts w:hint="eastAsia" w:ascii="仿宋" w:hAnsi="仿宋" w:eastAsia="仿宋"/>
          <w:b w:val="0"/>
          <w:bCs w:val="0"/>
        </w:rPr>
        <w:t>政拨款支出决算明细表</w:t>
      </w:r>
      <w:bookmarkEnd w:id="82"/>
      <w:bookmarkEnd w:id="83"/>
      <w:bookmarkStart w:id="84" w:name="_Toc15396624"/>
    </w:p>
    <w:p>
      <w:pPr>
        <w:pStyle w:val="6"/>
        <w:rPr>
          <w:rFonts w:ascii="仿宋" w:hAnsi="仿宋" w:eastAsia="仿宋"/>
        </w:rPr>
      </w:pPr>
      <w:bookmarkStart w:id="85" w:name="_Toc24012"/>
      <w:r>
        <w:rPr>
          <w:rStyle w:val="29"/>
          <w:rFonts w:hint="eastAsia" w:ascii="仿宋" w:hAnsi="仿宋" w:eastAsia="仿宋"/>
          <w:b w:val="0"/>
          <w:bCs w:val="0"/>
        </w:rPr>
        <w:t>六、</w:t>
      </w:r>
      <w:r>
        <w:rPr>
          <w:rFonts w:hint="eastAsia" w:ascii="仿宋" w:hAnsi="仿宋" w:eastAsia="仿宋"/>
          <w:b w:val="0"/>
        </w:rPr>
        <w:t>一</w:t>
      </w:r>
      <w:r>
        <w:rPr>
          <w:rStyle w:val="29"/>
          <w:rFonts w:hint="eastAsia" w:ascii="仿宋" w:hAnsi="仿宋" w:eastAsia="仿宋"/>
          <w:b w:val="0"/>
          <w:bCs w:val="0"/>
        </w:rPr>
        <w:t>般公共预算财政拨款支出决算表</w:t>
      </w:r>
      <w:bookmarkEnd w:id="84"/>
      <w:bookmarkEnd w:id="85"/>
    </w:p>
    <w:p>
      <w:pPr>
        <w:pStyle w:val="6"/>
        <w:rPr>
          <w:rFonts w:ascii="仿宋" w:hAnsi="仿宋" w:eastAsia="仿宋"/>
        </w:rPr>
      </w:pPr>
      <w:bookmarkStart w:id="86" w:name="_Toc15396625"/>
      <w:bookmarkStart w:id="87" w:name="_Toc31722"/>
      <w:r>
        <w:rPr>
          <w:rStyle w:val="29"/>
          <w:rFonts w:hint="eastAsia" w:ascii="仿宋" w:hAnsi="仿宋" w:eastAsia="仿宋"/>
          <w:b w:val="0"/>
          <w:bCs w:val="0"/>
        </w:rPr>
        <w:t>七、</w:t>
      </w:r>
      <w:r>
        <w:rPr>
          <w:rFonts w:hint="eastAsia" w:ascii="仿宋" w:hAnsi="仿宋" w:eastAsia="仿宋"/>
          <w:b w:val="0"/>
        </w:rPr>
        <w:t>一</w:t>
      </w:r>
      <w:r>
        <w:rPr>
          <w:rStyle w:val="29"/>
          <w:rFonts w:hint="eastAsia" w:ascii="仿宋" w:hAnsi="仿宋" w:eastAsia="仿宋"/>
          <w:b w:val="0"/>
          <w:bCs w:val="0"/>
        </w:rPr>
        <w:t>般公共预算财政拨款支出决算明细表</w:t>
      </w:r>
      <w:bookmarkEnd w:id="86"/>
      <w:bookmarkEnd w:id="87"/>
    </w:p>
    <w:p>
      <w:pPr>
        <w:pStyle w:val="6"/>
        <w:rPr>
          <w:rFonts w:ascii="仿宋" w:hAnsi="仿宋" w:eastAsia="仿宋"/>
        </w:rPr>
      </w:pPr>
      <w:bookmarkStart w:id="88" w:name="_Toc15396626"/>
      <w:bookmarkStart w:id="89" w:name="_Toc32367"/>
      <w:r>
        <w:rPr>
          <w:rStyle w:val="29"/>
          <w:rFonts w:hint="eastAsia" w:ascii="仿宋" w:hAnsi="仿宋" w:eastAsia="仿宋"/>
          <w:b w:val="0"/>
          <w:bCs w:val="0"/>
        </w:rPr>
        <w:t>八、</w:t>
      </w:r>
      <w:r>
        <w:rPr>
          <w:rFonts w:hint="eastAsia" w:ascii="仿宋" w:hAnsi="仿宋" w:eastAsia="仿宋"/>
          <w:b w:val="0"/>
        </w:rPr>
        <w:t>一</w:t>
      </w:r>
      <w:r>
        <w:rPr>
          <w:rStyle w:val="29"/>
          <w:rFonts w:hint="eastAsia" w:ascii="仿宋" w:hAnsi="仿宋" w:eastAsia="仿宋"/>
          <w:b w:val="0"/>
          <w:bCs w:val="0"/>
        </w:rPr>
        <w:t>般公共预算财政拨款基本支出决算表</w:t>
      </w:r>
      <w:bookmarkEnd w:id="88"/>
      <w:bookmarkEnd w:id="89"/>
    </w:p>
    <w:p>
      <w:pPr>
        <w:pStyle w:val="6"/>
        <w:rPr>
          <w:rFonts w:ascii="仿宋" w:hAnsi="仿宋" w:eastAsia="仿宋"/>
        </w:rPr>
      </w:pPr>
      <w:bookmarkStart w:id="90" w:name="_Toc15923"/>
      <w:bookmarkStart w:id="91" w:name="_Toc15396627"/>
      <w:r>
        <w:rPr>
          <w:rStyle w:val="29"/>
          <w:rFonts w:hint="eastAsia" w:ascii="仿宋" w:hAnsi="仿宋" w:eastAsia="仿宋"/>
          <w:b w:val="0"/>
          <w:bCs w:val="0"/>
        </w:rPr>
        <w:t>九、</w:t>
      </w:r>
      <w:r>
        <w:rPr>
          <w:rFonts w:hint="eastAsia" w:ascii="仿宋" w:hAnsi="仿宋" w:eastAsia="仿宋"/>
          <w:b w:val="0"/>
        </w:rPr>
        <w:t>一</w:t>
      </w:r>
      <w:r>
        <w:rPr>
          <w:rStyle w:val="29"/>
          <w:rFonts w:hint="eastAsia" w:ascii="仿宋" w:hAnsi="仿宋" w:eastAsia="仿宋"/>
          <w:b w:val="0"/>
          <w:bCs w:val="0"/>
        </w:rPr>
        <w:t>般公共预算财政拨款项目支出决算表</w:t>
      </w:r>
      <w:bookmarkEnd w:id="90"/>
      <w:bookmarkEnd w:id="91"/>
    </w:p>
    <w:p>
      <w:pPr>
        <w:pStyle w:val="6"/>
        <w:rPr>
          <w:rFonts w:ascii="仿宋" w:hAnsi="仿宋" w:eastAsia="仿宋"/>
        </w:rPr>
      </w:pPr>
      <w:bookmarkStart w:id="92" w:name="_Toc15396628"/>
      <w:bookmarkStart w:id="93" w:name="_Toc20252"/>
      <w:r>
        <w:rPr>
          <w:rStyle w:val="29"/>
          <w:rFonts w:hint="eastAsia" w:ascii="仿宋" w:hAnsi="仿宋" w:eastAsia="仿宋"/>
          <w:b w:val="0"/>
          <w:bCs w:val="0"/>
        </w:rPr>
        <w:t>十、</w:t>
      </w:r>
      <w:bookmarkEnd w:id="92"/>
      <w:r>
        <w:rPr>
          <w:rFonts w:hint="eastAsia" w:ascii="仿宋" w:hAnsi="仿宋" w:eastAsia="仿宋"/>
          <w:b w:val="0"/>
        </w:rPr>
        <w:t>政</w:t>
      </w:r>
      <w:r>
        <w:rPr>
          <w:rStyle w:val="29"/>
          <w:rFonts w:hint="eastAsia" w:ascii="仿宋" w:hAnsi="仿宋" w:eastAsia="仿宋"/>
          <w:b w:val="0"/>
          <w:bCs w:val="0"/>
        </w:rPr>
        <w:t>府性基金预算财政拨款收入支出决算表</w:t>
      </w:r>
      <w:bookmarkEnd w:id="93"/>
    </w:p>
    <w:p>
      <w:pPr>
        <w:pStyle w:val="6"/>
        <w:rPr>
          <w:rFonts w:ascii="仿宋" w:hAnsi="仿宋" w:eastAsia="仿宋"/>
        </w:rPr>
      </w:pPr>
      <w:bookmarkStart w:id="94" w:name="_Toc15396629"/>
      <w:bookmarkStart w:id="95" w:name="_Toc31028"/>
      <w:r>
        <w:rPr>
          <w:rStyle w:val="29"/>
          <w:rFonts w:hint="eastAsia" w:ascii="仿宋" w:hAnsi="仿宋" w:eastAsia="仿宋"/>
          <w:b w:val="0"/>
          <w:bCs w:val="0"/>
        </w:rPr>
        <w:t>十一、</w:t>
      </w:r>
      <w:bookmarkEnd w:id="94"/>
      <w:r>
        <w:rPr>
          <w:rFonts w:hint="eastAsia" w:ascii="仿宋" w:hAnsi="仿宋" w:eastAsia="仿宋"/>
          <w:b w:val="0"/>
        </w:rPr>
        <w:t>国</w:t>
      </w:r>
      <w:r>
        <w:rPr>
          <w:rStyle w:val="29"/>
          <w:rFonts w:hint="eastAsia" w:ascii="仿宋" w:hAnsi="仿宋" w:eastAsia="仿宋"/>
          <w:b w:val="0"/>
          <w:bCs w:val="0"/>
        </w:rPr>
        <w:t>有资本经营预算财政拨款收入支出决算表</w:t>
      </w:r>
      <w:bookmarkEnd w:id="95"/>
    </w:p>
    <w:p>
      <w:pPr>
        <w:pStyle w:val="6"/>
        <w:rPr>
          <w:rFonts w:ascii="仿宋" w:hAnsi="仿宋" w:eastAsia="仿宋"/>
        </w:rPr>
      </w:pPr>
      <w:bookmarkStart w:id="96" w:name="_Toc15396630"/>
      <w:bookmarkStart w:id="97" w:name="_Toc15398"/>
      <w:r>
        <w:rPr>
          <w:rStyle w:val="29"/>
          <w:rFonts w:hint="eastAsia" w:ascii="仿宋" w:hAnsi="仿宋" w:eastAsia="仿宋"/>
          <w:b w:val="0"/>
          <w:bCs w:val="0"/>
        </w:rPr>
        <w:t>十二、</w:t>
      </w:r>
      <w:bookmarkEnd w:id="96"/>
      <w:r>
        <w:rPr>
          <w:rStyle w:val="29"/>
          <w:rFonts w:hint="eastAsia" w:ascii="仿宋" w:hAnsi="仿宋" w:eastAsia="仿宋"/>
          <w:b w:val="0"/>
          <w:bCs w:val="0"/>
        </w:rPr>
        <w:t>国有资本经营预算财政拨款支出决算表</w:t>
      </w:r>
      <w:bookmarkEnd w:id="97"/>
    </w:p>
    <w:p>
      <w:pPr>
        <w:pStyle w:val="6"/>
        <w:rPr>
          <w:rFonts w:eastAsia="仿宋"/>
        </w:rPr>
      </w:pPr>
      <w:bookmarkStart w:id="98" w:name="_Toc15396631"/>
      <w:bookmarkStart w:id="99" w:name="_Toc26770"/>
      <w:r>
        <w:rPr>
          <w:rStyle w:val="29"/>
          <w:rFonts w:hint="eastAsia" w:ascii="仿宋" w:hAnsi="仿宋" w:eastAsia="仿宋"/>
          <w:b w:val="0"/>
          <w:bCs w:val="0"/>
        </w:rPr>
        <w:t>十三、</w:t>
      </w:r>
      <w:bookmarkEnd w:id="98"/>
      <w:r>
        <w:rPr>
          <w:rStyle w:val="29"/>
          <w:rFonts w:hint="eastAsia" w:ascii="仿宋" w:hAnsi="仿宋" w:eastAsia="仿宋"/>
          <w:b w:val="0"/>
          <w:bCs w:val="0"/>
        </w:rPr>
        <w:t>财政拨款“三公”经费支出决算表</w:t>
      </w:r>
      <w:bookmarkEnd w:id="99"/>
    </w:p>
    <w:sectPr>
      <w:headerReference r:id="rId3" w:type="default"/>
      <w:footerReference r:id="rId4" w:type="default"/>
      <w:pgSz w:w="11906" w:h="16838"/>
      <w:pgMar w:top="1440" w:right="1800" w:bottom="1440" w:left="1800" w:header="851" w:footer="992" w:gutter="0"/>
      <w:pgNumType w:start="1"/>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34"/>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小标宋简体">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994781956"/>
    </w:sdtPr>
    <w:sdtContent>
      <w:p>
        <w:pPr>
          <w:pStyle w:val="11"/>
          <w:jc w:val="center"/>
        </w:pPr>
        <w:r>
          <w:fldChar w:fldCharType="begin"/>
        </w:r>
        <w:r>
          <w:instrText xml:space="preserve">PAGE   \* MERGEFORMAT</w:instrText>
        </w:r>
        <w:r>
          <w:fldChar w:fldCharType="separate"/>
        </w:r>
        <w:r>
          <w:rPr>
            <w:lang w:val="zh-CN"/>
          </w:rPr>
          <w:t>15</w:t>
        </w:r>
        <w:r>
          <w:fldChar w:fldCharType="end"/>
        </w:r>
      </w:p>
    </w:sdtContent>
  </w:sdt>
  <w:p>
    <w:pPr>
      <w:pStyle w:val="11"/>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A6D95A8"/>
    <w:multiLevelType w:val="singleLevel"/>
    <w:tmpl w:val="8A6D95A8"/>
    <w:lvl w:ilvl="0" w:tentative="0">
      <w:start w:val="2"/>
      <w:numFmt w:val="chineseCounting"/>
      <w:suff w:val="nothing"/>
      <w:lvlText w:val="（%1）"/>
      <w:lvlJc w:val="left"/>
      <w:rPr>
        <w:rFonts w:hint="eastAsia"/>
      </w:rPr>
    </w:lvl>
  </w:abstractNum>
  <w:abstractNum w:abstractNumId="1">
    <w:nsid w:val="C56E49F0"/>
    <w:multiLevelType w:val="singleLevel"/>
    <w:tmpl w:val="C56E49F0"/>
    <w:lvl w:ilvl="0" w:tentative="0">
      <w:start w:val="1"/>
      <w:numFmt w:val="decimal"/>
      <w:lvlText w:val="%1."/>
      <w:lvlJc w:val="left"/>
      <w:pPr>
        <w:tabs>
          <w:tab w:val="left" w:pos="312"/>
        </w:tabs>
      </w:pPr>
    </w:lvl>
  </w:abstractNum>
  <w:abstractNum w:abstractNumId="2">
    <w:nsid w:val="CF652CEC"/>
    <w:multiLevelType w:val="singleLevel"/>
    <w:tmpl w:val="CF652CEC"/>
    <w:lvl w:ilvl="0" w:tentative="0">
      <w:start w:val="9"/>
      <w:numFmt w:val="chineseCounting"/>
      <w:suff w:val="nothing"/>
      <w:lvlText w:val="%1、"/>
      <w:lvlJc w:val="left"/>
      <w:rPr>
        <w:rFonts w:hint="eastAsia"/>
      </w:rPr>
    </w:lvl>
  </w:abstractNum>
  <w:abstractNum w:abstractNumId="3">
    <w:nsid w:val="E2FA047D"/>
    <w:multiLevelType w:val="singleLevel"/>
    <w:tmpl w:val="E2FA047D"/>
    <w:lvl w:ilvl="0" w:tentative="0">
      <w:start w:val="3"/>
      <w:numFmt w:val="chineseCounting"/>
      <w:suff w:val="space"/>
      <w:lvlText w:val="第%1部分"/>
      <w:lvlJc w:val="left"/>
      <w:rPr>
        <w:rFonts w:hint="eastAsia" w:ascii="黑体" w:hAnsi="黑体" w:eastAsia="黑体" w:cs="黑体"/>
        <w:sz w:val="44"/>
        <w:szCs w:val="44"/>
      </w:rPr>
    </w:lvl>
  </w:abstractNum>
  <w:abstractNum w:abstractNumId="4">
    <w:nsid w:val="1272550B"/>
    <w:multiLevelType w:val="multilevel"/>
    <w:tmpl w:val="1272550B"/>
    <w:lvl w:ilvl="0" w:tentative="0">
      <w:start w:val="1"/>
      <w:numFmt w:val="japaneseCounting"/>
      <w:lvlText w:val="%1、"/>
      <w:lvlJc w:val="left"/>
      <w:pPr>
        <w:ind w:left="1360" w:hanging="720"/>
      </w:pPr>
      <w:rPr>
        <w:rFonts w:hint="default"/>
        <w:b w:val="0"/>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5">
    <w:nsid w:val="3818A09A"/>
    <w:multiLevelType w:val="singleLevel"/>
    <w:tmpl w:val="3818A09A"/>
    <w:lvl w:ilvl="0" w:tentative="0">
      <w:start w:val="1"/>
      <w:numFmt w:val="chineseCounting"/>
      <w:suff w:val="nothing"/>
      <w:lvlText w:val="%1、"/>
      <w:lvlJc w:val="left"/>
      <w:rPr>
        <w:rFonts w:hint="eastAsia"/>
      </w:rPr>
    </w:lvl>
  </w:abstractNum>
  <w:num w:numId="1">
    <w:abstractNumId w:val="5"/>
  </w:num>
  <w:num w:numId="2">
    <w:abstractNumId w:val="4"/>
  </w:num>
  <w:num w:numId="3">
    <w:abstractNumId w:val="0"/>
  </w:num>
  <w:num w:numId="4">
    <w:abstractNumId w:val="1"/>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kwZDQ0MWIzMzA5MWE5NjhlZmY0NGRhYTVjYWIxNGQifQ=="/>
  </w:docVars>
  <w:rsids>
    <w:rsidRoot w:val="00F1361C"/>
    <w:rsid w:val="000222C6"/>
    <w:rsid w:val="0002549F"/>
    <w:rsid w:val="000468DB"/>
    <w:rsid w:val="0006487A"/>
    <w:rsid w:val="00065F8F"/>
    <w:rsid w:val="00070A43"/>
    <w:rsid w:val="000768F2"/>
    <w:rsid w:val="0009184B"/>
    <w:rsid w:val="00094236"/>
    <w:rsid w:val="0009593C"/>
    <w:rsid w:val="00097322"/>
    <w:rsid w:val="000A6A92"/>
    <w:rsid w:val="000B047F"/>
    <w:rsid w:val="000B5923"/>
    <w:rsid w:val="000B5A48"/>
    <w:rsid w:val="000B6FF3"/>
    <w:rsid w:val="000C3467"/>
    <w:rsid w:val="000C3CA6"/>
    <w:rsid w:val="000D1267"/>
    <w:rsid w:val="000D1D50"/>
    <w:rsid w:val="000D5782"/>
    <w:rsid w:val="000E6613"/>
    <w:rsid w:val="000E7119"/>
    <w:rsid w:val="00114E9B"/>
    <w:rsid w:val="00142216"/>
    <w:rsid w:val="00144D6A"/>
    <w:rsid w:val="0014729F"/>
    <w:rsid w:val="00157BAB"/>
    <w:rsid w:val="001654D1"/>
    <w:rsid w:val="00174518"/>
    <w:rsid w:val="0018106D"/>
    <w:rsid w:val="001877A7"/>
    <w:rsid w:val="00191536"/>
    <w:rsid w:val="00196687"/>
    <w:rsid w:val="00196BDC"/>
    <w:rsid w:val="001A1DAD"/>
    <w:rsid w:val="001C0962"/>
    <w:rsid w:val="001D7531"/>
    <w:rsid w:val="001E737D"/>
    <w:rsid w:val="001F0592"/>
    <w:rsid w:val="001F7506"/>
    <w:rsid w:val="002006CD"/>
    <w:rsid w:val="00202B36"/>
    <w:rsid w:val="00204B7A"/>
    <w:rsid w:val="00204CDE"/>
    <w:rsid w:val="00206907"/>
    <w:rsid w:val="0021101A"/>
    <w:rsid w:val="00212B4A"/>
    <w:rsid w:val="00220536"/>
    <w:rsid w:val="00235629"/>
    <w:rsid w:val="00260C38"/>
    <w:rsid w:val="002616C0"/>
    <w:rsid w:val="00265372"/>
    <w:rsid w:val="002662AA"/>
    <w:rsid w:val="00280496"/>
    <w:rsid w:val="00294DC9"/>
    <w:rsid w:val="00295495"/>
    <w:rsid w:val="002A31DE"/>
    <w:rsid w:val="002B2613"/>
    <w:rsid w:val="002C5004"/>
    <w:rsid w:val="002D6D05"/>
    <w:rsid w:val="002F1818"/>
    <w:rsid w:val="002F567B"/>
    <w:rsid w:val="003216A9"/>
    <w:rsid w:val="00335A74"/>
    <w:rsid w:val="0036561B"/>
    <w:rsid w:val="0037013F"/>
    <w:rsid w:val="00380C92"/>
    <w:rsid w:val="003A484F"/>
    <w:rsid w:val="003A4883"/>
    <w:rsid w:val="003B0BE0"/>
    <w:rsid w:val="003B0C1B"/>
    <w:rsid w:val="003B688C"/>
    <w:rsid w:val="003C0291"/>
    <w:rsid w:val="003C39AE"/>
    <w:rsid w:val="003C7B60"/>
    <w:rsid w:val="003D0C0F"/>
    <w:rsid w:val="003D1FB2"/>
    <w:rsid w:val="003D66DA"/>
    <w:rsid w:val="003E1310"/>
    <w:rsid w:val="003E6F55"/>
    <w:rsid w:val="00406254"/>
    <w:rsid w:val="004223DE"/>
    <w:rsid w:val="00425C50"/>
    <w:rsid w:val="0043177C"/>
    <w:rsid w:val="00434489"/>
    <w:rsid w:val="00437085"/>
    <w:rsid w:val="00443880"/>
    <w:rsid w:val="004464F4"/>
    <w:rsid w:val="0046049C"/>
    <w:rsid w:val="00471401"/>
    <w:rsid w:val="00473F31"/>
    <w:rsid w:val="0048263A"/>
    <w:rsid w:val="00487E5D"/>
    <w:rsid w:val="004A711F"/>
    <w:rsid w:val="004B199D"/>
    <w:rsid w:val="004B4690"/>
    <w:rsid w:val="004E0A2D"/>
    <w:rsid w:val="004E206B"/>
    <w:rsid w:val="004E6DF7"/>
    <w:rsid w:val="004F0FBD"/>
    <w:rsid w:val="00505A47"/>
    <w:rsid w:val="00512FDA"/>
    <w:rsid w:val="00520DA0"/>
    <w:rsid w:val="005533CF"/>
    <w:rsid w:val="005664BB"/>
    <w:rsid w:val="00566FFA"/>
    <w:rsid w:val="0057481D"/>
    <w:rsid w:val="0058486E"/>
    <w:rsid w:val="00585B33"/>
    <w:rsid w:val="0059014D"/>
    <w:rsid w:val="005B5C64"/>
    <w:rsid w:val="005B6E8A"/>
    <w:rsid w:val="005C5337"/>
    <w:rsid w:val="005C6BD0"/>
    <w:rsid w:val="005D1C8B"/>
    <w:rsid w:val="005D468D"/>
    <w:rsid w:val="005D5CED"/>
    <w:rsid w:val="005F10BC"/>
    <w:rsid w:val="005F1A4C"/>
    <w:rsid w:val="00605688"/>
    <w:rsid w:val="006070AF"/>
    <w:rsid w:val="00607E6C"/>
    <w:rsid w:val="006101B1"/>
    <w:rsid w:val="00614E44"/>
    <w:rsid w:val="0062270A"/>
    <w:rsid w:val="00622830"/>
    <w:rsid w:val="00623DA0"/>
    <w:rsid w:val="00630AEF"/>
    <w:rsid w:val="006325F8"/>
    <w:rsid w:val="00633463"/>
    <w:rsid w:val="00634C9A"/>
    <w:rsid w:val="006440E4"/>
    <w:rsid w:val="00655FC5"/>
    <w:rsid w:val="0066343B"/>
    <w:rsid w:val="00664777"/>
    <w:rsid w:val="006748A4"/>
    <w:rsid w:val="00681A31"/>
    <w:rsid w:val="00683E73"/>
    <w:rsid w:val="006A3141"/>
    <w:rsid w:val="006A5E34"/>
    <w:rsid w:val="006B2422"/>
    <w:rsid w:val="006B2B9A"/>
    <w:rsid w:val="006C1937"/>
    <w:rsid w:val="006F020C"/>
    <w:rsid w:val="0071021A"/>
    <w:rsid w:val="007127B7"/>
    <w:rsid w:val="0071798E"/>
    <w:rsid w:val="007416B6"/>
    <w:rsid w:val="00746F48"/>
    <w:rsid w:val="0075404D"/>
    <w:rsid w:val="0076182A"/>
    <w:rsid w:val="00767B7E"/>
    <w:rsid w:val="007770C3"/>
    <w:rsid w:val="00784D24"/>
    <w:rsid w:val="00785FBA"/>
    <w:rsid w:val="00786E4A"/>
    <w:rsid w:val="007875EB"/>
    <w:rsid w:val="0079426B"/>
    <w:rsid w:val="007D1682"/>
    <w:rsid w:val="007D312A"/>
    <w:rsid w:val="007D3F19"/>
    <w:rsid w:val="007E23B0"/>
    <w:rsid w:val="007E23E5"/>
    <w:rsid w:val="007F1991"/>
    <w:rsid w:val="007F2C2F"/>
    <w:rsid w:val="007F55FC"/>
    <w:rsid w:val="007F5665"/>
    <w:rsid w:val="00800112"/>
    <w:rsid w:val="00813102"/>
    <w:rsid w:val="00813348"/>
    <w:rsid w:val="008253BB"/>
    <w:rsid w:val="0083706E"/>
    <w:rsid w:val="008408F6"/>
    <w:rsid w:val="008423A5"/>
    <w:rsid w:val="00850625"/>
    <w:rsid w:val="00853718"/>
    <w:rsid w:val="00855221"/>
    <w:rsid w:val="00860645"/>
    <w:rsid w:val="00871F71"/>
    <w:rsid w:val="00872FD8"/>
    <w:rsid w:val="00885AF4"/>
    <w:rsid w:val="008939CD"/>
    <w:rsid w:val="008B768C"/>
    <w:rsid w:val="008C4DB1"/>
    <w:rsid w:val="008C4EAF"/>
    <w:rsid w:val="008C5176"/>
    <w:rsid w:val="008C7FD0"/>
    <w:rsid w:val="008C7FD8"/>
    <w:rsid w:val="008E1DE7"/>
    <w:rsid w:val="008E707C"/>
    <w:rsid w:val="00900B08"/>
    <w:rsid w:val="00902155"/>
    <w:rsid w:val="00902FA3"/>
    <w:rsid w:val="00923564"/>
    <w:rsid w:val="0092392E"/>
    <w:rsid w:val="009315F9"/>
    <w:rsid w:val="00933499"/>
    <w:rsid w:val="00935C98"/>
    <w:rsid w:val="00946945"/>
    <w:rsid w:val="00951248"/>
    <w:rsid w:val="0095152F"/>
    <w:rsid w:val="00954C49"/>
    <w:rsid w:val="00955E37"/>
    <w:rsid w:val="0097099F"/>
    <w:rsid w:val="00971997"/>
    <w:rsid w:val="00971FFC"/>
    <w:rsid w:val="0098660A"/>
    <w:rsid w:val="009931C3"/>
    <w:rsid w:val="009B2C43"/>
    <w:rsid w:val="009B4EAE"/>
    <w:rsid w:val="009B7573"/>
    <w:rsid w:val="009C22F4"/>
    <w:rsid w:val="009C2A4B"/>
    <w:rsid w:val="009C2E98"/>
    <w:rsid w:val="009D3447"/>
    <w:rsid w:val="009D4711"/>
    <w:rsid w:val="009F1185"/>
    <w:rsid w:val="009F18CD"/>
    <w:rsid w:val="009F2A13"/>
    <w:rsid w:val="009F7527"/>
    <w:rsid w:val="00A04EB0"/>
    <w:rsid w:val="00A13CC1"/>
    <w:rsid w:val="00A16847"/>
    <w:rsid w:val="00A237D8"/>
    <w:rsid w:val="00A268C4"/>
    <w:rsid w:val="00A307CD"/>
    <w:rsid w:val="00A331C8"/>
    <w:rsid w:val="00A40A00"/>
    <w:rsid w:val="00A4142F"/>
    <w:rsid w:val="00A422EB"/>
    <w:rsid w:val="00A45BB7"/>
    <w:rsid w:val="00A56DF2"/>
    <w:rsid w:val="00A56E6E"/>
    <w:rsid w:val="00A67AB5"/>
    <w:rsid w:val="00A733B2"/>
    <w:rsid w:val="00A741C2"/>
    <w:rsid w:val="00A91760"/>
    <w:rsid w:val="00A93B00"/>
    <w:rsid w:val="00A93C21"/>
    <w:rsid w:val="00AB64C9"/>
    <w:rsid w:val="00AC3C6A"/>
    <w:rsid w:val="00AD5620"/>
    <w:rsid w:val="00AD656B"/>
    <w:rsid w:val="00AD7C1B"/>
    <w:rsid w:val="00AE16BA"/>
    <w:rsid w:val="00AE1EBE"/>
    <w:rsid w:val="00B03C9D"/>
    <w:rsid w:val="00B060AE"/>
    <w:rsid w:val="00B10517"/>
    <w:rsid w:val="00B14E76"/>
    <w:rsid w:val="00B161B8"/>
    <w:rsid w:val="00B2048C"/>
    <w:rsid w:val="00B310B9"/>
    <w:rsid w:val="00B35F3F"/>
    <w:rsid w:val="00B36CBB"/>
    <w:rsid w:val="00B425E0"/>
    <w:rsid w:val="00B440AA"/>
    <w:rsid w:val="00B44B70"/>
    <w:rsid w:val="00B53C56"/>
    <w:rsid w:val="00B57DAF"/>
    <w:rsid w:val="00B77EA6"/>
    <w:rsid w:val="00B81598"/>
    <w:rsid w:val="00B841F1"/>
    <w:rsid w:val="00B944D6"/>
    <w:rsid w:val="00BB4DF0"/>
    <w:rsid w:val="00BC289F"/>
    <w:rsid w:val="00BC2D50"/>
    <w:rsid w:val="00BC5361"/>
    <w:rsid w:val="00BC5460"/>
    <w:rsid w:val="00BC6B50"/>
    <w:rsid w:val="00BD0E25"/>
    <w:rsid w:val="00BF5BD6"/>
    <w:rsid w:val="00C03E31"/>
    <w:rsid w:val="00C33E72"/>
    <w:rsid w:val="00C354B2"/>
    <w:rsid w:val="00C35554"/>
    <w:rsid w:val="00C42709"/>
    <w:rsid w:val="00C533CC"/>
    <w:rsid w:val="00C5751C"/>
    <w:rsid w:val="00C61BFC"/>
    <w:rsid w:val="00C62B85"/>
    <w:rsid w:val="00C65438"/>
    <w:rsid w:val="00C87FD8"/>
    <w:rsid w:val="00C91381"/>
    <w:rsid w:val="00C91CBB"/>
    <w:rsid w:val="00CB4E70"/>
    <w:rsid w:val="00CC09B6"/>
    <w:rsid w:val="00CC666F"/>
    <w:rsid w:val="00CD1E3F"/>
    <w:rsid w:val="00CE44F6"/>
    <w:rsid w:val="00CE49DA"/>
    <w:rsid w:val="00CE7B61"/>
    <w:rsid w:val="00D00095"/>
    <w:rsid w:val="00D114F0"/>
    <w:rsid w:val="00D20620"/>
    <w:rsid w:val="00D254F7"/>
    <w:rsid w:val="00D26091"/>
    <w:rsid w:val="00D2685C"/>
    <w:rsid w:val="00D31E6F"/>
    <w:rsid w:val="00D34E7C"/>
    <w:rsid w:val="00D35489"/>
    <w:rsid w:val="00D36AFE"/>
    <w:rsid w:val="00D51276"/>
    <w:rsid w:val="00D7035F"/>
    <w:rsid w:val="00DA634F"/>
    <w:rsid w:val="00DA65AC"/>
    <w:rsid w:val="00DB1913"/>
    <w:rsid w:val="00DC410D"/>
    <w:rsid w:val="00DC5A81"/>
    <w:rsid w:val="00DC68CA"/>
    <w:rsid w:val="00DC7CBA"/>
    <w:rsid w:val="00DD73B7"/>
    <w:rsid w:val="00DF28BC"/>
    <w:rsid w:val="00DF34B9"/>
    <w:rsid w:val="00E01053"/>
    <w:rsid w:val="00E07ACF"/>
    <w:rsid w:val="00E331A1"/>
    <w:rsid w:val="00E33202"/>
    <w:rsid w:val="00E336A9"/>
    <w:rsid w:val="00E472B1"/>
    <w:rsid w:val="00E50624"/>
    <w:rsid w:val="00E568DF"/>
    <w:rsid w:val="00E64269"/>
    <w:rsid w:val="00E82267"/>
    <w:rsid w:val="00E853CE"/>
    <w:rsid w:val="00E867B6"/>
    <w:rsid w:val="00EA010F"/>
    <w:rsid w:val="00ED1B63"/>
    <w:rsid w:val="00ED3C1F"/>
    <w:rsid w:val="00ED4085"/>
    <w:rsid w:val="00ED420E"/>
    <w:rsid w:val="00ED6FBE"/>
    <w:rsid w:val="00EE2F57"/>
    <w:rsid w:val="00EF4C34"/>
    <w:rsid w:val="00EF77C6"/>
    <w:rsid w:val="00F05438"/>
    <w:rsid w:val="00F1361C"/>
    <w:rsid w:val="00F156F0"/>
    <w:rsid w:val="00F160C7"/>
    <w:rsid w:val="00F2408F"/>
    <w:rsid w:val="00F240E9"/>
    <w:rsid w:val="00F36D8F"/>
    <w:rsid w:val="00F417B1"/>
    <w:rsid w:val="00F45853"/>
    <w:rsid w:val="00F602DF"/>
    <w:rsid w:val="00F754A1"/>
    <w:rsid w:val="00F81FD9"/>
    <w:rsid w:val="00F841AA"/>
    <w:rsid w:val="00F84A94"/>
    <w:rsid w:val="00F87E96"/>
    <w:rsid w:val="00FA23E8"/>
    <w:rsid w:val="00FD3CC1"/>
    <w:rsid w:val="00FF1E02"/>
    <w:rsid w:val="00FF30B4"/>
    <w:rsid w:val="03DC2831"/>
    <w:rsid w:val="04D27D9D"/>
    <w:rsid w:val="05130F07"/>
    <w:rsid w:val="06C935B0"/>
    <w:rsid w:val="081B5E94"/>
    <w:rsid w:val="09F404EA"/>
    <w:rsid w:val="0A2032A3"/>
    <w:rsid w:val="0B557D2A"/>
    <w:rsid w:val="0B8A37D8"/>
    <w:rsid w:val="0F5FFB2F"/>
    <w:rsid w:val="0F69437C"/>
    <w:rsid w:val="0FFFCF60"/>
    <w:rsid w:val="10C055FF"/>
    <w:rsid w:val="118107EC"/>
    <w:rsid w:val="11DD6519"/>
    <w:rsid w:val="164C2100"/>
    <w:rsid w:val="168001D1"/>
    <w:rsid w:val="16BB723D"/>
    <w:rsid w:val="18015F3F"/>
    <w:rsid w:val="18D57071"/>
    <w:rsid w:val="1BE8440E"/>
    <w:rsid w:val="1D155CEE"/>
    <w:rsid w:val="1FDBBF84"/>
    <w:rsid w:val="20F57F95"/>
    <w:rsid w:val="22312E46"/>
    <w:rsid w:val="240371BF"/>
    <w:rsid w:val="25711CC6"/>
    <w:rsid w:val="25BE5455"/>
    <w:rsid w:val="25C741E6"/>
    <w:rsid w:val="276F80C0"/>
    <w:rsid w:val="27842671"/>
    <w:rsid w:val="29FD04D3"/>
    <w:rsid w:val="2ABE7A3E"/>
    <w:rsid w:val="2AFF09B6"/>
    <w:rsid w:val="2CA234A8"/>
    <w:rsid w:val="2EFA178C"/>
    <w:rsid w:val="2EFDF86C"/>
    <w:rsid w:val="2F9D17E1"/>
    <w:rsid w:val="30B46D73"/>
    <w:rsid w:val="319F7F4E"/>
    <w:rsid w:val="332428C0"/>
    <w:rsid w:val="356A28F1"/>
    <w:rsid w:val="357C035A"/>
    <w:rsid w:val="368E000D"/>
    <w:rsid w:val="383D272C"/>
    <w:rsid w:val="39AE70AB"/>
    <w:rsid w:val="3A4DCE41"/>
    <w:rsid w:val="3BCB56FA"/>
    <w:rsid w:val="3C0C0783"/>
    <w:rsid w:val="3EE7C2F4"/>
    <w:rsid w:val="3F371B56"/>
    <w:rsid w:val="3F792ED8"/>
    <w:rsid w:val="3F9F3A96"/>
    <w:rsid w:val="3FECA4B2"/>
    <w:rsid w:val="3FF58C48"/>
    <w:rsid w:val="409A4C79"/>
    <w:rsid w:val="42FF6694"/>
    <w:rsid w:val="45FE2FF9"/>
    <w:rsid w:val="46C30C6F"/>
    <w:rsid w:val="48BF60AB"/>
    <w:rsid w:val="493C27E9"/>
    <w:rsid w:val="496F39ED"/>
    <w:rsid w:val="49FF41D3"/>
    <w:rsid w:val="4ABC3C1B"/>
    <w:rsid w:val="4BE068DB"/>
    <w:rsid w:val="4BEB6F52"/>
    <w:rsid w:val="4BF6002B"/>
    <w:rsid w:val="4BFFC6BE"/>
    <w:rsid w:val="4ECE2238"/>
    <w:rsid w:val="51CA6DBE"/>
    <w:rsid w:val="51DB4B86"/>
    <w:rsid w:val="51F36A58"/>
    <w:rsid w:val="51F64DB0"/>
    <w:rsid w:val="52C4745A"/>
    <w:rsid w:val="53B931EA"/>
    <w:rsid w:val="55333C3E"/>
    <w:rsid w:val="56DB149C"/>
    <w:rsid w:val="5D4046DF"/>
    <w:rsid w:val="5E3D768C"/>
    <w:rsid w:val="5F1E1126"/>
    <w:rsid w:val="5F67802D"/>
    <w:rsid w:val="5F7DC4F2"/>
    <w:rsid w:val="5FB36814"/>
    <w:rsid w:val="5FBB8E56"/>
    <w:rsid w:val="5FFB5535"/>
    <w:rsid w:val="60774592"/>
    <w:rsid w:val="631771E9"/>
    <w:rsid w:val="643C348D"/>
    <w:rsid w:val="64CA39A1"/>
    <w:rsid w:val="67770E37"/>
    <w:rsid w:val="678A786E"/>
    <w:rsid w:val="687327E7"/>
    <w:rsid w:val="68CE249F"/>
    <w:rsid w:val="69630ADE"/>
    <w:rsid w:val="69BD5F13"/>
    <w:rsid w:val="69FB0B4B"/>
    <w:rsid w:val="6BFFE1FB"/>
    <w:rsid w:val="6C143983"/>
    <w:rsid w:val="6C426B2A"/>
    <w:rsid w:val="6C4A05C8"/>
    <w:rsid w:val="6D3B1A89"/>
    <w:rsid w:val="6DB7D8A3"/>
    <w:rsid w:val="6EC78701"/>
    <w:rsid w:val="6F7A5481"/>
    <w:rsid w:val="6FFE07A9"/>
    <w:rsid w:val="71BF4EC2"/>
    <w:rsid w:val="72734D90"/>
    <w:rsid w:val="72752528"/>
    <w:rsid w:val="73E75B71"/>
    <w:rsid w:val="7412278C"/>
    <w:rsid w:val="74C4753B"/>
    <w:rsid w:val="74F462A7"/>
    <w:rsid w:val="75DDCDA9"/>
    <w:rsid w:val="75FF44B1"/>
    <w:rsid w:val="77670518"/>
    <w:rsid w:val="777FA627"/>
    <w:rsid w:val="77DF0EF9"/>
    <w:rsid w:val="77DF1B5F"/>
    <w:rsid w:val="77EF2D9D"/>
    <w:rsid w:val="79E7B28D"/>
    <w:rsid w:val="79FC0E35"/>
    <w:rsid w:val="7ACFF0C2"/>
    <w:rsid w:val="7AFB9108"/>
    <w:rsid w:val="7BD5340C"/>
    <w:rsid w:val="7BFB19D2"/>
    <w:rsid w:val="7BFD1750"/>
    <w:rsid w:val="7BFDAA1B"/>
    <w:rsid w:val="7CDF9A82"/>
    <w:rsid w:val="7CFFA1BD"/>
    <w:rsid w:val="7D2E3F7A"/>
    <w:rsid w:val="7DED9490"/>
    <w:rsid w:val="7DFF4872"/>
    <w:rsid w:val="7E7487E6"/>
    <w:rsid w:val="7E7C2A54"/>
    <w:rsid w:val="7EEEFD72"/>
    <w:rsid w:val="7F1D517C"/>
    <w:rsid w:val="7F5DA057"/>
    <w:rsid w:val="7F6C2237"/>
    <w:rsid w:val="7F7F319B"/>
    <w:rsid w:val="7F9F20EE"/>
    <w:rsid w:val="7FB605FD"/>
    <w:rsid w:val="7FBBE890"/>
    <w:rsid w:val="7FBC2ABD"/>
    <w:rsid w:val="7FBF5D48"/>
    <w:rsid w:val="7FCCFC01"/>
    <w:rsid w:val="7FDD1748"/>
    <w:rsid w:val="7FE769C6"/>
    <w:rsid w:val="7FFD083E"/>
    <w:rsid w:val="7FFF9372"/>
    <w:rsid w:val="84BF1F3B"/>
    <w:rsid w:val="8F55B106"/>
    <w:rsid w:val="95DF317D"/>
    <w:rsid w:val="97E77C70"/>
    <w:rsid w:val="9E3A10E2"/>
    <w:rsid w:val="9FB91FBD"/>
    <w:rsid w:val="9FD54998"/>
    <w:rsid w:val="A671883B"/>
    <w:rsid w:val="A7EFD17F"/>
    <w:rsid w:val="A7FFE43F"/>
    <w:rsid w:val="BDFEA317"/>
    <w:rsid w:val="CD9BBABB"/>
    <w:rsid w:val="CF99F292"/>
    <w:rsid w:val="D5DA60B3"/>
    <w:rsid w:val="D7C6F579"/>
    <w:rsid w:val="D8FECA92"/>
    <w:rsid w:val="DAFFBE66"/>
    <w:rsid w:val="DD2C0BFE"/>
    <w:rsid w:val="DE3F332B"/>
    <w:rsid w:val="DE6F4A3D"/>
    <w:rsid w:val="DF69F8B0"/>
    <w:rsid w:val="DFC71555"/>
    <w:rsid w:val="DFFC559C"/>
    <w:rsid w:val="DFFEDFAE"/>
    <w:rsid w:val="DFFFB5EB"/>
    <w:rsid w:val="E4B33E57"/>
    <w:rsid w:val="E5BF946A"/>
    <w:rsid w:val="EB39BD45"/>
    <w:rsid w:val="EBCF1FC2"/>
    <w:rsid w:val="EBD18F66"/>
    <w:rsid w:val="ED17392C"/>
    <w:rsid w:val="ED9FFD9A"/>
    <w:rsid w:val="EDB7968B"/>
    <w:rsid w:val="EEF73F60"/>
    <w:rsid w:val="EFED9E42"/>
    <w:rsid w:val="EFFFB194"/>
    <w:rsid w:val="F2E1F9D4"/>
    <w:rsid w:val="F5FF7449"/>
    <w:rsid w:val="F7880819"/>
    <w:rsid w:val="F7AF180D"/>
    <w:rsid w:val="F7BDBFA7"/>
    <w:rsid w:val="F7FAD68F"/>
    <w:rsid w:val="F7FB14CF"/>
    <w:rsid w:val="FB3FC69C"/>
    <w:rsid w:val="FBDFF225"/>
    <w:rsid w:val="FBF7AB63"/>
    <w:rsid w:val="FC2F3373"/>
    <w:rsid w:val="FCF51535"/>
    <w:rsid w:val="FD77F6B8"/>
    <w:rsid w:val="FDD69328"/>
    <w:rsid w:val="FDDFEC0E"/>
    <w:rsid w:val="FDE58BDD"/>
    <w:rsid w:val="FDEC7001"/>
    <w:rsid w:val="FEDFE87F"/>
    <w:rsid w:val="FEF1D25B"/>
    <w:rsid w:val="FF3EF90F"/>
    <w:rsid w:val="FFAF6081"/>
    <w:rsid w:val="FFECCD8C"/>
    <w:rsid w:val="FFED60BD"/>
    <w:rsid w:val="FFEE08F0"/>
    <w:rsid w:val="FFEE7F9F"/>
    <w:rsid w:val="FFFF3197"/>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name="footnote text"/>
    <w:lsdException w:uiPriority="99" w:name="annotation text"/>
    <w:lsdException w:qFormat="1" w:unhideWhenUsed="0" w:uiPriority="99"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99"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5">
    <w:name w:val="heading 1"/>
    <w:basedOn w:val="1"/>
    <w:next w:val="1"/>
    <w:link w:val="34"/>
    <w:qFormat/>
    <w:uiPriority w:val="9"/>
    <w:pPr>
      <w:keepNext/>
      <w:keepLines/>
      <w:spacing w:before="340" w:after="330" w:line="578" w:lineRule="auto"/>
      <w:outlineLvl w:val="0"/>
    </w:pPr>
    <w:rPr>
      <w:b/>
      <w:bCs/>
      <w:kern w:val="44"/>
      <w:sz w:val="44"/>
      <w:szCs w:val="44"/>
    </w:rPr>
  </w:style>
  <w:style w:type="paragraph" w:styleId="6">
    <w:name w:val="heading 2"/>
    <w:basedOn w:val="1"/>
    <w:next w:val="1"/>
    <w:link w:val="29"/>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7">
    <w:name w:val="heading 3"/>
    <w:basedOn w:val="1"/>
    <w:next w:val="1"/>
    <w:link w:val="32"/>
    <w:unhideWhenUsed/>
    <w:qFormat/>
    <w:uiPriority w:val="9"/>
    <w:pPr>
      <w:keepNext/>
      <w:keepLines/>
      <w:spacing w:before="260" w:after="260" w:line="416" w:lineRule="auto"/>
      <w:outlineLvl w:val="2"/>
    </w:pPr>
    <w:rPr>
      <w:b/>
      <w:bCs/>
      <w:sz w:val="32"/>
      <w:szCs w:val="32"/>
    </w:rPr>
  </w:style>
  <w:style w:type="character" w:default="1" w:styleId="16">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2">
    <w:name w:val="footnote text"/>
    <w:basedOn w:val="1"/>
    <w:next w:val="3"/>
    <w:semiHidden/>
    <w:qFormat/>
    <w:uiPriority w:val="0"/>
    <w:pPr>
      <w:snapToGrid w:val="0"/>
      <w:jc w:val="left"/>
    </w:pPr>
    <w:rPr>
      <w:sz w:val="18"/>
      <w:szCs w:val="18"/>
    </w:rPr>
  </w:style>
  <w:style w:type="paragraph" w:styleId="3">
    <w:name w:val="Body Text First Indent 2"/>
    <w:basedOn w:val="4"/>
    <w:next w:val="1"/>
    <w:unhideWhenUsed/>
    <w:qFormat/>
    <w:uiPriority w:val="99"/>
    <w:pPr>
      <w:ind w:firstLine="420" w:firstLineChars="200"/>
    </w:pPr>
  </w:style>
  <w:style w:type="paragraph" w:styleId="4">
    <w:name w:val="Body Text Indent"/>
    <w:basedOn w:val="1"/>
    <w:next w:val="3"/>
    <w:qFormat/>
    <w:uiPriority w:val="0"/>
    <w:pPr>
      <w:spacing w:after="120"/>
      <w:ind w:left="200" w:leftChars="200"/>
    </w:pPr>
    <w:rPr>
      <w:rFonts w:ascii="仿宋_GB2312"/>
      <w:szCs w:val="32"/>
    </w:rPr>
  </w:style>
  <w:style w:type="paragraph" w:styleId="8">
    <w:name w:val="Body Text"/>
    <w:basedOn w:val="1"/>
    <w:link w:val="25"/>
    <w:qFormat/>
    <w:uiPriority w:val="99"/>
    <w:pPr>
      <w:spacing w:beforeLines="30"/>
    </w:pPr>
    <w:rPr>
      <w:rFonts w:ascii="仿宋_GB2312" w:eastAsia="仿宋_GB2312"/>
      <w:kern w:val="0"/>
      <w:sz w:val="30"/>
    </w:rPr>
  </w:style>
  <w:style w:type="paragraph" w:styleId="9">
    <w:name w:val="toc 3"/>
    <w:basedOn w:val="1"/>
    <w:next w:val="1"/>
    <w:unhideWhenUsed/>
    <w:qFormat/>
    <w:uiPriority w:val="39"/>
    <w:pPr>
      <w:tabs>
        <w:tab w:val="right" w:leader="dot" w:pos="8296"/>
      </w:tabs>
      <w:ind w:left="840" w:leftChars="400"/>
    </w:pPr>
  </w:style>
  <w:style w:type="paragraph" w:styleId="10">
    <w:name w:val="Balloon Text"/>
    <w:basedOn w:val="1"/>
    <w:link w:val="31"/>
    <w:semiHidden/>
    <w:unhideWhenUsed/>
    <w:qFormat/>
    <w:uiPriority w:val="99"/>
    <w:rPr>
      <w:sz w:val="18"/>
      <w:szCs w:val="18"/>
    </w:rPr>
  </w:style>
  <w:style w:type="paragraph" w:styleId="11">
    <w:name w:val="footer"/>
    <w:basedOn w:val="1"/>
    <w:link w:val="23"/>
    <w:qFormat/>
    <w:uiPriority w:val="99"/>
    <w:pPr>
      <w:tabs>
        <w:tab w:val="center" w:pos="4153"/>
        <w:tab w:val="right" w:pos="8306"/>
      </w:tabs>
      <w:snapToGrid w:val="0"/>
      <w:jc w:val="left"/>
    </w:pPr>
    <w:rPr>
      <w:rFonts w:ascii="Calibri" w:hAnsi="Calibri"/>
      <w:kern w:val="0"/>
      <w:sz w:val="18"/>
      <w:szCs w:val="18"/>
    </w:rPr>
  </w:style>
  <w:style w:type="paragraph" w:styleId="12">
    <w:name w:val="header"/>
    <w:basedOn w:val="1"/>
    <w:link w:val="21"/>
    <w:semiHidden/>
    <w:qFormat/>
    <w:uiPriority w:val="99"/>
    <w:pPr>
      <w:pBdr>
        <w:bottom w:val="single" w:color="auto" w:sz="6" w:space="1"/>
      </w:pBdr>
      <w:tabs>
        <w:tab w:val="center" w:pos="4153"/>
        <w:tab w:val="right" w:pos="8306"/>
      </w:tabs>
      <w:snapToGrid w:val="0"/>
      <w:jc w:val="center"/>
    </w:pPr>
    <w:rPr>
      <w:rFonts w:ascii="Calibri" w:hAnsi="Calibri"/>
      <w:kern w:val="0"/>
      <w:sz w:val="18"/>
      <w:szCs w:val="18"/>
    </w:rPr>
  </w:style>
  <w:style w:type="paragraph" w:styleId="13">
    <w:name w:val="toc 1"/>
    <w:basedOn w:val="1"/>
    <w:next w:val="1"/>
    <w:unhideWhenUsed/>
    <w:qFormat/>
    <w:uiPriority w:val="39"/>
    <w:pPr>
      <w:tabs>
        <w:tab w:val="right" w:leader="dot" w:pos="8296"/>
      </w:tabs>
      <w:spacing w:before="93"/>
      <w:jc w:val="center"/>
    </w:pPr>
    <w:rPr>
      <w:rFonts w:ascii="仿宋" w:hAnsi="仿宋" w:eastAsia="仿宋"/>
      <w:sz w:val="28"/>
      <w:szCs w:val="28"/>
    </w:rPr>
  </w:style>
  <w:style w:type="paragraph" w:styleId="14">
    <w:name w:val="toc 2"/>
    <w:basedOn w:val="1"/>
    <w:next w:val="1"/>
    <w:unhideWhenUsed/>
    <w:qFormat/>
    <w:uiPriority w:val="39"/>
    <w:pPr>
      <w:tabs>
        <w:tab w:val="right" w:leader="dot" w:pos="8296"/>
      </w:tabs>
      <w:ind w:left="420" w:leftChars="200"/>
    </w:pPr>
  </w:style>
  <w:style w:type="character" w:styleId="17">
    <w:name w:val="Strong"/>
    <w:basedOn w:val="16"/>
    <w:qFormat/>
    <w:uiPriority w:val="99"/>
    <w:rPr>
      <w:b/>
    </w:rPr>
  </w:style>
  <w:style w:type="character" w:styleId="18">
    <w:name w:val="Hyperlink"/>
    <w:basedOn w:val="16"/>
    <w:unhideWhenUsed/>
    <w:qFormat/>
    <w:uiPriority w:val="99"/>
    <w:rPr>
      <w:color w:val="0000FF" w:themeColor="hyperlink"/>
      <w:u w:val="single"/>
      <w14:textFill>
        <w14:solidFill>
          <w14:schemeClr w14:val="hlink"/>
        </w14:solidFill>
      </w14:textFill>
    </w:rPr>
  </w:style>
  <w:style w:type="paragraph" w:customStyle="1" w:styleId="19">
    <w:name w:val="标题 5（有编号）（绿盟科技）"/>
    <w:next w:val="1"/>
    <w:qFormat/>
    <w:uiPriority w:val="99"/>
    <w:pPr>
      <w:keepNext/>
      <w:keepLines/>
      <w:widowControl w:val="0"/>
      <w:spacing w:before="280" w:after="156" w:line="377" w:lineRule="auto"/>
      <w:outlineLvl w:val="4"/>
    </w:pPr>
    <w:rPr>
      <w:rFonts w:ascii="Arial" w:hAnsi="Arial" w:eastAsia="黑体" w:cs="Times New Roman"/>
      <w:b/>
      <w:kern w:val="2"/>
      <w:sz w:val="24"/>
      <w:szCs w:val="28"/>
      <w:lang w:val="en-US" w:eastAsia="zh-CN" w:bidi="ar-SA"/>
    </w:rPr>
  </w:style>
  <w:style w:type="character" w:customStyle="1" w:styleId="20">
    <w:name w:val="Header Char"/>
    <w:basedOn w:val="16"/>
    <w:semiHidden/>
    <w:qFormat/>
    <w:uiPriority w:val="99"/>
    <w:rPr>
      <w:rFonts w:ascii="Times New Roman" w:hAnsi="Times New Roman"/>
      <w:sz w:val="18"/>
      <w:szCs w:val="18"/>
    </w:rPr>
  </w:style>
  <w:style w:type="character" w:customStyle="1" w:styleId="21">
    <w:name w:val="页眉 字符"/>
    <w:link w:val="12"/>
    <w:semiHidden/>
    <w:qFormat/>
    <w:locked/>
    <w:uiPriority w:val="99"/>
    <w:rPr>
      <w:sz w:val="18"/>
    </w:rPr>
  </w:style>
  <w:style w:type="character" w:customStyle="1" w:styleId="22">
    <w:name w:val="Footer Char"/>
    <w:basedOn w:val="16"/>
    <w:semiHidden/>
    <w:qFormat/>
    <w:uiPriority w:val="99"/>
    <w:rPr>
      <w:rFonts w:ascii="Times New Roman" w:hAnsi="Times New Roman"/>
      <w:sz w:val="18"/>
      <w:szCs w:val="18"/>
    </w:rPr>
  </w:style>
  <w:style w:type="character" w:customStyle="1" w:styleId="23">
    <w:name w:val="页脚 字符"/>
    <w:link w:val="11"/>
    <w:qFormat/>
    <w:locked/>
    <w:uiPriority w:val="99"/>
    <w:rPr>
      <w:sz w:val="18"/>
    </w:rPr>
  </w:style>
  <w:style w:type="character" w:customStyle="1" w:styleId="24">
    <w:name w:val="Body Text Char"/>
    <w:basedOn w:val="16"/>
    <w:semiHidden/>
    <w:qFormat/>
    <w:uiPriority w:val="99"/>
    <w:rPr>
      <w:rFonts w:ascii="Times New Roman" w:hAnsi="Times New Roman"/>
      <w:szCs w:val="24"/>
    </w:rPr>
  </w:style>
  <w:style w:type="character" w:customStyle="1" w:styleId="25">
    <w:name w:val="正文文本 字符"/>
    <w:link w:val="8"/>
    <w:qFormat/>
    <w:locked/>
    <w:uiPriority w:val="99"/>
    <w:rPr>
      <w:rFonts w:ascii="仿宋_GB2312" w:hAnsi="Times New Roman" w:eastAsia="仿宋_GB2312"/>
      <w:sz w:val="24"/>
    </w:rPr>
  </w:style>
  <w:style w:type="paragraph" w:customStyle="1" w:styleId="26">
    <w:name w:val="Default"/>
    <w:qFormat/>
    <w:uiPriority w:val="99"/>
    <w:pPr>
      <w:widowControl w:val="0"/>
      <w:autoSpaceDE w:val="0"/>
      <w:autoSpaceDN w:val="0"/>
      <w:adjustRightInd w:val="0"/>
    </w:pPr>
    <w:rPr>
      <w:rFonts w:ascii="仿宋" w:hAnsi="Calibri" w:eastAsia="仿宋" w:cs="仿宋"/>
      <w:color w:val="000000"/>
      <w:sz w:val="24"/>
      <w:szCs w:val="24"/>
      <w:lang w:val="en-US" w:eastAsia="zh-CN" w:bidi="ar-SA"/>
    </w:rPr>
  </w:style>
  <w:style w:type="paragraph" w:styleId="27">
    <w:name w:val="List Paragraph"/>
    <w:basedOn w:val="1"/>
    <w:qFormat/>
    <w:uiPriority w:val="34"/>
    <w:pPr>
      <w:ind w:firstLine="420" w:firstLineChars="200"/>
    </w:pPr>
  </w:style>
  <w:style w:type="character" w:customStyle="1" w:styleId="28">
    <w:name w:val="标题 1 字符"/>
    <w:basedOn w:val="16"/>
    <w:link w:val="5"/>
    <w:qFormat/>
    <w:uiPriority w:val="9"/>
    <w:rPr>
      <w:rFonts w:ascii="Times New Roman" w:hAnsi="Times New Roman"/>
      <w:b/>
      <w:bCs/>
      <w:kern w:val="44"/>
      <w:sz w:val="44"/>
      <w:szCs w:val="44"/>
    </w:rPr>
  </w:style>
  <w:style w:type="character" w:customStyle="1" w:styleId="29">
    <w:name w:val="标题 2 字符"/>
    <w:basedOn w:val="16"/>
    <w:link w:val="6"/>
    <w:qFormat/>
    <w:uiPriority w:val="9"/>
    <w:rPr>
      <w:rFonts w:asciiTheme="majorHAnsi" w:hAnsiTheme="majorHAnsi" w:eastAsiaTheme="majorEastAsia" w:cstheme="majorBidi"/>
      <w:b/>
      <w:bCs/>
      <w:kern w:val="2"/>
      <w:sz w:val="32"/>
      <w:szCs w:val="32"/>
    </w:rPr>
  </w:style>
  <w:style w:type="paragraph" w:customStyle="1" w:styleId="30">
    <w:name w:val="TOC 标题1"/>
    <w:basedOn w:val="5"/>
    <w:next w:val="1"/>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character" w:customStyle="1" w:styleId="31">
    <w:name w:val="批注框文本 字符"/>
    <w:basedOn w:val="16"/>
    <w:link w:val="10"/>
    <w:semiHidden/>
    <w:qFormat/>
    <w:uiPriority w:val="99"/>
    <w:rPr>
      <w:rFonts w:ascii="Times New Roman" w:hAnsi="Times New Roman"/>
      <w:kern w:val="2"/>
      <w:sz w:val="18"/>
      <w:szCs w:val="18"/>
    </w:rPr>
  </w:style>
  <w:style w:type="character" w:customStyle="1" w:styleId="32">
    <w:name w:val="标题 3 字符"/>
    <w:basedOn w:val="16"/>
    <w:link w:val="7"/>
    <w:qFormat/>
    <w:uiPriority w:val="9"/>
    <w:rPr>
      <w:rFonts w:ascii="Times New Roman" w:hAnsi="Times New Roman"/>
      <w:b/>
      <w:bCs/>
      <w:kern w:val="2"/>
      <w:sz w:val="32"/>
      <w:szCs w:val="32"/>
    </w:rPr>
  </w:style>
  <w:style w:type="paragraph" w:customStyle="1" w:styleId="33">
    <w:name w:val="TOC 标题2"/>
    <w:basedOn w:val="5"/>
    <w:next w:val="1"/>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character" w:customStyle="1" w:styleId="34">
    <w:name w:val="标题 1 Char"/>
    <w:basedOn w:val="16"/>
    <w:link w:val="5"/>
    <w:qFormat/>
    <w:uiPriority w:val="9"/>
    <w:rPr>
      <w:b/>
      <w:bCs/>
      <w:kern w:val="44"/>
      <w:sz w:val="44"/>
      <w:szCs w:val="44"/>
    </w:rPr>
  </w:style>
  <w:style w:type="paragraph" w:customStyle="1" w:styleId="35">
    <w:name w:val="WPSOffice手动目录 1"/>
    <w:qFormat/>
    <w:uiPriority w:val="0"/>
    <w:pPr>
      <w:ind w:leftChars="0"/>
    </w:pPr>
    <w:rPr>
      <w:rFonts w:asciiTheme="minorHAnsi" w:hAnsiTheme="minorHAnsi" w:eastAsiaTheme="minorEastAsia" w:cstheme="minorBidi"/>
      <w:sz w:val="20"/>
      <w:szCs w:val="20"/>
    </w:rPr>
  </w:style>
  <w:style w:type="paragraph" w:customStyle="1" w:styleId="36">
    <w:name w:val="WPSOffice手动目录 2"/>
    <w:qFormat/>
    <w:uiPriority w:val="0"/>
    <w:pPr>
      <w:ind w:leftChars="200"/>
    </w:pPr>
    <w:rPr>
      <w:rFonts w:asciiTheme="minorHAnsi" w:hAnsiTheme="minorHAnsi" w:eastAsiaTheme="minorEastAsia" w:cstheme="minorBidi"/>
      <w:sz w:val="20"/>
      <w:szCs w:val="20"/>
    </w:rPr>
  </w:style>
</w:styles>
</file>

<file path=word/_rels/document.xml.rels><?xml version="1.0" encoding="UTF-8" standalone="yes"?>
<Relationships xmlns="http://schemas.openxmlformats.org/package/2006/relationships"><Relationship Id="rId9" Type="http://schemas.openxmlformats.org/officeDocument/2006/relationships/image" Target="media/image3.png"/><Relationship Id="rId8" Type="http://schemas.openxmlformats.org/officeDocument/2006/relationships/chart" Target="charts/chart1.xml"/><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image" Target="media/image5.png"/><Relationship Id="rId11" Type="http://schemas.openxmlformats.org/officeDocument/2006/relationships/chart" Target="charts/chart2.xml"/><Relationship Id="rId10" Type="http://schemas.openxmlformats.org/officeDocument/2006/relationships/image" Target="media/image4.png"/><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ADMINI~1\AppData\Local\Temp\wps.Nl6008\Workbook6.xlsx" TargetMode="External"/></Relationships>
</file>

<file path=word/charts/_rels/chart2.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package" Target="../embeddings/Workbook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a:t>支出结构决算图</a:t>
            </a:r>
            <a:endParaRPr lang="zh-CN" altLang="en-US"/>
          </a:p>
        </c:rich>
      </c:tx>
      <c:layout/>
      <c:overlay val="0"/>
      <c:spPr>
        <a:noFill/>
        <a:ln w="25400">
          <a:noFill/>
        </a:ln>
      </c:spPr>
    </c:title>
    <c:autoTitleDeleted val="0"/>
    <c:plotArea>
      <c:layout/>
      <c:pieChart>
        <c:varyColors val="1"/>
        <c:ser>
          <c:idx val="0"/>
          <c:order val="0"/>
          <c:explosion val="0"/>
          <c:dPt>
            <c:idx val="0"/>
            <c:bubble3D val="0"/>
          </c:dPt>
          <c:dLbls>
            <c:numFmt formatCode="0.00%" sourceLinked="0"/>
            <c:spPr>
              <a:noFill/>
              <a:ln w="25400">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1"/>
            <c:showSerName val="0"/>
            <c:showPercent val="1"/>
            <c:showBubbleSize val="0"/>
            <c:showLeaderLines val="1"/>
            <c:extLst>
              <c:ext xmlns:c15="http://schemas.microsoft.com/office/drawing/2012/chart" uri="{CE6537A1-D6FC-4f65-9D91-7224C49458BB}">
                <c15:layout/>
                <c15:showLeaderLines val="1"/>
                <c15:leaderLines/>
              </c:ext>
            </c:extLst>
          </c:dLbls>
          <c:cat>
            <c:strRef>
              <c:f>[Workbook6.xlsx]决算公开!$A$51</c:f>
              <c:strCache>
                <c:ptCount val="1"/>
                <c:pt idx="0">
                  <c:v>基本支出</c:v>
                </c:pt>
              </c:strCache>
            </c:strRef>
          </c:cat>
          <c:val>
            <c:numRef>
              <c:f>[Workbook6.xlsx]决算公开!$A$52</c:f>
              <c:numCache>
                <c:formatCode>#,##0.00</c:formatCode>
                <c:ptCount val="1"/>
                <c:pt idx="0">
                  <c:v>20.6</c:v>
                </c:pt>
              </c:numCache>
            </c:numRef>
          </c:val>
        </c:ser>
        <c:dLbls>
          <c:showLegendKey val="0"/>
          <c:showVal val="0"/>
          <c:showCatName val="1"/>
          <c:showSerName val="0"/>
          <c:showPercent val="1"/>
          <c:showBubbleSize val="0"/>
          <c:showLeaderLines val="1"/>
        </c:dLbls>
        <c:firstSliceAng val="0"/>
      </c:pieChart>
      <c:spPr>
        <a:noFill/>
        <a:ln w="25400">
          <a:noFill/>
        </a:ln>
      </c:spPr>
    </c:plotArea>
    <c:plotVisOnly val="1"/>
    <c:dispBlanksAs val="zero"/>
    <c:showDLblsOverMax val="0"/>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0" vertOverflow="ellipsis" vert="horz" wrap="square" anchor="ctr" anchorCtr="1"/>
        <a:lstStyle/>
        <a:p>
          <a:pPr>
            <a:defRPr lang="zh-CN" sz="1400" b="1" i="0" u="none" strike="noStrike" kern="1200" baseline="0">
              <a:solidFill>
                <a:schemeClr val="tx1">
                  <a:lumMod val="75000"/>
                  <a:lumOff val="25000"/>
                </a:schemeClr>
              </a:solidFill>
              <a:latin typeface="+mn-lt"/>
              <a:ea typeface="+mn-ea"/>
              <a:cs typeface="+mn-cs"/>
            </a:defRPr>
          </a:pPr>
        </a:p>
      </c:txPr>
    </c:title>
    <c:autoTitleDeleted val="0"/>
    <c:plotArea>
      <c:layout/>
      <c:pieChart>
        <c:varyColors val="1"/>
        <c:ser>
          <c:idx val="0"/>
          <c:order val="0"/>
          <c:tx>
            <c:strRef>
              <c:f>Sheet1!$B$1</c:f>
              <c:strCache>
                <c:ptCount val="1"/>
                <c:pt idx="0">
                  <c:v>一般公共预算财政拨款支出决算结构</c:v>
                </c:pt>
              </c:strCache>
            </c:strRef>
          </c:tx>
          <c:spPr/>
          <c:explosion val="0"/>
          <c:dPt>
            <c:idx val="0"/>
            <c:bubble3D val="0"/>
            <c:spPr>
              <a:solidFill>
                <a:schemeClr val="accent1"/>
              </a:solidFill>
              <a:ln>
                <a:solidFill>
                  <a:schemeClr val="bg1"/>
                </a:solidFill>
              </a:ln>
              <a:effectLst/>
            </c:spPr>
          </c:dPt>
          <c:dPt>
            <c:idx val="1"/>
            <c:bubble3D val="0"/>
            <c:spPr>
              <a:solidFill>
                <a:schemeClr val="accent2"/>
              </a:solidFill>
              <a:ln>
                <a:solidFill>
                  <a:schemeClr val="bg1"/>
                </a:solidFill>
              </a:ln>
              <a:effectLst/>
            </c:spPr>
          </c:dPt>
          <c:dPt>
            <c:idx val="2"/>
            <c:bubble3D val="0"/>
            <c:spPr>
              <a:solidFill>
                <a:schemeClr val="accent3"/>
              </a:solidFill>
              <a:ln>
                <a:solidFill>
                  <a:schemeClr val="bg1"/>
                </a:solidFill>
              </a:ln>
              <a:effectLst/>
            </c:spPr>
          </c:dPt>
          <c:dPt>
            <c:idx val="3"/>
            <c:bubble3D val="0"/>
            <c:spPr>
              <a:solidFill>
                <a:schemeClr val="accent4"/>
              </a:solidFill>
              <a:ln>
                <a:solidFill>
                  <a:schemeClr val="bg1"/>
                </a:solidFill>
              </a:ln>
              <a:effectLst/>
            </c:spPr>
          </c:dPt>
          <c:dLbls>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lumMod val="75000"/>
                        <a:lumOff val="25000"/>
                      </a:schemeClr>
                    </a:solidFill>
                    <a:latin typeface="+mn-lt"/>
                    <a:ea typeface="+mn-ea"/>
                    <a:cs typeface="+mn-cs"/>
                  </a:defRPr>
                </a:pPr>
              </a:p>
            </c:txPr>
            <c:dLblPos val="inEnd"/>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Sheet1!$A$2:$A$5</c:f>
              <c:strCache>
                <c:ptCount val="4"/>
                <c:pt idx="0">
                  <c:v>文化旅游体育与传媒支出</c:v>
                </c:pt>
                <c:pt idx="1">
                  <c:v>社会保障和就业支出</c:v>
                </c:pt>
                <c:pt idx="2">
                  <c:v>卫生健康支出</c:v>
                </c:pt>
                <c:pt idx="3">
                  <c:v>住房保障支出</c:v>
                </c:pt>
              </c:strCache>
            </c:strRef>
          </c:cat>
          <c:val>
            <c:numRef>
              <c:f>Sheet1!$B$2:$B$5</c:f>
              <c:numCache>
                <c:formatCode>General</c:formatCode>
                <c:ptCount val="4"/>
                <c:pt idx="0">
                  <c:v>15.35</c:v>
                </c:pt>
                <c:pt idx="1">
                  <c:v>3.15</c:v>
                </c:pt>
                <c:pt idx="2">
                  <c:v>0.68</c:v>
                </c:pt>
                <c:pt idx="3">
                  <c:v>1.45</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10083">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10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1000" kern="1200"/>
    <cs:bodyPr rot="0" spcFirstLastPara="1" vertOverflow="clip" horzOverflow="clip" vert="horz" wrap="square" lIns="36576" tIns="18288" rIns="36576" bIns="18288" anchor="ctr" anchorCtr="1">
      <a:spAutoFit/>
    </cs:bodyPr>
  </cs:dataLabelCallout>
  <cs:dataPoint>
    <cs:lnRef idx="0">
      <cs:styleClr val="auto"/>
    </cs:lnRef>
    <cs:fillRef idx="1">
      <cs:styleClr val="auto"/>
    </cs:fillRef>
    <cs:effectRef idx="0"/>
    <cs:fontRef idx="minor">
      <a:schemeClr val="dk1"/>
    </cs:fontRef>
    <cs:spPr>
      <a:ln>
        <a:solidFill>
          <a:schemeClr val="bg1"/>
        </a:solidFill>
      </a:ln>
      <a:effectLst/>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lt1">
            <a:lumMod val="902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75000"/>
        <a:lumOff val="25000"/>
      </a:schemeClr>
    </cs:fontRef>
    <cs:defRPr sz="1400" b="1" kern="120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四川省财政厅</Company>
  <Pages>16</Pages>
  <Words>4680</Words>
  <Characters>5003</Characters>
  <Lines>54</Lines>
  <Paragraphs>15</Paragraphs>
  <TotalTime>13</TotalTime>
  <ScaleCrop>false</ScaleCrop>
  <LinksUpToDate>false</LinksUpToDate>
  <CharactersWithSpaces>5112</CharactersWithSpaces>
  <Application>WPS Office_12.8.2.15292_F1E327BC-269C-435d-A152-05C5408002CA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2020-08-08T01:49:00Z</dcterms:created>
  <dc:creator>曹颖</dc:creator>
  <cp:lastModifiedBy>五通桥区文体旅游局</cp:lastModifiedBy>
  <cp:lastPrinted>2023-08-03T02:35:00Z</cp:lastPrinted>
  <dcterms:modified xsi:type="dcterms:W3CDTF">2024-10-28T03:22:00Z</dcterms:modified>
  <dc:title>四川省***</dc:title>
  <cp:revision>39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2052-12.8.2.15292</vt:lpwstr>
  </property>
  <property fmtid="{D5CDD505-2E9C-101B-9397-08002B2CF9AE}" pid="3" name="ICV">
    <vt:lpwstr>36DB3075A6074BFCAEBC4B3476F31DFC_13</vt:lpwstr>
  </property>
</Properties>
</file>