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宋体" w:eastAsia="方正小标宋简体"/>
          <w:sz w:val="72"/>
          <w:szCs w:val="72"/>
        </w:rPr>
      </w:pPr>
      <w:bookmarkStart w:id="0" w:name="_Toc15378441"/>
      <w:bookmarkStart w:id="1" w:name="_Toc15377425"/>
      <w:bookmarkStart w:id="2" w:name="_Toc15377193"/>
      <w:bookmarkStart w:id="3" w:name="_Toc15396597"/>
      <w:bookmarkStart w:id="4" w:name="_Toc15396475"/>
      <w:bookmarkStart w:id="5" w:name="_Toc15306267"/>
    </w:p>
    <w:p>
      <w:pPr>
        <w:pStyle w:val="4"/>
        <w:spacing w:before="93"/>
      </w:pPr>
    </w:p>
    <w:p>
      <w:pPr>
        <w:spacing w:line="600" w:lineRule="exact"/>
        <w:jc w:val="center"/>
        <w:outlineLvl w:val="0"/>
        <w:rPr>
          <w:rFonts w:ascii="方正小标宋简体" w:hAnsi="宋体" w:eastAsia="方正小标宋简体"/>
          <w:sz w:val="72"/>
          <w:szCs w:val="72"/>
        </w:rPr>
      </w:pPr>
    </w:p>
    <w:p>
      <w:pPr>
        <w:spacing w:line="600" w:lineRule="exact"/>
        <w:jc w:val="center"/>
        <w:outlineLvl w:val="0"/>
        <w:rPr>
          <w:rFonts w:ascii="方正小标宋简体" w:hAnsi="宋体" w:eastAsia="方正小标宋简体"/>
          <w:sz w:val="72"/>
          <w:szCs w:val="72"/>
        </w:rPr>
      </w:pPr>
    </w:p>
    <w:p>
      <w:pPr>
        <w:adjustRightInd w:val="0"/>
        <w:snapToGrid w:val="0"/>
        <w:spacing w:line="360" w:lineRule="auto"/>
        <w:jc w:val="center"/>
        <w:outlineLvl w:val="0"/>
        <w:rPr>
          <w:rFonts w:hint="eastAsia" w:ascii="方正小标宋简体" w:hAnsi="方正小标宋简体" w:eastAsia="方正小标宋简体" w:cs="方正小标宋简体"/>
          <w:sz w:val="72"/>
          <w:szCs w:val="72"/>
          <w:lang w:eastAsia="zh-CN"/>
        </w:rPr>
      </w:pPr>
      <w:r>
        <w:rPr>
          <w:rFonts w:hint="eastAsia" w:ascii="方正小标宋简体" w:hAnsi="方正小标宋简体" w:eastAsia="方正小标宋简体" w:cs="方正小标宋简体"/>
          <w:sz w:val="72"/>
          <w:szCs w:val="72"/>
        </w:rPr>
        <w:t>2023年度</w:t>
      </w:r>
      <w:bookmarkEnd w:id="0"/>
      <w:bookmarkEnd w:id="1"/>
      <w:bookmarkEnd w:id="2"/>
      <w:bookmarkEnd w:id="3"/>
      <w:bookmarkEnd w:id="4"/>
      <w:bookmarkEnd w:id="5"/>
      <w:bookmarkStart w:id="6" w:name="_Toc8902"/>
      <w:bookmarkStart w:id="7" w:name="_Toc15377426"/>
      <w:bookmarkStart w:id="8" w:name="_Toc15396598"/>
      <w:bookmarkStart w:id="9" w:name="_Toc15378442"/>
      <w:bookmarkStart w:id="10" w:name="_Toc15377194"/>
      <w:bookmarkStart w:id="11" w:name="_Toc15306268"/>
      <w:bookmarkStart w:id="12" w:name="_Toc15396476"/>
      <w:r>
        <w:rPr>
          <w:rFonts w:hint="eastAsia" w:ascii="方正小标宋简体" w:hAnsi="方正小标宋简体" w:eastAsia="方正小标宋简体" w:cs="方正小标宋简体"/>
          <w:sz w:val="72"/>
          <w:szCs w:val="72"/>
        </w:rPr>
        <w:t>四川省</w:t>
      </w:r>
      <w:r>
        <w:rPr>
          <w:rFonts w:hint="eastAsia" w:ascii="方正小标宋简体" w:hAnsi="方正小标宋简体" w:eastAsia="方正小标宋简体" w:cs="方正小标宋简体"/>
          <w:sz w:val="72"/>
          <w:szCs w:val="72"/>
          <w:lang w:eastAsia="zh-CN"/>
        </w:rPr>
        <w:t>乐山市</w:t>
      </w:r>
      <w:bookmarkEnd w:id="6"/>
      <w:bookmarkStart w:id="13" w:name="_Toc25471"/>
    </w:p>
    <w:p>
      <w:pPr>
        <w:adjustRightInd w:val="0"/>
        <w:snapToGrid w:val="0"/>
        <w:spacing w:line="360" w:lineRule="auto"/>
        <w:jc w:val="center"/>
        <w:outlineLvl w:val="0"/>
        <w:rPr>
          <w:rFonts w:hint="eastAsia" w:ascii="方正小标宋简体" w:hAnsi="方正小标宋简体" w:eastAsia="方正小标宋简体" w:cs="方正小标宋简体"/>
          <w:sz w:val="72"/>
          <w:szCs w:val="72"/>
          <w:highlight w:val="none"/>
        </w:rPr>
      </w:pPr>
      <w:r>
        <w:rPr>
          <w:rFonts w:hint="eastAsia" w:ascii="方正小标宋简体" w:hAnsi="方正小标宋简体" w:eastAsia="方正小标宋简体" w:cs="方正小标宋简体"/>
          <w:sz w:val="72"/>
          <w:szCs w:val="72"/>
          <w:highlight w:val="none"/>
        </w:rPr>
        <w:t>五通桥区档案馆</w:t>
      </w:r>
      <w:bookmarkEnd w:id="13"/>
    </w:p>
    <w:p>
      <w:pPr>
        <w:adjustRightInd w:val="0"/>
        <w:snapToGrid w:val="0"/>
        <w:spacing w:line="360" w:lineRule="auto"/>
        <w:jc w:val="center"/>
        <w:outlineLvl w:val="0"/>
        <w:rPr>
          <w:rFonts w:ascii="方正小标宋简体" w:hAnsi="方正小标宋简体" w:eastAsia="方正小标宋简体" w:cs="方正小标宋简体"/>
          <w:sz w:val="72"/>
          <w:szCs w:val="72"/>
          <w:highlight w:val="none"/>
        </w:rPr>
      </w:pPr>
      <w:r>
        <w:rPr>
          <w:rFonts w:hint="eastAsia" w:ascii="方正小标宋简体" w:hAnsi="方正小标宋简体" w:eastAsia="方正小标宋简体" w:cs="方正小标宋简体"/>
          <w:sz w:val="72"/>
          <w:szCs w:val="72"/>
          <w:highlight w:val="none"/>
        </w:rPr>
        <w:t>部门决算</w:t>
      </w:r>
      <w:bookmarkEnd w:id="7"/>
      <w:bookmarkEnd w:id="8"/>
      <w:bookmarkEnd w:id="9"/>
      <w:bookmarkEnd w:id="10"/>
      <w:bookmarkEnd w:id="11"/>
      <w:bookmarkEnd w:id="12"/>
    </w:p>
    <w:p>
      <w:pPr>
        <w:widowControl/>
        <w:jc w:val="center"/>
        <w:rPr>
          <w:rFonts w:ascii="黑体" w:hAnsi="黑体" w:eastAsia="黑体" w:cstheme="minorBidi"/>
          <w:sz w:val="28"/>
          <w:szCs w:val="28"/>
          <w:highlight w:val="none"/>
        </w:rPr>
      </w:pPr>
      <w:r>
        <w:rPr>
          <w:rFonts w:ascii="方正小标宋简体" w:hAnsi="宋体" w:eastAsia="方正小标宋简体"/>
          <w:sz w:val="36"/>
          <w:szCs w:val="36"/>
          <w:highlight w:val="none"/>
        </w:rPr>
        <w:br w:type="page"/>
      </w:r>
      <w:r>
        <w:rPr>
          <w:rFonts w:hint="eastAsia" w:ascii="黑体" w:hAnsi="黑体" w:eastAsia="黑体"/>
          <w:sz w:val="48"/>
          <w:szCs w:val="48"/>
          <w:highlight w:val="none"/>
        </w:rPr>
        <w:t>目录</w:t>
      </w:r>
    </w:p>
    <w:p>
      <w:pPr>
        <w:pStyle w:val="12"/>
        <w:rPr>
          <w:highlight w:val="none"/>
        </w:rPr>
      </w:pPr>
      <w:r>
        <w:rPr>
          <w:rFonts w:hint="eastAsia"/>
          <w:highlight w:val="none"/>
        </w:rPr>
        <w:t>公开时间：202</w:t>
      </w:r>
      <w:r>
        <w:rPr>
          <w:rFonts w:hint="eastAsia"/>
          <w:highlight w:val="none"/>
          <w:lang w:val="en-US" w:eastAsia="zh-CN"/>
        </w:rPr>
        <w:t>4</w:t>
      </w:r>
      <w:r>
        <w:rPr>
          <w:rFonts w:hint="eastAsia"/>
          <w:highlight w:val="none"/>
        </w:rPr>
        <w:t>年</w:t>
      </w:r>
      <w:r>
        <w:rPr>
          <w:rFonts w:hint="eastAsia"/>
          <w:highlight w:val="none"/>
          <w:lang w:val="en-US" w:eastAsia="zh-CN"/>
        </w:rPr>
        <w:t>10</w:t>
      </w:r>
      <w:r>
        <w:rPr>
          <w:rFonts w:hint="eastAsia"/>
          <w:highlight w:val="none"/>
        </w:rPr>
        <w:t>月</w:t>
      </w:r>
      <w:r>
        <w:rPr>
          <w:rFonts w:hint="eastAsia"/>
          <w:highlight w:val="none"/>
          <w:lang w:val="en-US" w:eastAsia="zh-CN"/>
        </w:rPr>
        <w:t>25</w:t>
      </w:r>
      <w:r>
        <w:rPr>
          <w:rFonts w:hint="eastAsia"/>
          <w:highlight w:val="none"/>
        </w:rPr>
        <w:t>日</w:t>
      </w:r>
    </w:p>
    <w:p>
      <w:pPr>
        <w:pStyle w:val="13"/>
        <w:rPr>
          <w:rFonts w:hint="eastAsia"/>
          <w:highlight w:val="none"/>
          <w:lang w:val="en-US" w:eastAsia="zh-CN"/>
        </w:rPr>
      </w:pPr>
    </w:p>
    <w:p>
      <w:pPr>
        <w:pStyle w:val="12"/>
        <w:adjustRightInd w:val="0"/>
        <w:snapToGrid w:val="0"/>
        <w:spacing w:before="0" w:line="440" w:lineRule="exact"/>
        <w:jc w:val="left"/>
        <w:rPr>
          <w:rFonts w:hint="default" w:eastAsia="仿宋" w:cstheme="minorBidi"/>
          <w:sz w:val="24"/>
          <w:szCs w:val="24"/>
          <w:highlight w:val="none"/>
          <w:lang w:val="en-US" w:eastAsia="zh-CN"/>
        </w:rPr>
      </w:pPr>
      <w:r>
        <w:rPr>
          <w:rFonts w:hint="eastAsia"/>
          <w:sz w:val="24"/>
          <w:highlight w:val="none"/>
        </w:rPr>
        <w:t>第一部分</w:t>
      </w:r>
      <w:r>
        <w:rPr>
          <w:sz w:val="24"/>
          <w:highlight w:val="none"/>
        </w:rPr>
        <w:t xml:space="preserve"> </w:t>
      </w:r>
      <w:r>
        <w:rPr>
          <w:rFonts w:hint="eastAsia"/>
          <w:sz w:val="24"/>
          <w:highlight w:val="none"/>
        </w:rPr>
        <w:t>部门概况</w:t>
      </w:r>
      <w:r>
        <w:rPr>
          <w:rFonts w:hint="eastAsia"/>
          <w:sz w:val="24"/>
          <w:highlight w:val="none"/>
          <w:lang w:val="en-US" w:eastAsia="zh-CN"/>
        </w:rPr>
        <w:t>.</w:t>
      </w:r>
      <w:r>
        <w:rPr>
          <w:rFonts w:hint="eastAsia" w:ascii="Times New Roman" w:hAnsi="Times New Roman" w:eastAsia="宋体" w:cs="Times New Roman"/>
          <w:kern w:val="2"/>
          <w:sz w:val="24"/>
          <w:szCs w:val="24"/>
          <w:highlight w:val="none"/>
          <w:lang w:val="en-US" w:eastAsia="zh-CN" w:bidi="ar-SA"/>
        </w:rPr>
        <w:t>...............................................................................................04</w:t>
      </w:r>
    </w:p>
    <w:p>
      <w:pPr>
        <w:pStyle w:val="14"/>
        <w:adjustRightInd w:val="0"/>
        <w:snapToGrid w:val="0"/>
        <w:spacing w:line="440" w:lineRule="exact"/>
        <w:jc w:val="left"/>
        <w:rPr>
          <w:rFonts w:hint="default" w:ascii="仿宋" w:hAnsi="仿宋" w:eastAsia="宋体"/>
          <w:sz w:val="24"/>
          <w:highlight w:val="none"/>
          <w:lang w:val="en-US" w:eastAsia="zh-CN"/>
        </w:rPr>
      </w:pPr>
      <w:r>
        <w:rPr>
          <w:rFonts w:hint="eastAsia"/>
          <w:sz w:val="24"/>
          <w:highlight w:val="none"/>
        </w:rPr>
        <w:t>一、部门职责</w:t>
      </w:r>
      <w:r>
        <w:rPr>
          <w:rFonts w:hint="eastAsia"/>
          <w:sz w:val="24"/>
          <w:highlight w:val="none"/>
          <w:lang w:val="en-US" w:eastAsia="zh-CN"/>
        </w:rPr>
        <w:t>....................................................................................................04</w:t>
      </w:r>
    </w:p>
    <w:p>
      <w:pPr>
        <w:pStyle w:val="14"/>
        <w:adjustRightInd w:val="0"/>
        <w:snapToGrid w:val="0"/>
        <w:spacing w:line="440" w:lineRule="exact"/>
        <w:jc w:val="left"/>
        <w:rPr>
          <w:rFonts w:hint="default" w:ascii="仿宋" w:hAnsi="仿宋" w:eastAsia="宋体" w:cstheme="minorBidi"/>
          <w:sz w:val="24"/>
          <w:highlight w:val="none"/>
          <w:lang w:val="en-US" w:eastAsia="zh-CN"/>
        </w:rPr>
      </w:pPr>
      <w:r>
        <w:rPr>
          <w:rFonts w:hint="eastAsia"/>
          <w:sz w:val="24"/>
          <w:highlight w:val="none"/>
        </w:rPr>
        <w:t>二、机构设置</w:t>
      </w:r>
      <w:r>
        <w:rPr>
          <w:rFonts w:hint="eastAsia"/>
          <w:sz w:val="24"/>
          <w:highlight w:val="none"/>
          <w:lang w:val="en-US" w:eastAsia="zh-CN"/>
        </w:rPr>
        <w:t>....................................................................................................04</w:t>
      </w:r>
    </w:p>
    <w:p>
      <w:pPr>
        <w:pStyle w:val="12"/>
        <w:adjustRightInd w:val="0"/>
        <w:snapToGrid w:val="0"/>
        <w:spacing w:before="0" w:line="440" w:lineRule="exact"/>
        <w:jc w:val="left"/>
        <w:rPr>
          <w:rFonts w:hint="default" w:ascii="Times New Roman" w:hAnsi="Times New Roman" w:eastAsia="宋体" w:cs="Times New Roman"/>
          <w:kern w:val="2"/>
          <w:sz w:val="24"/>
          <w:szCs w:val="24"/>
          <w:highlight w:val="none"/>
          <w:lang w:val="en-US" w:eastAsia="zh-CN" w:bidi="ar-SA"/>
        </w:rPr>
      </w:pPr>
      <w:r>
        <w:rPr>
          <w:rFonts w:hint="eastAsia"/>
          <w:sz w:val="24"/>
          <w:highlight w:val="none"/>
        </w:rPr>
        <w:t>第二部分 2023年度部门决算情况说明</w:t>
      </w:r>
      <w:r>
        <w:rPr>
          <w:rFonts w:hint="eastAsia"/>
          <w:sz w:val="24"/>
          <w:highlight w:val="none"/>
          <w:lang w:val="en-US" w:eastAsia="zh-CN"/>
        </w:rPr>
        <w:t>.</w:t>
      </w:r>
      <w:r>
        <w:rPr>
          <w:rFonts w:hint="eastAsia" w:ascii="Times New Roman" w:hAnsi="Times New Roman" w:eastAsia="宋体" w:cs="Times New Roman"/>
          <w:kern w:val="2"/>
          <w:sz w:val="24"/>
          <w:szCs w:val="24"/>
          <w:highlight w:val="none"/>
          <w:lang w:val="en-US" w:eastAsia="zh-CN" w:bidi="ar-SA"/>
        </w:rPr>
        <w:t>..............................................................05</w:t>
      </w:r>
    </w:p>
    <w:p>
      <w:pPr>
        <w:pStyle w:val="14"/>
        <w:adjustRightInd w:val="0"/>
        <w:snapToGrid w:val="0"/>
        <w:spacing w:line="440" w:lineRule="exact"/>
        <w:jc w:val="left"/>
        <w:rPr>
          <w:rFonts w:hint="default" w:ascii="仿宋" w:hAnsi="仿宋" w:eastAsia="宋体" w:cstheme="minorBidi"/>
          <w:sz w:val="24"/>
          <w:highlight w:val="none"/>
          <w:lang w:val="en-US" w:eastAsia="zh-CN"/>
        </w:rPr>
      </w:pPr>
      <w:r>
        <w:rPr>
          <w:rFonts w:hint="eastAsia"/>
          <w:sz w:val="24"/>
          <w:highlight w:val="none"/>
        </w:rPr>
        <w:t>一、收入支出决算总体情况说明</w:t>
      </w:r>
      <w:r>
        <w:rPr>
          <w:rFonts w:hint="eastAsia"/>
          <w:sz w:val="24"/>
          <w:highlight w:val="none"/>
          <w:lang w:val="en-US" w:eastAsia="zh-CN"/>
        </w:rPr>
        <w:t>....................................................................05</w:t>
      </w:r>
    </w:p>
    <w:p>
      <w:pPr>
        <w:pStyle w:val="14"/>
        <w:adjustRightInd w:val="0"/>
        <w:snapToGrid w:val="0"/>
        <w:spacing w:line="440" w:lineRule="exact"/>
        <w:jc w:val="left"/>
        <w:rPr>
          <w:rFonts w:hint="default" w:ascii="仿宋" w:hAnsi="仿宋" w:eastAsia="宋体" w:cstheme="minorBidi"/>
          <w:sz w:val="24"/>
          <w:highlight w:val="none"/>
          <w:lang w:val="en-US" w:eastAsia="zh-CN"/>
        </w:rPr>
      </w:pPr>
      <w:r>
        <w:rPr>
          <w:rFonts w:hint="eastAsia"/>
          <w:sz w:val="24"/>
          <w:highlight w:val="none"/>
        </w:rPr>
        <w:t>二、收入决算情况说明</w:t>
      </w:r>
      <w:r>
        <w:rPr>
          <w:rFonts w:hint="eastAsia"/>
          <w:sz w:val="24"/>
          <w:highlight w:val="none"/>
          <w:lang w:val="en-US" w:eastAsia="zh-CN"/>
        </w:rPr>
        <w:t>....................................................................................06</w:t>
      </w:r>
    </w:p>
    <w:p>
      <w:pPr>
        <w:pStyle w:val="14"/>
        <w:adjustRightInd w:val="0"/>
        <w:snapToGrid w:val="0"/>
        <w:spacing w:line="440" w:lineRule="exact"/>
        <w:jc w:val="left"/>
        <w:rPr>
          <w:rFonts w:hint="default" w:ascii="仿宋" w:hAnsi="仿宋" w:eastAsia="宋体" w:cstheme="minorBidi"/>
          <w:sz w:val="24"/>
          <w:highlight w:val="none"/>
          <w:lang w:val="en-US" w:eastAsia="zh-CN"/>
        </w:rPr>
      </w:pPr>
      <w:r>
        <w:rPr>
          <w:rFonts w:hint="eastAsia"/>
          <w:sz w:val="24"/>
          <w:highlight w:val="none"/>
        </w:rPr>
        <w:t>三、支出决算情况说明</w:t>
      </w:r>
      <w:r>
        <w:rPr>
          <w:rFonts w:hint="eastAsia"/>
          <w:sz w:val="24"/>
          <w:highlight w:val="none"/>
          <w:lang w:val="en-US" w:eastAsia="zh-CN"/>
        </w:rPr>
        <w:t>....................................................................................06</w:t>
      </w:r>
    </w:p>
    <w:p>
      <w:pPr>
        <w:pStyle w:val="14"/>
        <w:adjustRightInd w:val="0"/>
        <w:snapToGrid w:val="0"/>
        <w:spacing w:line="440" w:lineRule="exact"/>
        <w:jc w:val="left"/>
        <w:rPr>
          <w:rFonts w:hint="default" w:ascii="仿宋" w:hAnsi="仿宋" w:eastAsia="宋体" w:cstheme="minorBidi"/>
          <w:sz w:val="24"/>
          <w:highlight w:val="none"/>
          <w:lang w:val="en-US" w:eastAsia="zh-CN"/>
        </w:rPr>
      </w:pPr>
      <w:r>
        <w:rPr>
          <w:rFonts w:hint="eastAsia"/>
          <w:sz w:val="24"/>
          <w:highlight w:val="none"/>
        </w:rPr>
        <w:t>四、财政拨款收入支出决算总体情况说明</w:t>
      </w:r>
      <w:r>
        <w:rPr>
          <w:rFonts w:hint="eastAsia"/>
          <w:sz w:val="24"/>
          <w:highlight w:val="none"/>
          <w:lang w:val="en-US" w:eastAsia="zh-CN"/>
        </w:rPr>
        <w:t>....................................................07</w:t>
      </w:r>
    </w:p>
    <w:p>
      <w:pPr>
        <w:pStyle w:val="14"/>
        <w:adjustRightInd w:val="0"/>
        <w:snapToGrid w:val="0"/>
        <w:spacing w:line="440" w:lineRule="exact"/>
        <w:jc w:val="left"/>
        <w:rPr>
          <w:rFonts w:hint="default" w:ascii="仿宋" w:hAnsi="仿宋" w:eastAsia="宋体" w:cstheme="minorBidi"/>
          <w:sz w:val="24"/>
          <w:highlight w:val="none"/>
          <w:lang w:val="en-US" w:eastAsia="zh-CN"/>
        </w:rPr>
      </w:pPr>
      <w:r>
        <w:rPr>
          <w:rFonts w:hint="eastAsia"/>
          <w:sz w:val="24"/>
          <w:highlight w:val="none"/>
        </w:rPr>
        <w:t>五、一般公共预算财政拨款支出决算情况说明</w:t>
      </w:r>
      <w:r>
        <w:rPr>
          <w:rFonts w:hint="eastAsia"/>
          <w:sz w:val="24"/>
          <w:highlight w:val="none"/>
          <w:lang w:val="en-US" w:eastAsia="zh-CN"/>
        </w:rPr>
        <w:t>............................................08</w:t>
      </w:r>
    </w:p>
    <w:p>
      <w:pPr>
        <w:pStyle w:val="14"/>
        <w:adjustRightInd w:val="0"/>
        <w:snapToGrid w:val="0"/>
        <w:spacing w:line="440" w:lineRule="exact"/>
        <w:jc w:val="left"/>
        <w:rPr>
          <w:rFonts w:hint="default" w:ascii="仿宋" w:hAnsi="仿宋" w:eastAsia="宋体" w:cstheme="minorBidi"/>
          <w:sz w:val="24"/>
          <w:highlight w:val="none"/>
          <w:lang w:val="en-US" w:eastAsia="zh-CN"/>
        </w:rPr>
      </w:pPr>
      <w:r>
        <w:rPr>
          <w:rFonts w:hint="eastAsia"/>
          <w:sz w:val="24"/>
          <w:highlight w:val="none"/>
        </w:rPr>
        <w:t>六、一般公共预算财政拨款基本支出决算情况说明</w:t>
      </w:r>
      <w:r>
        <w:rPr>
          <w:rFonts w:hint="eastAsia"/>
          <w:sz w:val="24"/>
          <w:highlight w:val="none"/>
          <w:lang w:val="en-US" w:eastAsia="zh-CN"/>
        </w:rPr>
        <w:t>....................................11</w:t>
      </w:r>
    </w:p>
    <w:p>
      <w:pPr>
        <w:pStyle w:val="14"/>
        <w:adjustRightInd w:val="0"/>
        <w:snapToGrid w:val="0"/>
        <w:spacing w:line="440" w:lineRule="exact"/>
        <w:jc w:val="left"/>
        <w:rPr>
          <w:rFonts w:hint="default" w:ascii="仿宋" w:hAnsi="仿宋" w:eastAsia="宋体" w:cstheme="minorBidi"/>
          <w:sz w:val="24"/>
          <w:highlight w:val="none"/>
          <w:lang w:val="en-US" w:eastAsia="zh-CN"/>
        </w:rPr>
      </w:pPr>
      <w:r>
        <w:rPr>
          <w:rFonts w:hint="eastAsia"/>
          <w:sz w:val="24"/>
          <w:highlight w:val="none"/>
        </w:rPr>
        <w:t>七、财政拨款“三公”经费支出决算情况说明</w:t>
      </w:r>
      <w:r>
        <w:rPr>
          <w:rFonts w:hint="eastAsia"/>
          <w:sz w:val="24"/>
          <w:highlight w:val="none"/>
          <w:lang w:val="en-US" w:eastAsia="zh-CN"/>
        </w:rPr>
        <w:t>............................................11</w:t>
      </w:r>
    </w:p>
    <w:p>
      <w:pPr>
        <w:pStyle w:val="14"/>
        <w:adjustRightInd w:val="0"/>
        <w:snapToGrid w:val="0"/>
        <w:spacing w:line="440" w:lineRule="exact"/>
        <w:jc w:val="left"/>
        <w:rPr>
          <w:rFonts w:hint="default" w:ascii="仿宋" w:hAnsi="仿宋" w:eastAsia="宋体" w:cstheme="minorBidi"/>
          <w:sz w:val="24"/>
          <w:highlight w:val="none"/>
          <w:lang w:val="en-US" w:eastAsia="zh-CN"/>
        </w:rPr>
      </w:pPr>
      <w:r>
        <w:rPr>
          <w:rFonts w:hint="eastAsia"/>
          <w:sz w:val="24"/>
          <w:highlight w:val="none"/>
        </w:rPr>
        <w:t>八、政府性基金预算支出决算情况说明</w:t>
      </w:r>
      <w:r>
        <w:rPr>
          <w:rFonts w:hint="eastAsia"/>
          <w:sz w:val="24"/>
          <w:highlight w:val="none"/>
          <w:lang w:val="en-US" w:eastAsia="zh-CN"/>
        </w:rPr>
        <w:t>........................................................13</w:t>
      </w:r>
    </w:p>
    <w:p>
      <w:pPr>
        <w:pStyle w:val="14"/>
        <w:adjustRightInd w:val="0"/>
        <w:snapToGrid w:val="0"/>
        <w:spacing w:line="440" w:lineRule="exact"/>
        <w:ind w:leftChars="0"/>
        <w:jc w:val="left"/>
        <w:rPr>
          <w:rFonts w:hint="default" w:ascii="Times New Roman" w:hAnsi="Times New Roman" w:eastAsia="宋体" w:cs="Times New Roman"/>
          <w:kern w:val="2"/>
          <w:sz w:val="24"/>
          <w:szCs w:val="24"/>
          <w:highlight w:val="none"/>
          <w:lang w:val="en-US" w:eastAsia="zh-CN" w:bidi="ar-SA"/>
        </w:rPr>
      </w:pPr>
      <w:r>
        <w:rPr>
          <w:rFonts w:hint="eastAsia" w:asciiTheme="minorEastAsia" w:hAnsiTheme="minorEastAsia" w:eastAsiaTheme="minorEastAsia" w:cstheme="minorEastAsia"/>
          <w:sz w:val="24"/>
          <w:highlight w:val="none"/>
        </w:rPr>
        <w:t>九、国有资本经营预算支出决算情况说明</w:t>
      </w:r>
      <w:r>
        <w:rPr>
          <w:rFonts w:hint="eastAsia" w:ascii="Times New Roman" w:hAnsi="Times New Roman" w:eastAsia="宋体" w:cs="Times New Roman"/>
          <w:kern w:val="2"/>
          <w:sz w:val="24"/>
          <w:szCs w:val="24"/>
          <w:highlight w:val="none"/>
          <w:lang w:val="en-US" w:eastAsia="zh-CN" w:bidi="ar-SA"/>
        </w:rPr>
        <w:t>....................................................</w:t>
      </w:r>
      <w:r>
        <w:rPr>
          <w:rFonts w:hint="eastAsia" w:cs="Times New Roman"/>
          <w:kern w:val="2"/>
          <w:sz w:val="24"/>
          <w:szCs w:val="24"/>
          <w:highlight w:val="none"/>
          <w:lang w:val="en-US" w:eastAsia="zh-CN" w:bidi="ar-SA"/>
        </w:rPr>
        <w:t>13</w:t>
      </w:r>
    </w:p>
    <w:p>
      <w:pPr>
        <w:adjustRightInd w:val="0"/>
        <w:snapToGrid w:val="0"/>
        <w:spacing w:line="440" w:lineRule="exact"/>
        <w:ind w:firstLine="420" w:firstLineChars="175"/>
        <w:jc w:val="left"/>
        <w:rPr>
          <w:rFonts w:hint="default" w:ascii="Times New Roman" w:hAnsi="Times New Roman" w:eastAsia="宋体" w:cs="Times New Roman"/>
          <w:kern w:val="2"/>
          <w:sz w:val="24"/>
          <w:szCs w:val="24"/>
          <w:highlight w:val="none"/>
          <w:lang w:val="en-US" w:eastAsia="zh-CN" w:bidi="ar-SA"/>
        </w:rPr>
      </w:pPr>
      <w:r>
        <w:rPr>
          <w:rStyle w:val="20"/>
          <w:rFonts w:hint="eastAsia" w:asciiTheme="minorEastAsia" w:hAnsiTheme="minorEastAsia" w:eastAsiaTheme="minorEastAsia" w:cstheme="minorEastAsia"/>
          <w:color w:val="auto"/>
          <w:sz w:val="24"/>
          <w:highlight w:val="none"/>
          <w:u w:val="none"/>
        </w:rPr>
        <w:t>十、</w:t>
      </w:r>
      <w:r>
        <w:rPr>
          <w:rFonts w:hint="eastAsia" w:asciiTheme="minorEastAsia" w:hAnsiTheme="minorEastAsia" w:eastAsiaTheme="minorEastAsia" w:cstheme="minorEastAsia"/>
          <w:sz w:val="24"/>
          <w:highlight w:val="none"/>
        </w:rPr>
        <w:t>其他重要事项的情况说明</w:t>
      </w:r>
      <w:r>
        <w:rPr>
          <w:rFonts w:hint="eastAsia" w:asciiTheme="minorEastAsia" w:hAnsiTheme="minorEastAsia" w:eastAsiaTheme="minorEastAsia" w:cstheme="minorEastAsia"/>
          <w:sz w:val="24"/>
          <w:highlight w:val="none"/>
          <w:lang w:val="en-US" w:eastAsia="zh-CN"/>
        </w:rPr>
        <w:t>.</w:t>
      </w:r>
      <w:r>
        <w:rPr>
          <w:rFonts w:hint="eastAsia" w:ascii="Times New Roman" w:hAnsi="Times New Roman" w:eastAsia="宋体" w:cs="Times New Roman"/>
          <w:kern w:val="2"/>
          <w:sz w:val="24"/>
          <w:szCs w:val="24"/>
          <w:highlight w:val="none"/>
          <w:lang w:val="en-US" w:eastAsia="zh-CN" w:bidi="ar-SA"/>
        </w:rPr>
        <w:t>......................................................................</w:t>
      </w:r>
      <w:r>
        <w:rPr>
          <w:rFonts w:hint="eastAsia" w:cs="Times New Roman"/>
          <w:kern w:val="2"/>
          <w:sz w:val="24"/>
          <w:szCs w:val="24"/>
          <w:highlight w:val="none"/>
          <w:lang w:val="en-US" w:eastAsia="zh-CN" w:bidi="ar-SA"/>
        </w:rPr>
        <w:t>13</w:t>
      </w:r>
    </w:p>
    <w:p>
      <w:pPr>
        <w:pStyle w:val="12"/>
        <w:adjustRightInd w:val="0"/>
        <w:snapToGrid w:val="0"/>
        <w:spacing w:before="0" w:line="440" w:lineRule="exact"/>
        <w:jc w:val="left"/>
        <w:rPr>
          <w:rFonts w:hint="default" w:eastAsia="仿宋" w:cstheme="minorBidi"/>
          <w:sz w:val="24"/>
          <w:szCs w:val="24"/>
          <w:highlight w:val="none"/>
          <w:lang w:val="en-US" w:eastAsia="zh-CN"/>
        </w:rPr>
      </w:pPr>
      <w:r>
        <w:rPr>
          <w:rFonts w:hint="eastAsia"/>
          <w:sz w:val="24"/>
          <w:highlight w:val="none"/>
        </w:rPr>
        <w:t>第三部分</w:t>
      </w:r>
      <w:r>
        <w:rPr>
          <w:sz w:val="24"/>
          <w:highlight w:val="none"/>
        </w:rPr>
        <w:t xml:space="preserve"> </w:t>
      </w:r>
      <w:r>
        <w:rPr>
          <w:rFonts w:hint="eastAsia"/>
          <w:sz w:val="24"/>
          <w:highlight w:val="none"/>
        </w:rPr>
        <w:t>名词解释</w:t>
      </w:r>
      <w:r>
        <w:rPr>
          <w:rFonts w:hint="eastAsia" w:ascii="Times New Roman" w:hAnsi="Times New Roman" w:eastAsia="宋体" w:cs="Times New Roman"/>
          <w:kern w:val="2"/>
          <w:sz w:val="24"/>
          <w:szCs w:val="24"/>
          <w:highlight w:val="none"/>
          <w:lang w:val="en-US" w:eastAsia="zh-CN" w:bidi="ar-SA"/>
        </w:rPr>
        <w:t>.................................................................................................16</w:t>
      </w:r>
    </w:p>
    <w:p>
      <w:pPr>
        <w:pStyle w:val="12"/>
        <w:adjustRightInd w:val="0"/>
        <w:snapToGrid w:val="0"/>
        <w:spacing w:before="0" w:line="440" w:lineRule="exact"/>
        <w:jc w:val="left"/>
        <w:rPr>
          <w:rFonts w:hint="default" w:ascii="Times New Roman" w:hAnsi="Times New Roman" w:eastAsia="宋体" w:cs="Times New Roman"/>
          <w:kern w:val="2"/>
          <w:sz w:val="24"/>
          <w:szCs w:val="24"/>
          <w:highlight w:val="none"/>
          <w:lang w:val="en-US" w:eastAsia="zh-CN" w:bidi="ar-SA"/>
        </w:rPr>
      </w:pPr>
      <w:r>
        <w:rPr>
          <w:rFonts w:hint="eastAsia"/>
          <w:sz w:val="24"/>
          <w:highlight w:val="none"/>
        </w:rPr>
        <w:t>第四部分</w:t>
      </w:r>
      <w:r>
        <w:rPr>
          <w:sz w:val="24"/>
          <w:highlight w:val="none"/>
        </w:rPr>
        <w:t xml:space="preserve"> </w:t>
      </w:r>
      <w:r>
        <w:rPr>
          <w:rFonts w:hint="eastAsia"/>
          <w:sz w:val="24"/>
          <w:highlight w:val="none"/>
        </w:rPr>
        <w:t>附件</w:t>
      </w:r>
      <w:r>
        <w:rPr>
          <w:rFonts w:hint="eastAsia" w:ascii="Times New Roman" w:hAnsi="Times New Roman" w:eastAsia="宋体" w:cs="Times New Roman"/>
          <w:kern w:val="2"/>
          <w:sz w:val="24"/>
          <w:szCs w:val="24"/>
          <w:highlight w:val="none"/>
          <w:lang w:val="en-US" w:eastAsia="zh-CN" w:bidi="ar-SA"/>
        </w:rPr>
        <w:t>.........................................................................................................20</w:t>
      </w:r>
    </w:p>
    <w:p>
      <w:pPr>
        <w:pStyle w:val="12"/>
        <w:adjustRightInd w:val="0"/>
        <w:snapToGrid w:val="0"/>
        <w:spacing w:before="0" w:line="440" w:lineRule="exact"/>
        <w:jc w:val="left"/>
        <w:rPr>
          <w:rFonts w:hint="default" w:ascii="Times New Roman" w:hAnsi="Times New Roman" w:eastAsia="宋体" w:cs="Times New Roman"/>
          <w:kern w:val="2"/>
          <w:sz w:val="24"/>
          <w:szCs w:val="24"/>
          <w:highlight w:val="none"/>
          <w:lang w:val="en-US" w:eastAsia="zh-CN" w:bidi="ar-SA"/>
        </w:rPr>
      </w:pPr>
      <w:r>
        <w:rPr>
          <w:rFonts w:hint="eastAsia"/>
          <w:sz w:val="24"/>
          <w:highlight w:val="none"/>
        </w:rPr>
        <w:t>第五部分</w:t>
      </w:r>
      <w:r>
        <w:rPr>
          <w:sz w:val="24"/>
          <w:highlight w:val="none"/>
        </w:rPr>
        <w:t xml:space="preserve"> </w:t>
      </w:r>
      <w:r>
        <w:rPr>
          <w:rFonts w:hint="eastAsia"/>
          <w:sz w:val="24"/>
          <w:highlight w:val="none"/>
        </w:rPr>
        <w:t>附表</w:t>
      </w:r>
      <w:r>
        <w:rPr>
          <w:rFonts w:hint="eastAsia" w:ascii="Times New Roman" w:hAnsi="Times New Roman" w:eastAsia="宋体" w:cs="Times New Roman"/>
          <w:kern w:val="2"/>
          <w:sz w:val="24"/>
          <w:szCs w:val="24"/>
          <w:highlight w:val="none"/>
          <w:lang w:val="en-US" w:eastAsia="zh-CN" w:bidi="ar-SA"/>
        </w:rPr>
        <w:t>.........................................................................................................42</w:t>
      </w:r>
    </w:p>
    <w:p>
      <w:pPr>
        <w:pStyle w:val="14"/>
        <w:adjustRightInd w:val="0"/>
        <w:snapToGrid w:val="0"/>
        <w:spacing w:line="440" w:lineRule="exact"/>
        <w:jc w:val="left"/>
        <w:rPr>
          <w:rFonts w:hint="default" w:eastAsia="宋体"/>
          <w:sz w:val="24"/>
          <w:highlight w:val="none"/>
          <w:lang w:val="en-US" w:eastAsia="zh-CN"/>
        </w:rPr>
      </w:pPr>
      <w:r>
        <w:rPr>
          <w:rFonts w:hint="eastAsia"/>
          <w:sz w:val="24"/>
          <w:highlight w:val="none"/>
        </w:rPr>
        <w:t>一、收入支出决算总表</w:t>
      </w:r>
      <w:r>
        <w:rPr>
          <w:rFonts w:hint="eastAsia"/>
          <w:sz w:val="24"/>
          <w:highlight w:val="none"/>
          <w:lang w:val="en-US" w:eastAsia="zh-CN"/>
        </w:rPr>
        <w:t>......................................................................................</w:t>
      </w:r>
    </w:p>
    <w:p>
      <w:pPr>
        <w:pStyle w:val="14"/>
        <w:adjustRightInd w:val="0"/>
        <w:snapToGrid w:val="0"/>
        <w:spacing w:line="440" w:lineRule="exact"/>
        <w:jc w:val="left"/>
        <w:rPr>
          <w:rFonts w:hint="default" w:eastAsia="宋体"/>
          <w:sz w:val="24"/>
          <w:highlight w:val="none"/>
          <w:lang w:val="en-US" w:eastAsia="zh-CN"/>
        </w:rPr>
      </w:pPr>
      <w:r>
        <w:rPr>
          <w:rFonts w:hint="eastAsia"/>
          <w:sz w:val="24"/>
          <w:highlight w:val="none"/>
        </w:rPr>
        <w:t>二、收入决算表</w:t>
      </w:r>
      <w:r>
        <w:rPr>
          <w:rFonts w:hint="eastAsia"/>
          <w:sz w:val="24"/>
          <w:highlight w:val="none"/>
          <w:lang w:val="en-US" w:eastAsia="zh-CN"/>
        </w:rPr>
        <w:t>..................................................................................................</w:t>
      </w:r>
    </w:p>
    <w:p>
      <w:pPr>
        <w:pStyle w:val="14"/>
        <w:adjustRightInd w:val="0"/>
        <w:snapToGrid w:val="0"/>
        <w:spacing w:line="440" w:lineRule="exact"/>
        <w:jc w:val="left"/>
        <w:rPr>
          <w:rFonts w:hint="default" w:eastAsia="宋体"/>
          <w:sz w:val="24"/>
          <w:highlight w:val="none"/>
          <w:lang w:val="en-US" w:eastAsia="zh-CN"/>
        </w:rPr>
      </w:pPr>
      <w:r>
        <w:rPr>
          <w:rFonts w:hint="eastAsia"/>
          <w:sz w:val="24"/>
          <w:highlight w:val="none"/>
        </w:rPr>
        <w:t>三、支出决算表</w:t>
      </w:r>
      <w:r>
        <w:rPr>
          <w:rFonts w:hint="eastAsia"/>
          <w:sz w:val="24"/>
          <w:highlight w:val="none"/>
          <w:lang w:val="en-US" w:eastAsia="zh-CN"/>
        </w:rPr>
        <w:t>..................................................................................................</w:t>
      </w:r>
    </w:p>
    <w:p>
      <w:pPr>
        <w:pStyle w:val="14"/>
        <w:adjustRightInd w:val="0"/>
        <w:snapToGrid w:val="0"/>
        <w:spacing w:line="440" w:lineRule="exact"/>
        <w:jc w:val="left"/>
        <w:rPr>
          <w:rFonts w:hint="default" w:eastAsia="宋体"/>
          <w:sz w:val="24"/>
          <w:highlight w:val="none"/>
          <w:lang w:val="en-US" w:eastAsia="zh-CN"/>
        </w:rPr>
      </w:pPr>
      <w:r>
        <w:rPr>
          <w:rFonts w:hint="eastAsia"/>
          <w:sz w:val="24"/>
          <w:highlight w:val="none"/>
        </w:rPr>
        <w:t>四、财政拨款收入支出决算总表</w:t>
      </w:r>
      <w:r>
        <w:rPr>
          <w:rFonts w:hint="eastAsia"/>
          <w:sz w:val="24"/>
          <w:highlight w:val="none"/>
          <w:lang w:val="en-US" w:eastAsia="zh-CN"/>
        </w:rPr>
        <w:t>......................................................................</w:t>
      </w:r>
    </w:p>
    <w:p>
      <w:pPr>
        <w:pStyle w:val="14"/>
        <w:adjustRightInd w:val="0"/>
        <w:snapToGrid w:val="0"/>
        <w:spacing w:line="440" w:lineRule="exact"/>
        <w:jc w:val="left"/>
        <w:rPr>
          <w:rFonts w:hint="default" w:eastAsia="宋体"/>
          <w:sz w:val="24"/>
          <w:highlight w:val="none"/>
          <w:lang w:val="en-US" w:eastAsia="zh-CN"/>
        </w:rPr>
      </w:pPr>
      <w:r>
        <w:rPr>
          <w:rFonts w:hint="eastAsia"/>
          <w:sz w:val="24"/>
          <w:highlight w:val="none"/>
        </w:rPr>
        <w:t>五、财政拨款支出决算明细表</w:t>
      </w:r>
      <w:r>
        <w:rPr>
          <w:rFonts w:hint="eastAsia"/>
          <w:sz w:val="24"/>
          <w:highlight w:val="none"/>
          <w:lang w:val="en-US" w:eastAsia="zh-CN"/>
        </w:rPr>
        <w:t>..........................................................................</w:t>
      </w:r>
    </w:p>
    <w:p>
      <w:pPr>
        <w:pStyle w:val="14"/>
        <w:adjustRightInd w:val="0"/>
        <w:snapToGrid w:val="0"/>
        <w:spacing w:line="440" w:lineRule="exact"/>
        <w:jc w:val="left"/>
        <w:rPr>
          <w:rFonts w:hint="default" w:eastAsia="宋体"/>
          <w:sz w:val="24"/>
          <w:highlight w:val="none"/>
          <w:lang w:val="en-US" w:eastAsia="zh-CN"/>
        </w:rPr>
      </w:pPr>
      <w:r>
        <w:rPr>
          <w:rFonts w:hint="eastAsia"/>
          <w:sz w:val="24"/>
          <w:highlight w:val="none"/>
        </w:rPr>
        <w:t>六、一般公共预算财政拨款支出决算表</w:t>
      </w:r>
      <w:r>
        <w:rPr>
          <w:rFonts w:hint="eastAsia"/>
          <w:sz w:val="24"/>
          <w:highlight w:val="none"/>
          <w:lang w:val="en-US" w:eastAsia="zh-CN"/>
        </w:rPr>
        <w:t>..........................................................</w:t>
      </w:r>
    </w:p>
    <w:p>
      <w:pPr>
        <w:pStyle w:val="14"/>
        <w:adjustRightInd w:val="0"/>
        <w:snapToGrid w:val="0"/>
        <w:spacing w:line="440" w:lineRule="exact"/>
        <w:jc w:val="left"/>
        <w:rPr>
          <w:rFonts w:hint="default" w:eastAsia="宋体"/>
          <w:sz w:val="24"/>
          <w:highlight w:val="none"/>
          <w:lang w:val="en-US" w:eastAsia="zh-CN"/>
        </w:rPr>
      </w:pPr>
      <w:r>
        <w:rPr>
          <w:rFonts w:hint="eastAsia"/>
          <w:sz w:val="24"/>
          <w:highlight w:val="none"/>
        </w:rPr>
        <w:t>七、一般公共预算财政拨款支出决算明细表</w:t>
      </w:r>
      <w:r>
        <w:rPr>
          <w:rFonts w:hint="eastAsia"/>
          <w:sz w:val="24"/>
          <w:highlight w:val="none"/>
          <w:lang w:val="en-US" w:eastAsia="zh-CN"/>
        </w:rPr>
        <w:t>..................................................</w:t>
      </w:r>
    </w:p>
    <w:p>
      <w:pPr>
        <w:pStyle w:val="14"/>
        <w:adjustRightInd w:val="0"/>
        <w:snapToGrid w:val="0"/>
        <w:spacing w:line="440" w:lineRule="exact"/>
        <w:jc w:val="left"/>
        <w:rPr>
          <w:rFonts w:hint="default" w:eastAsia="宋体"/>
          <w:sz w:val="24"/>
          <w:highlight w:val="none"/>
          <w:lang w:val="en-US" w:eastAsia="zh-CN"/>
        </w:rPr>
      </w:pPr>
      <w:r>
        <w:rPr>
          <w:rFonts w:hint="eastAsia"/>
          <w:sz w:val="24"/>
          <w:highlight w:val="none"/>
        </w:rPr>
        <w:t>八、一般公共预算财政拨款基本支出决算明细表</w:t>
      </w:r>
      <w:r>
        <w:rPr>
          <w:rFonts w:hint="eastAsia"/>
          <w:sz w:val="24"/>
          <w:highlight w:val="none"/>
          <w:lang w:val="en-US" w:eastAsia="zh-CN"/>
        </w:rPr>
        <w:t>..........................................</w:t>
      </w:r>
    </w:p>
    <w:p>
      <w:pPr>
        <w:pStyle w:val="14"/>
        <w:adjustRightInd w:val="0"/>
        <w:snapToGrid w:val="0"/>
        <w:spacing w:line="440" w:lineRule="exact"/>
        <w:jc w:val="left"/>
        <w:rPr>
          <w:rFonts w:hint="default" w:eastAsia="宋体"/>
          <w:sz w:val="24"/>
          <w:highlight w:val="none"/>
          <w:lang w:val="en-US" w:eastAsia="zh-CN"/>
        </w:rPr>
      </w:pPr>
      <w:r>
        <w:rPr>
          <w:rFonts w:hint="eastAsia"/>
          <w:sz w:val="24"/>
          <w:highlight w:val="none"/>
        </w:rPr>
        <w:t>九、一般公共预算财政拨款项目支出决算表</w:t>
      </w:r>
      <w:r>
        <w:rPr>
          <w:rFonts w:hint="eastAsia"/>
          <w:sz w:val="24"/>
          <w:highlight w:val="none"/>
          <w:lang w:val="en-US" w:eastAsia="zh-CN"/>
        </w:rPr>
        <w:t>..................................................</w:t>
      </w:r>
    </w:p>
    <w:p>
      <w:pPr>
        <w:pStyle w:val="14"/>
        <w:adjustRightInd w:val="0"/>
        <w:snapToGrid w:val="0"/>
        <w:spacing w:line="440" w:lineRule="exact"/>
        <w:jc w:val="left"/>
        <w:rPr>
          <w:rFonts w:hint="default" w:eastAsia="宋体"/>
          <w:sz w:val="24"/>
          <w:highlight w:val="none"/>
          <w:lang w:val="en-US" w:eastAsia="zh-CN"/>
        </w:rPr>
      </w:pPr>
      <w:r>
        <w:rPr>
          <w:rFonts w:hint="eastAsia"/>
          <w:sz w:val="24"/>
          <w:highlight w:val="none"/>
        </w:rPr>
        <w:t>十、政府性基金预算财政拨款收入支出决算表</w:t>
      </w:r>
      <w:r>
        <w:rPr>
          <w:rFonts w:hint="eastAsia"/>
          <w:sz w:val="24"/>
          <w:highlight w:val="none"/>
          <w:lang w:val="en-US" w:eastAsia="zh-CN"/>
        </w:rPr>
        <w:t>..............................................</w:t>
      </w:r>
    </w:p>
    <w:p>
      <w:pPr>
        <w:pStyle w:val="14"/>
        <w:adjustRightInd w:val="0"/>
        <w:snapToGrid w:val="0"/>
        <w:spacing w:line="440" w:lineRule="exact"/>
        <w:jc w:val="left"/>
        <w:rPr>
          <w:rFonts w:hint="default" w:eastAsia="宋体"/>
          <w:sz w:val="24"/>
          <w:highlight w:val="none"/>
          <w:lang w:val="en-US" w:eastAsia="zh-CN"/>
        </w:rPr>
      </w:pPr>
      <w:r>
        <w:rPr>
          <w:rFonts w:hint="eastAsia"/>
          <w:sz w:val="24"/>
          <w:highlight w:val="none"/>
        </w:rPr>
        <w:t>十一、国有资本经营预算财政拨款收入支出决算表</w:t>
      </w:r>
      <w:r>
        <w:rPr>
          <w:rFonts w:hint="eastAsia"/>
          <w:sz w:val="24"/>
          <w:highlight w:val="none"/>
          <w:lang w:val="en-US" w:eastAsia="zh-CN"/>
        </w:rPr>
        <w:t>......................................</w:t>
      </w:r>
    </w:p>
    <w:p>
      <w:pPr>
        <w:pStyle w:val="14"/>
        <w:adjustRightInd w:val="0"/>
        <w:snapToGrid w:val="0"/>
        <w:spacing w:line="440" w:lineRule="exact"/>
        <w:jc w:val="left"/>
        <w:rPr>
          <w:rFonts w:hint="default" w:eastAsia="宋体"/>
          <w:sz w:val="24"/>
          <w:highlight w:val="none"/>
          <w:lang w:val="en-US" w:eastAsia="zh-CN"/>
        </w:rPr>
      </w:pPr>
      <w:r>
        <w:rPr>
          <w:rFonts w:hint="eastAsia"/>
          <w:sz w:val="24"/>
          <w:highlight w:val="none"/>
        </w:rPr>
        <w:t>十二、国有资本经营预算财政拨款支出决算表</w:t>
      </w:r>
      <w:r>
        <w:rPr>
          <w:rFonts w:hint="eastAsia"/>
          <w:sz w:val="24"/>
          <w:highlight w:val="none"/>
          <w:lang w:val="en-US" w:eastAsia="zh-CN"/>
        </w:rPr>
        <w:t>..............................................</w:t>
      </w:r>
    </w:p>
    <w:p>
      <w:pPr>
        <w:pStyle w:val="14"/>
        <w:adjustRightInd w:val="0"/>
        <w:snapToGrid w:val="0"/>
        <w:spacing w:line="440" w:lineRule="exact"/>
        <w:jc w:val="left"/>
        <w:rPr>
          <w:rFonts w:hint="default" w:eastAsia="宋体" w:asciiTheme="minorEastAsia" w:hAnsiTheme="minorEastAsia" w:cstheme="minorEastAsia"/>
          <w:sz w:val="24"/>
          <w:highlight w:val="none"/>
          <w:lang w:val="en-US" w:eastAsia="zh-CN"/>
        </w:rPr>
      </w:pPr>
      <w:r>
        <w:rPr>
          <w:rFonts w:hint="eastAsia"/>
          <w:sz w:val="24"/>
          <w:highlight w:val="none"/>
        </w:rPr>
        <w:t>十三、财政拨款“三公”经费支出决算表</w:t>
      </w:r>
      <w:r>
        <w:rPr>
          <w:rFonts w:hint="eastAsia"/>
          <w:sz w:val="24"/>
          <w:highlight w:val="none"/>
          <w:lang w:val="en-US" w:eastAsia="zh-CN"/>
        </w:rPr>
        <w:t>......................................................</w:t>
      </w:r>
    </w:p>
    <w:p>
      <w:pPr>
        <w:widowControl/>
        <w:spacing w:line="440" w:lineRule="exact"/>
        <w:jc w:val="left"/>
        <w:rPr>
          <w:rFonts w:hint="eastAsia" w:ascii="黑体" w:hAnsi="黑体" w:eastAsia="黑体"/>
          <w:b w:val="0"/>
        </w:rPr>
      </w:pPr>
      <w:bookmarkStart w:id="14" w:name="_Toc15396599"/>
      <w:bookmarkStart w:id="15" w:name="_Toc15377196"/>
      <w:r>
        <w:rPr>
          <w:rFonts w:ascii="仿宋" w:hAnsi="仿宋" w:eastAsia="仿宋"/>
          <w:b/>
          <w:sz w:val="24"/>
        </w:rPr>
        <w:br w:type="page"/>
      </w:r>
    </w:p>
    <w:p>
      <w:pPr>
        <w:pStyle w:val="5"/>
        <w:jc w:val="center"/>
        <w:rPr>
          <w:rFonts w:ascii="黑体" w:eastAsia="黑体"/>
          <w:sz w:val="32"/>
          <w:szCs w:val="32"/>
        </w:rPr>
      </w:pPr>
      <w:r>
        <w:rPr>
          <w:rFonts w:hint="eastAsia" w:ascii="黑体" w:hAnsi="黑体" w:eastAsia="黑体"/>
          <w:b w:val="0"/>
        </w:rPr>
        <w:t xml:space="preserve">第一部分 </w:t>
      </w:r>
      <w:r>
        <w:rPr>
          <w:rStyle w:val="30"/>
          <w:rFonts w:hint="eastAsia" w:ascii="黑体" w:hAnsi="黑体" w:eastAsia="黑体"/>
          <w:b w:val="0"/>
          <w:bCs w:val="0"/>
        </w:rPr>
        <w:t>部门概况</w:t>
      </w:r>
      <w:bookmarkEnd w:id="14"/>
      <w:bookmarkEnd w:id="15"/>
    </w:p>
    <w:p>
      <w:pPr>
        <w:pStyle w:val="6"/>
        <w:rPr>
          <w:rFonts w:hint="eastAsia" w:ascii="黑体" w:hAnsi="黑体" w:eastAsia="黑体"/>
          <w:b w:val="0"/>
        </w:rPr>
      </w:pPr>
      <w:bookmarkStart w:id="16" w:name="_Toc15377197"/>
      <w:bookmarkStart w:id="17" w:name="_Toc15396600"/>
      <w:r>
        <w:rPr>
          <w:rFonts w:hint="eastAsia" w:ascii="黑体" w:hAnsi="黑体" w:eastAsia="黑体"/>
          <w:b w:val="0"/>
        </w:rPr>
        <w:t>一、</w:t>
      </w:r>
      <w:bookmarkEnd w:id="16"/>
      <w:bookmarkEnd w:id="17"/>
      <w:r>
        <w:rPr>
          <w:rFonts w:hint="eastAsia" w:ascii="黑体" w:hAnsi="黑体" w:eastAsia="黑体"/>
          <w:b w:val="0"/>
        </w:rPr>
        <w:t>部门职责</w:t>
      </w:r>
    </w:p>
    <w:p>
      <w:pPr>
        <w:pStyle w:val="39"/>
        <w:numPr>
          <w:ilvl w:val="0"/>
          <w:numId w:val="0"/>
        </w:numPr>
        <w:spacing w:line="360" w:lineRule="auto"/>
        <w:ind w:firstLine="640" w:firstLineChars="2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负责集中统一管理和依法接收、征集应由区档案馆保管的档案资料，并对所保存的档案资料进行整理和日常保管、保护；组织实施对馆藏档案的鉴定、解密、划控、开放，对褪变、破损档案进行抢救，对失去保管价值的档案进行销毁；及时准确为利用者提供档案服务；开发馆藏档案信息资源， 编研、编辑、公布档案史料，为经济建设、社会发展和科学研究服务；开展爱国主义教育基地、档案安全保管基地、档案利用服务中心、政府公开信息查阅中心、电子档案备份管理中心等档案馆“五位一体”功能建设。编辑出版区《年鉴》。</w:t>
      </w:r>
    </w:p>
    <w:p>
      <w:pPr>
        <w:pStyle w:val="13"/>
      </w:pPr>
    </w:p>
    <w:p>
      <w:pPr>
        <w:pStyle w:val="6"/>
        <w:rPr>
          <w:rStyle w:val="31"/>
          <w:b w:val="0"/>
          <w:bCs w:val="0"/>
        </w:rPr>
      </w:pPr>
      <w:bookmarkStart w:id="18" w:name="_Toc15396601"/>
      <w:bookmarkStart w:id="19" w:name="_Toc15377200"/>
      <w:r>
        <w:rPr>
          <w:rFonts w:hint="eastAsia" w:ascii="黑体" w:eastAsia="黑体"/>
          <w:b w:val="0"/>
        </w:rPr>
        <w:t>二、</w:t>
      </w:r>
      <w:r>
        <w:rPr>
          <w:rFonts w:hint="eastAsia" w:ascii="黑体" w:hAnsi="黑体" w:eastAsia="黑体"/>
          <w:b w:val="0"/>
        </w:rPr>
        <w:t>机</w:t>
      </w:r>
      <w:r>
        <w:rPr>
          <w:rStyle w:val="31"/>
          <w:rFonts w:hint="eastAsia" w:ascii="黑体" w:hAnsi="黑体" w:eastAsia="黑体"/>
          <w:b w:val="0"/>
          <w:bCs w:val="0"/>
        </w:rPr>
        <w:t>构设置</w:t>
      </w:r>
      <w:bookmarkEnd w:id="18"/>
      <w:bookmarkEnd w:id="19"/>
    </w:p>
    <w:p>
      <w:pPr>
        <w:spacing w:line="360" w:lineRule="auto"/>
        <w:ind w:firstLine="660"/>
        <w:rPr>
          <w:rFonts w:hint="eastAsia" w:ascii="仿宋" w:hAnsi="仿宋" w:eastAsia="仿宋" w:cs="Times New Roman"/>
          <w:color w:val="auto"/>
          <w:kern w:val="0"/>
          <w:sz w:val="32"/>
          <w:szCs w:val="32"/>
          <w:highlight w:val="none"/>
          <w:lang w:val="en-US" w:eastAsia="zh-CN" w:bidi="ar-SA"/>
        </w:rPr>
      </w:pPr>
      <w:r>
        <w:rPr>
          <w:rFonts w:hint="eastAsia" w:ascii="仿宋" w:hAnsi="仿宋" w:eastAsia="仿宋" w:cs="Times New Roman"/>
          <w:color w:val="auto"/>
          <w:kern w:val="0"/>
          <w:sz w:val="32"/>
          <w:szCs w:val="32"/>
          <w:highlight w:val="none"/>
          <w:lang w:val="en-US" w:eastAsia="zh-CN" w:bidi="ar-SA"/>
        </w:rPr>
        <w:t>五通桥区档案馆下属二级预算单位1个，其中行政单位0个，参照公务员法管理的事业单位1个，其他事业单位0个。</w:t>
      </w:r>
    </w:p>
    <w:p>
      <w:pPr>
        <w:spacing w:line="360" w:lineRule="auto"/>
        <w:ind w:firstLine="660"/>
        <w:rPr>
          <w:rFonts w:ascii="仿宋" w:hAnsi="仿宋" w:eastAsia="仿宋"/>
          <w:kern w:val="0"/>
          <w:sz w:val="32"/>
          <w:szCs w:val="32"/>
        </w:rPr>
      </w:pPr>
      <w:r>
        <w:rPr>
          <w:rFonts w:hint="eastAsia" w:ascii="仿宋" w:hAnsi="仿宋" w:eastAsia="仿宋" w:cs="Times New Roman"/>
          <w:color w:val="auto"/>
          <w:kern w:val="0"/>
          <w:sz w:val="32"/>
          <w:szCs w:val="32"/>
          <w:highlight w:val="none"/>
          <w:lang w:val="en-US" w:eastAsia="zh-CN" w:bidi="ar-SA"/>
        </w:rPr>
        <w:t>纳入五通桥区档案馆2023年度部门决算编制范围的二级预算单位包括：五通桥区档案馆</w:t>
      </w:r>
    </w:p>
    <w:p>
      <w:pPr>
        <w:pStyle w:val="5"/>
        <w:ind w:right="440"/>
        <w:jc w:val="center"/>
      </w:pPr>
      <w:bookmarkStart w:id="20" w:name="_Toc15396602"/>
      <w:bookmarkStart w:id="21" w:name="_Toc15377204"/>
      <w:r>
        <w:rPr>
          <w:rFonts w:hint="eastAsia" w:ascii="黑体" w:hAnsi="黑体" w:eastAsia="黑体"/>
          <w:b w:val="0"/>
        </w:rPr>
        <w:t>第二部分 2023年度</w:t>
      </w:r>
      <w:r>
        <w:rPr>
          <w:rStyle w:val="30"/>
          <w:rFonts w:hint="eastAsia" w:ascii="黑体" w:hAnsi="黑体" w:eastAsia="黑体"/>
          <w:b w:val="0"/>
          <w:bCs/>
        </w:rPr>
        <w:t>部门决算情况说明</w:t>
      </w:r>
      <w:bookmarkEnd w:id="20"/>
      <w:bookmarkEnd w:id="21"/>
    </w:p>
    <w:p>
      <w:pPr>
        <w:pStyle w:val="29"/>
        <w:numPr>
          <w:ilvl w:val="0"/>
          <w:numId w:val="2"/>
        </w:numPr>
        <w:spacing w:line="600" w:lineRule="exact"/>
        <w:ind w:firstLineChars="0"/>
        <w:outlineLvl w:val="1"/>
        <w:rPr>
          <w:rStyle w:val="31"/>
          <w:rFonts w:ascii="黑体" w:hAnsi="黑体" w:eastAsia="黑体"/>
          <w:b w:val="0"/>
        </w:rPr>
      </w:pPr>
      <w:bookmarkStart w:id="22" w:name="_Toc15377205"/>
      <w:bookmarkStart w:id="23" w:name="_Toc15396603"/>
      <w:r>
        <w:rPr>
          <w:rFonts w:hint="eastAsia" w:ascii="黑体" w:hAnsi="黑体" w:eastAsia="黑体"/>
          <w:sz w:val="32"/>
          <w:szCs w:val="32"/>
        </w:rPr>
        <w:t>收</w:t>
      </w:r>
      <w:r>
        <w:rPr>
          <w:rStyle w:val="31"/>
          <w:rFonts w:hint="eastAsia" w:ascii="黑体" w:hAnsi="黑体" w:eastAsia="黑体"/>
          <w:b w:val="0"/>
        </w:rPr>
        <w:t>入支出决算总体情况说明</w:t>
      </w:r>
      <w:bookmarkEnd w:id="22"/>
      <w:bookmarkEnd w:id="23"/>
    </w:p>
    <w:p>
      <w:pPr>
        <w:bidi w:val="0"/>
        <w:ind w:firstLine="640" w:firstLineChars="200"/>
        <w:rPr>
          <w:rFonts w:ascii="仿宋" w:hAnsi="仿宋" w:eastAsia="仿宋"/>
          <w:sz w:val="32"/>
          <w:szCs w:val="32"/>
        </w:rPr>
      </w:pPr>
      <w:r>
        <w:rPr>
          <w:rFonts w:hint="eastAsia" w:ascii="仿宋" w:hAnsi="仿宋" w:eastAsia="仿宋"/>
          <w:sz w:val="32"/>
          <w:szCs w:val="32"/>
        </w:rPr>
        <w:t>2023年度收、支总计均为</w:t>
      </w:r>
      <w:r>
        <w:rPr>
          <w:rFonts w:hint="eastAsia" w:ascii="仿宋" w:hAnsi="仿宋" w:eastAsia="仿宋"/>
          <w:b/>
          <w:sz w:val="32"/>
          <w:szCs w:val="32"/>
        </w:rPr>
        <w:t>292.31</w:t>
      </w:r>
      <w:r>
        <w:rPr>
          <w:rFonts w:hint="eastAsia" w:ascii="仿宋" w:hAnsi="仿宋" w:eastAsia="仿宋"/>
          <w:sz w:val="32"/>
          <w:szCs w:val="32"/>
        </w:rPr>
        <w:t>万元。与2022年度</w:t>
      </w:r>
      <w:r>
        <w:rPr>
          <w:rFonts w:hint="eastAsia" w:ascii="仿宋" w:hAnsi="仿宋" w:eastAsia="仿宋"/>
          <w:sz w:val="32"/>
          <w:szCs w:val="32"/>
          <w:lang w:val="en-US" w:eastAsia="zh-CN"/>
        </w:rPr>
        <w:t>312.02万元</w:t>
      </w:r>
      <w:r>
        <w:rPr>
          <w:rFonts w:hint="eastAsia" w:ascii="仿宋" w:hAnsi="仿宋" w:eastAsia="仿宋"/>
          <w:sz w:val="32"/>
          <w:szCs w:val="32"/>
        </w:rPr>
        <w:t>相比，收、支总计各减少</w:t>
      </w:r>
      <w:r>
        <w:rPr>
          <w:rFonts w:hint="eastAsia" w:ascii="仿宋" w:hAnsi="仿宋" w:eastAsia="仿宋"/>
          <w:sz w:val="32"/>
          <w:szCs w:val="32"/>
          <w:lang w:val="en-US" w:eastAsia="zh-CN"/>
        </w:rPr>
        <w:t>19.71</w:t>
      </w:r>
      <w:r>
        <w:rPr>
          <w:rFonts w:hint="eastAsia" w:ascii="仿宋" w:hAnsi="仿宋" w:eastAsia="仿宋"/>
          <w:sz w:val="32"/>
          <w:szCs w:val="32"/>
        </w:rPr>
        <w:t>万元，下降</w:t>
      </w:r>
      <w:r>
        <w:rPr>
          <w:rFonts w:hint="eastAsia" w:ascii="仿宋" w:hAnsi="仿宋" w:eastAsia="仿宋"/>
          <w:sz w:val="32"/>
          <w:szCs w:val="32"/>
          <w:lang w:val="en-US" w:eastAsia="zh-CN"/>
        </w:rPr>
        <w:t>6.3</w:t>
      </w:r>
      <w:r>
        <w:rPr>
          <w:rFonts w:ascii="仿宋" w:hAnsi="仿宋" w:eastAsia="仿宋"/>
          <w:sz w:val="32"/>
          <w:szCs w:val="32"/>
        </w:rPr>
        <w:t>%</w:t>
      </w:r>
      <w:r>
        <w:rPr>
          <w:rFonts w:hint="eastAsia" w:ascii="仿宋" w:hAnsi="仿宋" w:eastAsia="仿宋"/>
          <w:sz w:val="32"/>
          <w:szCs w:val="32"/>
        </w:rPr>
        <w:t>。主要变动原因是一般公共预算财政拨款收</w:t>
      </w:r>
      <w:r>
        <w:rPr>
          <w:rFonts w:hint="eastAsia" w:ascii="仿宋" w:hAnsi="仿宋" w:eastAsia="仿宋"/>
          <w:sz w:val="32"/>
          <w:szCs w:val="32"/>
          <w:lang w:eastAsia="zh-CN"/>
        </w:rPr>
        <w:t>入增加</w:t>
      </w:r>
      <w:r>
        <w:rPr>
          <w:rFonts w:hint="eastAsia" w:ascii="仿宋" w:hAnsi="仿宋" w:eastAsia="仿宋"/>
          <w:sz w:val="32"/>
          <w:szCs w:val="32"/>
          <w:lang w:val="en-US" w:eastAsia="zh-CN"/>
        </w:rPr>
        <w:t>23.16</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 w:hAnsi="仿宋" w:eastAsia="仿宋"/>
          <w:sz w:val="32"/>
          <w:szCs w:val="32"/>
        </w:rPr>
        <w:t>国有资本经营预算财政拨款收入</w:t>
      </w:r>
      <w:r>
        <w:rPr>
          <w:rFonts w:hint="eastAsia" w:ascii="仿宋" w:hAnsi="仿宋" w:eastAsia="仿宋"/>
          <w:sz w:val="32"/>
          <w:szCs w:val="32"/>
          <w:lang w:eastAsia="zh-CN"/>
        </w:rPr>
        <w:t>减少</w:t>
      </w:r>
      <w:r>
        <w:rPr>
          <w:rFonts w:hint="eastAsia" w:ascii="仿宋" w:hAnsi="仿宋" w:eastAsia="仿宋"/>
          <w:sz w:val="32"/>
          <w:szCs w:val="32"/>
          <w:lang w:val="en-US" w:eastAsia="zh-CN"/>
        </w:rPr>
        <w:t>45万元、其他收入增加0.15万元、年初结转和结余增加1.98万元、</w:t>
      </w:r>
      <w:r>
        <w:rPr>
          <w:rFonts w:hint="eastAsia" w:ascii="仿宋_GB2312" w:hAnsi="仿宋_GB2312" w:eastAsia="仿宋_GB2312"/>
          <w:color w:val="000000"/>
          <w:kern w:val="2"/>
          <w:sz w:val="32"/>
          <w:lang w:val="zh-CN"/>
        </w:rPr>
        <w:t>一般公共服务支出</w:t>
      </w:r>
      <w:r>
        <w:rPr>
          <w:rFonts w:hint="eastAsia" w:ascii="仿宋_GB2312" w:hAnsi="仿宋_GB2312" w:eastAsia="仿宋_GB2312"/>
          <w:color w:val="000000"/>
          <w:kern w:val="2"/>
          <w:sz w:val="32"/>
          <w:lang w:val="en-US" w:eastAsia="zh-CN"/>
        </w:rPr>
        <w:t>增加2.43</w:t>
      </w:r>
      <w:r>
        <w:rPr>
          <w:rFonts w:hint="eastAsia" w:ascii="仿宋_GB2312" w:hAnsi="仿宋_GB2312" w:eastAsia="仿宋_GB2312"/>
          <w:color w:val="000000"/>
          <w:kern w:val="2"/>
          <w:sz w:val="32"/>
          <w:lang w:val="zh-CN"/>
        </w:rPr>
        <w:t>万元、社会保障和就业支出增加</w:t>
      </w:r>
      <w:r>
        <w:rPr>
          <w:rFonts w:hint="eastAsia" w:ascii="仿宋_GB2312" w:hAnsi="仿宋_GB2312" w:eastAsia="仿宋_GB2312"/>
          <w:color w:val="000000"/>
          <w:kern w:val="2"/>
          <w:sz w:val="32"/>
          <w:lang w:val="en-US" w:eastAsia="zh-CN"/>
        </w:rPr>
        <w:t>19.03</w:t>
      </w:r>
      <w:r>
        <w:rPr>
          <w:rFonts w:hint="eastAsia" w:ascii="仿宋_GB2312" w:hAnsi="仿宋_GB2312" w:eastAsia="仿宋_GB2312"/>
          <w:color w:val="000000"/>
          <w:kern w:val="2"/>
          <w:sz w:val="32"/>
          <w:lang w:val="zh-CN"/>
        </w:rPr>
        <w:t>万元、卫生健康支出增加</w:t>
      </w:r>
      <w:r>
        <w:rPr>
          <w:rFonts w:hint="eastAsia" w:ascii="仿宋_GB2312" w:hAnsi="仿宋_GB2312" w:eastAsia="仿宋_GB2312"/>
          <w:color w:val="000000"/>
          <w:kern w:val="2"/>
          <w:sz w:val="32"/>
          <w:lang w:val="en-US" w:eastAsia="zh-CN"/>
        </w:rPr>
        <w:t>0.53</w:t>
      </w:r>
      <w:r>
        <w:rPr>
          <w:rFonts w:hint="eastAsia" w:ascii="仿宋_GB2312" w:hAnsi="仿宋_GB2312" w:eastAsia="仿宋_GB2312"/>
          <w:color w:val="000000"/>
          <w:kern w:val="2"/>
          <w:sz w:val="32"/>
          <w:lang w:val="zh-CN"/>
        </w:rPr>
        <w:t>万元、住房保障支出增加</w:t>
      </w:r>
      <w:r>
        <w:rPr>
          <w:rFonts w:hint="eastAsia" w:ascii="仿宋_GB2312" w:hAnsi="仿宋_GB2312" w:eastAsia="仿宋_GB2312"/>
          <w:color w:val="000000"/>
          <w:kern w:val="2"/>
          <w:sz w:val="32"/>
          <w:lang w:val="en-US" w:eastAsia="zh-CN"/>
        </w:rPr>
        <w:t>1.25</w:t>
      </w:r>
      <w:r>
        <w:rPr>
          <w:rFonts w:hint="eastAsia" w:ascii="仿宋_GB2312" w:hAnsi="仿宋_GB2312" w:eastAsia="仿宋_GB2312"/>
          <w:color w:val="000000"/>
          <w:kern w:val="2"/>
          <w:sz w:val="32"/>
          <w:lang w:val="zh-CN"/>
        </w:rPr>
        <w:t>万元、国有资本经营预算支出减少</w:t>
      </w:r>
      <w:r>
        <w:rPr>
          <w:rFonts w:hint="eastAsia" w:ascii="仿宋_GB2312" w:hAnsi="仿宋_GB2312" w:eastAsia="仿宋_GB2312"/>
          <w:color w:val="000000"/>
          <w:kern w:val="2"/>
          <w:sz w:val="32"/>
          <w:lang w:val="en-US" w:eastAsia="zh-CN"/>
        </w:rPr>
        <w:t>45万元、</w:t>
      </w:r>
      <w:r>
        <w:rPr>
          <w:rFonts w:hint="eastAsia" w:ascii="仿宋_GB2312" w:hAnsi="仿宋_GB2312" w:eastAsia="仿宋_GB2312"/>
          <w:color w:val="000000"/>
          <w:kern w:val="2"/>
          <w:sz w:val="32"/>
          <w:lang w:val="zh-CN"/>
        </w:rPr>
        <w:t>年末结转和结余增加</w:t>
      </w:r>
      <w:r>
        <w:rPr>
          <w:rFonts w:hint="eastAsia" w:ascii="仿宋_GB2312" w:hAnsi="仿宋_GB2312" w:eastAsia="仿宋_GB2312"/>
          <w:color w:val="000000"/>
          <w:kern w:val="2"/>
          <w:sz w:val="32"/>
          <w:lang w:val="en-US" w:eastAsia="zh-CN"/>
        </w:rPr>
        <w:t>2.04万元</w:t>
      </w:r>
      <w:r>
        <w:rPr>
          <w:rFonts w:hint="eastAsia" w:ascii="仿宋_GB2312" w:hAnsi="仿宋_GB2312" w:eastAsia="仿宋_GB2312"/>
          <w:color w:val="000000"/>
          <w:kern w:val="2"/>
          <w:sz w:val="32"/>
          <w:lang w:val="zh-CN"/>
        </w:rPr>
        <w:t>所致。</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w:t>
      </w:r>
    </w:p>
    <w:p>
      <w:pPr>
        <w:pStyle w:val="13"/>
        <w:rPr>
          <w:rFonts w:ascii="仿宋_GB2312" w:eastAsia="仿宋_GB2312"/>
          <w:sz w:val="32"/>
          <w:szCs w:val="32"/>
        </w:rPr>
      </w:pPr>
    </w:p>
    <w:p>
      <w:pPr>
        <w:pStyle w:val="2"/>
        <w:jc w:val="center"/>
        <w:rPr>
          <w:rFonts w:ascii="仿宋_GB2312" w:eastAsia="仿宋_GB2312"/>
          <w:sz w:val="32"/>
          <w:szCs w:val="32"/>
        </w:rPr>
      </w:pPr>
      <w:r>
        <w:rPr>
          <w:rFonts w:hint="eastAsia" w:ascii="仿宋" w:hAnsi="仿宋" w:eastAsia="仿宋"/>
          <w:sz w:val="32"/>
          <w:szCs w:val="32"/>
          <w:lang w:eastAsia="zh-CN"/>
        </w:rPr>
        <w:drawing>
          <wp:inline distT="0" distB="0" distL="114300" distR="114300">
            <wp:extent cx="4511675" cy="2889250"/>
            <wp:effectExtent l="0" t="0" r="3175" b="6350"/>
            <wp:docPr id="3"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1"/>
                    <pic:cNvPicPr>
                      <a:picLocks noChangeAspect="1"/>
                    </pic:cNvPicPr>
                  </pic:nvPicPr>
                  <pic:blipFill>
                    <a:blip r:embed="rId6"/>
                    <a:stretch>
                      <a:fillRect/>
                    </a:stretch>
                  </pic:blipFill>
                  <pic:spPr>
                    <a:xfrm>
                      <a:off x="0" y="0"/>
                      <a:ext cx="4511675" cy="2889250"/>
                    </a:xfrm>
                    <a:prstGeom prst="rect">
                      <a:avLst/>
                    </a:prstGeom>
                  </pic:spPr>
                </pic:pic>
              </a:graphicData>
            </a:graphic>
          </wp:inline>
        </w:drawing>
      </w:r>
    </w:p>
    <w:p/>
    <w:p>
      <w:pPr>
        <w:pStyle w:val="29"/>
        <w:numPr>
          <w:ilvl w:val="0"/>
          <w:numId w:val="2"/>
        </w:numPr>
        <w:spacing w:line="600" w:lineRule="exact"/>
        <w:ind w:firstLineChars="0"/>
        <w:outlineLvl w:val="1"/>
        <w:rPr>
          <w:rStyle w:val="31"/>
          <w:rFonts w:ascii="黑体" w:hAnsi="黑体" w:eastAsia="黑体"/>
          <w:b w:val="0"/>
        </w:rPr>
      </w:pPr>
      <w:bookmarkStart w:id="24" w:name="_Toc15377206"/>
      <w:bookmarkStart w:id="25" w:name="_Toc15396604"/>
      <w:r>
        <w:rPr>
          <w:rFonts w:hint="eastAsia" w:ascii="黑体" w:hAnsi="黑体" w:eastAsia="黑体"/>
          <w:sz w:val="32"/>
          <w:szCs w:val="32"/>
        </w:rPr>
        <w:t>收</w:t>
      </w:r>
      <w:r>
        <w:rPr>
          <w:rStyle w:val="31"/>
          <w:rFonts w:hint="eastAsia" w:ascii="黑体" w:hAnsi="黑体" w:eastAsia="黑体"/>
          <w:b w:val="0"/>
        </w:rPr>
        <w:t>入决算情况说明</w:t>
      </w:r>
      <w:bookmarkEnd w:id="24"/>
      <w:bookmarkEnd w:id="25"/>
    </w:p>
    <w:p>
      <w:pPr>
        <w:spacing w:line="600" w:lineRule="exact"/>
        <w:ind w:firstLine="640" w:firstLineChars="200"/>
        <w:outlineLvl w:val="1"/>
        <w:rPr>
          <w:rFonts w:hint="eastAsia" w:ascii="仿宋" w:hAnsi="仿宋" w:eastAsia="仿宋"/>
          <w:sz w:val="32"/>
          <w:szCs w:val="32"/>
          <w:lang w:eastAsia="zh-CN"/>
        </w:rPr>
      </w:pPr>
      <w:bookmarkStart w:id="26" w:name="_Toc6182"/>
      <w:r>
        <w:rPr>
          <w:rFonts w:hint="eastAsia" w:ascii="仿宋" w:hAnsi="仿宋" w:eastAsia="仿宋"/>
          <w:sz w:val="32"/>
          <w:szCs w:val="32"/>
        </w:rPr>
        <w:t>2023年度本年收入合计</w:t>
      </w:r>
      <w:r>
        <w:rPr>
          <w:rFonts w:ascii="仿宋" w:hAnsi="仿宋" w:eastAsia="仿宋"/>
          <w:b/>
          <w:sz w:val="32"/>
          <w:szCs w:val="32"/>
        </w:rPr>
        <w:t>290.32</w:t>
      </w:r>
      <w:r>
        <w:rPr>
          <w:rFonts w:hint="eastAsia" w:ascii="仿宋" w:hAnsi="仿宋" w:eastAsia="仿宋"/>
          <w:sz w:val="32"/>
          <w:szCs w:val="32"/>
        </w:rPr>
        <w:t>万元，其中：一般公共预算财政拨款收入</w:t>
      </w:r>
      <w:r>
        <w:rPr>
          <w:rFonts w:ascii="仿宋" w:hAnsi="仿宋" w:eastAsia="仿宋"/>
          <w:b/>
          <w:sz w:val="32"/>
          <w:szCs w:val="32"/>
        </w:rPr>
        <w:t>290.18</w:t>
      </w:r>
      <w:r>
        <w:rPr>
          <w:rFonts w:hint="eastAsia" w:ascii="仿宋" w:hAnsi="仿宋" w:eastAsia="仿宋"/>
          <w:sz w:val="32"/>
          <w:szCs w:val="32"/>
        </w:rPr>
        <w:t>万元，占</w:t>
      </w:r>
      <w:r>
        <w:rPr>
          <w:rFonts w:ascii="仿宋" w:hAnsi="仿宋" w:eastAsia="仿宋"/>
          <w:b/>
          <w:sz w:val="32"/>
          <w:szCs w:val="32"/>
        </w:rPr>
        <w:t>99.9%</w:t>
      </w:r>
      <w:r>
        <w:rPr>
          <w:rFonts w:hint="eastAsia" w:ascii="仿宋" w:hAnsi="仿宋" w:eastAsia="仿宋"/>
          <w:sz w:val="32"/>
          <w:szCs w:val="32"/>
        </w:rPr>
        <w:t>；其他收入</w:t>
      </w:r>
      <w:r>
        <w:rPr>
          <w:rFonts w:ascii="仿宋" w:hAnsi="仿宋" w:eastAsia="仿宋"/>
          <w:b/>
          <w:sz w:val="32"/>
          <w:szCs w:val="32"/>
        </w:rPr>
        <w:t>0.15</w:t>
      </w:r>
      <w:r>
        <w:rPr>
          <w:rFonts w:hint="eastAsia" w:ascii="仿宋" w:hAnsi="仿宋" w:eastAsia="仿宋"/>
          <w:sz w:val="32"/>
          <w:szCs w:val="32"/>
        </w:rPr>
        <w:t>万元，占</w:t>
      </w:r>
      <w:r>
        <w:rPr>
          <w:rFonts w:ascii="仿宋" w:hAnsi="仿宋" w:eastAsia="仿宋"/>
          <w:b/>
          <w:sz w:val="32"/>
          <w:szCs w:val="32"/>
        </w:rPr>
        <w:t>0.</w:t>
      </w:r>
      <w:r>
        <w:rPr>
          <w:rFonts w:hint="eastAsia" w:ascii="仿宋" w:hAnsi="仿宋" w:eastAsia="仿宋"/>
          <w:b/>
          <w:sz w:val="32"/>
          <w:szCs w:val="32"/>
          <w:lang w:val="en-US" w:eastAsia="zh-CN"/>
        </w:rPr>
        <w:t>1</w:t>
      </w:r>
      <w:r>
        <w:rPr>
          <w:rFonts w:ascii="仿宋" w:hAnsi="仿宋" w:eastAsia="仿宋"/>
          <w:sz w:val="32"/>
          <w:szCs w:val="32"/>
        </w:rPr>
        <w:t>%</w:t>
      </w:r>
      <w:bookmarkEnd w:id="26"/>
      <w:r>
        <w:rPr>
          <w:rFonts w:hint="eastAsia" w:ascii="仿宋" w:hAnsi="仿宋" w:eastAsia="仿宋"/>
          <w:sz w:val="32"/>
          <w:szCs w:val="32"/>
          <w:lang w:eastAsia="zh-CN"/>
        </w:rPr>
        <w:t>。</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图2：收入决算结构图</w:t>
      </w:r>
    </w:p>
    <w:p>
      <w:pPr>
        <w:pStyle w:val="13"/>
        <w:rPr>
          <w:rFonts w:ascii="仿宋" w:hAnsi="仿宋" w:eastAsia="仿宋"/>
          <w:sz w:val="32"/>
          <w:szCs w:val="32"/>
        </w:rPr>
      </w:pPr>
      <w:r>
        <w:rPr>
          <w:rFonts w:hint="eastAsia" w:ascii="仿宋" w:hAnsi="仿宋" w:eastAsia="仿宋"/>
          <w:sz w:val="32"/>
          <w:szCs w:val="32"/>
          <w:lang w:eastAsia="zh-CN"/>
        </w:rPr>
        <w:drawing>
          <wp:inline distT="0" distB="0" distL="114300" distR="114300">
            <wp:extent cx="4584065" cy="2467610"/>
            <wp:effectExtent l="0" t="0" r="6985" b="8890"/>
            <wp:docPr id="4" name="图片 4"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片2"/>
                    <pic:cNvPicPr>
                      <a:picLocks noChangeAspect="1"/>
                    </pic:cNvPicPr>
                  </pic:nvPicPr>
                  <pic:blipFill>
                    <a:blip r:embed="rId7"/>
                    <a:stretch>
                      <a:fillRect/>
                    </a:stretch>
                  </pic:blipFill>
                  <pic:spPr>
                    <a:xfrm>
                      <a:off x="0" y="0"/>
                      <a:ext cx="4584065" cy="2467610"/>
                    </a:xfrm>
                    <a:prstGeom prst="rect">
                      <a:avLst/>
                    </a:prstGeom>
                  </pic:spPr>
                </pic:pic>
              </a:graphicData>
            </a:graphic>
          </wp:inline>
        </w:drawing>
      </w:r>
    </w:p>
    <w:p>
      <w:pPr>
        <w:pStyle w:val="13"/>
      </w:pPr>
    </w:p>
    <w:p>
      <w:pPr>
        <w:pStyle w:val="29"/>
        <w:numPr>
          <w:ilvl w:val="0"/>
          <w:numId w:val="2"/>
        </w:numPr>
        <w:spacing w:line="600" w:lineRule="exact"/>
        <w:ind w:firstLineChars="0"/>
        <w:outlineLvl w:val="1"/>
        <w:rPr>
          <w:rStyle w:val="31"/>
          <w:rFonts w:ascii="黑体" w:hAnsi="黑体" w:eastAsia="黑体"/>
          <w:b w:val="0"/>
        </w:rPr>
      </w:pPr>
      <w:bookmarkStart w:id="27" w:name="_Toc15396605"/>
      <w:bookmarkStart w:id="28" w:name="_Toc15377207"/>
      <w:r>
        <w:rPr>
          <w:rFonts w:hint="eastAsia" w:ascii="黑体" w:hAnsi="黑体" w:eastAsia="黑体"/>
          <w:sz w:val="32"/>
          <w:szCs w:val="32"/>
        </w:rPr>
        <w:t>支</w:t>
      </w:r>
      <w:r>
        <w:rPr>
          <w:rStyle w:val="31"/>
          <w:rFonts w:hint="eastAsia" w:ascii="黑体" w:hAnsi="黑体" w:eastAsia="黑体"/>
          <w:b w:val="0"/>
        </w:rPr>
        <w:t>出决算情况说明</w:t>
      </w:r>
      <w:bookmarkEnd w:id="27"/>
      <w:bookmarkEnd w:id="28"/>
    </w:p>
    <w:p>
      <w:pPr>
        <w:spacing w:line="600" w:lineRule="exact"/>
        <w:ind w:firstLine="640" w:firstLineChars="200"/>
        <w:outlineLvl w:val="1"/>
        <w:rPr>
          <w:rFonts w:ascii="仿宋" w:hAnsi="仿宋" w:eastAsia="仿宋"/>
          <w:sz w:val="32"/>
          <w:szCs w:val="32"/>
          <w:shd w:val="pct10" w:color="auto" w:fill="FFFFFF"/>
        </w:rPr>
      </w:pPr>
      <w:bookmarkStart w:id="29" w:name="_Toc25092"/>
      <w:r>
        <w:rPr>
          <w:rFonts w:hint="eastAsia" w:ascii="仿宋" w:hAnsi="仿宋" w:eastAsia="仿宋"/>
          <w:sz w:val="32"/>
          <w:szCs w:val="32"/>
        </w:rPr>
        <w:t>2023年度本年支出合计</w:t>
      </w:r>
      <w:r>
        <w:rPr>
          <w:rFonts w:ascii="仿宋" w:hAnsi="仿宋" w:eastAsia="仿宋"/>
          <w:b/>
          <w:sz w:val="32"/>
          <w:szCs w:val="32"/>
        </w:rPr>
        <w:t>290.27</w:t>
      </w:r>
      <w:r>
        <w:rPr>
          <w:rFonts w:hint="eastAsia" w:ascii="仿宋" w:hAnsi="仿宋" w:eastAsia="仿宋"/>
          <w:sz w:val="32"/>
          <w:szCs w:val="32"/>
        </w:rPr>
        <w:t>万元，其中：基本支出</w:t>
      </w:r>
      <w:r>
        <w:rPr>
          <w:rFonts w:ascii="仿宋" w:hAnsi="仿宋" w:eastAsia="仿宋"/>
          <w:b/>
          <w:sz w:val="32"/>
          <w:szCs w:val="32"/>
        </w:rPr>
        <w:t>253.75</w:t>
      </w:r>
      <w:r>
        <w:rPr>
          <w:rFonts w:hint="eastAsia" w:ascii="仿宋" w:hAnsi="仿宋" w:eastAsia="仿宋"/>
          <w:sz w:val="32"/>
          <w:szCs w:val="32"/>
        </w:rPr>
        <w:t>万元，占</w:t>
      </w:r>
      <w:r>
        <w:rPr>
          <w:rFonts w:ascii="仿宋" w:hAnsi="仿宋" w:eastAsia="仿宋"/>
          <w:b/>
          <w:sz w:val="32"/>
          <w:szCs w:val="32"/>
        </w:rPr>
        <w:t>87.4</w:t>
      </w:r>
      <w:r>
        <w:rPr>
          <w:rFonts w:ascii="仿宋" w:hAnsi="仿宋" w:eastAsia="仿宋"/>
          <w:sz w:val="32"/>
          <w:szCs w:val="32"/>
        </w:rPr>
        <w:t>%</w:t>
      </w:r>
      <w:r>
        <w:rPr>
          <w:rFonts w:hint="eastAsia" w:ascii="仿宋" w:hAnsi="仿宋" w:eastAsia="仿宋"/>
          <w:sz w:val="32"/>
          <w:szCs w:val="32"/>
        </w:rPr>
        <w:t>；项目支出</w:t>
      </w:r>
      <w:r>
        <w:rPr>
          <w:rFonts w:ascii="仿宋" w:hAnsi="仿宋" w:eastAsia="仿宋"/>
          <w:b/>
          <w:sz w:val="32"/>
          <w:szCs w:val="32"/>
        </w:rPr>
        <w:t>36.52</w:t>
      </w:r>
      <w:r>
        <w:rPr>
          <w:rFonts w:hint="eastAsia" w:ascii="仿宋" w:hAnsi="仿宋" w:eastAsia="仿宋"/>
          <w:sz w:val="32"/>
          <w:szCs w:val="32"/>
        </w:rPr>
        <w:t>万元，占</w:t>
      </w:r>
      <w:r>
        <w:rPr>
          <w:rFonts w:ascii="仿宋" w:hAnsi="仿宋" w:eastAsia="仿宋"/>
          <w:b/>
          <w:sz w:val="32"/>
          <w:szCs w:val="32"/>
        </w:rPr>
        <w:t>12.</w:t>
      </w:r>
      <w:r>
        <w:rPr>
          <w:rFonts w:hint="eastAsia" w:ascii="仿宋" w:hAnsi="仿宋" w:eastAsia="仿宋"/>
          <w:b/>
          <w:sz w:val="32"/>
          <w:szCs w:val="32"/>
          <w:lang w:val="en-US" w:eastAsia="zh-CN"/>
        </w:rPr>
        <w:t>6</w:t>
      </w:r>
      <w:r>
        <w:rPr>
          <w:rFonts w:ascii="仿宋" w:hAnsi="仿宋" w:eastAsia="仿宋"/>
          <w:sz w:val="32"/>
          <w:szCs w:val="32"/>
        </w:rPr>
        <w:t>%</w:t>
      </w:r>
      <w:r>
        <w:rPr>
          <w:rFonts w:hint="eastAsia" w:ascii="仿宋" w:hAnsi="仿宋" w:eastAsia="仿宋"/>
          <w:sz w:val="32"/>
          <w:szCs w:val="32"/>
        </w:rPr>
        <w:t>；</w:t>
      </w:r>
      <w:bookmarkEnd w:id="29"/>
    </w:p>
    <w:p>
      <w:pPr>
        <w:spacing w:line="600" w:lineRule="exact"/>
        <w:ind w:firstLine="640" w:firstLineChars="200"/>
        <w:rPr>
          <w:rFonts w:ascii="仿宋_GB2312" w:eastAsia="仿宋_GB2312"/>
          <w:sz w:val="32"/>
          <w:szCs w:val="32"/>
        </w:rPr>
      </w:pPr>
      <w:r>
        <w:rPr>
          <w:rFonts w:hint="eastAsia" w:ascii="仿宋" w:hAnsi="仿宋" w:eastAsia="仿宋"/>
          <w:sz w:val="32"/>
          <w:szCs w:val="32"/>
        </w:rPr>
        <w:t>图3：支出决算结构图</w:t>
      </w:r>
    </w:p>
    <w:p>
      <w:pPr>
        <w:pStyle w:val="13"/>
        <w:rPr>
          <w:rFonts w:ascii="仿宋_GB2312" w:eastAsia="仿宋_GB2312"/>
          <w:sz w:val="32"/>
          <w:szCs w:val="32"/>
        </w:rPr>
      </w:pPr>
    </w:p>
    <w:p>
      <w:pPr>
        <w:pStyle w:val="2"/>
        <w:rPr>
          <w:rFonts w:ascii="仿宋_GB2312" w:eastAsia="仿宋_GB2312"/>
          <w:sz w:val="32"/>
          <w:szCs w:val="32"/>
        </w:rPr>
      </w:pPr>
      <w:r>
        <w:rPr>
          <w:rFonts w:hint="eastAsia" w:ascii="仿宋_GB2312" w:eastAsia="仿宋_GB2312"/>
          <w:sz w:val="32"/>
          <w:szCs w:val="32"/>
          <w:lang w:eastAsia="zh-CN"/>
        </w:rPr>
        <w:drawing>
          <wp:inline distT="0" distB="0" distL="114300" distR="114300">
            <wp:extent cx="4144010" cy="2889250"/>
            <wp:effectExtent l="0" t="0" r="8890" b="6350"/>
            <wp:docPr id="5" name="图片 5"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片3"/>
                    <pic:cNvPicPr>
                      <a:picLocks noChangeAspect="1"/>
                    </pic:cNvPicPr>
                  </pic:nvPicPr>
                  <pic:blipFill>
                    <a:blip r:embed="rId8"/>
                    <a:stretch>
                      <a:fillRect/>
                    </a:stretch>
                  </pic:blipFill>
                  <pic:spPr>
                    <a:xfrm>
                      <a:off x="0" y="0"/>
                      <a:ext cx="4144010" cy="2889250"/>
                    </a:xfrm>
                    <a:prstGeom prst="rect">
                      <a:avLst/>
                    </a:prstGeom>
                  </pic:spPr>
                </pic:pic>
              </a:graphicData>
            </a:graphic>
          </wp:inline>
        </w:drawing>
      </w:r>
    </w:p>
    <w:p>
      <w:pPr>
        <w:pStyle w:val="13"/>
      </w:pPr>
    </w:p>
    <w:p>
      <w:pPr>
        <w:spacing w:line="600" w:lineRule="exact"/>
        <w:ind w:firstLine="640" w:firstLineChars="200"/>
        <w:outlineLvl w:val="1"/>
        <w:rPr>
          <w:rStyle w:val="31"/>
          <w:rFonts w:ascii="黑体" w:hAnsi="黑体" w:eastAsia="黑体"/>
          <w:b w:val="0"/>
        </w:rPr>
      </w:pPr>
      <w:bookmarkStart w:id="30" w:name="_Toc15377208"/>
      <w:bookmarkStart w:id="31" w:name="_Toc15396606"/>
      <w:r>
        <w:rPr>
          <w:rFonts w:hint="eastAsia" w:ascii="黑体" w:hAnsi="黑体" w:eastAsia="黑体"/>
          <w:sz w:val="32"/>
          <w:szCs w:val="32"/>
        </w:rPr>
        <w:t>四、财</w:t>
      </w:r>
      <w:r>
        <w:rPr>
          <w:rStyle w:val="31"/>
          <w:rFonts w:hint="eastAsia" w:ascii="黑体" w:hAnsi="黑体" w:eastAsia="黑体"/>
          <w:b w:val="0"/>
        </w:rPr>
        <w:t>政拨款收入支出决算总体情况说明</w:t>
      </w:r>
      <w:bookmarkEnd w:id="30"/>
      <w:bookmarkEnd w:id="31"/>
    </w:p>
    <w:p>
      <w:pPr>
        <w:bidi w:val="0"/>
        <w:ind w:firstLine="640" w:firstLineChars="200"/>
        <w:rPr>
          <w:rFonts w:ascii="仿宋" w:hAnsi="仿宋" w:eastAsia="仿宋"/>
          <w:sz w:val="32"/>
          <w:szCs w:val="32"/>
        </w:rPr>
      </w:pPr>
      <w:r>
        <w:rPr>
          <w:rFonts w:hint="eastAsia" w:ascii="仿宋" w:hAnsi="仿宋" w:eastAsia="仿宋"/>
          <w:sz w:val="32"/>
          <w:szCs w:val="32"/>
        </w:rPr>
        <w:t>2023年度财政拨款收、支总计均为</w:t>
      </w:r>
      <w:r>
        <w:rPr>
          <w:rFonts w:ascii="仿宋" w:hAnsi="仿宋" w:eastAsia="仿宋"/>
          <w:b/>
          <w:sz w:val="32"/>
          <w:szCs w:val="32"/>
        </w:rPr>
        <w:t>290.18</w:t>
      </w:r>
      <w:r>
        <w:rPr>
          <w:rFonts w:hint="eastAsia" w:ascii="仿宋" w:hAnsi="仿宋" w:eastAsia="仿宋"/>
          <w:sz w:val="32"/>
          <w:szCs w:val="32"/>
        </w:rPr>
        <w:t>万元。与2022年度</w:t>
      </w:r>
      <w:r>
        <w:rPr>
          <w:rFonts w:hint="eastAsia" w:ascii="仿宋" w:hAnsi="仿宋" w:eastAsia="仿宋"/>
          <w:sz w:val="32"/>
          <w:szCs w:val="32"/>
          <w:lang w:val="en-US" w:eastAsia="zh-CN"/>
        </w:rPr>
        <w:t>312.02万元</w:t>
      </w:r>
      <w:r>
        <w:rPr>
          <w:rFonts w:hint="eastAsia" w:ascii="仿宋" w:hAnsi="仿宋" w:eastAsia="仿宋"/>
          <w:sz w:val="32"/>
          <w:szCs w:val="32"/>
        </w:rPr>
        <w:t>相比，财政拨款收、支总计各减少</w:t>
      </w:r>
      <w:r>
        <w:rPr>
          <w:rFonts w:hint="eastAsia" w:ascii="仿宋" w:hAnsi="仿宋" w:eastAsia="仿宋"/>
          <w:sz w:val="32"/>
          <w:szCs w:val="32"/>
          <w:lang w:val="en-US" w:eastAsia="zh-CN"/>
        </w:rPr>
        <w:t>21.84</w:t>
      </w:r>
      <w:r>
        <w:rPr>
          <w:rFonts w:hint="eastAsia" w:ascii="仿宋" w:hAnsi="仿宋" w:eastAsia="仿宋"/>
          <w:sz w:val="32"/>
          <w:szCs w:val="32"/>
        </w:rPr>
        <w:t>万元，下降</w:t>
      </w:r>
      <w:r>
        <w:rPr>
          <w:rFonts w:hint="eastAsia" w:ascii="仿宋" w:hAnsi="仿宋" w:eastAsia="仿宋"/>
          <w:sz w:val="32"/>
          <w:szCs w:val="32"/>
          <w:lang w:val="en-US" w:eastAsia="zh-CN"/>
        </w:rPr>
        <w:t>7</w:t>
      </w:r>
      <w:r>
        <w:rPr>
          <w:rFonts w:ascii="仿宋" w:hAnsi="仿宋" w:eastAsia="仿宋"/>
          <w:sz w:val="32"/>
          <w:szCs w:val="32"/>
        </w:rPr>
        <w:t>%</w:t>
      </w:r>
      <w:r>
        <w:rPr>
          <w:rFonts w:hint="eastAsia" w:ascii="仿宋" w:hAnsi="仿宋" w:eastAsia="仿宋"/>
          <w:sz w:val="32"/>
          <w:szCs w:val="32"/>
        </w:rPr>
        <w:t>。主要变动原因是一般公共预算财政拨款收</w:t>
      </w:r>
      <w:r>
        <w:rPr>
          <w:rFonts w:hint="eastAsia" w:ascii="仿宋" w:hAnsi="仿宋" w:eastAsia="仿宋"/>
          <w:sz w:val="32"/>
          <w:szCs w:val="32"/>
          <w:lang w:eastAsia="zh-CN"/>
        </w:rPr>
        <w:t>入增加</w:t>
      </w:r>
      <w:r>
        <w:rPr>
          <w:rFonts w:hint="eastAsia" w:ascii="仿宋" w:hAnsi="仿宋" w:eastAsia="仿宋"/>
          <w:sz w:val="32"/>
          <w:szCs w:val="32"/>
          <w:lang w:val="en-US" w:eastAsia="zh-CN"/>
        </w:rPr>
        <w:t>23.16</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 w:hAnsi="仿宋" w:eastAsia="仿宋"/>
          <w:sz w:val="32"/>
          <w:szCs w:val="32"/>
        </w:rPr>
        <w:t>国有资本经营预算财政拨款收入</w:t>
      </w:r>
      <w:r>
        <w:rPr>
          <w:rFonts w:hint="eastAsia" w:ascii="仿宋" w:hAnsi="仿宋" w:eastAsia="仿宋"/>
          <w:sz w:val="32"/>
          <w:szCs w:val="32"/>
          <w:lang w:eastAsia="zh-CN"/>
        </w:rPr>
        <w:t>减少</w:t>
      </w:r>
      <w:r>
        <w:rPr>
          <w:rFonts w:hint="eastAsia" w:ascii="仿宋" w:hAnsi="仿宋" w:eastAsia="仿宋"/>
          <w:sz w:val="32"/>
          <w:szCs w:val="32"/>
          <w:lang w:val="en-US" w:eastAsia="zh-CN"/>
        </w:rPr>
        <w:t>45万元、</w:t>
      </w:r>
      <w:r>
        <w:rPr>
          <w:rFonts w:hint="eastAsia" w:ascii="仿宋_GB2312" w:hAnsi="仿宋_GB2312" w:eastAsia="仿宋_GB2312"/>
          <w:color w:val="000000"/>
          <w:kern w:val="2"/>
          <w:sz w:val="32"/>
          <w:lang w:val="zh-CN"/>
        </w:rPr>
        <w:t>一般公共服务支出</w:t>
      </w:r>
      <w:r>
        <w:rPr>
          <w:rFonts w:hint="eastAsia" w:ascii="仿宋_GB2312" w:hAnsi="仿宋_GB2312" w:eastAsia="仿宋_GB2312"/>
          <w:color w:val="000000"/>
          <w:kern w:val="2"/>
          <w:sz w:val="32"/>
          <w:lang w:val="en-US" w:eastAsia="zh-CN"/>
        </w:rPr>
        <w:t>增加2.35</w:t>
      </w:r>
      <w:r>
        <w:rPr>
          <w:rFonts w:hint="eastAsia" w:ascii="仿宋_GB2312" w:hAnsi="仿宋_GB2312" w:eastAsia="仿宋_GB2312"/>
          <w:color w:val="000000"/>
          <w:kern w:val="2"/>
          <w:sz w:val="32"/>
          <w:lang w:val="zh-CN"/>
        </w:rPr>
        <w:t>万元、社会保障和就业支出增加</w:t>
      </w:r>
      <w:r>
        <w:rPr>
          <w:rFonts w:hint="eastAsia" w:ascii="仿宋_GB2312" w:hAnsi="仿宋_GB2312" w:eastAsia="仿宋_GB2312"/>
          <w:color w:val="000000"/>
          <w:kern w:val="2"/>
          <w:sz w:val="32"/>
          <w:lang w:val="en-US" w:eastAsia="zh-CN"/>
        </w:rPr>
        <w:t>19.03</w:t>
      </w:r>
      <w:r>
        <w:rPr>
          <w:rFonts w:hint="eastAsia" w:ascii="仿宋_GB2312" w:hAnsi="仿宋_GB2312" w:eastAsia="仿宋_GB2312"/>
          <w:color w:val="000000"/>
          <w:kern w:val="2"/>
          <w:sz w:val="32"/>
          <w:lang w:val="zh-CN"/>
        </w:rPr>
        <w:t>万元、卫生健康支出增加</w:t>
      </w:r>
      <w:r>
        <w:rPr>
          <w:rFonts w:hint="eastAsia" w:ascii="仿宋_GB2312" w:hAnsi="仿宋_GB2312" w:eastAsia="仿宋_GB2312"/>
          <w:color w:val="000000"/>
          <w:kern w:val="2"/>
          <w:sz w:val="32"/>
          <w:lang w:val="en-US" w:eastAsia="zh-CN"/>
        </w:rPr>
        <w:t>0.53</w:t>
      </w:r>
      <w:r>
        <w:rPr>
          <w:rFonts w:hint="eastAsia" w:ascii="仿宋_GB2312" w:hAnsi="仿宋_GB2312" w:eastAsia="仿宋_GB2312"/>
          <w:color w:val="000000"/>
          <w:kern w:val="2"/>
          <w:sz w:val="32"/>
          <w:lang w:val="zh-CN"/>
        </w:rPr>
        <w:t>万元、住房保障支出增加</w:t>
      </w:r>
      <w:r>
        <w:rPr>
          <w:rFonts w:hint="eastAsia" w:ascii="仿宋_GB2312" w:hAnsi="仿宋_GB2312" w:eastAsia="仿宋_GB2312"/>
          <w:color w:val="000000"/>
          <w:kern w:val="2"/>
          <w:sz w:val="32"/>
          <w:lang w:val="en-US" w:eastAsia="zh-CN"/>
        </w:rPr>
        <w:t>1.25</w:t>
      </w:r>
      <w:r>
        <w:rPr>
          <w:rFonts w:hint="eastAsia" w:ascii="仿宋_GB2312" w:hAnsi="仿宋_GB2312" w:eastAsia="仿宋_GB2312"/>
          <w:color w:val="000000"/>
          <w:kern w:val="2"/>
          <w:sz w:val="32"/>
          <w:lang w:val="zh-CN"/>
        </w:rPr>
        <w:t>万元、国有资本经营预算支出减少</w:t>
      </w:r>
      <w:r>
        <w:rPr>
          <w:rFonts w:hint="eastAsia" w:ascii="仿宋_GB2312" w:hAnsi="仿宋_GB2312" w:eastAsia="仿宋_GB2312"/>
          <w:color w:val="000000"/>
          <w:kern w:val="2"/>
          <w:sz w:val="32"/>
          <w:lang w:val="en-US" w:eastAsia="zh-CN"/>
        </w:rPr>
        <w:t>45万元</w:t>
      </w:r>
      <w:r>
        <w:rPr>
          <w:rFonts w:hint="eastAsia" w:ascii="仿宋_GB2312" w:hAnsi="仿宋_GB2312" w:eastAsia="仿宋_GB2312"/>
          <w:color w:val="000000"/>
          <w:kern w:val="2"/>
          <w:sz w:val="32"/>
          <w:lang w:val="zh-CN"/>
        </w:rPr>
        <w:t>所致。</w:t>
      </w:r>
    </w:p>
    <w:p>
      <w:pPr>
        <w:spacing w:line="600" w:lineRule="exact"/>
        <w:ind w:firstLine="640" w:firstLineChars="200"/>
        <w:rPr>
          <w:rFonts w:ascii="仿宋" w:hAnsi="仿宋" w:eastAsia="仿宋"/>
          <w:b/>
          <w:sz w:val="32"/>
          <w:szCs w:val="32"/>
        </w:rPr>
      </w:pPr>
      <w:r>
        <w:rPr>
          <w:rFonts w:hint="eastAsia" w:ascii="仿宋" w:hAnsi="仿宋" w:eastAsia="仿宋"/>
          <w:sz w:val="32"/>
          <w:szCs w:val="32"/>
        </w:rPr>
        <w:t>图4：财政拨款收、支决算总计变动情况</w:t>
      </w:r>
    </w:p>
    <w:p>
      <w:pPr>
        <w:pStyle w:val="13"/>
        <w:rPr>
          <w:rFonts w:ascii="仿宋" w:hAnsi="仿宋" w:eastAsia="仿宋"/>
          <w:b/>
          <w:sz w:val="32"/>
          <w:szCs w:val="32"/>
        </w:rPr>
      </w:pPr>
    </w:p>
    <w:p>
      <w:pPr>
        <w:pStyle w:val="2"/>
        <w:rPr>
          <w:rFonts w:ascii="仿宋" w:hAnsi="仿宋" w:eastAsia="仿宋"/>
          <w:b/>
          <w:sz w:val="32"/>
          <w:szCs w:val="32"/>
        </w:rPr>
      </w:pPr>
      <w:r>
        <w:rPr>
          <w:rFonts w:hint="eastAsia" w:ascii="仿宋" w:hAnsi="仿宋" w:eastAsia="仿宋"/>
          <w:sz w:val="32"/>
          <w:szCs w:val="32"/>
          <w:lang w:eastAsia="zh-CN"/>
        </w:rPr>
        <w:drawing>
          <wp:inline distT="0" distB="0" distL="114300" distR="114300">
            <wp:extent cx="4086225" cy="2755265"/>
            <wp:effectExtent l="0" t="0" r="9525" b="6985"/>
            <wp:docPr id="6" name="图片 6" descr="图片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5"/>
                    <pic:cNvPicPr>
                      <a:picLocks noChangeAspect="1"/>
                    </pic:cNvPicPr>
                  </pic:nvPicPr>
                  <pic:blipFill>
                    <a:blip r:embed="rId9"/>
                    <a:stretch>
                      <a:fillRect/>
                    </a:stretch>
                  </pic:blipFill>
                  <pic:spPr>
                    <a:xfrm>
                      <a:off x="0" y="0"/>
                      <a:ext cx="4086225" cy="2755265"/>
                    </a:xfrm>
                    <a:prstGeom prst="rect">
                      <a:avLst/>
                    </a:prstGeom>
                  </pic:spPr>
                </pic:pic>
              </a:graphicData>
            </a:graphic>
          </wp:inline>
        </w:drawing>
      </w:r>
    </w:p>
    <w:p>
      <w:pPr>
        <w:pStyle w:val="13"/>
      </w:pPr>
    </w:p>
    <w:p>
      <w:pPr>
        <w:spacing w:line="600" w:lineRule="exact"/>
        <w:ind w:firstLine="640" w:firstLineChars="200"/>
        <w:outlineLvl w:val="1"/>
        <w:rPr>
          <w:rStyle w:val="31"/>
          <w:rFonts w:ascii="黑体" w:hAnsi="黑体" w:eastAsia="黑体"/>
          <w:b w:val="0"/>
        </w:rPr>
      </w:pPr>
      <w:bookmarkStart w:id="32" w:name="_Toc15396607"/>
      <w:bookmarkStart w:id="33" w:name="_Toc15377209"/>
      <w:r>
        <w:rPr>
          <w:rFonts w:hint="eastAsia" w:ascii="黑体" w:hAnsi="黑体" w:eastAsia="黑体"/>
          <w:sz w:val="32"/>
          <w:szCs w:val="32"/>
        </w:rPr>
        <w:t>五、</w:t>
      </w:r>
      <w:r>
        <w:rPr>
          <w:rFonts w:hint="eastAsia" w:ascii="黑体" w:hAnsi="黑体" w:eastAsia="黑体"/>
          <w:b/>
          <w:sz w:val="32"/>
          <w:szCs w:val="32"/>
        </w:rPr>
        <w:t>一</w:t>
      </w:r>
      <w:r>
        <w:rPr>
          <w:rStyle w:val="31"/>
          <w:rFonts w:hint="eastAsia" w:ascii="黑体" w:hAnsi="黑体" w:eastAsia="黑体"/>
          <w:b w:val="0"/>
        </w:rPr>
        <w:t>般公共预算财政拨款支出决算情况说明</w:t>
      </w:r>
      <w:bookmarkEnd w:id="32"/>
      <w:bookmarkEnd w:id="33"/>
    </w:p>
    <w:p>
      <w:pPr>
        <w:spacing w:line="600" w:lineRule="exact"/>
        <w:ind w:firstLine="643" w:firstLineChars="200"/>
        <w:outlineLvl w:val="2"/>
        <w:rPr>
          <w:rFonts w:ascii="仿宋" w:hAnsi="仿宋" w:eastAsia="仿宋"/>
          <w:b/>
          <w:sz w:val="32"/>
          <w:szCs w:val="32"/>
        </w:rPr>
      </w:pPr>
      <w:bookmarkStart w:id="34" w:name="_Toc15377210"/>
      <w:r>
        <w:rPr>
          <w:rFonts w:hint="eastAsia" w:ascii="仿宋" w:hAnsi="仿宋" w:eastAsia="仿宋"/>
          <w:b/>
          <w:sz w:val="32"/>
          <w:szCs w:val="32"/>
        </w:rPr>
        <w:t>（一）一般公共预算财政拨款支出决算总体情况</w:t>
      </w:r>
      <w:bookmarkEnd w:id="34"/>
    </w:p>
    <w:p>
      <w:pPr>
        <w:spacing w:line="600" w:lineRule="exact"/>
        <w:ind w:firstLine="640" w:firstLineChars="200"/>
        <w:rPr>
          <w:rFonts w:hint="eastAsia" w:ascii="仿宋_GB2312" w:hAnsi="仿宋_GB2312" w:eastAsia="仿宋_GB2312"/>
          <w:color w:val="000000"/>
          <w:kern w:val="2"/>
          <w:sz w:val="32"/>
          <w:lang w:val="zh-CN"/>
        </w:rPr>
      </w:pPr>
      <w:r>
        <w:rPr>
          <w:rFonts w:hint="eastAsia" w:ascii="仿宋" w:hAnsi="仿宋" w:eastAsia="仿宋"/>
          <w:sz w:val="32"/>
          <w:szCs w:val="32"/>
        </w:rPr>
        <w:t>2023年度一般公共预算财政拨款支出</w:t>
      </w:r>
      <w:r>
        <w:rPr>
          <w:rFonts w:ascii="仿宋" w:hAnsi="仿宋" w:eastAsia="仿宋"/>
          <w:b/>
          <w:sz w:val="32"/>
          <w:szCs w:val="32"/>
        </w:rPr>
        <w:t>290.18</w:t>
      </w:r>
      <w:r>
        <w:rPr>
          <w:rFonts w:hint="eastAsia" w:ascii="仿宋" w:hAnsi="仿宋" w:eastAsia="仿宋"/>
          <w:sz w:val="32"/>
          <w:szCs w:val="32"/>
        </w:rPr>
        <w:t>万元，占本年支出合计的</w:t>
      </w:r>
      <w:r>
        <w:rPr>
          <w:rFonts w:ascii="仿宋" w:hAnsi="仿宋" w:eastAsia="仿宋"/>
          <w:b/>
          <w:sz w:val="32"/>
          <w:szCs w:val="32"/>
        </w:rPr>
        <w:t>99.96</w:t>
      </w:r>
      <w:r>
        <w:rPr>
          <w:rFonts w:ascii="仿宋" w:hAnsi="仿宋" w:eastAsia="仿宋"/>
          <w:sz w:val="32"/>
          <w:szCs w:val="32"/>
        </w:rPr>
        <w:t>%</w:t>
      </w:r>
      <w:r>
        <w:rPr>
          <w:rFonts w:hint="eastAsia" w:ascii="仿宋" w:hAnsi="仿宋" w:eastAsia="仿宋"/>
          <w:sz w:val="32"/>
          <w:szCs w:val="32"/>
        </w:rPr>
        <w:t>。与2022年度</w:t>
      </w:r>
      <w:r>
        <w:rPr>
          <w:rFonts w:hint="eastAsia" w:ascii="仿宋" w:hAnsi="仿宋" w:eastAsia="仿宋"/>
          <w:sz w:val="32"/>
          <w:szCs w:val="32"/>
          <w:lang w:val="en-US" w:eastAsia="zh-CN"/>
        </w:rPr>
        <w:t>312.02万元</w:t>
      </w:r>
      <w:r>
        <w:rPr>
          <w:rFonts w:hint="eastAsia" w:ascii="仿宋" w:hAnsi="仿宋" w:eastAsia="仿宋"/>
          <w:sz w:val="32"/>
          <w:szCs w:val="32"/>
        </w:rPr>
        <w:t>相比，一般公共预算财政拨款支出减少</w:t>
      </w:r>
      <w:r>
        <w:rPr>
          <w:rFonts w:hint="eastAsia" w:ascii="仿宋" w:hAnsi="仿宋" w:eastAsia="仿宋"/>
          <w:sz w:val="32"/>
          <w:szCs w:val="32"/>
          <w:lang w:val="en-US" w:eastAsia="zh-CN"/>
        </w:rPr>
        <w:t>21.84</w:t>
      </w:r>
      <w:r>
        <w:rPr>
          <w:rFonts w:hint="eastAsia" w:ascii="仿宋" w:hAnsi="仿宋" w:eastAsia="仿宋"/>
          <w:sz w:val="32"/>
          <w:szCs w:val="32"/>
        </w:rPr>
        <w:t>万元，下降</w:t>
      </w:r>
      <w:r>
        <w:rPr>
          <w:rFonts w:hint="eastAsia" w:ascii="仿宋" w:hAnsi="仿宋" w:eastAsia="仿宋"/>
          <w:sz w:val="32"/>
          <w:szCs w:val="32"/>
          <w:lang w:val="en-US" w:eastAsia="zh-CN"/>
        </w:rPr>
        <w:t>7</w:t>
      </w:r>
      <w:r>
        <w:rPr>
          <w:rFonts w:ascii="仿宋" w:hAnsi="仿宋" w:eastAsia="仿宋"/>
          <w:sz w:val="32"/>
          <w:szCs w:val="32"/>
        </w:rPr>
        <w:t>%</w:t>
      </w:r>
      <w:r>
        <w:rPr>
          <w:rFonts w:hint="eastAsia" w:ascii="仿宋" w:hAnsi="仿宋" w:eastAsia="仿宋"/>
          <w:sz w:val="32"/>
          <w:szCs w:val="32"/>
        </w:rPr>
        <w:t>。主要变动原因是</w:t>
      </w:r>
      <w:r>
        <w:rPr>
          <w:rFonts w:hint="eastAsia" w:ascii="仿宋_GB2312" w:hAnsi="仿宋_GB2312" w:eastAsia="仿宋_GB2312"/>
          <w:color w:val="000000"/>
          <w:kern w:val="2"/>
          <w:sz w:val="32"/>
          <w:lang w:val="zh-CN"/>
        </w:rPr>
        <w:t>一般公共服务支出</w:t>
      </w:r>
      <w:r>
        <w:rPr>
          <w:rFonts w:hint="eastAsia" w:ascii="仿宋_GB2312" w:hAnsi="仿宋_GB2312" w:eastAsia="仿宋_GB2312"/>
          <w:color w:val="000000"/>
          <w:kern w:val="2"/>
          <w:sz w:val="32"/>
          <w:lang w:val="en-US" w:eastAsia="zh-CN"/>
        </w:rPr>
        <w:t>增加2.35</w:t>
      </w:r>
      <w:r>
        <w:rPr>
          <w:rFonts w:hint="eastAsia" w:ascii="仿宋_GB2312" w:hAnsi="仿宋_GB2312" w:eastAsia="仿宋_GB2312"/>
          <w:color w:val="000000"/>
          <w:kern w:val="2"/>
          <w:sz w:val="32"/>
          <w:lang w:val="zh-CN"/>
        </w:rPr>
        <w:t>万元、社会保障和就业支出增加</w:t>
      </w:r>
      <w:r>
        <w:rPr>
          <w:rFonts w:hint="eastAsia" w:ascii="仿宋_GB2312" w:hAnsi="仿宋_GB2312" w:eastAsia="仿宋_GB2312"/>
          <w:color w:val="000000"/>
          <w:kern w:val="2"/>
          <w:sz w:val="32"/>
          <w:lang w:val="en-US" w:eastAsia="zh-CN"/>
        </w:rPr>
        <w:t>19.03</w:t>
      </w:r>
      <w:r>
        <w:rPr>
          <w:rFonts w:hint="eastAsia" w:ascii="仿宋_GB2312" w:hAnsi="仿宋_GB2312" w:eastAsia="仿宋_GB2312"/>
          <w:color w:val="000000"/>
          <w:kern w:val="2"/>
          <w:sz w:val="32"/>
          <w:lang w:val="zh-CN"/>
        </w:rPr>
        <w:t>万元、卫生健康支出增加</w:t>
      </w:r>
      <w:r>
        <w:rPr>
          <w:rFonts w:hint="eastAsia" w:ascii="仿宋_GB2312" w:hAnsi="仿宋_GB2312" w:eastAsia="仿宋_GB2312"/>
          <w:color w:val="000000"/>
          <w:kern w:val="2"/>
          <w:sz w:val="32"/>
          <w:lang w:val="en-US" w:eastAsia="zh-CN"/>
        </w:rPr>
        <w:t>0.53</w:t>
      </w:r>
      <w:r>
        <w:rPr>
          <w:rFonts w:hint="eastAsia" w:ascii="仿宋_GB2312" w:hAnsi="仿宋_GB2312" w:eastAsia="仿宋_GB2312"/>
          <w:color w:val="000000"/>
          <w:kern w:val="2"/>
          <w:sz w:val="32"/>
          <w:lang w:val="zh-CN"/>
        </w:rPr>
        <w:t>万元、住房保障支出增加</w:t>
      </w:r>
      <w:r>
        <w:rPr>
          <w:rFonts w:hint="eastAsia" w:ascii="仿宋_GB2312" w:hAnsi="仿宋_GB2312" w:eastAsia="仿宋_GB2312"/>
          <w:color w:val="000000"/>
          <w:kern w:val="2"/>
          <w:sz w:val="32"/>
          <w:lang w:val="en-US" w:eastAsia="zh-CN"/>
        </w:rPr>
        <w:t>1.25</w:t>
      </w:r>
      <w:r>
        <w:rPr>
          <w:rFonts w:hint="eastAsia" w:ascii="仿宋_GB2312" w:hAnsi="仿宋_GB2312" w:eastAsia="仿宋_GB2312"/>
          <w:color w:val="000000"/>
          <w:kern w:val="2"/>
          <w:sz w:val="32"/>
          <w:lang w:val="zh-CN"/>
        </w:rPr>
        <w:t>万元、国有资本经营预算支出减少</w:t>
      </w:r>
      <w:r>
        <w:rPr>
          <w:rFonts w:hint="eastAsia" w:ascii="仿宋_GB2312" w:hAnsi="仿宋_GB2312" w:eastAsia="仿宋_GB2312"/>
          <w:color w:val="000000"/>
          <w:kern w:val="2"/>
          <w:sz w:val="32"/>
          <w:lang w:val="en-US" w:eastAsia="zh-CN"/>
        </w:rPr>
        <w:t>45万元</w:t>
      </w:r>
      <w:r>
        <w:rPr>
          <w:rFonts w:hint="eastAsia" w:ascii="仿宋_GB2312" w:hAnsi="仿宋_GB2312" w:eastAsia="仿宋_GB2312"/>
          <w:color w:val="000000"/>
          <w:kern w:val="2"/>
          <w:sz w:val="32"/>
          <w:lang w:val="zh-CN"/>
        </w:rPr>
        <w:t>所致。</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图5：一般公共预算财政拨款支出决算变动情况</w:t>
      </w:r>
    </w:p>
    <w:p>
      <w:pPr>
        <w:pStyle w:val="13"/>
        <w:rPr>
          <w:rFonts w:hint="eastAsia" w:ascii="仿宋" w:hAnsi="仿宋" w:eastAsia="仿宋"/>
          <w:sz w:val="32"/>
          <w:szCs w:val="32"/>
        </w:rPr>
      </w:pPr>
    </w:p>
    <w:p>
      <w:pPr>
        <w:pStyle w:val="2"/>
        <w:rPr>
          <w:rFonts w:hint="eastAsia" w:ascii="仿宋" w:hAnsi="仿宋" w:eastAsia="仿宋"/>
          <w:sz w:val="32"/>
          <w:szCs w:val="32"/>
        </w:rPr>
      </w:pPr>
    </w:p>
    <w:p>
      <w:pPr>
        <w:rPr>
          <w:rFonts w:hint="eastAsia" w:ascii="仿宋" w:hAnsi="仿宋" w:eastAsia="仿宋"/>
          <w:sz w:val="32"/>
          <w:szCs w:val="32"/>
        </w:rPr>
      </w:pPr>
    </w:p>
    <w:p>
      <w:pPr>
        <w:pStyle w:val="13"/>
        <w:rPr>
          <w:rFonts w:hint="eastAsia" w:ascii="仿宋" w:hAnsi="仿宋" w:eastAsia="仿宋"/>
          <w:sz w:val="32"/>
          <w:szCs w:val="32"/>
        </w:rPr>
      </w:pPr>
    </w:p>
    <w:p>
      <w:pPr>
        <w:pStyle w:val="2"/>
        <w:rPr>
          <w:rFonts w:hint="eastAsia" w:ascii="仿宋" w:hAnsi="仿宋" w:eastAsia="仿宋"/>
          <w:sz w:val="32"/>
          <w:szCs w:val="32"/>
        </w:rPr>
      </w:pPr>
      <w:r>
        <w:rPr>
          <w:rFonts w:hint="eastAsia" w:ascii="仿宋" w:hAnsi="仿宋" w:eastAsia="仿宋"/>
          <w:sz w:val="32"/>
          <w:szCs w:val="32"/>
          <w:lang w:eastAsia="zh-CN"/>
        </w:rPr>
        <w:drawing>
          <wp:inline distT="0" distB="0" distL="114300" distR="114300">
            <wp:extent cx="4651375" cy="2432050"/>
            <wp:effectExtent l="0" t="0" r="15875" b="6350"/>
            <wp:docPr id="7" name="图片 7" descr="图片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片6"/>
                    <pic:cNvPicPr>
                      <a:picLocks noChangeAspect="1"/>
                    </pic:cNvPicPr>
                  </pic:nvPicPr>
                  <pic:blipFill>
                    <a:blip r:embed="rId10"/>
                    <a:stretch>
                      <a:fillRect/>
                    </a:stretch>
                  </pic:blipFill>
                  <pic:spPr>
                    <a:xfrm>
                      <a:off x="0" y="0"/>
                      <a:ext cx="4651375" cy="2432050"/>
                    </a:xfrm>
                    <a:prstGeom prst="rect">
                      <a:avLst/>
                    </a:prstGeom>
                  </pic:spPr>
                </pic:pic>
              </a:graphicData>
            </a:graphic>
          </wp:inline>
        </w:drawing>
      </w:r>
    </w:p>
    <w:p>
      <w:pPr>
        <w:pStyle w:val="13"/>
      </w:pPr>
    </w:p>
    <w:p>
      <w:pPr>
        <w:spacing w:line="600" w:lineRule="exact"/>
        <w:ind w:firstLine="643" w:firstLineChars="200"/>
        <w:outlineLvl w:val="2"/>
        <w:rPr>
          <w:rFonts w:ascii="仿宋" w:hAnsi="仿宋" w:eastAsia="仿宋"/>
          <w:b/>
          <w:sz w:val="32"/>
          <w:szCs w:val="32"/>
        </w:rPr>
      </w:pPr>
      <w:bookmarkStart w:id="35" w:name="_Toc15377211"/>
      <w:r>
        <w:rPr>
          <w:rFonts w:hint="eastAsia" w:ascii="仿宋" w:hAnsi="仿宋" w:eastAsia="仿宋"/>
          <w:b/>
          <w:sz w:val="32"/>
          <w:szCs w:val="32"/>
        </w:rPr>
        <w:t>（二）一般公共预算财政拨款支出决算结构情况</w:t>
      </w:r>
      <w:bookmarkEnd w:id="35"/>
    </w:p>
    <w:p>
      <w:pPr>
        <w:spacing w:line="600" w:lineRule="exact"/>
        <w:ind w:firstLine="640"/>
        <w:rPr>
          <w:rFonts w:ascii="仿宋" w:hAnsi="仿宋" w:eastAsia="仿宋"/>
          <w:b/>
          <w:sz w:val="32"/>
          <w:szCs w:val="32"/>
        </w:rPr>
      </w:pPr>
      <w:r>
        <w:rPr>
          <w:rFonts w:hint="eastAsia" w:ascii="仿宋" w:hAnsi="仿宋" w:eastAsia="仿宋"/>
          <w:sz w:val="32"/>
          <w:szCs w:val="32"/>
        </w:rPr>
        <w:t>2023年度一般公共预算财政拨款支出</w:t>
      </w:r>
      <w:r>
        <w:rPr>
          <w:rFonts w:ascii="仿宋" w:hAnsi="仿宋" w:eastAsia="仿宋"/>
          <w:b/>
          <w:sz w:val="32"/>
          <w:szCs w:val="32"/>
        </w:rPr>
        <w:t>290.18</w:t>
      </w:r>
      <w:r>
        <w:rPr>
          <w:rFonts w:hint="eastAsia" w:ascii="仿宋" w:hAnsi="仿宋" w:eastAsia="仿宋"/>
          <w:sz w:val="32"/>
          <w:szCs w:val="32"/>
        </w:rPr>
        <w:t>万元，主要用于以下方面</w:t>
      </w:r>
      <w:r>
        <w:rPr>
          <w:rFonts w:ascii="仿宋" w:hAnsi="仿宋" w:eastAsia="仿宋"/>
          <w:sz w:val="32"/>
          <w:szCs w:val="32"/>
        </w:rPr>
        <w:t>:</w:t>
      </w:r>
      <w:r>
        <w:rPr>
          <w:rFonts w:hint="eastAsia" w:ascii="仿宋" w:hAnsi="仿宋" w:eastAsia="仿宋"/>
          <w:b/>
          <w:sz w:val="32"/>
          <w:szCs w:val="32"/>
        </w:rPr>
        <w:t>一般公共服务</w:t>
      </w:r>
      <w:r>
        <w:rPr>
          <w:rFonts w:hint="eastAsia" w:ascii="仿宋" w:hAnsi="仿宋" w:eastAsia="仿宋"/>
          <w:b/>
          <w:bCs/>
          <w:sz w:val="32"/>
          <w:szCs w:val="32"/>
        </w:rPr>
        <w:t>支出</w:t>
      </w:r>
      <w:r>
        <w:rPr>
          <w:rFonts w:hint="eastAsia" w:ascii="仿宋" w:hAnsi="仿宋" w:eastAsia="仿宋"/>
          <w:sz w:val="32"/>
          <w:szCs w:val="32"/>
          <w:lang w:val="en-US" w:eastAsia="zh-CN"/>
        </w:rPr>
        <w:t>219.21</w:t>
      </w:r>
      <w:r>
        <w:rPr>
          <w:rFonts w:hint="eastAsia" w:ascii="仿宋" w:hAnsi="仿宋" w:eastAsia="仿宋"/>
          <w:sz w:val="32"/>
          <w:szCs w:val="32"/>
        </w:rPr>
        <w:t>万元，占</w:t>
      </w:r>
      <w:r>
        <w:rPr>
          <w:rFonts w:hint="eastAsia" w:ascii="仿宋" w:hAnsi="仿宋" w:eastAsia="仿宋"/>
          <w:sz w:val="32"/>
          <w:szCs w:val="32"/>
          <w:lang w:val="en-US" w:eastAsia="zh-CN"/>
        </w:rPr>
        <w:t>75.6</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sz w:val="32"/>
          <w:szCs w:val="32"/>
        </w:rPr>
        <w:t>社会保障和就业</w:t>
      </w:r>
      <w:r>
        <w:rPr>
          <w:rFonts w:hint="eastAsia" w:ascii="仿宋" w:hAnsi="仿宋" w:eastAsia="仿宋"/>
          <w:b/>
          <w:bCs/>
          <w:sz w:val="32"/>
          <w:szCs w:val="32"/>
        </w:rPr>
        <w:t>支出</w:t>
      </w:r>
      <w:r>
        <w:rPr>
          <w:rFonts w:hint="eastAsia" w:ascii="仿宋" w:hAnsi="仿宋" w:eastAsia="仿宋"/>
          <w:sz w:val="32"/>
          <w:szCs w:val="32"/>
          <w:lang w:val="en-US" w:eastAsia="zh-CN"/>
        </w:rPr>
        <w:t>45.99</w:t>
      </w:r>
      <w:r>
        <w:rPr>
          <w:rFonts w:hint="eastAsia" w:ascii="仿宋" w:hAnsi="仿宋" w:eastAsia="仿宋"/>
          <w:sz w:val="32"/>
          <w:szCs w:val="32"/>
        </w:rPr>
        <w:t>万元，占</w:t>
      </w:r>
      <w:r>
        <w:rPr>
          <w:rFonts w:hint="eastAsia" w:ascii="仿宋" w:hAnsi="仿宋" w:eastAsia="仿宋"/>
          <w:sz w:val="32"/>
          <w:szCs w:val="32"/>
          <w:lang w:val="en-US" w:eastAsia="zh-CN"/>
        </w:rPr>
        <w:t>15.8</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卫生健康支出</w:t>
      </w:r>
      <w:r>
        <w:rPr>
          <w:rFonts w:hint="eastAsia" w:ascii="仿宋" w:hAnsi="仿宋" w:eastAsia="仿宋"/>
          <w:sz w:val="32"/>
          <w:szCs w:val="32"/>
          <w:lang w:val="en-US" w:eastAsia="zh-CN"/>
        </w:rPr>
        <w:t>7.29</w:t>
      </w:r>
      <w:r>
        <w:rPr>
          <w:rFonts w:hint="eastAsia" w:ascii="仿宋" w:hAnsi="仿宋" w:eastAsia="仿宋"/>
          <w:sz w:val="32"/>
          <w:szCs w:val="32"/>
        </w:rPr>
        <w:t>万元，占</w:t>
      </w:r>
      <w:r>
        <w:rPr>
          <w:rFonts w:hint="eastAsia" w:ascii="仿宋" w:hAnsi="仿宋" w:eastAsia="仿宋"/>
          <w:sz w:val="32"/>
          <w:szCs w:val="32"/>
          <w:lang w:val="en-US" w:eastAsia="zh-CN"/>
        </w:rPr>
        <w:t>2.5</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住房保障支出</w:t>
      </w:r>
      <w:r>
        <w:rPr>
          <w:rFonts w:hint="eastAsia" w:ascii="仿宋" w:hAnsi="仿宋" w:eastAsia="仿宋"/>
          <w:sz w:val="32"/>
          <w:szCs w:val="32"/>
          <w:lang w:val="en-US" w:eastAsia="zh-CN"/>
        </w:rPr>
        <w:t>17.69</w:t>
      </w:r>
      <w:r>
        <w:rPr>
          <w:rFonts w:hint="eastAsia" w:ascii="仿宋" w:hAnsi="仿宋" w:eastAsia="仿宋"/>
          <w:sz w:val="32"/>
          <w:szCs w:val="32"/>
        </w:rPr>
        <w:t>万元，占</w:t>
      </w:r>
      <w:r>
        <w:rPr>
          <w:rFonts w:hint="eastAsia" w:ascii="仿宋" w:hAnsi="仿宋" w:eastAsia="仿宋"/>
          <w:sz w:val="32"/>
          <w:szCs w:val="32"/>
          <w:lang w:val="en-US" w:eastAsia="zh-CN"/>
        </w:rPr>
        <w:t>6.1%</w:t>
      </w:r>
      <w:r>
        <w:rPr>
          <w:rFonts w:hint="eastAsia" w:ascii="仿宋" w:hAnsi="仿宋" w:eastAsia="仿宋"/>
          <w:sz w:val="32"/>
          <w:szCs w:val="32"/>
        </w:rPr>
        <w:t>。</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图6：一般公共预算财政拨款支出决算结构</w:t>
      </w:r>
    </w:p>
    <w:p>
      <w:pPr>
        <w:pStyle w:val="13"/>
        <w:rPr>
          <w:rFonts w:ascii="仿宋" w:hAnsi="仿宋" w:eastAsia="仿宋"/>
          <w:sz w:val="32"/>
          <w:szCs w:val="32"/>
        </w:rPr>
      </w:pPr>
    </w:p>
    <w:p>
      <w:pPr>
        <w:pStyle w:val="2"/>
        <w:rPr>
          <w:rFonts w:ascii="仿宋" w:hAnsi="仿宋" w:eastAsia="仿宋"/>
          <w:sz w:val="32"/>
          <w:szCs w:val="32"/>
        </w:rPr>
      </w:pPr>
      <w:r>
        <w:rPr>
          <w:rFonts w:hint="eastAsia" w:ascii="仿宋" w:hAnsi="仿宋" w:eastAsia="仿宋"/>
          <w:sz w:val="32"/>
          <w:szCs w:val="32"/>
          <w:lang w:eastAsia="zh-CN"/>
        </w:rPr>
        <w:drawing>
          <wp:inline distT="0" distB="0" distL="114300" distR="114300">
            <wp:extent cx="4243070" cy="3248660"/>
            <wp:effectExtent l="0" t="0" r="5080" b="8890"/>
            <wp:docPr id="8" name="图片 8" descr="图片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片7"/>
                    <pic:cNvPicPr>
                      <a:picLocks noChangeAspect="1"/>
                    </pic:cNvPicPr>
                  </pic:nvPicPr>
                  <pic:blipFill>
                    <a:blip r:embed="rId11"/>
                    <a:stretch>
                      <a:fillRect/>
                    </a:stretch>
                  </pic:blipFill>
                  <pic:spPr>
                    <a:xfrm>
                      <a:off x="0" y="0"/>
                      <a:ext cx="4243070" cy="3248660"/>
                    </a:xfrm>
                    <a:prstGeom prst="rect">
                      <a:avLst/>
                    </a:prstGeom>
                  </pic:spPr>
                </pic:pic>
              </a:graphicData>
            </a:graphic>
          </wp:inline>
        </w:drawing>
      </w:r>
    </w:p>
    <w:p/>
    <w:p>
      <w:pPr>
        <w:spacing w:line="600" w:lineRule="exact"/>
        <w:ind w:firstLine="643" w:firstLineChars="200"/>
        <w:outlineLvl w:val="2"/>
        <w:rPr>
          <w:rFonts w:ascii="仿宋" w:hAnsi="仿宋" w:eastAsia="仿宋"/>
          <w:b/>
          <w:sz w:val="32"/>
          <w:szCs w:val="32"/>
        </w:rPr>
      </w:pPr>
      <w:bookmarkStart w:id="36" w:name="_Toc15377212"/>
      <w:r>
        <w:rPr>
          <w:rFonts w:hint="eastAsia" w:ascii="仿宋" w:hAnsi="仿宋" w:eastAsia="仿宋"/>
          <w:b/>
          <w:sz w:val="32"/>
          <w:szCs w:val="32"/>
        </w:rPr>
        <w:t>（三）一般公共预算财政拨款支出决算具体情况</w:t>
      </w:r>
      <w:bookmarkEnd w:id="36"/>
    </w:p>
    <w:p>
      <w:pPr>
        <w:spacing w:line="600" w:lineRule="exact"/>
        <w:ind w:firstLine="643" w:firstLineChars="200"/>
        <w:outlineLvl w:val="2"/>
        <w:rPr>
          <w:rFonts w:ascii="仿宋" w:hAnsi="仿宋" w:eastAsia="仿宋"/>
          <w:sz w:val="32"/>
          <w:szCs w:val="32"/>
        </w:rPr>
      </w:pPr>
      <w:bookmarkStart w:id="37" w:name="_Toc15377444"/>
      <w:bookmarkStart w:id="38" w:name="_Toc15377213"/>
      <w:bookmarkStart w:id="39" w:name="_Toc15378460"/>
      <w:r>
        <w:rPr>
          <w:rFonts w:hint="eastAsia" w:ascii="仿宋" w:hAnsi="仿宋" w:eastAsia="仿宋"/>
          <w:b/>
          <w:sz w:val="32"/>
          <w:szCs w:val="32"/>
        </w:rPr>
        <w:t>2023年度一般公共预算支出决算数为</w:t>
      </w:r>
      <w:r>
        <w:rPr>
          <w:rFonts w:ascii="仿宋" w:hAnsi="仿宋" w:eastAsia="仿宋"/>
          <w:b/>
          <w:sz w:val="32"/>
          <w:szCs w:val="32"/>
        </w:rPr>
        <w:t>290.18</w:t>
      </w:r>
      <w:r>
        <w:rPr>
          <w:rFonts w:hint="eastAsia" w:ascii="仿宋" w:hAnsi="仿宋" w:eastAsia="仿宋"/>
          <w:sz w:val="32"/>
          <w:szCs w:val="32"/>
        </w:rPr>
        <w:t>，</w:t>
      </w:r>
      <w:r>
        <w:rPr>
          <w:rStyle w:val="19"/>
          <w:rFonts w:hint="eastAsia" w:ascii="仿宋" w:hAnsi="仿宋" w:eastAsia="仿宋"/>
          <w:bCs/>
          <w:sz w:val="32"/>
          <w:szCs w:val="32"/>
        </w:rPr>
        <w:t>完成预算</w:t>
      </w:r>
      <w:r>
        <w:rPr>
          <w:rStyle w:val="19"/>
          <w:rFonts w:hint="eastAsia" w:ascii="仿宋" w:hAnsi="仿宋" w:eastAsia="仿宋"/>
          <w:bCs/>
          <w:sz w:val="32"/>
          <w:szCs w:val="32"/>
          <w:lang w:val="en-US" w:eastAsia="zh-CN"/>
        </w:rPr>
        <w:t>100</w:t>
      </w:r>
      <w:r>
        <w:rPr>
          <w:rStyle w:val="19"/>
          <w:rFonts w:ascii="仿宋" w:hAnsi="仿宋" w:eastAsia="仿宋"/>
          <w:bCs/>
          <w:sz w:val="32"/>
          <w:szCs w:val="32"/>
        </w:rPr>
        <w:t>%</w:t>
      </w:r>
      <w:r>
        <w:rPr>
          <w:rStyle w:val="19"/>
          <w:rFonts w:hint="eastAsia" w:ascii="仿宋" w:hAnsi="仿宋" w:eastAsia="仿宋"/>
          <w:bCs/>
          <w:sz w:val="32"/>
          <w:szCs w:val="32"/>
        </w:rPr>
        <w:t>。其中：</w:t>
      </w:r>
      <w:bookmarkEnd w:id="37"/>
      <w:bookmarkEnd w:id="38"/>
      <w:bookmarkEnd w:id="39"/>
    </w:p>
    <w:p>
      <w:pPr>
        <w:numPr>
          <w:ilvl w:val="0"/>
          <w:numId w:val="3"/>
        </w:numPr>
        <w:spacing w:line="600" w:lineRule="exact"/>
        <w:ind w:firstLine="640" w:firstLineChars="200"/>
        <w:outlineLvl w:val="2"/>
        <w:rPr>
          <w:rFonts w:hint="eastAsia" w:ascii="仿宋" w:hAnsi="仿宋" w:eastAsia="仿宋" w:cs="Times New Roman"/>
          <w:color w:val="auto"/>
          <w:kern w:val="0"/>
          <w:sz w:val="32"/>
          <w:szCs w:val="32"/>
          <w:highlight w:val="none"/>
          <w:lang w:val="zh-CN" w:eastAsia="zh-CN" w:bidi="ar-SA"/>
        </w:rPr>
      </w:pPr>
      <w:r>
        <w:rPr>
          <w:rFonts w:hint="eastAsia" w:ascii="仿宋" w:hAnsi="仿宋" w:eastAsia="仿宋" w:cs="Times New Roman"/>
          <w:color w:val="auto"/>
          <w:kern w:val="0"/>
          <w:sz w:val="32"/>
          <w:szCs w:val="32"/>
          <w:highlight w:val="none"/>
          <w:lang w:val="zh-CN" w:eastAsia="zh-CN" w:bidi="ar-SA"/>
        </w:rPr>
        <w:t>一般公共服务（类）档案事务（款）行政运行（项）: 支出决算为</w:t>
      </w:r>
      <w:r>
        <w:rPr>
          <w:rFonts w:hint="eastAsia" w:ascii="仿宋" w:hAnsi="仿宋" w:eastAsia="仿宋" w:cs="Times New Roman"/>
          <w:color w:val="auto"/>
          <w:kern w:val="0"/>
          <w:sz w:val="32"/>
          <w:szCs w:val="32"/>
          <w:highlight w:val="none"/>
          <w:lang w:val="en-US" w:eastAsia="zh-CN" w:bidi="ar-SA"/>
        </w:rPr>
        <w:t>182.68</w:t>
      </w:r>
      <w:r>
        <w:rPr>
          <w:rFonts w:hint="eastAsia" w:ascii="仿宋" w:hAnsi="仿宋" w:eastAsia="仿宋" w:cs="Times New Roman"/>
          <w:color w:val="auto"/>
          <w:kern w:val="0"/>
          <w:sz w:val="32"/>
          <w:szCs w:val="32"/>
          <w:highlight w:val="none"/>
          <w:lang w:val="zh-CN" w:eastAsia="zh-CN" w:bidi="ar-SA"/>
        </w:rPr>
        <w:t>万元，完成预算</w:t>
      </w:r>
      <w:r>
        <w:rPr>
          <w:rFonts w:hint="eastAsia" w:ascii="仿宋" w:hAnsi="仿宋" w:eastAsia="仿宋" w:cs="Times New Roman"/>
          <w:color w:val="auto"/>
          <w:kern w:val="0"/>
          <w:sz w:val="32"/>
          <w:szCs w:val="32"/>
          <w:highlight w:val="none"/>
          <w:lang w:val="en-US" w:eastAsia="zh-CN" w:bidi="ar-SA"/>
        </w:rPr>
        <w:t>100</w:t>
      </w:r>
      <w:r>
        <w:rPr>
          <w:rFonts w:hint="eastAsia" w:ascii="仿宋" w:hAnsi="仿宋" w:eastAsia="仿宋" w:cs="Times New Roman"/>
          <w:color w:val="auto"/>
          <w:kern w:val="0"/>
          <w:sz w:val="32"/>
          <w:szCs w:val="32"/>
          <w:highlight w:val="none"/>
          <w:lang w:val="zh-CN" w:eastAsia="zh-CN" w:bidi="ar-SA"/>
        </w:rPr>
        <w:t>%。决算数等于预算数。</w:t>
      </w:r>
    </w:p>
    <w:p>
      <w:pPr>
        <w:numPr>
          <w:ilvl w:val="0"/>
          <w:numId w:val="3"/>
        </w:numPr>
        <w:spacing w:line="600" w:lineRule="exact"/>
        <w:ind w:firstLine="640" w:firstLineChars="200"/>
        <w:outlineLvl w:val="2"/>
        <w:rPr>
          <w:rFonts w:hint="eastAsia" w:ascii="仿宋" w:hAnsi="仿宋" w:eastAsia="仿宋" w:cs="Times New Roman"/>
          <w:color w:val="auto"/>
          <w:kern w:val="0"/>
          <w:sz w:val="32"/>
          <w:szCs w:val="32"/>
          <w:highlight w:val="none"/>
          <w:lang w:val="zh-CN" w:eastAsia="zh-CN" w:bidi="ar-SA"/>
        </w:rPr>
      </w:pPr>
      <w:r>
        <w:rPr>
          <w:rFonts w:hint="eastAsia" w:ascii="仿宋" w:hAnsi="仿宋" w:eastAsia="仿宋" w:cs="Times New Roman"/>
          <w:color w:val="auto"/>
          <w:kern w:val="0"/>
          <w:sz w:val="32"/>
          <w:szCs w:val="32"/>
          <w:highlight w:val="none"/>
          <w:lang w:val="zh-CN" w:eastAsia="zh-CN" w:bidi="ar-SA"/>
        </w:rPr>
        <w:t>一般公共服务（类）档案事务（款）档案馆（项）: 支出决算为</w:t>
      </w:r>
      <w:r>
        <w:rPr>
          <w:rFonts w:hint="eastAsia" w:ascii="仿宋" w:hAnsi="仿宋" w:eastAsia="仿宋" w:cs="Times New Roman"/>
          <w:color w:val="auto"/>
          <w:kern w:val="0"/>
          <w:sz w:val="32"/>
          <w:szCs w:val="32"/>
          <w:highlight w:val="none"/>
          <w:lang w:val="en-US" w:eastAsia="zh-CN" w:bidi="ar-SA"/>
        </w:rPr>
        <w:t>36.52</w:t>
      </w:r>
      <w:r>
        <w:rPr>
          <w:rFonts w:hint="eastAsia" w:ascii="仿宋" w:hAnsi="仿宋" w:eastAsia="仿宋" w:cs="Times New Roman"/>
          <w:color w:val="auto"/>
          <w:kern w:val="0"/>
          <w:sz w:val="32"/>
          <w:szCs w:val="32"/>
          <w:highlight w:val="none"/>
          <w:lang w:val="zh-CN" w:eastAsia="zh-CN" w:bidi="ar-SA"/>
        </w:rPr>
        <w:t>万元，完成预算</w:t>
      </w:r>
      <w:r>
        <w:rPr>
          <w:rFonts w:hint="eastAsia" w:ascii="仿宋" w:hAnsi="仿宋" w:eastAsia="仿宋" w:cs="Times New Roman"/>
          <w:color w:val="auto"/>
          <w:kern w:val="0"/>
          <w:sz w:val="32"/>
          <w:szCs w:val="32"/>
          <w:highlight w:val="none"/>
          <w:lang w:val="en-US" w:eastAsia="zh-CN" w:bidi="ar-SA"/>
        </w:rPr>
        <w:t>100</w:t>
      </w:r>
      <w:r>
        <w:rPr>
          <w:rFonts w:hint="eastAsia" w:ascii="仿宋" w:hAnsi="仿宋" w:eastAsia="仿宋" w:cs="Times New Roman"/>
          <w:color w:val="auto"/>
          <w:kern w:val="0"/>
          <w:sz w:val="32"/>
          <w:szCs w:val="32"/>
          <w:highlight w:val="none"/>
          <w:lang w:val="zh-CN" w:eastAsia="zh-CN" w:bidi="ar-SA"/>
        </w:rPr>
        <w:t>%。决算数等于预算数。</w:t>
      </w:r>
    </w:p>
    <w:p>
      <w:pPr>
        <w:numPr>
          <w:ilvl w:val="0"/>
          <w:numId w:val="3"/>
        </w:numPr>
        <w:spacing w:line="600" w:lineRule="exact"/>
        <w:ind w:firstLine="640" w:firstLineChars="200"/>
        <w:outlineLvl w:val="2"/>
        <w:rPr>
          <w:rFonts w:hint="eastAsia" w:ascii="仿宋" w:hAnsi="仿宋" w:eastAsia="仿宋" w:cs="Times New Roman"/>
          <w:color w:val="auto"/>
          <w:kern w:val="0"/>
          <w:sz w:val="32"/>
          <w:szCs w:val="32"/>
          <w:highlight w:val="none"/>
          <w:lang w:val="zh-CN" w:eastAsia="zh-CN" w:bidi="ar-SA"/>
        </w:rPr>
      </w:pPr>
      <w:r>
        <w:rPr>
          <w:rFonts w:hint="eastAsia" w:ascii="仿宋" w:hAnsi="仿宋" w:eastAsia="仿宋" w:cs="Times New Roman"/>
          <w:color w:val="auto"/>
          <w:kern w:val="0"/>
          <w:sz w:val="32"/>
          <w:szCs w:val="32"/>
          <w:highlight w:val="none"/>
          <w:lang w:val="zh-CN" w:eastAsia="zh-CN" w:bidi="ar-SA"/>
        </w:rPr>
        <w:t>社会保障和就业（类）行政事业单位养老支出（款）机关事业单位基本养老保险缴费支出（项）: 支出决算为</w:t>
      </w:r>
      <w:r>
        <w:rPr>
          <w:rFonts w:hint="eastAsia" w:ascii="仿宋" w:hAnsi="仿宋" w:eastAsia="仿宋" w:cs="Times New Roman"/>
          <w:color w:val="auto"/>
          <w:kern w:val="0"/>
          <w:sz w:val="32"/>
          <w:szCs w:val="32"/>
          <w:highlight w:val="none"/>
          <w:lang w:val="en-US" w:eastAsia="zh-CN" w:bidi="ar-SA"/>
        </w:rPr>
        <w:t>22.90</w:t>
      </w:r>
      <w:r>
        <w:rPr>
          <w:rFonts w:hint="eastAsia" w:ascii="仿宋" w:hAnsi="仿宋" w:eastAsia="仿宋" w:cs="Times New Roman"/>
          <w:color w:val="auto"/>
          <w:kern w:val="0"/>
          <w:sz w:val="32"/>
          <w:szCs w:val="32"/>
          <w:highlight w:val="none"/>
          <w:lang w:val="zh-CN" w:eastAsia="zh-CN" w:bidi="ar-SA"/>
        </w:rPr>
        <w:t>万元，完成预算</w:t>
      </w:r>
      <w:r>
        <w:rPr>
          <w:rFonts w:hint="eastAsia" w:ascii="仿宋" w:hAnsi="仿宋" w:eastAsia="仿宋" w:cs="Times New Roman"/>
          <w:color w:val="auto"/>
          <w:kern w:val="0"/>
          <w:sz w:val="32"/>
          <w:szCs w:val="32"/>
          <w:highlight w:val="none"/>
          <w:lang w:val="en-US" w:eastAsia="zh-CN" w:bidi="ar-SA"/>
        </w:rPr>
        <w:t>100</w:t>
      </w:r>
      <w:r>
        <w:rPr>
          <w:rFonts w:hint="eastAsia" w:ascii="仿宋" w:hAnsi="仿宋" w:eastAsia="仿宋" w:cs="Times New Roman"/>
          <w:color w:val="auto"/>
          <w:kern w:val="0"/>
          <w:sz w:val="32"/>
          <w:szCs w:val="32"/>
          <w:highlight w:val="none"/>
          <w:lang w:val="zh-CN" w:eastAsia="zh-CN" w:bidi="ar-SA"/>
        </w:rPr>
        <w:t>%。决算数等于预算数。</w:t>
      </w:r>
    </w:p>
    <w:p>
      <w:pPr>
        <w:numPr>
          <w:ilvl w:val="0"/>
          <w:numId w:val="3"/>
        </w:numPr>
        <w:spacing w:line="600" w:lineRule="exact"/>
        <w:ind w:firstLine="640" w:firstLineChars="200"/>
        <w:outlineLvl w:val="2"/>
        <w:rPr>
          <w:rFonts w:hint="eastAsia" w:ascii="仿宋" w:hAnsi="仿宋" w:eastAsia="仿宋" w:cs="Times New Roman"/>
          <w:color w:val="auto"/>
          <w:kern w:val="0"/>
          <w:sz w:val="32"/>
          <w:szCs w:val="32"/>
          <w:highlight w:val="none"/>
          <w:lang w:val="zh-CN" w:eastAsia="zh-CN" w:bidi="ar-SA"/>
        </w:rPr>
      </w:pPr>
      <w:r>
        <w:rPr>
          <w:rFonts w:hint="eastAsia" w:ascii="仿宋" w:hAnsi="仿宋" w:eastAsia="仿宋" w:cs="Times New Roman"/>
          <w:color w:val="auto"/>
          <w:kern w:val="0"/>
          <w:sz w:val="32"/>
          <w:szCs w:val="32"/>
          <w:highlight w:val="none"/>
          <w:lang w:val="zh-CN" w:eastAsia="zh-CN" w:bidi="ar-SA"/>
        </w:rPr>
        <w:t>社会保障和就业（类）行政事业单位养老支出（款）机关事业单位职业年金缴费支出（项）: 支出决算为</w:t>
      </w:r>
      <w:r>
        <w:rPr>
          <w:rFonts w:hint="eastAsia" w:ascii="仿宋" w:hAnsi="仿宋" w:eastAsia="仿宋" w:cs="Times New Roman"/>
          <w:color w:val="auto"/>
          <w:kern w:val="0"/>
          <w:sz w:val="32"/>
          <w:szCs w:val="32"/>
          <w:highlight w:val="none"/>
          <w:lang w:val="en-US" w:eastAsia="zh-CN" w:bidi="ar-SA"/>
        </w:rPr>
        <w:t>13.41</w:t>
      </w:r>
      <w:r>
        <w:rPr>
          <w:rFonts w:hint="eastAsia" w:ascii="仿宋" w:hAnsi="仿宋" w:eastAsia="仿宋" w:cs="Times New Roman"/>
          <w:color w:val="auto"/>
          <w:kern w:val="0"/>
          <w:sz w:val="32"/>
          <w:szCs w:val="32"/>
          <w:highlight w:val="none"/>
          <w:lang w:val="zh-CN" w:eastAsia="zh-CN" w:bidi="ar-SA"/>
        </w:rPr>
        <w:t>万元，完成预算</w:t>
      </w:r>
      <w:r>
        <w:rPr>
          <w:rFonts w:hint="eastAsia" w:ascii="仿宋" w:hAnsi="仿宋" w:eastAsia="仿宋" w:cs="Times New Roman"/>
          <w:color w:val="auto"/>
          <w:kern w:val="0"/>
          <w:sz w:val="32"/>
          <w:szCs w:val="32"/>
          <w:highlight w:val="none"/>
          <w:lang w:val="en-US" w:eastAsia="zh-CN" w:bidi="ar-SA"/>
        </w:rPr>
        <w:t>100</w:t>
      </w:r>
      <w:r>
        <w:rPr>
          <w:rFonts w:hint="eastAsia" w:ascii="仿宋" w:hAnsi="仿宋" w:eastAsia="仿宋" w:cs="Times New Roman"/>
          <w:color w:val="auto"/>
          <w:kern w:val="0"/>
          <w:sz w:val="32"/>
          <w:szCs w:val="32"/>
          <w:highlight w:val="none"/>
          <w:lang w:val="zh-CN" w:eastAsia="zh-CN" w:bidi="ar-SA"/>
        </w:rPr>
        <w:t>%。决算数等于预算数。</w:t>
      </w:r>
    </w:p>
    <w:p>
      <w:pPr>
        <w:numPr>
          <w:ilvl w:val="0"/>
          <w:numId w:val="3"/>
        </w:numPr>
        <w:spacing w:line="600" w:lineRule="exact"/>
        <w:ind w:firstLine="640" w:firstLineChars="200"/>
        <w:outlineLvl w:val="2"/>
        <w:rPr>
          <w:rFonts w:hint="eastAsia" w:ascii="仿宋" w:hAnsi="仿宋" w:eastAsia="仿宋" w:cs="Times New Roman"/>
          <w:color w:val="auto"/>
          <w:kern w:val="0"/>
          <w:sz w:val="32"/>
          <w:szCs w:val="32"/>
          <w:highlight w:val="none"/>
          <w:lang w:val="zh-CN" w:eastAsia="zh-CN" w:bidi="ar-SA"/>
        </w:rPr>
      </w:pPr>
      <w:r>
        <w:rPr>
          <w:rFonts w:hint="eastAsia" w:ascii="仿宋" w:hAnsi="仿宋" w:eastAsia="仿宋" w:cs="Times New Roman"/>
          <w:color w:val="auto"/>
          <w:kern w:val="0"/>
          <w:sz w:val="32"/>
          <w:szCs w:val="32"/>
          <w:highlight w:val="none"/>
          <w:lang w:val="zh-CN" w:eastAsia="zh-CN" w:bidi="ar-SA"/>
        </w:rPr>
        <w:t>社会保障和就业（类）行政事业单位养老支出（款）其他行政事业单位养老支出（项）: 支出决算为</w:t>
      </w:r>
      <w:r>
        <w:rPr>
          <w:rFonts w:hint="eastAsia" w:ascii="仿宋" w:hAnsi="仿宋" w:eastAsia="仿宋" w:cs="Times New Roman"/>
          <w:color w:val="auto"/>
          <w:kern w:val="0"/>
          <w:sz w:val="32"/>
          <w:szCs w:val="32"/>
          <w:highlight w:val="none"/>
          <w:lang w:val="en-US" w:eastAsia="zh-CN" w:bidi="ar-SA"/>
        </w:rPr>
        <w:t>9.68</w:t>
      </w:r>
      <w:r>
        <w:rPr>
          <w:rFonts w:hint="eastAsia" w:ascii="仿宋" w:hAnsi="仿宋" w:eastAsia="仿宋" w:cs="Times New Roman"/>
          <w:color w:val="auto"/>
          <w:kern w:val="0"/>
          <w:sz w:val="32"/>
          <w:szCs w:val="32"/>
          <w:highlight w:val="none"/>
          <w:lang w:val="zh-CN" w:eastAsia="zh-CN" w:bidi="ar-SA"/>
        </w:rPr>
        <w:t>万元，完成预算</w:t>
      </w:r>
      <w:r>
        <w:rPr>
          <w:rFonts w:hint="eastAsia" w:ascii="仿宋" w:hAnsi="仿宋" w:eastAsia="仿宋" w:cs="Times New Roman"/>
          <w:color w:val="auto"/>
          <w:kern w:val="0"/>
          <w:sz w:val="32"/>
          <w:szCs w:val="32"/>
          <w:highlight w:val="none"/>
          <w:lang w:val="en-US" w:eastAsia="zh-CN" w:bidi="ar-SA"/>
        </w:rPr>
        <w:t>100</w:t>
      </w:r>
      <w:r>
        <w:rPr>
          <w:rFonts w:hint="eastAsia" w:ascii="仿宋" w:hAnsi="仿宋" w:eastAsia="仿宋" w:cs="Times New Roman"/>
          <w:color w:val="auto"/>
          <w:kern w:val="0"/>
          <w:sz w:val="32"/>
          <w:szCs w:val="32"/>
          <w:highlight w:val="none"/>
          <w:lang w:val="zh-CN" w:eastAsia="zh-CN" w:bidi="ar-SA"/>
        </w:rPr>
        <w:t>%。决算数等于预算数。</w:t>
      </w:r>
    </w:p>
    <w:p>
      <w:pPr>
        <w:numPr>
          <w:ilvl w:val="0"/>
          <w:numId w:val="3"/>
        </w:numPr>
        <w:spacing w:line="600" w:lineRule="exact"/>
        <w:ind w:firstLine="640" w:firstLineChars="200"/>
        <w:outlineLvl w:val="2"/>
        <w:rPr>
          <w:rFonts w:hint="eastAsia" w:ascii="仿宋" w:hAnsi="仿宋" w:eastAsia="仿宋" w:cs="Times New Roman"/>
          <w:color w:val="auto"/>
          <w:kern w:val="0"/>
          <w:sz w:val="32"/>
          <w:szCs w:val="32"/>
          <w:highlight w:val="none"/>
          <w:lang w:val="zh-CN" w:eastAsia="zh-CN" w:bidi="ar-SA"/>
        </w:rPr>
      </w:pPr>
      <w:r>
        <w:rPr>
          <w:rFonts w:hint="eastAsia" w:ascii="仿宋" w:hAnsi="仿宋" w:eastAsia="仿宋" w:cs="Times New Roman"/>
          <w:color w:val="auto"/>
          <w:kern w:val="0"/>
          <w:sz w:val="32"/>
          <w:szCs w:val="32"/>
          <w:highlight w:val="none"/>
          <w:lang w:val="zh-CN" w:eastAsia="zh-CN" w:bidi="ar-SA"/>
        </w:rPr>
        <w:t>卫生健康（类）行政事业单位医疗（款）行政单位医疗（项）:支出决算为</w:t>
      </w:r>
      <w:r>
        <w:rPr>
          <w:rFonts w:hint="eastAsia" w:ascii="仿宋" w:hAnsi="仿宋" w:eastAsia="仿宋" w:cs="Times New Roman"/>
          <w:color w:val="auto"/>
          <w:kern w:val="0"/>
          <w:sz w:val="32"/>
          <w:szCs w:val="32"/>
          <w:highlight w:val="none"/>
          <w:lang w:val="en-US" w:eastAsia="zh-CN" w:bidi="ar-SA"/>
        </w:rPr>
        <w:t>5.39</w:t>
      </w:r>
      <w:r>
        <w:rPr>
          <w:rFonts w:hint="eastAsia" w:ascii="仿宋" w:hAnsi="仿宋" w:eastAsia="仿宋" w:cs="Times New Roman"/>
          <w:color w:val="auto"/>
          <w:kern w:val="0"/>
          <w:sz w:val="32"/>
          <w:szCs w:val="32"/>
          <w:highlight w:val="none"/>
          <w:lang w:val="zh-CN" w:eastAsia="zh-CN" w:bidi="ar-SA"/>
        </w:rPr>
        <w:t>万元，完成预算</w:t>
      </w:r>
      <w:r>
        <w:rPr>
          <w:rFonts w:hint="eastAsia" w:ascii="仿宋" w:hAnsi="仿宋" w:eastAsia="仿宋" w:cs="Times New Roman"/>
          <w:color w:val="auto"/>
          <w:kern w:val="0"/>
          <w:sz w:val="32"/>
          <w:szCs w:val="32"/>
          <w:highlight w:val="none"/>
          <w:lang w:val="en-US" w:eastAsia="zh-CN" w:bidi="ar-SA"/>
        </w:rPr>
        <w:t>100</w:t>
      </w:r>
      <w:r>
        <w:rPr>
          <w:rFonts w:hint="eastAsia" w:ascii="仿宋" w:hAnsi="仿宋" w:eastAsia="仿宋" w:cs="Times New Roman"/>
          <w:color w:val="auto"/>
          <w:kern w:val="0"/>
          <w:sz w:val="32"/>
          <w:szCs w:val="32"/>
          <w:highlight w:val="none"/>
          <w:lang w:val="zh-CN" w:eastAsia="zh-CN" w:bidi="ar-SA"/>
        </w:rPr>
        <w:t>%。决算数等于预算数。</w:t>
      </w:r>
    </w:p>
    <w:p>
      <w:pPr>
        <w:numPr>
          <w:ilvl w:val="0"/>
          <w:numId w:val="3"/>
        </w:numPr>
        <w:spacing w:line="600" w:lineRule="exact"/>
        <w:ind w:firstLine="640" w:firstLineChars="200"/>
        <w:outlineLvl w:val="2"/>
        <w:rPr>
          <w:rFonts w:hint="eastAsia" w:ascii="仿宋" w:hAnsi="仿宋" w:eastAsia="仿宋" w:cs="Times New Roman"/>
          <w:color w:val="auto"/>
          <w:kern w:val="0"/>
          <w:sz w:val="32"/>
          <w:szCs w:val="32"/>
          <w:highlight w:val="none"/>
          <w:lang w:val="zh-CN" w:eastAsia="zh-CN" w:bidi="ar-SA"/>
        </w:rPr>
      </w:pPr>
      <w:r>
        <w:rPr>
          <w:rFonts w:hint="eastAsia" w:ascii="仿宋" w:hAnsi="仿宋" w:eastAsia="仿宋" w:cs="Times New Roman"/>
          <w:color w:val="auto"/>
          <w:kern w:val="0"/>
          <w:sz w:val="32"/>
          <w:szCs w:val="32"/>
          <w:highlight w:val="none"/>
          <w:lang w:val="zh-CN" w:eastAsia="zh-CN" w:bidi="ar-SA"/>
        </w:rPr>
        <w:t>卫生健康（类）行政事业单位医疗（款）公务员医疗补助（项）:支出决算为</w:t>
      </w:r>
      <w:r>
        <w:rPr>
          <w:rFonts w:hint="eastAsia" w:ascii="仿宋" w:hAnsi="仿宋" w:eastAsia="仿宋" w:cs="Times New Roman"/>
          <w:color w:val="auto"/>
          <w:kern w:val="0"/>
          <w:sz w:val="32"/>
          <w:szCs w:val="32"/>
          <w:highlight w:val="none"/>
          <w:lang w:val="en-US" w:eastAsia="zh-CN" w:bidi="ar-SA"/>
        </w:rPr>
        <w:t>1.9</w:t>
      </w:r>
      <w:r>
        <w:rPr>
          <w:rFonts w:hint="eastAsia" w:ascii="仿宋" w:hAnsi="仿宋" w:eastAsia="仿宋" w:cs="Times New Roman"/>
          <w:color w:val="auto"/>
          <w:kern w:val="0"/>
          <w:sz w:val="32"/>
          <w:szCs w:val="32"/>
          <w:highlight w:val="none"/>
          <w:lang w:val="zh-CN" w:eastAsia="zh-CN" w:bidi="ar-SA"/>
        </w:rPr>
        <w:t>万元，完成预算</w:t>
      </w:r>
      <w:r>
        <w:rPr>
          <w:rFonts w:hint="eastAsia" w:ascii="仿宋" w:hAnsi="仿宋" w:eastAsia="仿宋" w:cs="Times New Roman"/>
          <w:color w:val="auto"/>
          <w:kern w:val="0"/>
          <w:sz w:val="32"/>
          <w:szCs w:val="32"/>
          <w:highlight w:val="none"/>
          <w:lang w:val="en-US" w:eastAsia="zh-CN" w:bidi="ar-SA"/>
        </w:rPr>
        <w:t>100</w:t>
      </w:r>
      <w:r>
        <w:rPr>
          <w:rFonts w:hint="eastAsia" w:ascii="仿宋" w:hAnsi="仿宋" w:eastAsia="仿宋" w:cs="Times New Roman"/>
          <w:color w:val="auto"/>
          <w:kern w:val="0"/>
          <w:sz w:val="32"/>
          <w:szCs w:val="32"/>
          <w:highlight w:val="none"/>
          <w:lang w:val="zh-CN" w:eastAsia="zh-CN" w:bidi="ar-SA"/>
        </w:rPr>
        <w:t>%，决算数等于预算数。</w:t>
      </w:r>
    </w:p>
    <w:p>
      <w:pPr>
        <w:numPr>
          <w:ilvl w:val="0"/>
          <w:numId w:val="0"/>
        </w:numPr>
        <w:spacing w:line="600" w:lineRule="exact"/>
        <w:ind w:firstLine="640" w:firstLineChars="200"/>
        <w:outlineLvl w:val="2"/>
        <w:rPr>
          <w:rFonts w:ascii="仿宋" w:hAnsi="仿宋" w:eastAsia="仿宋"/>
          <w:b/>
          <w:sz w:val="32"/>
          <w:szCs w:val="32"/>
        </w:rPr>
      </w:pPr>
      <w:r>
        <w:rPr>
          <w:rFonts w:hint="eastAsia" w:ascii="仿宋" w:hAnsi="仿宋" w:eastAsia="仿宋" w:cs="Times New Roman"/>
          <w:color w:val="auto"/>
          <w:kern w:val="0"/>
          <w:sz w:val="32"/>
          <w:szCs w:val="32"/>
          <w:highlight w:val="none"/>
          <w:lang w:val="en-US" w:eastAsia="zh-CN" w:bidi="ar-SA"/>
        </w:rPr>
        <w:t>8、</w:t>
      </w:r>
      <w:r>
        <w:rPr>
          <w:rFonts w:hint="eastAsia" w:ascii="仿宋" w:hAnsi="仿宋" w:eastAsia="仿宋" w:cs="Times New Roman"/>
          <w:color w:val="auto"/>
          <w:kern w:val="0"/>
          <w:sz w:val="32"/>
          <w:szCs w:val="32"/>
          <w:highlight w:val="none"/>
          <w:lang w:val="zh-CN" w:eastAsia="zh-CN" w:bidi="ar-SA"/>
        </w:rPr>
        <w:t>住房保障支出（类）住房改革支出（款） 住房公积金（项）:支出决算为</w:t>
      </w:r>
      <w:r>
        <w:rPr>
          <w:rFonts w:hint="eastAsia" w:ascii="仿宋" w:hAnsi="仿宋" w:eastAsia="仿宋" w:cs="Times New Roman"/>
          <w:color w:val="auto"/>
          <w:kern w:val="0"/>
          <w:sz w:val="32"/>
          <w:szCs w:val="32"/>
          <w:highlight w:val="none"/>
          <w:lang w:val="en-US" w:eastAsia="zh-CN" w:bidi="ar-SA"/>
        </w:rPr>
        <w:t>17.69</w:t>
      </w:r>
      <w:r>
        <w:rPr>
          <w:rFonts w:hint="eastAsia" w:ascii="仿宋" w:hAnsi="仿宋" w:eastAsia="仿宋" w:cs="Times New Roman"/>
          <w:color w:val="auto"/>
          <w:kern w:val="0"/>
          <w:sz w:val="32"/>
          <w:szCs w:val="32"/>
          <w:highlight w:val="none"/>
          <w:lang w:val="zh-CN" w:eastAsia="zh-CN" w:bidi="ar-SA"/>
        </w:rPr>
        <w:t>万元，完成预算</w:t>
      </w:r>
      <w:r>
        <w:rPr>
          <w:rFonts w:hint="eastAsia" w:ascii="仿宋" w:hAnsi="仿宋" w:eastAsia="仿宋" w:cs="Times New Roman"/>
          <w:color w:val="auto"/>
          <w:kern w:val="0"/>
          <w:sz w:val="32"/>
          <w:szCs w:val="32"/>
          <w:highlight w:val="none"/>
          <w:lang w:val="en-US" w:eastAsia="zh-CN" w:bidi="ar-SA"/>
        </w:rPr>
        <w:t>100</w:t>
      </w:r>
      <w:r>
        <w:rPr>
          <w:rFonts w:hint="eastAsia" w:ascii="仿宋" w:hAnsi="仿宋" w:eastAsia="仿宋" w:cs="Times New Roman"/>
          <w:color w:val="auto"/>
          <w:kern w:val="0"/>
          <w:sz w:val="32"/>
          <w:szCs w:val="32"/>
          <w:highlight w:val="none"/>
          <w:lang w:val="zh-CN" w:eastAsia="zh-CN" w:bidi="ar-SA"/>
        </w:rPr>
        <w:t>%。决算数等于预算数。</w:t>
      </w:r>
    </w:p>
    <w:p>
      <w:pPr>
        <w:tabs>
          <w:tab w:val="right" w:pos="8306"/>
        </w:tabs>
        <w:spacing w:line="600" w:lineRule="exact"/>
        <w:ind w:firstLine="640"/>
        <w:outlineLvl w:val="1"/>
        <w:rPr>
          <w:rStyle w:val="31"/>
        </w:rPr>
      </w:pPr>
      <w:bookmarkStart w:id="40" w:name="_Toc15868"/>
      <w:bookmarkStart w:id="41" w:name="_Toc15396608"/>
      <w:bookmarkStart w:id="42" w:name="_Toc15377214"/>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31"/>
          <w:rFonts w:hint="eastAsia" w:ascii="黑体" w:hAnsi="黑体" w:eastAsia="黑体"/>
          <w:b w:val="0"/>
        </w:rPr>
        <w:t>般公共预算财政拨款基本支出决算情况说明</w:t>
      </w:r>
      <w:bookmarkEnd w:id="40"/>
      <w:bookmarkEnd w:id="41"/>
      <w:bookmarkEnd w:id="42"/>
      <w:r>
        <w:rPr>
          <w:rStyle w:val="31"/>
          <w:rFonts w:ascii="黑体" w:hAnsi="黑体" w:eastAsia="黑体"/>
          <w:b w:val="0"/>
        </w:rPr>
        <w:tab/>
      </w:r>
    </w:p>
    <w:p>
      <w:pPr>
        <w:spacing w:line="600" w:lineRule="exact"/>
        <w:ind w:firstLine="645"/>
        <w:rPr>
          <w:rFonts w:ascii="仿宋" w:hAnsi="仿宋" w:eastAsia="仿宋"/>
          <w:sz w:val="32"/>
          <w:szCs w:val="32"/>
        </w:rPr>
      </w:pPr>
      <w:r>
        <w:rPr>
          <w:rFonts w:hint="eastAsia" w:ascii="仿宋" w:hAnsi="仿宋" w:eastAsia="仿宋"/>
          <w:sz w:val="32"/>
          <w:szCs w:val="32"/>
        </w:rPr>
        <w:t>2023年度一般公共预算财政拨款基本支出</w:t>
      </w:r>
      <w:r>
        <w:rPr>
          <w:rFonts w:ascii="仿宋" w:hAnsi="仿宋" w:eastAsia="仿宋"/>
          <w:b/>
          <w:sz w:val="32"/>
          <w:szCs w:val="32"/>
        </w:rPr>
        <w:t>253.66</w:t>
      </w:r>
      <w:r>
        <w:rPr>
          <w:rFonts w:hint="eastAsia" w:ascii="仿宋" w:hAnsi="仿宋" w:eastAsia="仿宋"/>
          <w:sz w:val="32"/>
          <w:szCs w:val="32"/>
        </w:rPr>
        <w:t>万元，其中：</w:t>
      </w:r>
    </w:p>
    <w:p>
      <w:pPr>
        <w:spacing w:line="600" w:lineRule="exact"/>
        <w:ind w:firstLine="645"/>
        <w:rPr>
          <w:rFonts w:ascii="仿宋" w:hAnsi="仿宋" w:eastAsia="仿宋"/>
          <w:b/>
          <w:sz w:val="32"/>
          <w:szCs w:val="32"/>
        </w:rPr>
      </w:pPr>
      <w:r>
        <w:rPr>
          <w:rFonts w:hint="eastAsia" w:ascii="仿宋" w:hAnsi="仿宋" w:eastAsia="仿宋"/>
          <w:sz w:val="32"/>
          <w:szCs w:val="32"/>
        </w:rPr>
        <w:t>人员经费</w:t>
      </w:r>
      <w:r>
        <w:rPr>
          <w:rFonts w:ascii="仿宋" w:hAnsi="仿宋" w:eastAsia="仿宋"/>
          <w:b/>
          <w:sz w:val="32"/>
          <w:szCs w:val="32"/>
        </w:rPr>
        <w:t>223.18</w:t>
      </w:r>
      <w:r>
        <w:rPr>
          <w:rFonts w:hint="eastAsia" w:ascii="仿宋" w:hAnsi="仿宋" w:eastAsia="仿宋"/>
          <w:sz w:val="32"/>
          <w:szCs w:val="32"/>
        </w:rPr>
        <w:t>万元，主要包括：基本工资、津贴补贴、奖金、机关事业单位基本养老保险缴费、职业年金缴费、医疗费补助</w:t>
      </w:r>
      <w:r>
        <w:rPr>
          <w:rFonts w:hint="eastAsia" w:ascii="仿宋" w:hAnsi="仿宋" w:eastAsia="仿宋"/>
          <w:sz w:val="32"/>
          <w:szCs w:val="32"/>
          <w:lang w:eastAsia="zh-CN"/>
        </w:rPr>
        <w:t>、</w:t>
      </w:r>
      <w:r>
        <w:rPr>
          <w:rFonts w:hint="eastAsia" w:ascii="仿宋" w:hAnsi="仿宋" w:eastAsia="仿宋"/>
          <w:sz w:val="32"/>
          <w:szCs w:val="32"/>
        </w:rPr>
        <w:t>其他社会保障缴费、住房公积金、其他工资福利支出、其他对个人和家庭的补助支出等。</w:t>
      </w:r>
      <w:r>
        <w:rPr>
          <w:rFonts w:ascii="仿宋" w:hAnsi="仿宋" w:eastAsia="仿宋"/>
          <w:sz w:val="32"/>
          <w:szCs w:val="32"/>
        </w:rPr>
        <w:br w:type="textWrapping"/>
      </w:r>
      <w:r>
        <w:rPr>
          <w:rFonts w:hint="eastAsia" w:ascii="仿宋" w:hAnsi="仿宋" w:eastAsia="仿宋"/>
          <w:sz w:val="32"/>
          <w:szCs w:val="32"/>
        </w:rPr>
        <w:t>　　公用经费</w:t>
      </w:r>
      <w:r>
        <w:rPr>
          <w:rFonts w:ascii="仿宋" w:hAnsi="仿宋" w:eastAsia="仿宋"/>
          <w:b/>
          <w:sz w:val="32"/>
          <w:szCs w:val="32"/>
        </w:rPr>
        <w:t>30.48</w:t>
      </w:r>
      <w:r>
        <w:rPr>
          <w:rFonts w:hint="eastAsia" w:ascii="仿宋" w:hAnsi="仿宋" w:eastAsia="仿宋"/>
          <w:sz w:val="32"/>
          <w:szCs w:val="32"/>
        </w:rPr>
        <w:t>万元，主要包括：办公费、水费、电费、邮电费、差旅费、培训费、公务接待费、劳务费、工会经费、福利费、其他交通费、其他商品和服务支出等。</w:t>
      </w:r>
    </w:p>
    <w:p>
      <w:pPr>
        <w:spacing w:line="600" w:lineRule="exact"/>
        <w:ind w:firstLine="640"/>
        <w:outlineLvl w:val="1"/>
        <w:rPr>
          <w:rStyle w:val="31"/>
          <w:rFonts w:ascii="黑体" w:hAnsi="黑体" w:eastAsia="黑体"/>
          <w:b w:val="0"/>
        </w:rPr>
      </w:pPr>
      <w:bookmarkStart w:id="43" w:name="_Toc15396609"/>
      <w:bookmarkStart w:id="44" w:name="_Toc7463"/>
      <w:bookmarkStart w:id="45" w:name="_Toc15377215"/>
      <w:r>
        <w:rPr>
          <w:rFonts w:hint="eastAsia" w:ascii="黑体" w:eastAsia="黑体"/>
          <w:sz w:val="32"/>
          <w:szCs w:val="32"/>
        </w:rPr>
        <w:t>七、</w:t>
      </w:r>
      <w:r>
        <w:rPr>
          <w:rStyle w:val="31"/>
          <w:rFonts w:hint="eastAsia" w:ascii="黑体" w:hAnsi="黑体" w:eastAsia="黑体"/>
          <w:b w:val="0"/>
        </w:rPr>
        <w:t>财政拨款</w:t>
      </w:r>
      <w:r>
        <w:rPr>
          <w:rStyle w:val="31"/>
          <w:rFonts w:hint="eastAsia" w:ascii="黑体" w:hAnsi="黑体" w:eastAsia="黑体"/>
        </w:rPr>
        <w:t>“</w:t>
      </w:r>
      <w:r>
        <w:rPr>
          <w:rStyle w:val="31"/>
          <w:rFonts w:hint="eastAsia" w:ascii="黑体" w:hAnsi="黑体" w:eastAsia="黑体"/>
          <w:b w:val="0"/>
        </w:rPr>
        <w:t>三公”经费支出决算情况说明</w:t>
      </w:r>
      <w:bookmarkEnd w:id="43"/>
      <w:bookmarkEnd w:id="44"/>
      <w:bookmarkEnd w:id="45"/>
    </w:p>
    <w:p>
      <w:pPr>
        <w:spacing w:line="600" w:lineRule="exact"/>
        <w:ind w:firstLine="640"/>
        <w:outlineLvl w:val="2"/>
        <w:rPr>
          <w:rFonts w:ascii="仿宋" w:hAnsi="仿宋" w:eastAsia="仿宋"/>
          <w:b/>
          <w:sz w:val="32"/>
          <w:szCs w:val="32"/>
        </w:rPr>
      </w:pPr>
      <w:bookmarkStart w:id="46" w:name="_Toc15377216"/>
      <w:r>
        <w:rPr>
          <w:rFonts w:hint="eastAsia" w:ascii="仿宋" w:hAnsi="仿宋" w:eastAsia="仿宋"/>
          <w:b/>
          <w:sz w:val="32"/>
          <w:szCs w:val="32"/>
        </w:rPr>
        <w:t>（一）“三公”经费财政拨款支出决算总体情况说明</w:t>
      </w:r>
      <w:bookmarkEnd w:id="46"/>
    </w:p>
    <w:p>
      <w:pPr>
        <w:spacing w:line="600" w:lineRule="exact"/>
        <w:ind w:firstLine="640"/>
        <w:rPr>
          <w:rFonts w:hint="eastAsia" w:ascii="仿宋" w:hAnsi="仿宋" w:eastAsia="仿宋"/>
          <w:sz w:val="32"/>
          <w:szCs w:val="32"/>
          <w:lang w:eastAsia="zh-CN"/>
        </w:rPr>
      </w:pPr>
      <w:r>
        <w:rPr>
          <w:rFonts w:hint="eastAsia" w:ascii="仿宋" w:hAnsi="仿宋" w:eastAsia="仿宋"/>
          <w:sz w:val="32"/>
          <w:szCs w:val="32"/>
        </w:rPr>
        <w:t>2023年度“三公”经费财政拨款支出决算为</w:t>
      </w:r>
      <w:r>
        <w:rPr>
          <w:rFonts w:ascii="仿宋" w:hAnsi="仿宋" w:eastAsia="仿宋"/>
          <w:b/>
          <w:sz w:val="32"/>
          <w:szCs w:val="32"/>
        </w:rPr>
        <w:t>0.33</w:t>
      </w:r>
      <w:r>
        <w:rPr>
          <w:rFonts w:hint="eastAsia" w:ascii="仿宋" w:hAnsi="仿宋" w:eastAsia="仿宋"/>
          <w:sz w:val="32"/>
          <w:szCs w:val="32"/>
        </w:rPr>
        <w:t>万元，完成预算</w:t>
      </w:r>
      <w:r>
        <w:rPr>
          <w:rFonts w:ascii="仿宋" w:hAnsi="仿宋" w:eastAsia="仿宋"/>
          <w:b/>
          <w:sz w:val="32"/>
          <w:szCs w:val="32"/>
        </w:rPr>
        <w:t>100</w:t>
      </w:r>
      <w:r>
        <w:rPr>
          <w:rFonts w:ascii="仿宋" w:hAnsi="仿宋" w:eastAsia="仿宋"/>
          <w:sz w:val="32"/>
          <w:szCs w:val="32"/>
        </w:rPr>
        <w:t>%</w:t>
      </w:r>
      <w:r>
        <w:rPr>
          <w:rFonts w:hint="eastAsia" w:ascii="仿宋" w:hAnsi="仿宋" w:eastAsia="仿宋"/>
          <w:sz w:val="32"/>
          <w:szCs w:val="32"/>
        </w:rPr>
        <w:t>，较上年度</w:t>
      </w:r>
      <w:r>
        <w:rPr>
          <w:rFonts w:hint="eastAsia" w:ascii="仿宋" w:hAnsi="仿宋" w:eastAsia="仿宋"/>
          <w:color w:val="auto"/>
          <w:kern w:val="2"/>
          <w:sz w:val="32"/>
          <w:lang w:val="zh-CN"/>
        </w:rPr>
        <w:t>0.61万元</w:t>
      </w:r>
      <w:r>
        <w:rPr>
          <w:rFonts w:hint="eastAsia" w:ascii="仿宋" w:hAnsi="仿宋" w:eastAsia="仿宋"/>
          <w:sz w:val="32"/>
          <w:szCs w:val="32"/>
        </w:rPr>
        <w:t>减少</w:t>
      </w:r>
      <w:r>
        <w:rPr>
          <w:rFonts w:hint="eastAsia" w:ascii="仿宋" w:hAnsi="仿宋" w:eastAsia="仿宋"/>
          <w:sz w:val="32"/>
          <w:szCs w:val="32"/>
          <w:lang w:val="en-US" w:eastAsia="zh-CN"/>
        </w:rPr>
        <w:t>0.28</w:t>
      </w:r>
      <w:r>
        <w:rPr>
          <w:rFonts w:hint="eastAsia" w:ascii="仿宋" w:hAnsi="仿宋" w:eastAsia="仿宋"/>
          <w:sz w:val="32"/>
          <w:szCs w:val="32"/>
        </w:rPr>
        <w:t>万元，下降</w:t>
      </w:r>
      <w:r>
        <w:rPr>
          <w:rFonts w:hint="eastAsia" w:ascii="仿宋" w:hAnsi="仿宋" w:eastAsia="仿宋"/>
          <w:sz w:val="32"/>
          <w:szCs w:val="32"/>
          <w:lang w:val="en-US" w:eastAsia="zh-CN"/>
        </w:rPr>
        <w:t>45.9</w:t>
      </w:r>
      <w:r>
        <w:rPr>
          <w:rFonts w:hint="eastAsia" w:ascii="仿宋" w:hAnsi="仿宋" w:eastAsia="仿宋"/>
          <w:sz w:val="32"/>
          <w:szCs w:val="32"/>
        </w:rPr>
        <w:t>%。决算数与预算数持平</w:t>
      </w:r>
      <w:r>
        <w:rPr>
          <w:rFonts w:hint="eastAsia" w:ascii="仿宋" w:hAnsi="仿宋" w:eastAsia="仿宋"/>
          <w:sz w:val="32"/>
          <w:szCs w:val="32"/>
          <w:lang w:eastAsia="zh-CN"/>
        </w:rPr>
        <w:t>。</w:t>
      </w:r>
    </w:p>
    <w:p>
      <w:pPr>
        <w:spacing w:line="600" w:lineRule="exact"/>
        <w:ind w:firstLine="640"/>
        <w:outlineLvl w:val="2"/>
        <w:rPr>
          <w:rFonts w:ascii="仿宋" w:hAnsi="仿宋" w:eastAsia="仿宋"/>
          <w:b/>
          <w:sz w:val="32"/>
          <w:szCs w:val="32"/>
        </w:rPr>
      </w:pPr>
      <w:bookmarkStart w:id="47" w:name="_Toc15377217"/>
      <w:r>
        <w:rPr>
          <w:rFonts w:hint="eastAsia" w:ascii="仿宋" w:hAnsi="仿宋" w:eastAsia="仿宋"/>
          <w:b/>
          <w:sz w:val="32"/>
          <w:szCs w:val="32"/>
        </w:rPr>
        <w:t>（二）“三公”经费财政拨款支出决算具体情况说明</w:t>
      </w:r>
      <w:bookmarkEnd w:id="47"/>
    </w:p>
    <w:p>
      <w:pPr>
        <w:spacing w:line="600" w:lineRule="exact"/>
        <w:ind w:firstLine="640"/>
        <w:rPr>
          <w:rFonts w:ascii="仿宋" w:hAnsi="仿宋" w:eastAsia="仿宋"/>
          <w:sz w:val="32"/>
          <w:szCs w:val="32"/>
        </w:rPr>
      </w:pPr>
      <w:r>
        <w:rPr>
          <w:rFonts w:hint="eastAsia" w:ascii="仿宋" w:hAnsi="仿宋" w:eastAsia="仿宋"/>
          <w:sz w:val="32"/>
          <w:szCs w:val="32"/>
        </w:rPr>
        <w:t>2023年度“三公”经费财政拨款支出决算中，因公出国（境）费支出决算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；公务用车购置及运行维护费支出决算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；公务接待费支出决算</w:t>
      </w:r>
      <w:r>
        <w:rPr>
          <w:rFonts w:ascii="仿宋" w:hAnsi="仿宋" w:eastAsia="仿宋"/>
          <w:b/>
          <w:sz w:val="32"/>
          <w:szCs w:val="32"/>
        </w:rPr>
        <w:t>0.33</w:t>
      </w:r>
      <w:r>
        <w:rPr>
          <w:rFonts w:hint="eastAsia" w:ascii="仿宋" w:hAnsi="仿宋" w:eastAsia="仿宋"/>
          <w:sz w:val="32"/>
          <w:szCs w:val="32"/>
        </w:rPr>
        <w:t>万元，占</w:t>
      </w:r>
      <w:r>
        <w:rPr>
          <w:rFonts w:ascii="仿宋" w:hAnsi="仿宋" w:eastAsia="仿宋"/>
          <w:b/>
          <w:sz w:val="32"/>
          <w:szCs w:val="32"/>
        </w:rPr>
        <w:t>100</w:t>
      </w:r>
      <w:r>
        <w:rPr>
          <w:rFonts w:ascii="仿宋" w:hAnsi="仿宋" w:eastAsia="仿宋"/>
          <w:sz w:val="32"/>
          <w:szCs w:val="32"/>
        </w:rPr>
        <w:t>%</w:t>
      </w:r>
      <w:r>
        <w:rPr>
          <w:rFonts w:hint="eastAsia" w:ascii="仿宋" w:hAnsi="仿宋" w:eastAsia="仿宋"/>
          <w:sz w:val="32"/>
          <w:szCs w:val="32"/>
        </w:rPr>
        <w:t>。具体情况如下：</w:t>
      </w:r>
    </w:p>
    <w:p>
      <w:pPr>
        <w:spacing w:line="600" w:lineRule="exact"/>
        <w:ind w:firstLine="640"/>
        <w:rPr>
          <w:rFonts w:ascii="仿宋_GB2312" w:eastAsia="仿宋_GB2312"/>
          <w:b/>
          <w:sz w:val="32"/>
          <w:szCs w:val="32"/>
        </w:rPr>
      </w:pPr>
      <w:r>
        <w:rPr>
          <w:rFonts w:hint="eastAsia" w:ascii="仿宋" w:hAnsi="仿宋" w:eastAsia="仿宋"/>
          <w:sz w:val="32"/>
          <w:szCs w:val="32"/>
        </w:rPr>
        <w:t>图7：“三公”经费财政拨款支出结构</w:t>
      </w:r>
    </w:p>
    <w:p>
      <w:pPr>
        <w:rPr>
          <w:rFonts w:ascii="仿宋_GB2312" w:eastAsia="仿宋_GB2312"/>
          <w:b/>
          <w:sz w:val="32"/>
          <w:szCs w:val="32"/>
        </w:rPr>
      </w:pPr>
      <w:r>
        <w:rPr>
          <w:rFonts w:hint="eastAsia" w:ascii="仿宋" w:hAnsi="仿宋" w:eastAsia="仿宋"/>
          <w:sz w:val="32"/>
          <w:szCs w:val="32"/>
          <w:lang w:eastAsia="zh-CN"/>
        </w:rPr>
        <w:drawing>
          <wp:inline distT="0" distB="0" distL="114300" distR="114300">
            <wp:extent cx="4578350" cy="3176270"/>
            <wp:effectExtent l="0" t="0" r="12700" b="5080"/>
            <wp:docPr id="9" name="图片 9" descr="图片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片8"/>
                    <pic:cNvPicPr>
                      <a:picLocks noChangeAspect="1"/>
                    </pic:cNvPicPr>
                  </pic:nvPicPr>
                  <pic:blipFill>
                    <a:blip r:embed="rId12"/>
                    <a:stretch>
                      <a:fillRect/>
                    </a:stretch>
                  </pic:blipFill>
                  <pic:spPr>
                    <a:xfrm>
                      <a:off x="0" y="0"/>
                      <a:ext cx="4578350" cy="3176270"/>
                    </a:xfrm>
                    <a:prstGeom prst="rect">
                      <a:avLst/>
                    </a:prstGeom>
                  </pic:spPr>
                </pic:pic>
              </a:graphicData>
            </a:graphic>
          </wp:inline>
        </w:drawing>
      </w:r>
    </w:p>
    <w:p>
      <w:pPr>
        <w:spacing w:line="600" w:lineRule="exact"/>
        <w:ind w:firstLine="640"/>
        <w:rPr>
          <w:rFonts w:ascii="仿宋_GB2312" w:eastAsia="仿宋_GB2312"/>
          <w:b/>
          <w:sz w:val="32"/>
          <w:szCs w:val="32"/>
        </w:rPr>
      </w:pPr>
    </w:p>
    <w:p>
      <w:pPr>
        <w:pStyle w:val="4"/>
        <w:ind w:firstLine="643" w:firstLineChars="200"/>
        <w:rPr>
          <w:rFonts w:ascii="仿宋_GB2312" w:eastAsia="仿宋_GB2312"/>
          <w:b/>
          <w:sz w:val="32"/>
          <w:szCs w:val="32"/>
        </w:rPr>
      </w:pPr>
      <w:bookmarkStart w:id="48" w:name="_Toc15396610"/>
      <w:bookmarkStart w:id="49" w:name="_Toc15377218"/>
      <w:r>
        <w:rPr>
          <w:rFonts w:ascii="仿宋_GB2312" w:eastAsia="仿宋_GB2312"/>
          <w:b/>
          <w:sz w:val="32"/>
          <w:szCs w:val="32"/>
        </w:rPr>
        <w:t>1.</w:t>
      </w:r>
      <w:r>
        <w:rPr>
          <w:rFonts w:hint="eastAsia" w:ascii="仿宋_GB2312" w:eastAsia="仿宋_GB2312"/>
          <w:b/>
          <w:sz w:val="32"/>
          <w:szCs w:val="32"/>
        </w:rPr>
        <w:t>因公出国（境）经费支出</w:t>
      </w:r>
      <w:r>
        <w:rPr>
          <w:rFonts w:ascii="仿宋" w:hAnsi="仿宋" w:eastAsia="仿宋"/>
          <w:b/>
          <w:sz w:val="32"/>
          <w:szCs w:val="32"/>
        </w:rPr>
        <w:t>0</w:t>
      </w:r>
      <w:r>
        <w:rPr>
          <w:rFonts w:hint="eastAsia" w:ascii="仿宋_GB2312" w:eastAsia="仿宋_GB2312"/>
          <w:sz w:val="32"/>
          <w:szCs w:val="32"/>
        </w:rPr>
        <w:t>万元，</w:t>
      </w:r>
      <w:r>
        <w:rPr>
          <w:rStyle w:val="19"/>
          <w:rFonts w:hint="eastAsia" w:ascii="仿宋" w:hAnsi="仿宋" w:eastAsia="仿宋"/>
          <w:b w:val="0"/>
          <w:bCs/>
          <w:sz w:val="32"/>
          <w:szCs w:val="32"/>
        </w:rPr>
        <w:t>完成预算</w:t>
      </w:r>
      <w:r>
        <w:rPr>
          <w:rStyle w:val="19"/>
          <w:rFonts w:ascii="仿宋" w:hAnsi="仿宋" w:eastAsia="仿宋"/>
          <w:bCs/>
          <w:sz w:val="32"/>
          <w:szCs w:val="32"/>
        </w:rPr>
        <w:t>0</w:t>
      </w:r>
      <w:r>
        <w:rPr>
          <w:rStyle w:val="19"/>
          <w:rFonts w:ascii="仿宋" w:hAnsi="仿宋" w:eastAsia="仿宋"/>
          <w:b w:val="0"/>
          <w:bCs/>
          <w:sz w:val="32"/>
          <w:szCs w:val="32"/>
        </w:rPr>
        <w:t>%</w:t>
      </w:r>
      <w:r>
        <w:rPr>
          <w:rStyle w:val="19"/>
          <w:rFonts w:hint="eastAsia" w:ascii="仿宋" w:hAnsi="仿宋" w:eastAsia="仿宋"/>
          <w:b w:val="0"/>
          <w:bCs/>
          <w:sz w:val="32"/>
          <w:szCs w:val="32"/>
        </w:rPr>
        <w:t>。</w:t>
      </w:r>
      <w:r>
        <w:rPr>
          <w:rFonts w:hint="eastAsia" w:ascii="仿宋_GB2312" w:eastAsia="仿宋_GB2312"/>
          <w:sz w:val="32"/>
          <w:szCs w:val="32"/>
        </w:rPr>
        <w:t>全年安排因公出国（境）团组</w:t>
      </w:r>
      <w:r>
        <w:rPr>
          <w:rFonts w:ascii="仿宋_GB2312" w:eastAsia="仿宋_GB2312"/>
          <w:b/>
          <w:sz w:val="32"/>
          <w:szCs w:val="32"/>
        </w:rPr>
        <w:t>0</w:t>
      </w:r>
      <w:r>
        <w:rPr>
          <w:rFonts w:hint="eastAsia" w:ascii="仿宋_GB2312" w:eastAsia="仿宋_GB2312"/>
          <w:sz w:val="32"/>
          <w:szCs w:val="32"/>
        </w:rPr>
        <w:t>次，出国（境）</w:t>
      </w:r>
      <w:r>
        <w:rPr>
          <w:rFonts w:ascii="仿宋_GB2312" w:eastAsia="仿宋_GB2312"/>
          <w:b/>
          <w:sz w:val="32"/>
          <w:szCs w:val="32"/>
        </w:rPr>
        <w:t>0</w:t>
      </w:r>
      <w:r>
        <w:rPr>
          <w:rFonts w:hint="eastAsia" w:ascii="仿宋_GB2312" w:eastAsia="仿宋_GB2312"/>
          <w:sz w:val="32"/>
          <w:szCs w:val="32"/>
        </w:rPr>
        <w:t>人。因公出国（境）支出决算比2022年增加</w:t>
      </w:r>
      <w:r>
        <w:rPr>
          <w:rFonts w:hint="eastAsia" w:ascii="仿宋_GB2312" w:eastAsia="仿宋_GB2312"/>
          <w:sz w:val="32"/>
          <w:szCs w:val="32"/>
          <w:lang w:val="en-US" w:eastAsia="zh-CN"/>
        </w:rPr>
        <w:t>0</w:t>
      </w:r>
      <w:r>
        <w:rPr>
          <w:rFonts w:hint="eastAsia" w:ascii="仿宋_GB2312" w:eastAsia="仿宋_GB2312"/>
          <w:sz w:val="32"/>
          <w:szCs w:val="32"/>
        </w:rPr>
        <w:t>万元，增长</w:t>
      </w:r>
      <w:r>
        <w:rPr>
          <w:rFonts w:ascii="仿宋_GB2312" w:eastAsia="仿宋_GB2312"/>
          <w:sz w:val="32"/>
          <w:szCs w:val="32"/>
        </w:rPr>
        <w:t>/</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。主要原因是</w:t>
      </w:r>
      <w:r>
        <w:rPr>
          <w:rFonts w:hint="eastAsia" w:ascii="仿宋" w:hAnsi="仿宋" w:eastAsia="仿宋"/>
          <w:sz w:val="32"/>
          <w:szCs w:val="32"/>
          <w:lang w:val="en-US" w:eastAsia="zh-CN"/>
        </w:rPr>
        <w:t>未安排该项支出。</w:t>
      </w:r>
    </w:p>
    <w:p>
      <w:pPr>
        <w:pStyle w:val="4"/>
        <w:ind w:firstLine="643" w:firstLineChars="200"/>
        <w:rPr>
          <w:rFonts w:ascii="仿宋_GB2312" w:eastAsia="仿宋_GB2312"/>
          <w:b/>
          <w:sz w:val="32"/>
          <w:szCs w:val="32"/>
        </w:rPr>
      </w:pPr>
      <w:r>
        <w:rPr>
          <w:rFonts w:ascii="仿宋_GB2312" w:eastAsia="仿宋_GB2312"/>
          <w:b/>
          <w:sz w:val="32"/>
          <w:szCs w:val="32"/>
        </w:rPr>
        <w:t>2.</w:t>
      </w:r>
      <w:r>
        <w:rPr>
          <w:rFonts w:hint="eastAsia" w:ascii="仿宋_GB2312" w:eastAsia="仿宋_GB2312"/>
          <w:b/>
          <w:sz w:val="32"/>
          <w:szCs w:val="32"/>
        </w:rPr>
        <w:t>公务用车购置及运行维护费支出</w:t>
      </w:r>
      <w:r>
        <w:rPr>
          <w:rFonts w:ascii="仿宋" w:hAnsi="仿宋" w:eastAsia="仿宋"/>
          <w:b/>
          <w:sz w:val="32"/>
          <w:szCs w:val="32"/>
        </w:rPr>
        <w:t>0</w:t>
      </w:r>
      <w:r>
        <w:rPr>
          <w:rFonts w:hint="eastAsia" w:ascii="仿宋_GB2312" w:eastAsia="仿宋_GB2312"/>
          <w:sz w:val="32"/>
          <w:szCs w:val="32"/>
        </w:rPr>
        <w:t>万元,</w:t>
      </w:r>
      <w:r>
        <w:rPr>
          <w:rStyle w:val="19"/>
          <w:rFonts w:hint="eastAsia" w:ascii="仿宋" w:hAnsi="仿宋" w:eastAsia="仿宋"/>
          <w:b w:val="0"/>
          <w:bCs/>
          <w:sz w:val="32"/>
          <w:szCs w:val="32"/>
        </w:rPr>
        <w:t>完成预算</w:t>
      </w:r>
      <w:r>
        <w:rPr>
          <w:rStyle w:val="19"/>
          <w:rFonts w:ascii="仿宋" w:hAnsi="仿宋" w:eastAsia="仿宋"/>
          <w:bCs/>
          <w:sz w:val="32"/>
          <w:szCs w:val="32"/>
        </w:rPr>
        <w:t>0</w:t>
      </w:r>
      <w:r>
        <w:rPr>
          <w:rStyle w:val="19"/>
          <w:rFonts w:ascii="仿宋" w:hAnsi="仿宋" w:eastAsia="仿宋"/>
          <w:b w:val="0"/>
          <w:bCs/>
          <w:sz w:val="32"/>
          <w:szCs w:val="32"/>
        </w:rPr>
        <w:t>%</w:t>
      </w:r>
      <w:r>
        <w:rPr>
          <w:rStyle w:val="19"/>
          <w:rFonts w:hint="eastAsia" w:ascii="仿宋" w:hAnsi="仿宋" w:eastAsia="仿宋"/>
          <w:b w:val="0"/>
          <w:bCs/>
          <w:sz w:val="32"/>
          <w:szCs w:val="32"/>
        </w:rPr>
        <w:t>。</w:t>
      </w:r>
      <w:r>
        <w:rPr>
          <w:rFonts w:hint="eastAsia" w:ascii="仿宋_GB2312" w:eastAsia="仿宋_GB2312"/>
          <w:sz w:val="32"/>
          <w:szCs w:val="32"/>
        </w:rPr>
        <w:t>公务用车购置及运行维护费支出决算比2022年度增加</w:t>
      </w:r>
      <w:r>
        <w:rPr>
          <w:rFonts w:hint="eastAsia"/>
          <w:sz w:val="32"/>
          <w:szCs w:val="32"/>
          <w:lang w:val="en-US" w:eastAsia="zh-CN"/>
        </w:rPr>
        <w:t>0</w:t>
      </w:r>
      <w:r>
        <w:rPr>
          <w:rFonts w:hint="eastAsia" w:ascii="仿宋_GB2312" w:eastAsia="仿宋_GB2312"/>
          <w:sz w:val="32"/>
          <w:szCs w:val="32"/>
        </w:rPr>
        <w:t>万元，增长</w:t>
      </w:r>
      <w:r>
        <w:rPr>
          <w:rFonts w:hint="eastAsia"/>
          <w:sz w:val="32"/>
          <w:szCs w:val="32"/>
          <w:lang w:val="en-US" w:eastAsia="zh-CN"/>
        </w:rPr>
        <w:t>0</w:t>
      </w:r>
      <w:r>
        <w:rPr>
          <w:rFonts w:ascii="仿宋_GB2312" w:eastAsia="仿宋_GB2312"/>
          <w:sz w:val="32"/>
          <w:szCs w:val="32"/>
        </w:rPr>
        <w:t>%</w:t>
      </w:r>
      <w:r>
        <w:rPr>
          <w:rFonts w:hint="eastAsia" w:ascii="仿宋_GB2312" w:eastAsia="仿宋_GB2312"/>
          <w:sz w:val="32"/>
          <w:szCs w:val="32"/>
        </w:rPr>
        <w:t>。主要原因是</w:t>
      </w:r>
      <w:r>
        <w:rPr>
          <w:rFonts w:hint="eastAsia" w:ascii="仿宋" w:hAnsi="仿宋" w:eastAsia="仿宋"/>
          <w:sz w:val="32"/>
          <w:szCs w:val="32"/>
          <w:lang w:val="en-US" w:eastAsia="zh-CN"/>
        </w:rPr>
        <w:t>未安排该项支出。</w:t>
      </w:r>
    </w:p>
    <w:p>
      <w:pPr>
        <w:spacing w:line="600" w:lineRule="exact"/>
        <w:ind w:firstLine="640" w:firstLineChars="200"/>
        <w:rPr>
          <w:rFonts w:ascii="仿宋_GB2312" w:eastAsia="仿宋_GB2312"/>
          <w:b/>
          <w:sz w:val="32"/>
          <w:szCs w:val="32"/>
        </w:rPr>
      </w:pPr>
      <w:r>
        <w:rPr>
          <w:rFonts w:hint="eastAsia" w:ascii="仿宋_GB2312" w:eastAsia="仿宋_GB2312"/>
          <w:sz w:val="32"/>
          <w:szCs w:val="32"/>
        </w:rPr>
        <w:t>其中：</w:t>
      </w:r>
      <w:r>
        <w:rPr>
          <w:rFonts w:hint="eastAsia" w:ascii="仿宋_GB2312" w:eastAsia="仿宋_GB2312"/>
          <w:b/>
          <w:sz w:val="32"/>
          <w:szCs w:val="32"/>
        </w:rPr>
        <w:t>公务用车购置支出</w:t>
      </w:r>
      <w:r>
        <w:rPr>
          <w:rFonts w:ascii="仿宋" w:hAnsi="仿宋" w:eastAsia="仿宋"/>
          <w:b/>
          <w:sz w:val="32"/>
          <w:szCs w:val="32"/>
        </w:rPr>
        <w:t>0</w:t>
      </w:r>
      <w:r>
        <w:rPr>
          <w:rFonts w:hint="eastAsia" w:ascii="仿宋_GB2312" w:eastAsia="仿宋_GB2312"/>
          <w:sz w:val="32"/>
          <w:szCs w:val="32"/>
        </w:rPr>
        <w:t>万元。全年按规定更新购置公务用车</w:t>
      </w:r>
      <w:r>
        <w:rPr>
          <w:rFonts w:hint="eastAsia" w:ascii="仿宋_GB2312" w:eastAsia="仿宋_GB2312"/>
          <w:sz w:val="32"/>
          <w:szCs w:val="32"/>
          <w:lang w:val="en-US" w:eastAsia="zh-CN"/>
        </w:rPr>
        <w:t>0</w:t>
      </w:r>
      <w:r>
        <w:rPr>
          <w:rFonts w:hint="eastAsia" w:ascii="仿宋_GB2312" w:eastAsia="仿宋_GB2312"/>
          <w:sz w:val="32"/>
          <w:szCs w:val="32"/>
        </w:rPr>
        <w:t>辆，其中：轿车</w:t>
      </w:r>
      <w:r>
        <w:rPr>
          <w:rFonts w:hint="eastAsia" w:ascii="仿宋_GB2312" w:eastAsia="仿宋_GB2312"/>
          <w:sz w:val="32"/>
          <w:szCs w:val="32"/>
          <w:lang w:val="en-US" w:eastAsia="zh-CN"/>
        </w:rPr>
        <w:t>0</w:t>
      </w:r>
      <w:r>
        <w:rPr>
          <w:rFonts w:hint="eastAsia" w:ascii="仿宋_GB2312" w:eastAsia="仿宋_GB2312"/>
          <w:sz w:val="32"/>
          <w:szCs w:val="32"/>
        </w:rPr>
        <w:t>辆、金额</w:t>
      </w:r>
      <w:r>
        <w:rPr>
          <w:rFonts w:hint="eastAsia" w:ascii="仿宋_GB2312" w:eastAsia="仿宋_GB2312"/>
          <w:sz w:val="32"/>
          <w:szCs w:val="32"/>
          <w:lang w:val="en-US" w:eastAsia="zh-CN"/>
        </w:rPr>
        <w:t>0</w:t>
      </w:r>
      <w:r>
        <w:rPr>
          <w:rFonts w:hint="eastAsia" w:ascii="仿宋_GB2312" w:eastAsia="仿宋_GB2312"/>
          <w:sz w:val="32"/>
          <w:szCs w:val="32"/>
        </w:rPr>
        <w:t>万元，越野车</w:t>
      </w:r>
      <w:r>
        <w:rPr>
          <w:rFonts w:hint="eastAsia" w:ascii="仿宋_GB2312" w:eastAsia="仿宋_GB2312"/>
          <w:sz w:val="32"/>
          <w:szCs w:val="32"/>
          <w:lang w:val="en-US" w:eastAsia="zh-CN"/>
        </w:rPr>
        <w:t>0</w:t>
      </w:r>
      <w:r>
        <w:rPr>
          <w:rFonts w:hint="eastAsia" w:ascii="仿宋_GB2312" w:eastAsia="仿宋_GB2312"/>
          <w:sz w:val="32"/>
          <w:szCs w:val="32"/>
        </w:rPr>
        <w:t>辆、金额</w:t>
      </w:r>
      <w:r>
        <w:rPr>
          <w:rFonts w:hint="eastAsia" w:ascii="仿宋_GB2312" w:eastAsia="仿宋_GB2312"/>
          <w:sz w:val="32"/>
          <w:szCs w:val="32"/>
          <w:lang w:val="en-US" w:eastAsia="zh-CN"/>
        </w:rPr>
        <w:t>0</w:t>
      </w:r>
      <w:r>
        <w:rPr>
          <w:rFonts w:hint="eastAsia" w:ascii="仿宋_GB2312" w:eastAsia="仿宋_GB2312"/>
          <w:sz w:val="32"/>
          <w:szCs w:val="32"/>
        </w:rPr>
        <w:t>万元，载客汽车</w:t>
      </w:r>
      <w:r>
        <w:rPr>
          <w:rFonts w:hint="eastAsia" w:ascii="仿宋_GB2312" w:eastAsia="仿宋_GB2312"/>
          <w:sz w:val="32"/>
          <w:szCs w:val="32"/>
          <w:lang w:val="en-US" w:eastAsia="zh-CN"/>
        </w:rPr>
        <w:t>0</w:t>
      </w:r>
      <w:r>
        <w:rPr>
          <w:rFonts w:hint="eastAsia" w:ascii="仿宋_GB2312" w:eastAsia="仿宋_GB2312"/>
          <w:sz w:val="32"/>
          <w:szCs w:val="32"/>
        </w:rPr>
        <w:t>辆、金额</w:t>
      </w:r>
      <w:r>
        <w:rPr>
          <w:rFonts w:hint="eastAsia" w:ascii="仿宋_GB2312" w:eastAsia="仿宋_GB2312"/>
          <w:sz w:val="32"/>
          <w:szCs w:val="32"/>
          <w:lang w:val="en-US" w:eastAsia="zh-CN"/>
        </w:rPr>
        <w:t>0</w:t>
      </w:r>
      <w:r>
        <w:rPr>
          <w:rFonts w:hint="eastAsia" w:ascii="仿宋_GB2312" w:eastAsia="仿宋_GB2312"/>
          <w:sz w:val="32"/>
          <w:szCs w:val="32"/>
        </w:rPr>
        <w:t>万元，主要用于</w:t>
      </w:r>
      <w:r>
        <w:rPr>
          <w:rFonts w:hint="eastAsia" w:ascii="仿宋_GB2312" w:eastAsia="仿宋_GB2312"/>
          <w:sz w:val="32"/>
          <w:szCs w:val="32"/>
          <w:lang w:eastAsia="zh-CN"/>
        </w:rPr>
        <w:t>：无。</w:t>
      </w:r>
      <w:r>
        <w:rPr>
          <w:rFonts w:hint="eastAsia" w:ascii="仿宋_GB2312" w:eastAsia="仿宋_GB2312"/>
          <w:sz w:val="32"/>
          <w:szCs w:val="32"/>
        </w:rPr>
        <w:t>截至2023年</w:t>
      </w:r>
      <w:r>
        <w:rPr>
          <w:rFonts w:ascii="仿宋_GB2312" w:eastAsia="仿宋_GB2312"/>
          <w:sz w:val="32"/>
          <w:szCs w:val="32"/>
        </w:rPr>
        <w:t>12</w:t>
      </w:r>
      <w:r>
        <w:rPr>
          <w:rFonts w:hint="eastAsia" w:ascii="仿宋_GB2312" w:eastAsia="仿宋_GB2312"/>
          <w:sz w:val="32"/>
          <w:szCs w:val="32"/>
        </w:rPr>
        <w:t>月31日，单位共有公务用车</w:t>
      </w:r>
      <w:r>
        <w:rPr>
          <w:rFonts w:hint="eastAsia" w:ascii="仿宋_GB2312" w:eastAsia="仿宋_GB2312"/>
          <w:sz w:val="32"/>
          <w:szCs w:val="32"/>
          <w:lang w:val="en-US" w:eastAsia="zh-CN"/>
        </w:rPr>
        <w:t>0</w:t>
      </w:r>
      <w:r>
        <w:rPr>
          <w:rFonts w:hint="eastAsia" w:ascii="仿宋_GB2312" w:eastAsia="仿宋_GB2312"/>
          <w:sz w:val="32"/>
          <w:szCs w:val="32"/>
        </w:rPr>
        <w:t>辆，其中：轿车</w:t>
      </w:r>
      <w:r>
        <w:rPr>
          <w:rFonts w:hint="eastAsia" w:ascii="仿宋_GB2312" w:eastAsia="仿宋_GB2312"/>
          <w:sz w:val="32"/>
          <w:szCs w:val="32"/>
          <w:lang w:val="en-US" w:eastAsia="zh-CN"/>
        </w:rPr>
        <w:t>0</w:t>
      </w:r>
      <w:r>
        <w:rPr>
          <w:rFonts w:hint="eastAsia" w:ascii="仿宋_GB2312" w:eastAsia="仿宋_GB2312"/>
          <w:sz w:val="32"/>
          <w:szCs w:val="32"/>
        </w:rPr>
        <w:t>辆、越野车</w:t>
      </w:r>
      <w:r>
        <w:rPr>
          <w:rFonts w:hint="eastAsia" w:ascii="仿宋_GB2312" w:eastAsia="仿宋_GB2312"/>
          <w:sz w:val="32"/>
          <w:szCs w:val="32"/>
          <w:lang w:val="en-US" w:eastAsia="zh-CN"/>
        </w:rPr>
        <w:t>0</w:t>
      </w:r>
      <w:r>
        <w:rPr>
          <w:rFonts w:hint="eastAsia" w:ascii="仿宋_GB2312" w:eastAsia="仿宋_GB2312"/>
          <w:sz w:val="32"/>
          <w:szCs w:val="32"/>
        </w:rPr>
        <w:t>辆、载客汽车</w:t>
      </w:r>
      <w:r>
        <w:rPr>
          <w:rFonts w:hint="eastAsia" w:ascii="仿宋_GB2312" w:eastAsia="仿宋_GB2312"/>
          <w:sz w:val="32"/>
          <w:szCs w:val="32"/>
          <w:lang w:val="en-US" w:eastAsia="zh-CN"/>
        </w:rPr>
        <w:t>0</w:t>
      </w:r>
      <w:r>
        <w:rPr>
          <w:rFonts w:hint="eastAsia" w:ascii="仿宋_GB2312" w:eastAsia="仿宋_GB2312"/>
          <w:sz w:val="32"/>
          <w:szCs w:val="32"/>
        </w:rPr>
        <w:t>辆。</w:t>
      </w:r>
    </w:p>
    <w:p>
      <w:pPr>
        <w:spacing w:line="600" w:lineRule="exact"/>
        <w:ind w:firstLine="640"/>
        <w:rPr>
          <w:rFonts w:hint="eastAsia" w:ascii="仿宋_GB2312" w:eastAsia="仿宋_GB2312"/>
          <w:sz w:val="32"/>
          <w:szCs w:val="32"/>
          <w:lang w:eastAsia="zh-CN"/>
        </w:rPr>
      </w:pPr>
      <w:r>
        <w:rPr>
          <w:rFonts w:hint="eastAsia" w:ascii="仿宋_GB2312" w:eastAsia="仿宋_GB2312"/>
          <w:b/>
          <w:sz w:val="32"/>
          <w:szCs w:val="32"/>
        </w:rPr>
        <w:t>公务用车运行维护费支出</w:t>
      </w:r>
      <w:r>
        <w:rPr>
          <w:rFonts w:ascii="仿宋" w:hAnsi="仿宋" w:eastAsia="仿宋"/>
          <w:b/>
          <w:sz w:val="32"/>
          <w:szCs w:val="32"/>
        </w:rPr>
        <w:t>0</w:t>
      </w:r>
      <w:r>
        <w:rPr>
          <w:rFonts w:hint="eastAsia" w:ascii="仿宋_GB2312" w:eastAsia="仿宋_GB2312"/>
          <w:sz w:val="32"/>
          <w:szCs w:val="32"/>
        </w:rPr>
        <w:t>万元。主要用于</w:t>
      </w:r>
      <w:r>
        <w:rPr>
          <w:rFonts w:hint="eastAsia" w:ascii="仿宋_GB2312" w:eastAsia="仿宋_GB2312"/>
          <w:sz w:val="32"/>
          <w:szCs w:val="32"/>
          <w:lang w:eastAsia="zh-CN"/>
        </w:rPr>
        <w:t>：无。</w:t>
      </w:r>
    </w:p>
    <w:p>
      <w:pPr>
        <w:spacing w:line="600" w:lineRule="exact"/>
        <w:ind w:firstLine="640"/>
        <w:rPr>
          <w:rFonts w:ascii="仿宋_GB2312" w:eastAsia="仿宋_GB2312"/>
          <w:sz w:val="32"/>
          <w:szCs w:val="32"/>
        </w:rPr>
      </w:pPr>
      <w:r>
        <w:rPr>
          <w:rFonts w:ascii="仿宋_GB2312" w:eastAsia="仿宋_GB2312"/>
          <w:b/>
          <w:sz w:val="32"/>
          <w:szCs w:val="32"/>
        </w:rPr>
        <w:t>3.</w:t>
      </w:r>
      <w:r>
        <w:rPr>
          <w:rFonts w:hint="eastAsia" w:ascii="仿宋_GB2312" w:eastAsia="仿宋_GB2312"/>
          <w:b/>
          <w:sz w:val="32"/>
          <w:szCs w:val="32"/>
        </w:rPr>
        <w:t>公务接待费支出</w:t>
      </w:r>
      <w:r>
        <w:rPr>
          <w:rFonts w:ascii="仿宋" w:hAnsi="仿宋" w:eastAsia="仿宋"/>
          <w:b/>
          <w:sz w:val="32"/>
          <w:szCs w:val="32"/>
        </w:rPr>
        <w:t>0.33</w:t>
      </w:r>
      <w:r>
        <w:rPr>
          <w:rFonts w:hint="eastAsia" w:ascii="仿宋_GB2312" w:eastAsia="仿宋_GB2312"/>
          <w:sz w:val="32"/>
          <w:szCs w:val="32"/>
        </w:rPr>
        <w:t>万元，</w:t>
      </w:r>
      <w:r>
        <w:rPr>
          <w:rStyle w:val="19"/>
          <w:rFonts w:hint="eastAsia" w:ascii="仿宋" w:hAnsi="仿宋" w:eastAsia="仿宋"/>
          <w:b w:val="0"/>
          <w:bCs/>
          <w:sz w:val="32"/>
          <w:szCs w:val="32"/>
        </w:rPr>
        <w:t>完成预算</w:t>
      </w:r>
      <w:r>
        <w:rPr>
          <w:rStyle w:val="19"/>
          <w:rFonts w:ascii="仿宋" w:hAnsi="仿宋" w:eastAsia="仿宋"/>
          <w:b w:val="0"/>
          <w:bCs/>
          <w:sz w:val="32"/>
          <w:szCs w:val="32"/>
        </w:rPr>
        <w:t>100%</w:t>
      </w:r>
      <w:r>
        <w:rPr>
          <w:rStyle w:val="19"/>
          <w:rFonts w:hint="eastAsia" w:ascii="仿宋" w:hAnsi="仿宋" w:eastAsia="仿宋"/>
          <w:b w:val="0"/>
          <w:bCs/>
          <w:sz w:val="32"/>
          <w:szCs w:val="32"/>
        </w:rPr>
        <w:t>。</w:t>
      </w:r>
      <w:r>
        <w:rPr>
          <w:rFonts w:hint="eastAsia" w:ascii="仿宋_GB2312" w:eastAsia="仿宋_GB2312"/>
          <w:sz w:val="32"/>
          <w:szCs w:val="32"/>
        </w:rPr>
        <w:t>公务接待费支出决算比2022年度</w:t>
      </w:r>
      <w:r>
        <w:rPr>
          <w:rFonts w:hint="eastAsia" w:ascii="仿宋_GB2312" w:eastAsia="仿宋_GB2312"/>
          <w:sz w:val="32"/>
          <w:szCs w:val="32"/>
          <w:lang w:val="en-US" w:eastAsia="zh-CN"/>
        </w:rPr>
        <w:t>0.61</w:t>
      </w:r>
      <w:r>
        <w:rPr>
          <w:rFonts w:hint="eastAsia" w:ascii="仿宋_GB2312" w:eastAsia="仿宋_GB2312"/>
          <w:sz w:val="32"/>
          <w:szCs w:val="32"/>
        </w:rPr>
        <w:t>减少</w:t>
      </w:r>
      <w:r>
        <w:rPr>
          <w:rFonts w:hint="eastAsia" w:ascii="仿宋_GB2312" w:eastAsia="仿宋_GB2312"/>
          <w:sz w:val="32"/>
          <w:szCs w:val="32"/>
          <w:lang w:val="en-US" w:eastAsia="zh-CN"/>
        </w:rPr>
        <w:t>0.28</w:t>
      </w:r>
      <w:r>
        <w:rPr>
          <w:rFonts w:hint="eastAsia" w:ascii="仿宋_GB2312" w:eastAsia="仿宋_GB2312"/>
          <w:sz w:val="32"/>
          <w:szCs w:val="32"/>
        </w:rPr>
        <w:t>万元，下降</w:t>
      </w:r>
      <w:r>
        <w:rPr>
          <w:rFonts w:hint="eastAsia" w:ascii="仿宋_GB2312" w:eastAsia="仿宋_GB2312"/>
          <w:sz w:val="32"/>
          <w:szCs w:val="32"/>
          <w:lang w:val="en-US" w:eastAsia="zh-CN"/>
        </w:rPr>
        <w:t>45.9</w:t>
      </w:r>
      <w:r>
        <w:rPr>
          <w:rFonts w:ascii="仿宋_GB2312" w:eastAsia="仿宋_GB2312"/>
          <w:sz w:val="32"/>
          <w:szCs w:val="32"/>
        </w:rPr>
        <w:t>%</w:t>
      </w:r>
      <w:r>
        <w:rPr>
          <w:rFonts w:hint="eastAsia" w:ascii="仿宋_GB2312" w:eastAsia="仿宋_GB2312"/>
          <w:sz w:val="32"/>
          <w:szCs w:val="32"/>
        </w:rPr>
        <w:t>。主要原因是</w:t>
      </w:r>
      <w:r>
        <w:rPr>
          <w:rFonts w:hint="eastAsia" w:ascii="仿宋_GB2312" w:eastAsia="仿宋_GB2312"/>
          <w:sz w:val="32"/>
          <w:szCs w:val="32"/>
          <w:lang w:eastAsia="zh-CN"/>
        </w:rPr>
        <w:t>本年接待事项减少，相应减少了</w:t>
      </w:r>
      <w:r>
        <w:rPr>
          <w:rFonts w:hint="eastAsia" w:ascii="仿宋_GB2312" w:hAnsi="Times New Roman" w:eastAsia="仿宋_GB2312" w:cs="Times New Roman"/>
          <w:sz w:val="32"/>
          <w:szCs w:val="32"/>
        </w:rPr>
        <w:t>公务接待费支出</w:t>
      </w:r>
      <w:r>
        <w:rPr>
          <w:rFonts w:hint="eastAsia" w:ascii="仿宋_GB2312" w:eastAsia="仿宋_GB2312"/>
          <w:sz w:val="32"/>
          <w:szCs w:val="32"/>
        </w:rPr>
        <w:t>。其中：</w:t>
      </w:r>
    </w:p>
    <w:p>
      <w:pPr>
        <w:keepNext/>
        <w:keepLines/>
        <w:spacing w:beforeLines="0" w:afterLines="0" w:line="576" w:lineRule="exact"/>
        <w:ind w:firstLine="643"/>
        <w:jc w:val="both"/>
        <w:rPr>
          <w:rFonts w:ascii="仿宋_GB2312" w:eastAsia="仿宋_GB2312"/>
          <w:sz w:val="32"/>
          <w:szCs w:val="32"/>
        </w:rPr>
      </w:pPr>
      <w:r>
        <w:rPr>
          <w:rFonts w:hint="eastAsia" w:ascii="仿宋" w:hAnsi="仿宋" w:eastAsia="仿宋"/>
          <w:b/>
          <w:sz w:val="32"/>
          <w:szCs w:val="32"/>
        </w:rPr>
        <w:t>国内公务接待支出</w:t>
      </w:r>
      <w:r>
        <w:rPr>
          <w:rFonts w:ascii="仿宋" w:hAnsi="仿宋" w:eastAsia="仿宋"/>
          <w:b/>
          <w:sz w:val="32"/>
          <w:szCs w:val="32"/>
        </w:rPr>
        <w:t>0.33</w:t>
      </w:r>
      <w:r>
        <w:rPr>
          <w:rFonts w:hint="eastAsia" w:ascii="仿宋_GB2312" w:eastAsia="仿宋_GB2312"/>
          <w:sz w:val="32"/>
          <w:szCs w:val="32"/>
        </w:rPr>
        <w:t>万元，主要用于</w:t>
      </w:r>
      <w:r>
        <w:rPr>
          <w:rFonts w:hint="eastAsia" w:ascii="仿宋" w:hAnsi="仿宋" w:eastAsia="仿宋" w:cs="Times New Roman"/>
          <w:color w:val="auto"/>
          <w:kern w:val="2"/>
          <w:sz w:val="32"/>
          <w:szCs w:val="24"/>
          <w:lang w:val="en-US" w:eastAsia="zh-CN" w:bidi="ar-SA"/>
        </w:rPr>
        <w:t>执行公务、开展业务活动开支的用餐费</w:t>
      </w:r>
      <w:r>
        <w:rPr>
          <w:rFonts w:hint="eastAsia" w:ascii="仿宋_GB2312" w:eastAsia="仿宋_GB2312"/>
          <w:sz w:val="32"/>
          <w:szCs w:val="32"/>
        </w:rPr>
        <w:t>。国内公务接待</w:t>
      </w:r>
      <w:r>
        <w:rPr>
          <w:rFonts w:hint="eastAsia" w:ascii="仿宋_GB2312" w:eastAsia="仿宋_GB2312"/>
          <w:sz w:val="32"/>
          <w:szCs w:val="32"/>
          <w:lang w:val="en-US" w:eastAsia="zh-CN"/>
        </w:rPr>
        <w:t>2</w:t>
      </w:r>
      <w:r>
        <w:rPr>
          <w:rFonts w:hint="eastAsia" w:ascii="仿宋_GB2312" w:eastAsia="仿宋_GB2312"/>
          <w:sz w:val="32"/>
          <w:szCs w:val="32"/>
        </w:rPr>
        <w:t>批次，</w:t>
      </w:r>
      <w:r>
        <w:rPr>
          <w:rFonts w:hint="eastAsia" w:ascii="仿宋_GB2312" w:eastAsia="仿宋_GB2312"/>
          <w:sz w:val="32"/>
          <w:szCs w:val="32"/>
          <w:lang w:val="en-US" w:eastAsia="zh-CN"/>
        </w:rPr>
        <w:t>35</w:t>
      </w:r>
      <w:r>
        <w:rPr>
          <w:rFonts w:hint="eastAsia" w:ascii="仿宋_GB2312" w:eastAsia="仿宋_GB2312"/>
          <w:sz w:val="32"/>
          <w:szCs w:val="32"/>
        </w:rPr>
        <w:t>人次（不包括陪同人员），共计支出</w:t>
      </w:r>
      <w:r>
        <w:rPr>
          <w:rFonts w:hint="eastAsia" w:ascii="仿宋_GB2312" w:eastAsia="仿宋_GB2312"/>
          <w:sz w:val="32"/>
          <w:szCs w:val="32"/>
          <w:lang w:val="en-US" w:eastAsia="zh-CN"/>
        </w:rPr>
        <w:t>0.33</w:t>
      </w:r>
      <w:r>
        <w:rPr>
          <w:rFonts w:hint="eastAsia" w:ascii="仿宋_GB2312" w:eastAsia="仿宋_GB2312"/>
          <w:sz w:val="32"/>
          <w:szCs w:val="32"/>
        </w:rPr>
        <w:t>万元，具体内容包括：</w:t>
      </w:r>
      <w:r>
        <w:rPr>
          <w:rFonts w:hint="eastAsia" w:ascii="仿宋" w:hAnsi="仿宋" w:eastAsia="仿宋" w:cs="Times New Roman"/>
          <w:color w:val="auto"/>
          <w:kern w:val="2"/>
          <w:sz w:val="32"/>
          <w:szCs w:val="24"/>
          <w:lang w:val="zh-CN" w:eastAsia="zh-CN" w:bidi="ar-SA"/>
        </w:rPr>
        <w:t>在行政运行经费中支出的</w:t>
      </w:r>
      <w:r>
        <w:rPr>
          <w:rFonts w:hint="eastAsia" w:ascii="仿宋" w:hAnsi="仿宋" w:eastAsia="仿宋" w:cs="Times New Roman"/>
          <w:color w:val="auto"/>
          <w:kern w:val="2"/>
          <w:sz w:val="32"/>
          <w:szCs w:val="24"/>
          <w:lang w:val="en-US" w:eastAsia="zh-CN" w:bidi="ar-SA"/>
        </w:rPr>
        <w:t>用餐费0.33万元。</w:t>
      </w:r>
    </w:p>
    <w:p>
      <w:pPr>
        <w:spacing w:line="600" w:lineRule="exact"/>
        <w:ind w:firstLine="643" w:firstLineChars="200"/>
        <w:rPr>
          <w:rFonts w:ascii="黑体" w:eastAsia="黑体"/>
          <w:sz w:val="32"/>
          <w:szCs w:val="32"/>
        </w:rPr>
      </w:pPr>
      <w:r>
        <w:rPr>
          <w:rFonts w:hint="eastAsia" w:ascii="仿宋" w:hAnsi="仿宋" w:eastAsia="仿宋"/>
          <w:b/>
          <w:sz w:val="32"/>
          <w:szCs w:val="32"/>
        </w:rPr>
        <w:t>外事接待支出</w:t>
      </w:r>
      <w:r>
        <w:rPr>
          <w:rFonts w:ascii="仿宋" w:hAnsi="仿宋" w:eastAsia="仿宋"/>
          <w:b/>
          <w:sz w:val="32"/>
          <w:szCs w:val="32"/>
        </w:rPr>
        <w:t>0</w:t>
      </w:r>
      <w:r>
        <w:rPr>
          <w:rFonts w:hint="eastAsia" w:ascii="仿宋_GB2312" w:eastAsia="仿宋_GB2312"/>
          <w:sz w:val="32"/>
          <w:szCs w:val="32"/>
        </w:rPr>
        <w:t>万元，主要用于接待</w:t>
      </w:r>
      <w:r>
        <w:rPr>
          <w:rFonts w:hint="eastAsia" w:ascii="仿宋_GB2312" w:eastAsia="仿宋_GB2312"/>
          <w:sz w:val="32"/>
          <w:szCs w:val="32"/>
          <w:lang w:eastAsia="zh-CN"/>
        </w:rPr>
        <w:t>：无。</w:t>
      </w:r>
      <w:r>
        <w:rPr>
          <w:rFonts w:hint="eastAsia" w:ascii="仿宋_GB2312" w:eastAsia="仿宋_GB2312"/>
          <w:sz w:val="32"/>
          <w:szCs w:val="32"/>
        </w:rPr>
        <w:t>外事接待</w:t>
      </w:r>
      <w:r>
        <w:rPr>
          <w:rFonts w:hint="eastAsia" w:ascii="仿宋_GB2312" w:eastAsia="仿宋_GB2312"/>
          <w:sz w:val="32"/>
          <w:szCs w:val="32"/>
          <w:lang w:val="en-US" w:eastAsia="zh-CN"/>
        </w:rPr>
        <w:t>0</w:t>
      </w:r>
      <w:r>
        <w:rPr>
          <w:rFonts w:hint="eastAsia" w:ascii="仿宋_GB2312" w:eastAsia="仿宋_GB2312"/>
          <w:sz w:val="32"/>
          <w:szCs w:val="32"/>
        </w:rPr>
        <w:t>批次，</w:t>
      </w:r>
      <w:r>
        <w:rPr>
          <w:rFonts w:hint="eastAsia" w:ascii="仿宋_GB2312" w:eastAsia="仿宋_GB2312"/>
          <w:sz w:val="32"/>
          <w:szCs w:val="32"/>
          <w:lang w:val="en-US" w:eastAsia="zh-CN"/>
        </w:rPr>
        <w:t>0</w:t>
      </w:r>
      <w:r>
        <w:rPr>
          <w:rFonts w:hint="eastAsia" w:ascii="仿宋_GB2312" w:eastAsia="仿宋_GB2312"/>
          <w:sz w:val="32"/>
          <w:szCs w:val="32"/>
        </w:rPr>
        <w:t>人次（不包括陪同人员），共计支出</w:t>
      </w:r>
      <w:r>
        <w:rPr>
          <w:rFonts w:hint="eastAsia" w:ascii="仿宋_GB2312" w:eastAsia="仿宋_GB2312"/>
          <w:sz w:val="32"/>
          <w:szCs w:val="32"/>
          <w:lang w:val="en-US" w:eastAsia="zh-CN"/>
        </w:rPr>
        <w:t>0</w:t>
      </w:r>
      <w:r>
        <w:rPr>
          <w:rFonts w:hint="eastAsia" w:ascii="仿宋_GB2312" w:eastAsia="仿宋_GB2312"/>
          <w:sz w:val="32"/>
          <w:szCs w:val="32"/>
        </w:rPr>
        <w:t>万元。</w:t>
      </w:r>
    </w:p>
    <w:p>
      <w:pPr>
        <w:spacing w:line="600" w:lineRule="exact"/>
        <w:ind w:firstLine="640"/>
        <w:outlineLvl w:val="1"/>
        <w:rPr>
          <w:rStyle w:val="31"/>
          <w:rFonts w:ascii="黑体" w:hAnsi="黑体" w:eastAsia="黑体"/>
        </w:rPr>
      </w:pPr>
      <w:bookmarkStart w:id="50" w:name="_Toc24759"/>
      <w:r>
        <w:rPr>
          <w:rFonts w:hint="eastAsia" w:ascii="黑体" w:eastAsia="黑体"/>
          <w:sz w:val="32"/>
          <w:szCs w:val="32"/>
        </w:rPr>
        <w:t>八、</w:t>
      </w:r>
      <w:r>
        <w:rPr>
          <w:rStyle w:val="31"/>
          <w:rFonts w:hint="eastAsia" w:ascii="黑体" w:hAnsi="黑体" w:eastAsia="黑体"/>
          <w:b w:val="0"/>
        </w:rPr>
        <w:t>政府性基金预算支出决算情况说明</w:t>
      </w:r>
      <w:bookmarkEnd w:id="48"/>
      <w:bookmarkEnd w:id="49"/>
      <w:bookmarkEnd w:id="50"/>
    </w:p>
    <w:p>
      <w:pPr>
        <w:spacing w:line="600" w:lineRule="exact"/>
        <w:ind w:firstLine="640"/>
        <w:rPr>
          <w:rFonts w:ascii="仿宋_GB2312" w:eastAsia="仿宋_GB2312"/>
          <w:sz w:val="32"/>
          <w:szCs w:val="32"/>
        </w:rPr>
      </w:pPr>
      <w:r>
        <w:rPr>
          <w:rFonts w:hint="eastAsia" w:ascii="仿宋_GB2312" w:eastAsia="仿宋_GB2312"/>
          <w:sz w:val="32"/>
          <w:szCs w:val="32"/>
        </w:rPr>
        <w:t>2023年度政府性基金预算财政拨款支出</w:t>
      </w:r>
      <w:r>
        <w:rPr>
          <w:rFonts w:ascii="仿宋" w:hAnsi="仿宋" w:eastAsia="仿宋"/>
          <w:b/>
          <w:sz w:val="32"/>
          <w:szCs w:val="32"/>
        </w:rPr>
        <w:t>0</w:t>
      </w:r>
      <w:r>
        <w:rPr>
          <w:rFonts w:hint="eastAsia" w:ascii="仿宋_GB2312" w:eastAsia="仿宋_GB2312"/>
          <w:sz w:val="32"/>
          <w:szCs w:val="32"/>
        </w:rPr>
        <w:t>万元。</w:t>
      </w:r>
    </w:p>
    <w:p>
      <w:pPr>
        <w:numPr>
          <w:ilvl w:val="0"/>
          <w:numId w:val="4"/>
        </w:numPr>
        <w:spacing w:line="600" w:lineRule="exact"/>
        <w:ind w:firstLine="640"/>
        <w:outlineLvl w:val="1"/>
        <w:rPr>
          <w:rStyle w:val="31"/>
          <w:rFonts w:ascii="黑体" w:hAnsi="黑体" w:eastAsia="黑体"/>
          <w:b w:val="0"/>
        </w:rPr>
      </w:pPr>
      <w:bookmarkStart w:id="51" w:name="_Toc9026"/>
      <w:bookmarkStart w:id="52" w:name="_Toc15377219"/>
      <w:bookmarkStart w:id="53" w:name="_Toc15396611"/>
      <w:r>
        <w:rPr>
          <w:rStyle w:val="31"/>
          <w:rFonts w:hint="eastAsia" w:ascii="黑体" w:hAnsi="黑体" w:eastAsia="黑体"/>
          <w:b w:val="0"/>
        </w:rPr>
        <w:t>国有资本经营预算支出决算情况说明</w:t>
      </w:r>
      <w:bookmarkEnd w:id="51"/>
      <w:bookmarkEnd w:id="52"/>
      <w:bookmarkEnd w:id="53"/>
    </w:p>
    <w:p>
      <w:pPr>
        <w:spacing w:line="600" w:lineRule="exact"/>
        <w:ind w:firstLine="640"/>
        <w:rPr>
          <w:rFonts w:ascii="方正小标宋简体" w:hAnsi="方正小标宋简体" w:eastAsia="方正小标宋简体" w:cs="方正小标宋简体"/>
          <w:sz w:val="44"/>
          <w:szCs w:val="44"/>
        </w:rPr>
      </w:pPr>
      <w:r>
        <w:rPr>
          <w:rFonts w:hint="eastAsia" w:ascii="仿宋_GB2312" w:eastAsia="仿宋_GB2312"/>
          <w:sz w:val="32"/>
          <w:szCs w:val="32"/>
        </w:rPr>
        <w:t>2023年度国有资本经营预算财政拨款支出</w:t>
      </w:r>
      <w:r>
        <w:rPr>
          <w:rFonts w:ascii="仿宋" w:hAnsi="仿宋" w:eastAsia="仿宋"/>
          <w:b/>
          <w:sz w:val="32"/>
          <w:szCs w:val="32"/>
        </w:rPr>
        <w:t>0</w:t>
      </w:r>
      <w:r>
        <w:rPr>
          <w:rFonts w:hint="eastAsia" w:ascii="仿宋_GB2312" w:eastAsia="仿宋_GB2312"/>
          <w:sz w:val="32"/>
          <w:szCs w:val="32"/>
        </w:rPr>
        <w:t>万元。</w:t>
      </w:r>
    </w:p>
    <w:p>
      <w:pPr>
        <w:numPr>
          <w:ilvl w:val="0"/>
          <w:numId w:val="4"/>
        </w:numPr>
        <w:spacing w:line="600" w:lineRule="exact"/>
        <w:ind w:firstLine="640"/>
        <w:outlineLvl w:val="1"/>
        <w:rPr>
          <w:rStyle w:val="31"/>
          <w:rFonts w:ascii="黑体" w:hAnsi="黑体" w:eastAsia="黑体"/>
          <w:b w:val="0"/>
        </w:rPr>
      </w:pPr>
      <w:bookmarkStart w:id="54" w:name="_Toc25246"/>
      <w:bookmarkStart w:id="55" w:name="_Toc15396612"/>
      <w:bookmarkStart w:id="56" w:name="_Toc15377221"/>
      <w:r>
        <w:rPr>
          <w:rStyle w:val="31"/>
          <w:rFonts w:hint="eastAsia" w:ascii="黑体" w:hAnsi="黑体" w:eastAsia="黑体"/>
          <w:b w:val="0"/>
        </w:rPr>
        <w:t>其他重要事项的情况说明</w:t>
      </w:r>
      <w:bookmarkEnd w:id="54"/>
      <w:bookmarkEnd w:id="55"/>
      <w:bookmarkEnd w:id="56"/>
    </w:p>
    <w:p>
      <w:pPr>
        <w:spacing w:line="600" w:lineRule="exact"/>
        <w:ind w:firstLine="643" w:firstLineChars="200"/>
        <w:outlineLvl w:val="2"/>
        <w:rPr>
          <w:rFonts w:ascii="仿宋" w:hAnsi="仿宋" w:eastAsia="仿宋"/>
          <w:sz w:val="32"/>
          <w:szCs w:val="32"/>
        </w:rPr>
      </w:pPr>
      <w:bookmarkStart w:id="57" w:name="_Toc15377222"/>
      <w:r>
        <w:rPr>
          <w:rFonts w:hint="eastAsia" w:ascii="仿宋" w:hAnsi="仿宋" w:eastAsia="仿宋"/>
          <w:b/>
          <w:sz w:val="32"/>
          <w:szCs w:val="32"/>
        </w:rPr>
        <w:t>（一）机关运行经费支出情况</w:t>
      </w:r>
      <w:bookmarkEnd w:id="57"/>
    </w:p>
    <w:p>
      <w:pPr>
        <w:spacing w:line="600" w:lineRule="exact"/>
        <w:ind w:firstLine="640"/>
        <w:rPr>
          <w:rFonts w:hint="eastAsia" w:ascii="仿宋" w:hAnsi="仿宋" w:eastAsia="仿宋" w:cs="Times New Roman"/>
          <w:color w:val="auto"/>
          <w:kern w:val="2"/>
          <w:sz w:val="32"/>
          <w:szCs w:val="24"/>
          <w:lang w:val="en-US" w:eastAsia="zh-CN" w:bidi="ar-SA"/>
        </w:rPr>
      </w:pPr>
      <w:r>
        <w:rPr>
          <w:rFonts w:hint="eastAsia" w:ascii="仿宋_GB2312" w:eastAsia="仿宋_GB2312"/>
          <w:sz w:val="32"/>
          <w:szCs w:val="32"/>
        </w:rPr>
        <w:t>2023年度，</w:t>
      </w:r>
      <w:r>
        <w:rPr>
          <w:rFonts w:ascii="仿宋_GB2312" w:eastAsia="仿宋_GB2312"/>
          <w:b/>
          <w:sz w:val="32"/>
          <w:szCs w:val="32"/>
        </w:rPr>
        <w:t>五通桥区档案馆</w:t>
      </w:r>
      <w:r>
        <w:rPr>
          <w:rFonts w:hint="eastAsia" w:ascii="仿宋_GB2312" w:eastAsia="仿宋_GB2312"/>
          <w:sz w:val="32"/>
          <w:szCs w:val="32"/>
        </w:rPr>
        <w:t>机关运行经费支出</w:t>
      </w:r>
      <w:r>
        <w:rPr>
          <w:rFonts w:ascii="仿宋" w:hAnsi="仿宋" w:eastAsia="仿宋"/>
          <w:b/>
          <w:sz w:val="32"/>
          <w:szCs w:val="32"/>
        </w:rPr>
        <w:t>30.48</w:t>
      </w:r>
      <w:r>
        <w:rPr>
          <w:rFonts w:hint="eastAsia" w:ascii="仿宋_GB2312" w:eastAsia="仿宋_GB2312"/>
          <w:sz w:val="32"/>
          <w:szCs w:val="32"/>
        </w:rPr>
        <w:t>万元，比2022年度</w:t>
      </w:r>
      <w:r>
        <w:rPr>
          <w:rFonts w:hint="eastAsia" w:ascii="仿宋_GB2312" w:eastAsia="仿宋_GB2312"/>
          <w:sz w:val="32"/>
          <w:szCs w:val="32"/>
          <w:lang w:val="en-US" w:eastAsia="zh-CN"/>
        </w:rPr>
        <w:t>20.25万元</w:t>
      </w:r>
      <w:r>
        <w:rPr>
          <w:rFonts w:hint="eastAsia" w:ascii="仿宋_GB2312" w:eastAsia="仿宋_GB2312"/>
          <w:sz w:val="32"/>
          <w:szCs w:val="32"/>
        </w:rPr>
        <w:t>增加</w:t>
      </w:r>
      <w:r>
        <w:rPr>
          <w:rFonts w:hint="eastAsia" w:ascii="仿宋_GB2312" w:eastAsia="仿宋_GB2312"/>
          <w:sz w:val="32"/>
          <w:szCs w:val="32"/>
          <w:lang w:val="en-US" w:eastAsia="zh-CN"/>
        </w:rPr>
        <w:t>10.23</w:t>
      </w:r>
      <w:r>
        <w:rPr>
          <w:rFonts w:hint="eastAsia" w:ascii="仿宋_GB2312" w:eastAsia="仿宋_GB2312"/>
          <w:sz w:val="32"/>
          <w:szCs w:val="32"/>
        </w:rPr>
        <w:t>万元，增长</w:t>
      </w:r>
      <w:r>
        <w:rPr>
          <w:rFonts w:hint="eastAsia" w:ascii="仿宋_GB2312" w:eastAsia="仿宋_GB2312"/>
          <w:sz w:val="32"/>
          <w:szCs w:val="32"/>
          <w:lang w:val="en-US" w:eastAsia="zh-CN"/>
        </w:rPr>
        <w:t>50.1</w:t>
      </w:r>
      <w:r>
        <w:rPr>
          <w:rFonts w:ascii="仿宋_GB2312" w:eastAsia="仿宋_GB2312"/>
          <w:sz w:val="32"/>
          <w:szCs w:val="32"/>
        </w:rPr>
        <w:t>%</w:t>
      </w:r>
      <w:r>
        <w:rPr>
          <w:rFonts w:hint="eastAsia" w:ascii="仿宋_GB2312" w:eastAsia="仿宋_GB2312"/>
          <w:sz w:val="32"/>
          <w:szCs w:val="32"/>
        </w:rPr>
        <w:t>主要原因是</w:t>
      </w:r>
      <w:r>
        <w:rPr>
          <w:rFonts w:hint="eastAsia" w:ascii="仿宋" w:hAnsi="仿宋" w:eastAsia="仿宋" w:cs="Times New Roman"/>
          <w:color w:val="auto"/>
          <w:kern w:val="2"/>
          <w:sz w:val="32"/>
          <w:szCs w:val="24"/>
          <w:lang w:val="zh-CN" w:eastAsia="zh-CN" w:bidi="ar-SA"/>
        </w:rPr>
        <w:t>主要原因是办公费增加5.25万元、印刷费减少</w:t>
      </w:r>
      <w:r>
        <w:rPr>
          <w:rFonts w:hint="eastAsia" w:ascii="仿宋" w:hAnsi="仿宋" w:eastAsia="仿宋" w:cs="Times New Roman"/>
          <w:color w:val="auto"/>
          <w:kern w:val="2"/>
          <w:sz w:val="32"/>
          <w:szCs w:val="24"/>
          <w:lang w:val="en-US" w:eastAsia="zh-CN" w:bidi="ar-SA"/>
        </w:rPr>
        <w:t>3.08万元、</w:t>
      </w:r>
      <w:r>
        <w:rPr>
          <w:rFonts w:hint="eastAsia" w:ascii="仿宋" w:hAnsi="仿宋" w:eastAsia="仿宋" w:cs="Times New Roman"/>
          <w:color w:val="auto"/>
          <w:kern w:val="2"/>
          <w:sz w:val="32"/>
          <w:szCs w:val="24"/>
          <w:lang w:val="zh-CN" w:eastAsia="zh-CN" w:bidi="ar-SA"/>
        </w:rPr>
        <w:t>咨询费减少</w:t>
      </w:r>
      <w:r>
        <w:rPr>
          <w:rFonts w:hint="eastAsia" w:ascii="仿宋" w:hAnsi="仿宋" w:eastAsia="仿宋" w:cs="Times New Roman"/>
          <w:color w:val="auto"/>
          <w:kern w:val="2"/>
          <w:sz w:val="32"/>
          <w:szCs w:val="24"/>
          <w:lang w:val="en-US" w:eastAsia="zh-CN" w:bidi="ar-SA"/>
        </w:rPr>
        <w:t>0.6万元、水、电费减少0.17万元、  邮电费增加1.02万元、物业管理费减少8.22万元、差旅费增加4.78万元、维修（护）费减少0.52万元、培训费增加0.29万元、公务接待费增加0.33万元、专用材料费减少0.09万元、劳务费增加0.43万元、委托业务费减少0.03万元、工会经费减少2.02万元、福利费增加2.33万元、 其他交通费用增加8.81万元、其他商品和服务支出增加1.72万元所致。</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58" w:name="_Toc15377223"/>
      <w:r>
        <w:rPr>
          <w:rFonts w:hint="eastAsia" w:ascii="仿宋" w:hAnsi="仿宋" w:eastAsia="仿宋"/>
          <w:b/>
          <w:sz w:val="32"/>
          <w:szCs w:val="32"/>
        </w:rPr>
        <w:t>（二）政府采购支出情况</w:t>
      </w:r>
      <w:bookmarkEnd w:id="58"/>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w:t>
      </w:r>
      <w:r>
        <w:rPr>
          <w:rFonts w:ascii="仿宋_GB2312" w:eastAsia="仿宋_GB2312"/>
          <w:b/>
          <w:sz w:val="32"/>
          <w:szCs w:val="32"/>
        </w:rPr>
        <w:t>五通桥区档案馆</w:t>
      </w:r>
      <w:r>
        <w:rPr>
          <w:rFonts w:hint="eastAsia" w:ascii="仿宋_GB2312" w:eastAsia="仿宋_GB2312"/>
          <w:sz w:val="32"/>
          <w:szCs w:val="32"/>
        </w:rPr>
        <w:t>政府采购支出总额</w:t>
      </w:r>
      <w:r>
        <w:rPr>
          <w:rFonts w:ascii="仿宋" w:hAnsi="仿宋" w:eastAsia="仿宋"/>
          <w:b/>
          <w:sz w:val="32"/>
          <w:szCs w:val="32"/>
        </w:rPr>
        <w:t>83.99</w:t>
      </w:r>
      <w:r>
        <w:rPr>
          <w:rFonts w:hint="eastAsia" w:ascii="仿宋_GB2312" w:eastAsia="仿宋_GB2312"/>
          <w:sz w:val="32"/>
          <w:szCs w:val="32"/>
        </w:rPr>
        <w:t>万元，其中：政府采购货物支出</w:t>
      </w:r>
      <w:r>
        <w:rPr>
          <w:rFonts w:ascii="仿宋" w:hAnsi="仿宋" w:eastAsia="仿宋"/>
          <w:b/>
          <w:sz w:val="32"/>
          <w:szCs w:val="32"/>
        </w:rPr>
        <w:t>83.99</w:t>
      </w:r>
      <w:r>
        <w:rPr>
          <w:rFonts w:hint="eastAsia" w:ascii="仿宋_GB2312" w:eastAsia="仿宋_GB2312"/>
          <w:sz w:val="32"/>
          <w:szCs w:val="32"/>
        </w:rPr>
        <w:t>万元、政府采购工程支出</w:t>
      </w:r>
      <w:r>
        <w:rPr>
          <w:rFonts w:ascii="仿宋" w:hAnsi="仿宋" w:eastAsia="仿宋"/>
          <w:b/>
          <w:sz w:val="32"/>
          <w:szCs w:val="32"/>
        </w:rPr>
        <w:t>0</w:t>
      </w:r>
      <w:r>
        <w:rPr>
          <w:rFonts w:hint="eastAsia" w:ascii="仿宋_GB2312" w:eastAsia="仿宋_GB2312"/>
          <w:sz w:val="32"/>
          <w:szCs w:val="32"/>
        </w:rPr>
        <w:t>万元、政府采购服务支出</w:t>
      </w:r>
      <w:r>
        <w:rPr>
          <w:rFonts w:ascii="仿宋" w:hAnsi="仿宋" w:eastAsia="仿宋"/>
          <w:b/>
          <w:sz w:val="32"/>
          <w:szCs w:val="32"/>
        </w:rPr>
        <w:t>0</w:t>
      </w:r>
      <w:r>
        <w:rPr>
          <w:rFonts w:hint="eastAsia" w:ascii="仿宋_GB2312" w:eastAsia="仿宋_GB2312"/>
          <w:sz w:val="32"/>
          <w:szCs w:val="32"/>
        </w:rPr>
        <w:t>万元。</w:t>
      </w:r>
      <w:r>
        <w:rPr>
          <w:rFonts w:hint="eastAsia" w:ascii="仿宋_GB2312" w:eastAsia="仿宋_GB2312"/>
          <w:sz w:val="32"/>
          <w:szCs w:val="32"/>
          <w:highlight w:val="none"/>
        </w:rPr>
        <w:t>主要用于</w:t>
      </w:r>
      <w:r>
        <w:rPr>
          <w:rFonts w:hint="eastAsia" w:ascii="仿宋_GB2312" w:eastAsia="仿宋_GB2312"/>
          <w:sz w:val="32"/>
          <w:szCs w:val="32"/>
          <w:highlight w:val="none"/>
          <w:lang w:eastAsia="zh-CN"/>
        </w:rPr>
        <w:t>购买</w:t>
      </w:r>
      <w:r>
        <w:rPr>
          <w:rFonts w:hint="eastAsia" w:ascii="仿宋_GB2312" w:eastAsia="仿宋_GB2312"/>
          <w:sz w:val="32"/>
          <w:szCs w:val="32"/>
          <w:highlight w:val="none"/>
          <w:lang w:val="en-US" w:eastAsia="zh-CN"/>
        </w:rPr>
        <w:t>4、5楼库房密集柜架，摆放入馆档案</w:t>
      </w:r>
      <w:r>
        <w:rPr>
          <w:rFonts w:hint="eastAsia" w:ascii="仿宋_GB2312" w:eastAsia="仿宋_GB2312"/>
          <w:sz w:val="32"/>
          <w:szCs w:val="32"/>
          <w:highlight w:val="none"/>
        </w:rPr>
        <w:t>。</w:t>
      </w:r>
      <w:r>
        <w:rPr>
          <w:rFonts w:hint="eastAsia" w:ascii="仿宋_GB2312" w:eastAsia="仿宋_GB2312"/>
          <w:sz w:val="32"/>
          <w:szCs w:val="32"/>
        </w:rPr>
        <w:t>授予中小企业合同金额</w:t>
      </w:r>
      <w:r>
        <w:rPr>
          <w:rFonts w:ascii="仿宋" w:hAnsi="仿宋" w:eastAsia="仿宋"/>
          <w:b/>
          <w:sz w:val="32"/>
          <w:szCs w:val="32"/>
        </w:rPr>
        <w:t>83.99</w:t>
      </w:r>
      <w:r>
        <w:rPr>
          <w:rFonts w:hint="eastAsia" w:ascii="仿宋_GB2312" w:eastAsia="仿宋_GB2312"/>
          <w:sz w:val="32"/>
          <w:szCs w:val="32"/>
        </w:rPr>
        <w:t>万元，占政府采购支出总额的</w:t>
      </w:r>
      <w:r>
        <w:rPr>
          <w:rFonts w:ascii="仿宋_GB2312" w:eastAsia="仿宋_GB2312"/>
          <w:sz w:val="32"/>
          <w:szCs w:val="32"/>
        </w:rPr>
        <w:t>1</w:t>
      </w:r>
      <w:r>
        <w:rPr>
          <w:rFonts w:hint="eastAsia" w:ascii="仿宋_GB2312" w:eastAsia="仿宋_GB2312"/>
          <w:sz w:val="32"/>
          <w:szCs w:val="32"/>
          <w:lang w:val="en-US" w:eastAsia="zh-CN"/>
        </w:rPr>
        <w:t>00</w:t>
      </w:r>
      <w:r>
        <w:rPr>
          <w:rFonts w:ascii="仿宋_GB2312" w:eastAsia="仿宋_GB2312"/>
          <w:sz w:val="32"/>
          <w:szCs w:val="32"/>
        </w:rPr>
        <w:t>%</w:t>
      </w:r>
      <w:r>
        <w:rPr>
          <w:rFonts w:hint="eastAsia" w:ascii="仿宋_GB2312" w:eastAsia="仿宋_GB2312"/>
          <w:sz w:val="32"/>
          <w:szCs w:val="32"/>
        </w:rPr>
        <w:t>，其中：授予小微企业合同金额</w:t>
      </w:r>
      <w:r>
        <w:rPr>
          <w:rFonts w:ascii="仿宋" w:hAnsi="仿宋" w:eastAsia="仿宋"/>
          <w:b/>
          <w:sz w:val="32"/>
          <w:szCs w:val="32"/>
        </w:rPr>
        <w:t>0</w:t>
      </w:r>
      <w:r>
        <w:rPr>
          <w:rFonts w:hint="eastAsia" w:ascii="仿宋_GB2312" w:eastAsia="仿宋_GB2312"/>
          <w:sz w:val="32"/>
          <w:szCs w:val="32"/>
        </w:rPr>
        <w:t>万元，占政府采购支出总额的</w:t>
      </w:r>
      <w:r>
        <w:rPr>
          <w:rFonts w:ascii="仿宋_GB2312" w:eastAsia="仿宋_GB2312"/>
          <w:b/>
          <w:sz w:val="32"/>
          <w:szCs w:val="32"/>
        </w:rPr>
        <w:t>0</w:t>
      </w:r>
      <w:r>
        <w:rPr>
          <w:rFonts w:ascii="仿宋_GB2312" w:eastAsia="仿宋_GB2312"/>
          <w:sz w:val="32"/>
          <w:szCs w:val="32"/>
        </w:rPr>
        <w:t>%</w:t>
      </w:r>
      <w:r>
        <w:rPr>
          <w:rFonts w:hint="eastAsia" w:ascii="仿宋_GB2312" w:eastAsia="仿宋_GB2312"/>
          <w:sz w:val="32"/>
          <w:szCs w:val="32"/>
        </w:rPr>
        <w:t>。</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59" w:name="_Toc15377224"/>
      <w:r>
        <w:rPr>
          <w:rFonts w:hint="eastAsia" w:ascii="仿宋" w:hAnsi="仿宋" w:eastAsia="仿宋"/>
          <w:b/>
          <w:sz w:val="32"/>
          <w:szCs w:val="32"/>
        </w:rPr>
        <w:t>（三）国有资产占有使用情况</w:t>
      </w:r>
      <w:bookmarkEnd w:id="59"/>
    </w:p>
    <w:p>
      <w:pPr>
        <w:autoSpaceDE w:val="0"/>
        <w:autoSpaceDN w:val="0"/>
        <w:adjustRightInd w:val="0"/>
        <w:spacing w:line="600" w:lineRule="exact"/>
        <w:ind w:firstLine="640" w:firstLineChars="200"/>
        <w:jc w:val="left"/>
        <w:rPr>
          <w:rFonts w:ascii="仿宋_GB2312" w:eastAsia="仿宋_GB2312"/>
          <w:sz w:val="32"/>
          <w:szCs w:val="32"/>
        </w:rPr>
      </w:pPr>
      <w:r>
        <w:rPr>
          <w:rFonts w:hint="eastAsia" w:ascii="仿宋_GB2312" w:eastAsia="仿宋_GB2312"/>
          <w:sz w:val="32"/>
          <w:szCs w:val="32"/>
        </w:rPr>
        <w:t>截至2023年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w:t>
      </w:r>
      <w:r>
        <w:rPr>
          <w:rFonts w:ascii="仿宋_GB2312" w:eastAsia="仿宋_GB2312"/>
          <w:b/>
          <w:sz w:val="32"/>
          <w:szCs w:val="32"/>
        </w:rPr>
        <w:t>五通桥区档案馆</w:t>
      </w:r>
      <w:r>
        <w:rPr>
          <w:rFonts w:hint="eastAsia" w:ascii="仿宋_GB2312" w:eastAsia="仿宋_GB2312"/>
          <w:sz w:val="32"/>
          <w:szCs w:val="32"/>
        </w:rPr>
        <w:t>共有车辆</w:t>
      </w:r>
      <w:r>
        <w:rPr>
          <w:rFonts w:hint="eastAsia" w:ascii="仿宋_GB2312" w:eastAsia="仿宋_GB2312"/>
          <w:b/>
          <w:sz w:val="32"/>
          <w:szCs w:val="32"/>
        </w:rPr>
        <w:t>0</w:t>
      </w:r>
      <w:r>
        <w:rPr>
          <w:rFonts w:hint="eastAsia" w:ascii="仿宋_GB2312" w:eastAsia="仿宋_GB2312"/>
          <w:sz w:val="32"/>
          <w:szCs w:val="32"/>
        </w:rPr>
        <w:t>辆，其中：主要领导干部用车</w:t>
      </w:r>
      <w:r>
        <w:rPr>
          <w:rFonts w:hint="eastAsia" w:ascii="仿宋_GB2312" w:eastAsia="仿宋_GB2312"/>
          <w:sz w:val="32"/>
          <w:szCs w:val="32"/>
          <w:lang w:val="en-US" w:eastAsia="zh-CN"/>
        </w:rPr>
        <w:t>0</w:t>
      </w:r>
      <w:r>
        <w:rPr>
          <w:rFonts w:hint="eastAsia" w:ascii="仿宋_GB2312" w:eastAsia="仿宋_GB2312"/>
          <w:sz w:val="32"/>
          <w:szCs w:val="32"/>
        </w:rPr>
        <w:t>辆、机要通信用车</w:t>
      </w:r>
      <w:r>
        <w:rPr>
          <w:rFonts w:hint="eastAsia" w:ascii="仿宋_GB2312" w:eastAsia="仿宋_GB2312"/>
          <w:sz w:val="32"/>
          <w:szCs w:val="32"/>
          <w:lang w:val="en-US" w:eastAsia="zh-CN"/>
        </w:rPr>
        <w:t>0</w:t>
      </w:r>
      <w:r>
        <w:rPr>
          <w:rFonts w:hint="eastAsia" w:ascii="仿宋_GB2312" w:eastAsia="仿宋_GB2312"/>
          <w:sz w:val="32"/>
          <w:szCs w:val="32"/>
        </w:rPr>
        <w:t>辆、应急保障用车</w:t>
      </w:r>
      <w:r>
        <w:rPr>
          <w:rFonts w:hint="eastAsia" w:ascii="仿宋_GB2312" w:eastAsia="仿宋_GB2312"/>
          <w:sz w:val="32"/>
          <w:szCs w:val="32"/>
          <w:lang w:val="en-US" w:eastAsia="zh-CN"/>
        </w:rPr>
        <w:t>0</w:t>
      </w:r>
      <w:r>
        <w:rPr>
          <w:rFonts w:hint="eastAsia" w:ascii="仿宋_GB2312" w:eastAsia="仿宋_GB2312"/>
          <w:sz w:val="32"/>
          <w:szCs w:val="32"/>
        </w:rPr>
        <w:t>辆、其他用车</w:t>
      </w:r>
      <w:r>
        <w:rPr>
          <w:rFonts w:hint="eastAsia" w:ascii="仿宋_GB2312" w:eastAsia="仿宋_GB2312"/>
          <w:sz w:val="32"/>
          <w:szCs w:val="32"/>
          <w:lang w:val="en-US" w:eastAsia="zh-CN"/>
        </w:rPr>
        <w:t>0</w:t>
      </w:r>
      <w:r>
        <w:rPr>
          <w:rFonts w:hint="eastAsia" w:ascii="仿宋_GB2312" w:eastAsia="仿宋_GB2312"/>
          <w:sz w:val="32"/>
          <w:szCs w:val="32"/>
        </w:rPr>
        <w:t>辆，其他用车主要是用于</w:t>
      </w:r>
      <w:r>
        <w:rPr>
          <w:rFonts w:hint="eastAsia" w:ascii="仿宋_GB2312" w:eastAsia="仿宋_GB2312"/>
          <w:sz w:val="32"/>
          <w:szCs w:val="32"/>
          <w:lang w:eastAsia="zh-CN"/>
        </w:rPr>
        <w:t>：无</w:t>
      </w:r>
      <w:r>
        <w:rPr>
          <w:rFonts w:hint="eastAsia" w:ascii="仿宋_GB2312" w:eastAsia="仿宋_GB2312"/>
          <w:sz w:val="32"/>
          <w:szCs w:val="32"/>
        </w:rPr>
        <w:t>。单价</w:t>
      </w:r>
      <w:r>
        <w:rPr>
          <w:rFonts w:ascii="仿宋_GB2312" w:eastAsia="仿宋_GB2312"/>
          <w:sz w:val="32"/>
          <w:szCs w:val="32"/>
        </w:rPr>
        <w:t>100</w:t>
      </w:r>
      <w:r>
        <w:rPr>
          <w:rFonts w:hint="eastAsia" w:ascii="仿宋_GB2312" w:eastAsia="仿宋_GB2312"/>
          <w:sz w:val="32"/>
          <w:szCs w:val="32"/>
        </w:rPr>
        <w:t>万元以上设备（不含车辆）</w:t>
      </w:r>
      <w:r>
        <w:rPr>
          <w:rFonts w:ascii="仿宋_GB2312" w:eastAsia="仿宋_GB2312"/>
          <w:b/>
          <w:sz w:val="32"/>
          <w:szCs w:val="32"/>
        </w:rPr>
        <w:t>0</w:t>
      </w:r>
      <w:r>
        <w:rPr>
          <w:rFonts w:hint="eastAsia" w:ascii="仿宋_GB2312" w:eastAsia="仿宋_GB2312"/>
          <w:sz w:val="32"/>
          <w:szCs w:val="32"/>
        </w:rPr>
        <w:t>台（套）。</w:t>
      </w:r>
    </w:p>
    <w:p>
      <w:pPr>
        <w:autoSpaceDE w:val="0"/>
        <w:autoSpaceDN w:val="0"/>
        <w:adjustRightInd w:val="0"/>
        <w:spacing w:line="600" w:lineRule="exact"/>
        <w:ind w:firstLine="643" w:firstLineChars="200"/>
        <w:jc w:val="left"/>
        <w:outlineLvl w:val="2"/>
        <w:rPr>
          <w:rFonts w:ascii="仿宋" w:hAnsi="仿宋" w:eastAsia="仿宋"/>
          <w:b/>
          <w:sz w:val="32"/>
          <w:szCs w:val="32"/>
        </w:rPr>
      </w:pPr>
      <w:r>
        <w:rPr>
          <w:rFonts w:hint="eastAsia" w:ascii="仿宋" w:hAnsi="仿宋" w:eastAsia="仿宋"/>
          <w:b/>
          <w:sz w:val="32"/>
          <w:szCs w:val="32"/>
        </w:rPr>
        <w:t>（四）预算绩效管理情况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根据预算绩效管理要求，本单位在2023年度预算编制阶段，组织对档案馆临聘人员支出</w:t>
      </w:r>
      <w:r>
        <w:rPr>
          <w:rFonts w:hint="eastAsia" w:ascii="仿宋_GB2312" w:eastAsia="仿宋_GB2312"/>
          <w:sz w:val="32"/>
          <w:szCs w:val="32"/>
          <w:lang w:eastAsia="zh-CN"/>
        </w:rPr>
        <w:t>、档案馆临聘人员支出、档案保管保护费</w:t>
      </w:r>
      <w:r>
        <w:rPr>
          <w:rFonts w:hint="eastAsia" w:ascii="仿宋_GB2312" w:eastAsia="仿宋_GB2312"/>
          <w:sz w:val="32"/>
          <w:szCs w:val="32"/>
        </w:rPr>
        <w:t>等</w:t>
      </w:r>
      <w:r>
        <w:rPr>
          <w:rFonts w:hint="eastAsia" w:ascii="仿宋_GB2312" w:eastAsia="仿宋_GB2312"/>
          <w:sz w:val="32"/>
          <w:szCs w:val="32"/>
          <w:lang w:val="en-US" w:eastAsia="zh-CN"/>
        </w:rPr>
        <w:t>3</w:t>
      </w:r>
      <w:r>
        <w:rPr>
          <w:rFonts w:hint="eastAsia" w:ascii="仿宋_GB2312" w:eastAsia="仿宋_GB2312"/>
          <w:sz w:val="32"/>
          <w:szCs w:val="32"/>
        </w:rPr>
        <w:t>个项目开展了预算事前绩效评估，对</w:t>
      </w:r>
      <w:r>
        <w:rPr>
          <w:rFonts w:hint="eastAsia" w:ascii="仿宋_GB2312" w:eastAsia="仿宋_GB2312"/>
          <w:sz w:val="32"/>
          <w:szCs w:val="32"/>
          <w:lang w:val="en-US" w:eastAsia="zh-CN"/>
        </w:rPr>
        <w:t>3</w:t>
      </w:r>
      <w:r>
        <w:rPr>
          <w:rFonts w:hint="eastAsia" w:ascii="仿宋_GB2312" w:eastAsia="仿宋_GB2312"/>
          <w:sz w:val="32"/>
          <w:szCs w:val="32"/>
        </w:rPr>
        <w:t>个项目编制了绩效目标，预算执行过程中，选取</w:t>
      </w:r>
      <w:r>
        <w:rPr>
          <w:rFonts w:hint="eastAsia" w:ascii="仿宋_GB2312" w:eastAsia="仿宋_GB2312"/>
          <w:sz w:val="32"/>
          <w:szCs w:val="32"/>
          <w:lang w:val="en-US" w:eastAsia="zh-CN"/>
        </w:rPr>
        <w:t>.</w:t>
      </w:r>
      <w:r>
        <w:rPr>
          <w:rFonts w:hint="eastAsia" w:ascii="仿宋_GB2312" w:eastAsia="仿宋_GB2312"/>
          <w:sz w:val="32"/>
          <w:szCs w:val="32"/>
        </w:rPr>
        <w:t>个项目开展绩效监控，组织对</w:t>
      </w:r>
      <w:r>
        <w:rPr>
          <w:rFonts w:hint="eastAsia" w:ascii="仿宋_GB2312" w:eastAsia="仿宋_GB2312"/>
          <w:sz w:val="32"/>
          <w:szCs w:val="32"/>
          <w:lang w:val="en-US" w:eastAsia="zh-CN"/>
        </w:rPr>
        <w:t>3</w:t>
      </w:r>
      <w:r>
        <w:rPr>
          <w:rFonts w:hint="eastAsia" w:ascii="仿宋_GB2312" w:eastAsia="仿宋_GB2312"/>
          <w:sz w:val="32"/>
          <w:szCs w:val="32"/>
        </w:rPr>
        <w:t>个项目开展绩效自评，绩效自评表详见第四部分附件。</w:t>
      </w:r>
    </w:p>
    <w:p>
      <w:pPr>
        <w:spacing w:line="58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组织对2023年度一般公共预算等全面开展绩效自评，形成</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五通桥区档案馆2023年区级部门整体绩效自评报告</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、自评得分为</w:t>
      </w:r>
      <w:r>
        <w:rPr>
          <w:rFonts w:hint="eastAsia" w:ascii="仿宋_GB2312" w:hAnsi="仿宋_GB2312" w:eastAsia="仿宋_GB2312" w:cs="仿宋_GB2312"/>
          <w:sz w:val="32"/>
          <w:szCs w:val="32"/>
          <w:highlight w:val="none"/>
          <w:lang w:val="en-US" w:eastAsia="zh-CN"/>
        </w:rPr>
        <w:t>95</w:t>
      </w:r>
      <w:r>
        <w:rPr>
          <w:rFonts w:hint="eastAsia" w:ascii="仿宋_GB2312" w:hAnsi="仿宋_GB2312" w:eastAsia="仿宋_GB2312" w:cs="仿宋_GB2312"/>
          <w:sz w:val="32"/>
          <w:szCs w:val="32"/>
          <w:highlight w:val="none"/>
        </w:rPr>
        <w:t>分，绩效自评综述：</w:t>
      </w:r>
      <w:r>
        <w:rPr>
          <w:rFonts w:hint="eastAsia" w:ascii="仿宋" w:hAnsi="仿宋" w:eastAsia="仿宋" w:cs="仿宋_GB2312"/>
          <w:sz w:val="32"/>
          <w:szCs w:val="32"/>
          <w:highlight w:val="none"/>
          <w:lang w:eastAsia="zh-Hans"/>
        </w:rPr>
        <w:t>在202</w:t>
      </w:r>
      <w:r>
        <w:rPr>
          <w:rFonts w:hint="eastAsia" w:ascii="仿宋" w:hAnsi="仿宋" w:eastAsia="仿宋" w:cs="仿宋_GB2312"/>
          <w:sz w:val="32"/>
          <w:szCs w:val="32"/>
          <w:highlight w:val="none"/>
          <w:lang w:val="en-US" w:eastAsia="zh-CN"/>
        </w:rPr>
        <w:t>3</w:t>
      </w:r>
      <w:r>
        <w:rPr>
          <w:rFonts w:hint="eastAsia" w:ascii="仿宋" w:hAnsi="仿宋" w:eastAsia="仿宋" w:cs="仿宋_GB2312"/>
          <w:sz w:val="32"/>
          <w:szCs w:val="32"/>
          <w:highlight w:val="none"/>
          <w:lang w:eastAsia="zh-Hans"/>
        </w:rPr>
        <w:t>年内，需要财政资金</w:t>
      </w:r>
      <w:r>
        <w:rPr>
          <w:rFonts w:hint="eastAsia" w:ascii="仿宋" w:hAnsi="仿宋" w:eastAsia="仿宋" w:cs="仿宋_GB2312"/>
          <w:sz w:val="32"/>
          <w:szCs w:val="32"/>
          <w:highlight w:val="none"/>
          <w:lang w:val="en-US" w:eastAsia="zh-CN"/>
        </w:rPr>
        <w:t>290.18</w:t>
      </w:r>
      <w:r>
        <w:rPr>
          <w:rFonts w:hint="eastAsia" w:ascii="仿宋" w:hAnsi="仿宋" w:eastAsia="仿宋" w:cs="仿宋_GB2312"/>
          <w:sz w:val="32"/>
          <w:szCs w:val="32"/>
          <w:highlight w:val="none"/>
          <w:lang w:eastAsia="zh-Hans"/>
        </w:rPr>
        <w:t>万元。主要用于馆藏档案保管保护，地方志《年鉴》出版，收集整理档案，档案查询服务</w:t>
      </w:r>
      <w:r>
        <w:rPr>
          <w:rFonts w:hint="eastAsia" w:ascii="仿宋" w:hAnsi="仿宋" w:eastAsia="仿宋" w:cs="仿宋_GB2312"/>
          <w:sz w:val="32"/>
          <w:szCs w:val="32"/>
          <w:highlight w:val="none"/>
          <w:lang w:eastAsia="zh-CN"/>
        </w:rPr>
        <w:t>、日常工作运转</w:t>
      </w:r>
      <w:r>
        <w:rPr>
          <w:rFonts w:hint="eastAsia" w:ascii="仿宋" w:hAnsi="仿宋" w:eastAsia="仿宋" w:cs="仿宋_GB2312"/>
          <w:sz w:val="32"/>
          <w:szCs w:val="32"/>
          <w:highlight w:val="none"/>
          <w:lang w:eastAsia="zh-Hans"/>
        </w:rPr>
        <w:t>等，让档案地方志工作正常运行</w:t>
      </w:r>
      <w:r>
        <w:rPr>
          <w:rFonts w:hint="eastAsia" w:ascii="仿宋_GB2312" w:hAnsi="仿宋_GB2312" w:eastAsia="仿宋_GB2312" w:cs="仿宋_GB2312"/>
          <w:sz w:val="32"/>
          <w:szCs w:val="32"/>
          <w:highlight w:val="none"/>
        </w:rPr>
        <w:t>。绩效自评报告详见附件。</w:t>
      </w:r>
    </w:p>
    <w:p>
      <w:pPr>
        <w:pStyle w:val="5"/>
        <w:jc w:val="center"/>
        <w:rPr>
          <w:rFonts w:hint="eastAsia"/>
        </w:rPr>
      </w:pPr>
    </w:p>
    <w:p>
      <w:pPr>
        <w:pStyle w:val="5"/>
        <w:jc w:val="center"/>
        <w:rPr>
          <w:rFonts w:hint="eastAsia"/>
        </w:rPr>
      </w:pPr>
    </w:p>
    <w:p>
      <w:pPr>
        <w:rPr>
          <w:rFonts w:hint="eastAsia"/>
        </w:rPr>
      </w:pPr>
    </w:p>
    <w:p>
      <w:pPr>
        <w:pStyle w:val="5"/>
        <w:jc w:val="center"/>
        <w:rPr>
          <w:rFonts w:hint="eastAsia"/>
        </w:rPr>
      </w:pPr>
    </w:p>
    <w:p>
      <w:pPr>
        <w:pStyle w:val="5"/>
        <w:jc w:val="center"/>
        <w:rPr>
          <w:rFonts w:hint="eastAsia"/>
        </w:rPr>
      </w:pPr>
    </w:p>
    <w:p>
      <w:pPr>
        <w:pStyle w:val="5"/>
        <w:jc w:val="center"/>
        <w:rPr>
          <w:rFonts w:hint="eastAsia"/>
        </w:rPr>
      </w:pPr>
    </w:p>
    <w:p>
      <w:pPr>
        <w:pStyle w:val="5"/>
        <w:jc w:val="center"/>
        <w:rPr>
          <w:rFonts w:hint="eastAsia"/>
        </w:rPr>
      </w:pPr>
    </w:p>
    <w:p>
      <w:pPr>
        <w:bidi w:val="0"/>
        <w:rPr>
          <w:rFonts w:hint="eastAsia"/>
        </w:rPr>
      </w:pPr>
    </w:p>
    <w:p>
      <w:pPr>
        <w:numPr>
          <w:ilvl w:val="0"/>
          <w:numId w:val="0"/>
        </w:numPr>
        <w:suppressAutoHyphens/>
        <w:bidi w:val="0"/>
        <w:spacing w:line="600" w:lineRule="exact"/>
        <w:jc w:val="both"/>
        <w:outlineLvl w:val="0"/>
        <w:rPr>
          <w:rStyle w:val="37"/>
          <w:rFonts w:hint="eastAsia" w:ascii="黑体" w:hAnsi="黑体" w:eastAsia="黑体" w:cs="Times New Roman"/>
          <w:b w:val="0"/>
          <w:color w:val="auto"/>
          <w:highlight w:val="none"/>
        </w:rPr>
      </w:pPr>
    </w:p>
    <w:p>
      <w:pPr>
        <w:numPr>
          <w:ilvl w:val="0"/>
          <w:numId w:val="0"/>
        </w:numPr>
        <w:suppressAutoHyphens/>
        <w:bidi w:val="0"/>
        <w:spacing w:line="600" w:lineRule="exact"/>
        <w:ind w:firstLine="2200" w:firstLineChars="500"/>
        <w:jc w:val="both"/>
        <w:outlineLvl w:val="0"/>
        <w:rPr>
          <w:rStyle w:val="37"/>
          <w:rFonts w:hint="eastAsia" w:ascii="黑体" w:hAnsi="黑体" w:eastAsia="黑体" w:cs="Times New Roman"/>
          <w:b w:val="0"/>
          <w:color w:val="auto"/>
          <w:highlight w:val="none"/>
        </w:rPr>
      </w:pPr>
      <w:r>
        <w:rPr>
          <w:rStyle w:val="37"/>
          <w:rFonts w:hint="eastAsia" w:ascii="黑体" w:hAnsi="黑体" w:eastAsia="黑体" w:cs="Times New Roman"/>
          <w:b w:val="0"/>
          <w:color w:val="auto"/>
          <w:highlight w:val="none"/>
        </w:rPr>
        <w:t>第三部分 名词解释</w:t>
      </w:r>
    </w:p>
    <w:p/>
    <w:p>
      <w:pPr>
        <w:pStyle w:val="28"/>
        <w:spacing w:line="560" w:lineRule="exact"/>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1.财政拨款收入：指单位从同级财政部门取得的财政预算资金。</w:t>
      </w:r>
    </w:p>
    <w:p>
      <w:pPr>
        <w:pStyle w:val="28"/>
        <w:spacing w:line="560" w:lineRule="exact"/>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2.事业收入：指事业单位开展专业业务活动及辅助活动取得的收入。</w:t>
      </w:r>
    </w:p>
    <w:p>
      <w:pPr>
        <w:pStyle w:val="28"/>
        <w:spacing w:line="560" w:lineRule="exact"/>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3.经营收入：指事业单位在专业业务活动及其辅助活动之外开展非独立核算经营活动取得的收入。</w:t>
      </w:r>
    </w:p>
    <w:p>
      <w:pPr>
        <w:pStyle w:val="28"/>
        <w:spacing w:line="560" w:lineRule="exact"/>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4.其他收入：指单位取得的除上述收入以外的各项收入。</w:t>
      </w:r>
    </w:p>
    <w:p>
      <w:pPr>
        <w:pStyle w:val="28"/>
        <w:spacing w:line="560" w:lineRule="exact"/>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 xml:space="preserve">5.使用非财政拨款结余：指事业单位使用以前年度积累的非财政拨款结余弥补当年收支差额的金额。 </w:t>
      </w:r>
    </w:p>
    <w:p>
      <w:pPr>
        <w:pStyle w:val="28"/>
        <w:spacing w:line="560" w:lineRule="exact"/>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 xml:space="preserve">6.年初结转和结余：指以前年度尚未完成、结转到本年按有关规定继续使用的资金。 </w:t>
      </w:r>
    </w:p>
    <w:p>
      <w:pPr>
        <w:pStyle w:val="28"/>
        <w:spacing w:line="560" w:lineRule="exact"/>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7.结余分配：指事业单位按照会计制度规定缴纳的所得税、提取的专用结余以及转入非财政拨款结余的金额等。</w:t>
      </w:r>
    </w:p>
    <w:p>
      <w:pPr>
        <w:pStyle w:val="28"/>
        <w:spacing w:line="560" w:lineRule="exact"/>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8、年末结转和结余：指单位按有关规定结转到下年或以后年度继续使用的资金。</w:t>
      </w:r>
    </w:p>
    <w:p>
      <w:pPr>
        <w:spacing w:line="240" w:lineRule="auto"/>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9、 一般公共服务（类）档案事务（款）行政运行（项）是指行政单位（包括实行公务员管理的事业单位）的基本支出。</w:t>
      </w:r>
    </w:p>
    <w:p>
      <w:pPr>
        <w:spacing w:line="240" w:lineRule="auto"/>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10、一般公共服务支出（类）档案事务（款） 档案馆（项）是指中央和地方各级档案馆的指出。包括档案资料征集、档案抢救、保护、编纂、修复、现代化管理，档案信息资源开发、提供、利用，档案馆设施购置、维护、档案陈列展览等方面的支出。</w:t>
      </w:r>
    </w:p>
    <w:p>
      <w:pPr>
        <w:spacing w:line="360" w:lineRule="auto"/>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11、一般公共服务支出（类）宣传事务（款） 一般行政管理事务（项）:宣传事务指反映中国共产党宣传部门的支出。一般行政管理事务指反映行政单位（包括实行公务员管理的事业单位）未独产设置项级科目的其他项目支出。</w:t>
      </w:r>
    </w:p>
    <w:p>
      <w:pPr>
        <w:pStyle w:val="15"/>
        <w:keepNext w:val="0"/>
        <w:keepLines w:val="0"/>
        <w:widowControl/>
        <w:suppressLineNumbers w:val="0"/>
        <w:shd w:val="clear" w:color="auto" w:fill="FFFFFF"/>
        <w:ind w:firstLine="640" w:firstLineChars="200"/>
        <w:jc w:val="left"/>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12、 社会保障和就业（类）政事业单位离退休（款）机关事业单位基本养老保险缴费支出（项）是指机关事业单位实施养老保险制度由单位缴纳的基本养老保险费支出。</w:t>
      </w:r>
    </w:p>
    <w:p>
      <w:pPr>
        <w:spacing w:line="240" w:lineRule="auto"/>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13、社会保障和就业（类）政事业单位离退休（款）机关事业单位职业年金缴费支出（项）是指机关事业单位实施养老保险制度由单位缴纳的职业年金缴费支出支出。</w:t>
      </w:r>
    </w:p>
    <w:p>
      <w:pPr>
        <w:spacing w:line="240" w:lineRule="auto"/>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14、社会保障和就业（类）政事业单位离退休（款）其他行政事业单位离退休支出（项）是指其他用于行政事业单位离退休方面的支出。</w:t>
      </w:r>
    </w:p>
    <w:p>
      <w:pPr>
        <w:numPr>
          <w:ilvl w:val="0"/>
          <w:numId w:val="0"/>
        </w:numPr>
        <w:spacing w:line="360" w:lineRule="auto"/>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15、卫生健康（类）：反映政府卫生健康方面的支出。行政事业单位医疗（款）行政单位医疗（项）是指财政部门集中安排的行政单位基本医疗保险缴费经费，未参加医疗保险的行政单位基本的公费医疗经费，按国家规定享受离休人员、老红军战士待遇人员的医疗经费。行政事业单位医疗（款）事业单位医疗（项）是指财政部门集中安排的事业单位基本医疗保险缴费经费，未参加医疗保险的事业单位基本的公费医疗经费，按国家规定享受离休人员待遇人员的医疗经费。</w:t>
      </w:r>
    </w:p>
    <w:p>
      <w:pPr>
        <w:pStyle w:val="15"/>
        <w:keepNext w:val="0"/>
        <w:keepLines w:val="0"/>
        <w:widowControl/>
        <w:numPr>
          <w:ilvl w:val="0"/>
          <w:numId w:val="0"/>
        </w:numPr>
        <w:suppressLineNumbers w:val="0"/>
        <w:shd w:val="clear" w:color="auto" w:fill="FFFFFF"/>
        <w:ind w:firstLine="640" w:firstLineChars="200"/>
        <w:jc w:val="left"/>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16、住房保障支出（类）：集中反映政府用于住房方面的支出。住房改革支出（款） 反映行政事业单位用财政拨款资金和其他资金等安排的住房改革支出。住房公积金（项）:反映行政事业单位按人力资源和社会保障部、财政部规定的基本工资和津贴补贴以及规定比例为职工缴纳的住房公积金。</w:t>
      </w:r>
    </w:p>
    <w:p>
      <w:pPr>
        <w:pStyle w:val="15"/>
        <w:keepNext w:val="0"/>
        <w:keepLines w:val="0"/>
        <w:widowControl/>
        <w:numPr>
          <w:ilvl w:val="0"/>
          <w:numId w:val="0"/>
        </w:numPr>
        <w:suppressLineNumbers w:val="0"/>
        <w:shd w:val="clear" w:color="auto" w:fill="FFFFFF"/>
        <w:ind w:firstLine="640" w:firstLineChars="200"/>
        <w:jc w:val="left"/>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17、基本支出：指为保障机构正常运转、完成日常工作任务而发生的人员支出和公用支出。</w:t>
      </w:r>
    </w:p>
    <w:p>
      <w:pPr>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 xml:space="preserve">18、项目支出：指在基本支出之外为完成特定行政任务和事业发展目标所发生的支出。 </w:t>
      </w:r>
    </w:p>
    <w:p>
      <w:pPr>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19、经营支出：指事业单位在专业业务活动及其辅助活动之外开展非独立核算经营活动发生的支出。</w:t>
      </w:r>
    </w:p>
    <w:p>
      <w:pPr>
        <w:pStyle w:val="28"/>
        <w:spacing w:line="560" w:lineRule="exact"/>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20、“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8"/>
        <w:spacing w:line="560" w:lineRule="exact"/>
        <w:ind w:firstLine="640" w:firstLineChars="200"/>
        <w:rPr>
          <w:rFonts w:hint="eastAsia" w:ascii="仿宋" w:hAnsi="仿宋" w:eastAsia="仿宋" w:cs="Times New Roman"/>
          <w:color w:val="auto"/>
          <w:kern w:val="2"/>
          <w:sz w:val="32"/>
          <w:szCs w:val="24"/>
          <w:lang w:val="en-US" w:eastAsia="zh-CN" w:bidi="ar-SA"/>
        </w:rPr>
      </w:pPr>
      <w:r>
        <w:rPr>
          <w:rFonts w:hint="eastAsia" w:ascii="仿宋" w:hAnsi="仿宋" w:eastAsia="仿宋" w:cs="Times New Roman"/>
          <w:color w:val="auto"/>
          <w:kern w:val="2"/>
          <w:sz w:val="32"/>
          <w:szCs w:val="24"/>
          <w:lang w:val="en-US" w:eastAsia="zh-CN" w:bidi="ar-SA"/>
        </w:rPr>
        <w:t>21、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5"/>
        <w:jc w:val="center"/>
        <w:rPr>
          <w:rFonts w:hint="eastAsia" w:ascii="黑体" w:hAnsi="黑体" w:eastAsia="黑体"/>
          <w:b w:val="0"/>
        </w:rPr>
      </w:pPr>
    </w:p>
    <w:p>
      <w:pPr>
        <w:pStyle w:val="5"/>
        <w:jc w:val="center"/>
        <w:rPr>
          <w:rFonts w:hint="eastAsia" w:ascii="黑体" w:hAnsi="黑体" w:eastAsia="黑体"/>
          <w:b w:val="0"/>
        </w:rPr>
      </w:pPr>
    </w:p>
    <w:p>
      <w:pPr>
        <w:pStyle w:val="5"/>
        <w:jc w:val="center"/>
        <w:rPr>
          <w:rFonts w:hint="eastAsia" w:ascii="黑体" w:hAnsi="黑体" w:eastAsia="黑体"/>
          <w:b w:val="0"/>
        </w:rPr>
      </w:pPr>
    </w:p>
    <w:p>
      <w:pPr>
        <w:pStyle w:val="5"/>
        <w:jc w:val="center"/>
        <w:rPr>
          <w:rFonts w:hint="eastAsia" w:ascii="黑体" w:hAnsi="黑体" w:eastAsia="黑体"/>
          <w:b w:val="0"/>
        </w:rPr>
      </w:pPr>
    </w:p>
    <w:p>
      <w:pPr>
        <w:pStyle w:val="5"/>
        <w:jc w:val="center"/>
        <w:rPr>
          <w:rFonts w:hint="eastAsia" w:ascii="黑体" w:hAnsi="黑体" w:eastAsia="黑体"/>
          <w:b w:val="0"/>
        </w:rPr>
      </w:pPr>
    </w:p>
    <w:p>
      <w:pPr>
        <w:jc w:val="center"/>
        <w:rPr>
          <w:rFonts w:hint="eastAsia" w:ascii="方正小标宋简体" w:hAnsi="方正小标宋简体" w:eastAsia="方正小标宋简体" w:cs="Times New Roman"/>
          <w:sz w:val="44"/>
          <w:szCs w:val="44"/>
        </w:rPr>
      </w:pPr>
    </w:p>
    <w:p>
      <w:pPr>
        <w:jc w:val="center"/>
        <w:rPr>
          <w:rFonts w:hint="eastAsia" w:ascii="方正小标宋简体" w:hAnsi="方正小标宋简体" w:eastAsia="方正小标宋简体" w:cs="Times New Roman"/>
          <w:sz w:val="44"/>
          <w:szCs w:val="44"/>
        </w:rPr>
      </w:pPr>
    </w:p>
    <w:p>
      <w:pPr>
        <w:jc w:val="center"/>
        <w:rPr>
          <w:rFonts w:hint="eastAsia" w:ascii="方正小标宋简体" w:hAnsi="方正小标宋简体" w:eastAsia="方正小标宋简体" w:cs="Times New Roman"/>
          <w:sz w:val="44"/>
          <w:szCs w:val="44"/>
        </w:rPr>
      </w:pPr>
    </w:p>
    <w:p>
      <w:pPr>
        <w:jc w:val="center"/>
        <w:rPr>
          <w:rFonts w:hint="eastAsia" w:ascii="方正小标宋简体" w:hAnsi="方正小标宋简体" w:eastAsia="方正小标宋简体" w:cs="Times New Roman"/>
          <w:sz w:val="44"/>
          <w:szCs w:val="44"/>
        </w:rPr>
      </w:pPr>
    </w:p>
    <w:p>
      <w:pPr>
        <w:jc w:val="both"/>
        <w:rPr>
          <w:rFonts w:hint="eastAsia" w:ascii="方正小标宋简体" w:hAnsi="方正小标宋简体" w:eastAsia="方正小标宋简体" w:cs="Times New Roman"/>
          <w:sz w:val="44"/>
          <w:szCs w:val="44"/>
        </w:rPr>
      </w:pPr>
    </w:p>
    <w:p>
      <w:pPr>
        <w:jc w:val="center"/>
        <w:rPr>
          <w:rFonts w:hint="eastAsia" w:ascii="方正小标宋简体" w:hAnsi="方正小标宋简体" w:eastAsia="方正小标宋简体" w:cs="Times New Roman"/>
          <w:sz w:val="44"/>
          <w:szCs w:val="44"/>
        </w:rPr>
      </w:pPr>
      <w:r>
        <w:rPr>
          <w:rFonts w:hint="eastAsia" w:ascii="方正小标宋简体" w:hAnsi="方正小标宋简体" w:eastAsia="方正小标宋简体" w:cs="Times New Roman"/>
          <w:sz w:val="44"/>
          <w:szCs w:val="44"/>
        </w:rPr>
        <w:t>第四部分 附件</w:t>
      </w:r>
    </w:p>
    <w:p/>
    <w:p>
      <w:pPr>
        <w:widowControl/>
        <w:spacing w:line="580" w:lineRule="exact"/>
        <w:contextualSpacing/>
        <w:jc w:val="center"/>
        <w:rPr>
          <w:rFonts w:hint="eastAsia" w:ascii="方正小标宋简体" w:hAnsi="宋体" w:eastAsia="方正小标宋简体"/>
          <w:sz w:val="44"/>
          <w:szCs w:val="44"/>
          <w:shd w:val="clear" w:color="auto" w:fill="FFFFFF"/>
          <w:lang w:val="en-US" w:eastAsia="zh-CN"/>
        </w:rPr>
      </w:pPr>
      <w:r>
        <w:rPr>
          <w:rFonts w:hint="eastAsia" w:ascii="方正小标宋简体" w:hAnsi="宋体" w:eastAsia="方正小标宋简体"/>
          <w:sz w:val="44"/>
          <w:szCs w:val="44"/>
          <w:shd w:val="clear" w:color="auto" w:fill="FFFFFF"/>
          <w:lang w:eastAsia="zh-CN"/>
        </w:rPr>
        <w:t>五通桥区档案馆</w:t>
      </w:r>
      <w:r>
        <w:rPr>
          <w:rFonts w:hint="default" w:ascii="方正小标宋简体" w:hAnsi="宋体" w:eastAsia="方正小标宋简体"/>
          <w:sz w:val="44"/>
          <w:szCs w:val="44"/>
          <w:shd w:val="clear" w:color="auto" w:fill="FFFFFF"/>
          <w:lang w:val="en-US" w:eastAsia="zh-CN"/>
        </w:rPr>
        <w:t>2023</w:t>
      </w:r>
      <w:r>
        <w:rPr>
          <w:rFonts w:hint="eastAsia" w:ascii="方正小标宋简体" w:hAnsi="宋体" w:eastAsia="方正小标宋简体"/>
          <w:sz w:val="44"/>
          <w:szCs w:val="44"/>
          <w:shd w:val="clear" w:color="auto" w:fill="FFFFFF"/>
          <w:lang w:val="en-US" w:eastAsia="zh-CN"/>
        </w:rPr>
        <w:t>年</w:t>
      </w:r>
    </w:p>
    <w:p>
      <w:pPr>
        <w:widowControl/>
        <w:spacing w:line="580" w:lineRule="exact"/>
        <w:contextualSpacing/>
        <w:jc w:val="center"/>
        <w:rPr>
          <w:rFonts w:hint="eastAsia" w:ascii="方正小标宋简体" w:hAnsi="宋体" w:eastAsia="方正小标宋简体"/>
          <w:sz w:val="44"/>
          <w:szCs w:val="44"/>
          <w:shd w:val="clear" w:color="auto" w:fill="FFFFFF"/>
        </w:rPr>
      </w:pPr>
      <w:r>
        <w:rPr>
          <w:rFonts w:hint="eastAsia" w:ascii="方正小标宋简体" w:hAnsi="宋体" w:eastAsia="方正小标宋简体"/>
          <w:sz w:val="44"/>
          <w:szCs w:val="44"/>
          <w:shd w:val="clear" w:color="auto" w:fill="FFFFFF"/>
          <w:lang w:val="en-US" w:eastAsia="zh-CN"/>
        </w:rPr>
        <w:t>区</w:t>
      </w:r>
      <w:r>
        <w:rPr>
          <w:rFonts w:hint="eastAsia" w:ascii="方正小标宋简体" w:hAnsi="宋体" w:eastAsia="方正小标宋简体"/>
          <w:sz w:val="44"/>
          <w:szCs w:val="44"/>
          <w:shd w:val="clear" w:color="auto" w:fill="FFFFFF"/>
        </w:rPr>
        <w:t>级部门整体绩效自评报告</w:t>
      </w:r>
    </w:p>
    <w:p>
      <w:pPr>
        <w:rPr>
          <w:highlight w:val="yellow"/>
        </w:rPr>
      </w:pPr>
    </w:p>
    <w:p>
      <w:pPr>
        <w:widowControl/>
        <w:adjustRightInd w:val="0"/>
        <w:snapToGrid w:val="0"/>
        <w:spacing w:line="580" w:lineRule="exact"/>
        <w:ind w:firstLine="640" w:firstLineChars="200"/>
        <w:contextualSpacing/>
        <w:jc w:val="left"/>
        <w:rPr>
          <w:rFonts w:ascii="黑体" w:hAnsi="黑体" w:eastAsia="黑体" w:cs="宋体"/>
          <w:color w:val="000000"/>
          <w:kern w:val="0"/>
          <w:sz w:val="32"/>
          <w:szCs w:val="32"/>
          <w:shd w:val="clear" w:color="auto" w:fill="FFFFFF"/>
          <w:lang w:val="zh-CN"/>
        </w:rPr>
      </w:pPr>
      <w:r>
        <w:rPr>
          <w:rFonts w:hint="eastAsia" w:ascii="黑体" w:hAnsi="黑体" w:eastAsia="黑体" w:cs="宋体"/>
          <w:color w:val="000000"/>
          <w:kern w:val="0"/>
          <w:sz w:val="32"/>
          <w:szCs w:val="32"/>
          <w:shd w:val="clear" w:color="auto" w:fill="FFFFFF"/>
        </w:rPr>
        <w:t>一、</w:t>
      </w:r>
      <w:r>
        <w:rPr>
          <w:rFonts w:hint="eastAsia" w:ascii="黑体" w:hAnsi="黑体" w:eastAsia="黑体" w:cs="宋体"/>
          <w:color w:val="000000"/>
          <w:kern w:val="0"/>
          <w:sz w:val="32"/>
          <w:szCs w:val="32"/>
          <w:shd w:val="clear" w:color="auto" w:fill="FFFFFF"/>
          <w:lang w:val="zh-CN"/>
        </w:rPr>
        <w:t>部门基本情况</w:t>
      </w:r>
    </w:p>
    <w:p>
      <w:pPr>
        <w:spacing w:line="576" w:lineRule="exact"/>
        <w:ind w:firstLine="640" w:firstLineChars="200"/>
        <w:rPr>
          <w:rFonts w:hint="eastAsia" w:ascii="仿宋_GB2312" w:hAnsi="Times New Roman" w:eastAsia="仿宋_GB2312" w:cs="Times New Roman"/>
          <w:sz w:val="32"/>
          <w:szCs w:val="32"/>
          <w:highlight w:val="none"/>
          <w:lang w:val="zh-CN"/>
        </w:rPr>
      </w:pPr>
      <w:r>
        <w:rPr>
          <w:rFonts w:hint="eastAsia" w:ascii="仿宋_GB2312" w:hAnsi="Times New Roman" w:eastAsia="仿宋_GB2312" w:cs="Times New Roman"/>
          <w:sz w:val="32"/>
          <w:szCs w:val="32"/>
          <w:highlight w:val="none"/>
          <w:lang w:val="zh-CN"/>
        </w:rPr>
        <w:t>（一）机构组成：</w:t>
      </w:r>
    </w:p>
    <w:p>
      <w:pPr>
        <w:spacing w:line="576" w:lineRule="exact"/>
        <w:ind w:firstLine="640" w:firstLineChars="200"/>
        <w:rPr>
          <w:rFonts w:hint="eastAsia" w:ascii="仿宋_GB2312" w:hAnsi="Times New Roman" w:eastAsia="仿宋_GB2312" w:cs="Times New Roman"/>
          <w:sz w:val="32"/>
          <w:szCs w:val="32"/>
          <w:highlight w:val="none"/>
          <w:lang w:val="zh-CN"/>
        </w:rPr>
      </w:pPr>
      <w:r>
        <w:rPr>
          <w:rFonts w:hint="eastAsia" w:ascii="仿宋_GB2312" w:hAnsi="Times New Roman" w:eastAsia="仿宋_GB2312" w:cs="Times New Roman"/>
          <w:sz w:val="32"/>
          <w:szCs w:val="32"/>
          <w:highlight w:val="none"/>
          <w:lang w:val="zh-CN"/>
        </w:rPr>
        <w:t>五通桥区档案</w:t>
      </w:r>
      <w:r>
        <w:rPr>
          <w:rFonts w:hint="eastAsia" w:ascii="仿宋_GB2312" w:hAnsi="Times New Roman" w:eastAsia="仿宋_GB2312" w:cs="Times New Roman"/>
          <w:sz w:val="32"/>
          <w:szCs w:val="32"/>
          <w:highlight w:val="none"/>
          <w:lang w:val="zh-CN" w:eastAsia="zh-CN"/>
        </w:rPr>
        <w:t>馆</w:t>
      </w:r>
      <w:r>
        <w:rPr>
          <w:rFonts w:hint="eastAsia" w:ascii="仿宋_GB2312" w:hAnsi="Times New Roman" w:eastAsia="仿宋_GB2312" w:cs="Times New Roman"/>
          <w:sz w:val="32"/>
          <w:szCs w:val="32"/>
          <w:highlight w:val="none"/>
          <w:lang w:val="zh-CN"/>
        </w:rPr>
        <w:t>是参照公务员法管理的政府直属事业单位。</w:t>
      </w:r>
      <w:r>
        <w:rPr>
          <w:rFonts w:hint="eastAsia" w:ascii="仿宋_GB2312" w:hAnsi="Times New Roman" w:eastAsia="仿宋_GB2312" w:cs="Times New Roman"/>
          <w:sz w:val="32"/>
          <w:szCs w:val="32"/>
          <w:highlight w:val="none"/>
        </w:rPr>
        <w:t>下属二级单位</w:t>
      </w:r>
      <w:r>
        <w:rPr>
          <w:rFonts w:hint="eastAsia" w:ascii="仿宋_GB2312" w:hAnsi="Times New Roman" w:eastAsia="仿宋_GB2312" w:cs="Times New Roman"/>
          <w:sz w:val="32"/>
          <w:szCs w:val="32"/>
          <w:highlight w:val="none"/>
          <w:lang w:val="en-US" w:eastAsia="zh-CN"/>
        </w:rPr>
        <w:t>0</w:t>
      </w:r>
      <w:r>
        <w:rPr>
          <w:rFonts w:hint="eastAsia" w:ascii="仿宋_GB2312" w:hAnsi="Times New Roman" w:eastAsia="仿宋_GB2312" w:cs="Times New Roman"/>
          <w:sz w:val="32"/>
          <w:szCs w:val="32"/>
          <w:highlight w:val="none"/>
        </w:rPr>
        <w:t>个，其中行政单位</w:t>
      </w:r>
      <w:r>
        <w:rPr>
          <w:rFonts w:hint="eastAsia" w:ascii="仿宋_GB2312" w:hAnsi="Times New Roman" w:eastAsia="仿宋_GB2312" w:cs="Times New Roman"/>
          <w:sz w:val="32"/>
          <w:szCs w:val="32"/>
          <w:highlight w:val="none"/>
          <w:lang w:val="en-US" w:eastAsia="zh-CN"/>
        </w:rPr>
        <w:t>0</w:t>
      </w:r>
      <w:r>
        <w:rPr>
          <w:rFonts w:hint="eastAsia" w:ascii="仿宋_GB2312" w:hAnsi="Times New Roman" w:eastAsia="仿宋_GB2312" w:cs="Times New Roman"/>
          <w:sz w:val="32"/>
          <w:szCs w:val="32"/>
          <w:highlight w:val="none"/>
        </w:rPr>
        <w:t>个，参照公务员法管理的事业单位</w:t>
      </w:r>
      <w:r>
        <w:rPr>
          <w:rFonts w:hint="eastAsia" w:ascii="仿宋_GB2312" w:hAnsi="Times New Roman" w:eastAsia="仿宋_GB2312" w:cs="Times New Roman"/>
          <w:sz w:val="32"/>
          <w:szCs w:val="32"/>
          <w:highlight w:val="none"/>
          <w:lang w:val="en-US" w:eastAsia="zh-CN"/>
        </w:rPr>
        <w:t>0</w:t>
      </w:r>
      <w:r>
        <w:rPr>
          <w:rFonts w:hint="eastAsia" w:ascii="仿宋_GB2312" w:hAnsi="Times New Roman" w:eastAsia="仿宋_GB2312" w:cs="Times New Roman"/>
          <w:sz w:val="32"/>
          <w:szCs w:val="32"/>
          <w:highlight w:val="none"/>
        </w:rPr>
        <w:t>个，其他事业单位</w:t>
      </w:r>
      <w:r>
        <w:rPr>
          <w:rFonts w:hint="eastAsia" w:ascii="仿宋_GB2312" w:hAnsi="Times New Roman" w:eastAsia="仿宋_GB2312" w:cs="Times New Roman"/>
          <w:sz w:val="32"/>
          <w:szCs w:val="32"/>
          <w:highlight w:val="none"/>
          <w:lang w:val="en-US" w:eastAsia="zh-CN"/>
        </w:rPr>
        <w:t>0</w:t>
      </w:r>
      <w:r>
        <w:rPr>
          <w:rFonts w:hint="eastAsia" w:ascii="仿宋_GB2312" w:hAnsi="Times New Roman" w:eastAsia="仿宋_GB2312" w:cs="Times New Roman"/>
          <w:sz w:val="32"/>
          <w:szCs w:val="32"/>
          <w:highlight w:val="none"/>
        </w:rPr>
        <w:t>个。</w:t>
      </w:r>
    </w:p>
    <w:p>
      <w:pPr>
        <w:spacing w:line="576" w:lineRule="exact"/>
        <w:ind w:firstLine="640" w:firstLineChars="200"/>
        <w:rPr>
          <w:rFonts w:hint="eastAsia" w:ascii="仿宋_GB2312" w:hAnsi="Times New Roman" w:eastAsia="仿宋_GB2312" w:cs="Times New Roman"/>
          <w:sz w:val="32"/>
          <w:szCs w:val="32"/>
          <w:highlight w:val="none"/>
          <w:lang w:val="zh-CN"/>
        </w:rPr>
      </w:pPr>
      <w:r>
        <w:rPr>
          <w:rFonts w:hint="eastAsia" w:ascii="仿宋_GB2312" w:hAnsi="Times New Roman" w:eastAsia="仿宋_GB2312" w:cs="Times New Roman"/>
          <w:sz w:val="32"/>
          <w:szCs w:val="32"/>
          <w:highlight w:val="none"/>
          <w:lang w:val="zh-CN"/>
        </w:rPr>
        <w:t>（二）机构职能和人员概况：</w:t>
      </w:r>
    </w:p>
    <w:p>
      <w:pPr>
        <w:spacing w:line="576"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lang w:val="en-US" w:eastAsia="zh-CN"/>
        </w:rPr>
        <w:t>1、</w:t>
      </w:r>
      <w:r>
        <w:rPr>
          <w:rFonts w:hint="eastAsia" w:ascii="仿宋_GB2312" w:hAnsi="Times New Roman" w:eastAsia="仿宋_GB2312" w:cs="Times New Roman"/>
          <w:sz w:val="32"/>
          <w:szCs w:val="32"/>
          <w:highlight w:val="none"/>
          <w:lang w:val="zh-CN"/>
        </w:rPr>
        <w:t>机构职能：</w:t>
      </w:r>
      <w:r>
        <w:rPr>
          <w:rFonts w:hint="eastAsia" w:ascii="仿宋_GB2312" w:hAnsi="Times New Roman" w:eastAsia="仿宋_GB2312" w:cs="Times New Roman"/>
          <w:sz w:val="32"/>
          <w:szCs w:val="32"/>
          <w:highlight w:val="none"/>
        </w:rPr>
        <w:t>参照政府批准的三定方案，</w:t>
      </w:r>
      <w:r>
        <w:rPr>
          <w:rFonts w:hint="eastAsia" w:ascii="仿宋_GB2312" w:hAnsi="Times New Roman" w:eastAsia="仿宋_GB2312" w:cs="Times New Roman"/>
          <w:sz w:val="32"/>
          <w:szCs w:val="32"/>
          <w:highlight w:val="none"/>
          <w:lang w:val="zh-CN"/>
        </w:rPr>
        <w:t>五通桥区档案</w:t>
      </w:r>
      <w:r>
        <w:rPr>
          <w:rFonts w:hint="eastAsia" w:ascii="仿宋_GB2312" w:hAnsi="Times New Roman" w:eastAsia="仿宋_GB2312" w:cs="Times New Roman"/>
          <w:sz w:val="32"/>
          <w:szCs w:val="32"/>
          <w:highlight w:val="none"/>
          <w:lang w:val="zh-CN" w:eastAsia="zh-CN"/>
        </w:rPr>
        <w:t>馆</w:t>
      </w:r>
      <w:r>
        <w:rPr>
          <w:rFonts w:hint="eastAsia" w:ascii="仿宋_GB2312" w:hAnsi="Times New Roman" w:eastAsia="仿宋_GB2312" w:cs="Times New Roman"/>
          <w:sz w:val="32"/>
          <w:szCs w:val="32"/>
          <w:highlight w:val="none"/>
        </w:rPr>
        <w:t>主要职责是：</w:t>
      </w:r>
    </w:p>
    <w:p>
      <w:pPr>
        <w:pStyle w:val="39"/>
        <w:numPr>
          <w:ilvl w:val="0"/>
          <w:numId w:val="0"/>
        </w:numPr>
        <w:spacing w:line="360" w:lineRule="auto"/>
        <w:ind w:firstLine="640" w:firstLineChars="2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负责集中统一管理和依法接收、征集应由区档案馆保管的档案资料，并对所保存的档案资料进行整理和日常保管、保护；组织实施对馆藏档案的鉴定、解密、划控、开放，对褪变、破损档案进行抢救，对失去保管价值的档案进行销毁；及时准确为利用者提供档案服务；开发馆藏档案信息资源， 编研、编辑、公布档案史料，为经济建设、社会发展和科学研究服务；开展爱国主义教育基地、档案安全保管基地、档案利用服务中心、政府公开信息查阅中心、电子档案备份管理中心等档案馆“五位一体”功能建设。编辑出版区《年鉴》。</w:t>
      </w:r>
    </w:p>
    <w:p>
      <w:pPr>
        <w:pStyle w:val="39"/>
        <w:numPr>
          <w:ilvl w:val="0"/>
          <w:numId w:val="0"/>
        </w:numPr>
        <w:spacing w:line="360" w:lineRule="auto"/>
        <w:ind w:left="635" w:leftChars="0"/>
        <w:rPr>
          <w:rFonts w:hint="eastAsia" w:ascii="宋体" w:hAnsi="宋体" w:eastAsia="宋体" w:cs="宋体"/>
          <w:highlight w:val="none"/>
          <w:shd w:val="clear" w:color="auto" w:fill="FFFFFF"/>
        </w:rPr>
      </w:pPr>
      <w:r>
        <w:rPr>
          <w:rFonts w:hint="eastAsia" w:ascii="宋体" w:hAnsi="宋体" w:eastAsia="宋体" w:cs="宋体"/>
          <w:highlight w:val="none"/>
          <w:shd w:val="clear" w:color="auto" w:fill="FFFFFF"/>
          <w:lang w:val="en-US" w:eastAsia="zh-CN"/>
        </w:rPr>
        <w:t>2、</w:t>
      </w:r>
      <w:r>
        <w:rPr>
          <w:rFonts w:hint="eastAsia" w:ascii="宋体" w:hAnsi="宋体" w:eastAsia="宋体" w:cs="宋体"/>
          <w:highlight w:val="none"/>
          <w:shd w:val="clear" w:color="auto" w:fill="FFFFFF"/>
        </w:rPr>
        <w:t>人员概况。</w:t>
      </w:r>
    </w:p>
    <w:p>
      <w:pPr>
        <w:spacing w:line="360" w:lineRule="auto"/>
        <w:ind w:firstLine="420" w:firstLineChars="200"/>
        <w:rPr>
          <w:highlight w:val="none"/>
          <w:lang w:val="zh-CN"/>
        </w:rPr>
      </w:pPr>
      <w:r>
        <w:rPr>
          <w:rFonts w:hint="eastAsia" w:ascii="宋体" w:hAnsi="宋体" w:eastAsia="宋体" w:cs="宋体"/>
          <w:color w:val="auto"/>
          <w:highlight w:val="none"/>
          <w:lang w:val="zh-CN"/>
        </w:rPr>
        <w:t>五</w:t>
      </w:r>
      <w:r>
        <w:rPr>
          <w:rFonts w:hint="eastAsia" w:ascii="仿宋_GB2312" w:hAnsi="Times New Roman" w:eastAsia="仿宋_GB2312" w:cs="Times New Roman"/>
          <w:color w:val="auto"/>
          <w:sz w:val="32"/>
          <w:szCs w:val="32"/>
          <w:highlight w:val="none"/>
          <w:lang w:val="zh-CN"/>
        </w:rPr>
        <w:t>通</w:t>
      </w:r>
      <w:r>
        <w:rPr>
          <w:rFonts w:hint="eastAsia" w:ascii="仿宋_GB2312" w:hAnsi="Times New Roman" w:eastAsia="仿宋_GB2312" w:cs="Times New Roman"/>
          <w:sz w:val="32"/>
          <w:szCs w:val="32"/>
          <w:highlight w:val="none"/>
          <w:lang w:val="zh-CN"/>
        </w:rPr>
        <w:t>桥区档案</w:t>
      </w:r>
      <w:r>
        <w:rPr>
          <w:rFonts w:hint="eastAsia" w:ascii="仿宋_GB2312" w:hAnsi="Times New Roman" w:eastAsia="仿宋_GB2312" w:cs="Times New Roman"/>
          <w:sz w:val="32"/>
          <w:szCs w:val="32"/>
          <w:highlight w:val="none"/>
          <w:lang w:val="zh-CN" w:eastAsia="zh-CN"/>
        </w:rPr>
        <w:t>馆</w:t>
      </w:r>
      <w:r>
        <w:rPr>
          <w:rFonts w:hint="eastAsia" w:ascii="仿宋_GB2312" w:hAnsi="Times New Roman" w:eastAsia="仿宋_GB2312" w:cs="Times New Roman"/>
          <w:sz w:val="32"/>
          <w:szCs w:val="32"/>
          <w:highlight w:val="none"/>
          <w:lang w:val="zh-CN"/>
        </w:rPr>
        <w:t>人员总编制</w:t>
      </w:r>
      <w:r>
        <w:rPr>
          <w:rFonts w:hint="eastAsia" w:ascii="仿宋_GB2312" w:eastAsia="仿宋_GB2312" w:cs="Times New Roman"/>
          <w:sz w:val="32"/>
          <w:szCs w:val="32"/>
          <w:highlight w:val="none"/>
          <w:lang w:val="en-US" w:eastAsia="zh-CN"/>
        </w:rPr>
        <w:t>9</w:t>
      </w:r>
      <w:r>
        <w:rPr>
          <w:rFonts w:hint="eastAsia" w:ascii="仿宋_GB2312" w:hAnsi="Times New Roman" w:eastAsia="仿宋_GB2312" w:cs="Times New Roman"/>
          <w:sz w:val="32"/>
          <w:szCs w:val="32"/>
          <w:highlight w:val="none"/>
          <w:lang w:val="zh-CN"/>
        </w:rPr>
        <w:t>人，实有在职人员</w:t>
      </w:r>
      <w:r>
        <w:rPr>
          <w:rFonts w:hint="eastAsia" w:ascii="仿宋_GB2312" w:hAnsi="Times New Roman" w:eastAsia="仿宋_GB2312" w:cs="Times New Roman"/>
          <w:sz w:val="32"/>
          <w:szCs w:val="32"/>
          <w:highlight w:val="none"/>
          <w:lang w:val="en-US" w:eastAsia="zh-CN"/>
        </w:rPr>
        <w:t>11</w:t>
      </w:r>
      <w:r>
        <w:rPr>
          <w:rFonts w:hint="eastAsia" w:ascii="仿宋_GB2312" w:hAnsi="Times New Roman" w:eastAsia="仿宋_GB2312" w:cs="Times New Roman"/>
          <w:sz w:val="32"/>
          <w:szCs w:val="32"/>
          <w:highlight w:val="none"/>
          <w:lang w:val="zh-CN"/>
        </w:rPr>
        <w:t>人，其中：行政人员</w:t>
      </w:r>
      <w:r>
        <w:rPr>
          <w:rFonts w:hint="eastAsia" w:ascii="仿宋_GB2312" w:hAnsi="Times New Roman" w:eastAsia="仿宋_GB2312" w:cs="Times New Roman"/>
          <w:sz w:val="32"/>
          <w:szCs w:val="32"/>
          <w:highlight w:val="none"/>
          <w:lang w:val="en-US" w:eastAsia="zh-CN"/>
        </w:rPr>
        <w:t>10</w:t>
      </w:r>
      <w:r>
        <w:rPr>
          <w:rFonts w:hint="eastAsia" w:ascii="仿宋_GB2312" w:hAnsi="Times New Roman" w:eastAsia="仿宋_GB2312" w:cs="Times New Roman"/>
          <w:sz w:val="32"/>
          <w:szCs w:val="32"/>
          <w:highlight w:val="none"/>
          <w:lang w:val="zh-CN"/>
        </w:rPr>
        <w:t>人，行政工勤1人。</w:t>
      </w:r>
    </w:p>
    <w:p>
      <w:pPr>
        <w:spacing w:line="576" w:lineRule="exact"/>
        <w:ind w:firstLine="640" w:firstLineChars="200"/>
        <w:rPr>
          <w:rFonts w:hint="eastAsia" w:ascii="仿宋_GB2312" w:hAnsi="Times New Roman" w:eastAsia="仿宋_GB2312" w:cs="Times New Roman"/>
          <w:sz w:val="32"/>
          <w:szCs w:val="32"/>
          <w:highlight w:val="none"/>
          <w:lang w:val="zh-CN"/>
        </w:rPr>
      </w:pPr>
      <w:r>
        <w:rPr>
          <w:rFonts w:hint="eastAsia" w:ascii="仿宋_GB2312" w:hAnsi="Times New Roman" w:eastAsia="仿宋_GB2312" w:cs="Times New Roman"/>
          <w:sz w:val="32"/>
          <w:szCs w:val="32"/>
          <w:highlight w:val="none"/>
          <w:lang w:val="zh-CN"/>
        </w:rPr>
        <w:t>（三）年度主要工作任务：</w:t>
      </w:r>
    </w:p>
    <w:p>
      <w:pPr>
        <w:keepNext w:val="0"/>
        <w:keepLines w:val="0"/>
        <w:pageBreakBefore w:val="0"/>
        <w:widowControl w:val="0"/>
        <w:kinsoku/>
        <w:wordWrap/>
        <w:overflowPunct/>
        <w:topLinePunct w:val="0"/>
        <w:autoSpaceDE/>
        <w:autoSpaceDN/>
        <w:bidi w:val="0"/>
        <w:adjustRightInd/>
        <w:snapToGrid/>
        <w:spacing w:line="580" w:lineRule="exact"/>
        <w:ind w:firstLine="620" w:firstLineChars="200"/>
        <w:textAlignment w:val="auto"/>
        <w:rPr>
          <w:rFonts w:hint="eastAsia" w:ascii="仿宋_GB2312" w:hAnsi="仿宋_GB2312" w:eastAsia="仿宋_GB2312" w:cs="仿宋_GB2312"/>
          <w:spacing w:val="-5"/>
          <w:sz w:val="32"/>
          <w:szCs w:val="32"/>
          <w:lang w:val="en-US" w:eastAsia="zh-CN"/>
        </w:rPr>
      </w:pPr>
      <w:r>
        <w:rPr>
          <w:rFonts w:hint="eastAsia" w:ascii="仿宋_GB2312" w:hAnsi="仿宋_GB2312" w:eastAsia="仿宋_GB2312" w:cs="仿宋_GB2312"/>
          <w:spacing w:val="-5"/>
          <w:sz w:val="32"/>
          <w:szCs w:val="32"/>
          <w:lang w:val="en-US" w:eastAsia="zh-CN"/>
        </w:rPr>
        <w:t>一是继续推进档案数字化工作，截止到2023年11月共完成8965卷，20815件档案的数字化录入工作；要求各进馆单位将2022年及以后新增档案数字化经费纳入单位预算，并按档案“双套制”要求进行数字化。</w:t>
      </w:r>
    </w:p>
    <w:p>
      <w:pPr>
        <w:keepNext w:val="0"/>
        <w:keepLines w:val="0"/>
        <w:pageBreakBefore w:val="0"/>
        <w:widowControl w:val="0"/>
        <w:kinsoku/>
        <w:wordWrap/>
        <w:overflowPunct/>
        <w:topLinePunct w:val="0"/>
        <w:autoSpaceDE/>
        <w:autoSpaceDN/>
        <w:bidi w:val="0"/>
        <w:adjustRightInd/>
        <w:snapToGrid/>
        <w:spacing w:line="580" w:lineRule="exact"/>
        <w:ind w:firstLine="620" w:firstLineChars="200"/>
        <w:textAlignment w:val="auto"/>
        <w:rPr>
          <w:rFonts w:hint="eastAsia" w:ascii="仿宋_GB2312" w:hAnsi="仿宋_GB2312" w:eastAsia="仿宋_GB2312" w:cs="仿宋_GB2312"/>
          <w:spacing w:val="-5"/>
          <w:sz w:val="32"/>
          <w:szCs w:val="32"/>
          <w:lang w:val="en-US" w:eastAsia="zh-CN"/>
        </w:rPr>
      </w:pPr>
      <w:r>
        <w:rPr>
          <w:rFonts w:hint="eastAsia" w:ascii="仿宋_GB2312" w:hAnsi="仿宋_GB2312" w:eastAsia="仿宋_GB2312" w:cs="仿宋_GB2312"/>
          <w:spacing w:val="-5"/>
          <w:sz w:val="32"/>
          <w:szCs w:val="32"/>
          <w:lang w:val="en-US" w:eastAsia="zh-CN"/>
        </w:rPr>
        <w:t>二是今年共12个单位的档案移交进馆，共接收进馆2578卷、20815件档案，极大的丰富了馆藏，更有利于档案的保管保护。</w:t>
      </w:r>
    </w:p>
    <w:p>
      <w:pPr>
        <w:keepNext w:val="0"/>
        <w:keepLines w:val="0"/>
        <w:pageBreakBefore w:val="0"/>
        <w:widowControl w:val="0"/>
        <w:kinsoku/>
        <w:wordWrap/>
        <w:overflowPunct/>
        <w:topLinePunct w:val="0"/>
        <w:autoSpaceDE/>
        <w:autoSpaceDN/>
        <w:bidi w:val="0"/>
        <w:adjustRightInd/>
        <w:snapToGrid/>
        <w:spacing w:line="580" w:lineRule="exact"/>
        <w:ind w:firstLine="620" w:firstLineChars="200"/>
        <w:textAlignment w:val="auto"/>
        <w:rPr>
          <w:rFonts w:hint="eastAsia" w:ascii="仿宋_GB2312" w:hAnsi="仿宋_GB2312" w:eastAsia="仿宋_GB2312" w:cs="仿宋_GB2312"/>
          <w:spacing w:val="-5"/>
          <w:sz w:val="32"/>
          <w:szCs w:val="32"/>
          <w:lang w:val="en-US" w:eastAsia="zh-CN"/>
        </w:rPr>
      </w:pPr>
      <w:r>
        <w:rPr>
          <w:rFonts w:hint="eastAsia" w:ascii="仿宋_GB2312" w:hAnsi="仿宋_GB2312" w:eastAsia="仿宋_GB2312" w:cs="仿宋_GB2312"/>
          <w:spacing w:val="-5"/>
          <w:sz w:val="32"/>
          <w:szCs w:val="32"/>
          <w:lang w:val="en-US" w:eastAsia="zh-CN"/>
        </w:rPr>
        <w:t>三是完成2022年度国有档案资源普查工作，</w:t>
      </w:r>
      <w:r>
        <w:rPr>
          <w:rFonts w:hint="eastAsia" w:ascii="仿宋_GB2312" w:eastAsia="仿宋_GB2312"/>
          <w:sz w:val="32"/>
          <w:szCs w:val="32"/>
        </w:rPr>
        <w:t>成立</w:t>
      </w:r>
      <w:r>
        <w:rPr>
          <w:rFonts w:hint="eastAsia" w:ascii="仿宋_GB2312" w:eastAsia="仿宋_GB2312"/>
          <w:sz w:val="32"/>
          <w:szCs w:val="32"/>
          <w:lang w:eastAsia="zh-CN"/>
        </w:rPr>
        <w:t>了</w:t>
      </w:r>
      <w:r>
        <w:rPr>
          <w:rFonts w:hint="eastAsia" w:ascii="仿宋_GB2312" w:eastAsia="仿宋_GB2312"/>
          <w:sz w:val="32"/>
          <w:szCs w:val="32"/>
        </w:rPr>
        <w:t>区国有档案资源普查工作小组，</w:t>
      </w:r>
      <w:r>
        <w:rPr>
          <w:rFonts w:hint="eastAsia" w:ascii="仿宋_GB2312" w:eastAsia="仿宋_GB2312"/>
          <w:sz w:val="32"/>
          <w:szCs w:val="32"/>
          <w:lang w:eastAsia="zh-CN"/>
        </w:rPr>
        <w:t>对全区</w:t>
      </w:r>
      <w:r>
        <w:rPr>
          <w:rFonts w:hint="eastAsia" w:ascii="仿宋_GB2312" w:eastAsia="仿宋_GB2312"/>
          <w:sz w:val="32"/>
          <w:szCs w:val="32"/>
        </w:rPr>
        <w:t>58个机关单位和8个镇</w:t>
      </w:r>
      <w:r>
        <w:rPr>
          <w:rFonts w:hint="eastAsia" w:ascii="仿宋_GB2312" w:eastAsia="仿宋_GB2312"/>
          <w:sz w:val="32"/>
          <w:szCs w:val="32"/>
          <w:lang w:eastAsia="zh-CN"/>
        </w:rPr>
        <w:t>（</w:t>
      </w:r>
      <w:r>
        <w:rPr>
          <w:rFonts w:hint="eastAsia" w:ascii="仿宋_GB2312" w:eastAsia="仿宋_GB2312"/>
          <w:sz w:val="32"/>
          <w:szCs w:val="32"/>
        </w:rPr>
        <w:t>其中61个机关档案室，4个事业单位档案室，1个国有企业档案室，1个国家综合档案馆</w:t>
      </w:r>
      <w:r>
        <w:rPr>
          <w:rFonts w:hint="eastAsia" w:ascii="仿宋_GB2312" w:eastAsia="仿宋_GB2312"/>
          <w:sz w:val="32"/>
          <w:szCs w:val="32"/>
          <w:lang w:eastAsia="zh-CN"/>
        </w:rPr>
        <w:t>）开展了普查，</w:t>
      </w:r>
      <w:r>
        <w:rPr>
          <w:rFonts w:hint="eastAsia" w:ascii="仿宋_GB2312" w:hAnsi="仿宋_GB2312" w:eastAsia="仿宋_GB2312" w:cs="仿宋_GB2312"/>
          <w:spacing w:val="-5"/>
          <w:sz w:val="32"/>
          <w:szCs w:val="32"/>
          <w:lang w:val="en-US" w:eastAsia="zh-CN"/>
        </w:rPr>
        <w:t>国有资源的分布、利用和保护情况进行全面梳理，做到“家底清、底数明”。截至目前，本次普查工作已顺利完成，普查出全区机关档案室以卷为保管单位档案 197635 卷其中永久卷166739卷；以件为保管单位 345651 件，其中永久档案175551 件，照片13843张，录音录像 1066 盘，实物档案1711 件。</w:t>
      </w:r>
    </w:p>
    <w:p>
      <w:pPr>
        <w:keepNext w:val="0"/>
        <w:keepLines w:val="0"/>
        <w:pageBreakBefore w:val="0"/>
        <w:widowControl w:val="0"/>
        <w:kinsoku/>
        <w:wordWrap/>
        <w:overflowPunct/>
        <w:topLinePunct w:val="0"/>
        <w:autoSpaceDE/>
        <w:autoSpaceDN/>
        <w:bidi w:val="0"/>
        <w:adjustRightInd/>
        <w:snapToGrid/>
        <w:spacing w:line="580" w:lineRule="exact"/>
        <w:ind w:firstLine="620" w:firstLineChars="200"/>
        <w:textAlignment w:val="auto"/>
        <w:rPr>
          <w:rFonts w:hint="eastAsia" w:ascii="仿宋_GB2312" w:hAnsi="仿宋_GB2312" w:eastAsia="仿宋_GB2312" w:cs="仿宋_GB2312"/>
          <w:spacing w:val="-5"/>
          <w:sz w:val="32"/>
          <w:szCs w:val="32"/>
          <w:lang w:val="en-US" w:eastAsia="zh-CN"/>
        </w:rPr>
      </w:pPr>
      <w:r>
        <w:rPr>
          <w:rFonts w:hint="eastAsia" w:ascii="仿宋_GB2312" w:hAnsi="仿宋_GB2312" w:eastAsia="仿宋_GB2312" w:cs="仿宋_GB2312"/>
          <w:spacing w:val="-5"/>
          <w:sz w:val="32"/>
          <w:szCs w:val="32"/>
          <w:lang w:val="en-US" w:eastAsia="zh-CN"/>
        </w:rPr>
        <w:t>四是全年档案查阅利用5780人次，6700卷次，其中异地查档25人次，真正实现了“让数据多跑路、让群众少跑腿”，保障群众切身利益，提升人民群众获得感和幸福感。</w:t>
      </w:r>
    </w:p>
    <w:p>
      <w:pPr>
        <w:keepNext w:val="0"/>
        <w:keepLines w:val="0"/>
        <w:pageBreakBefore w:val="0"/>
        <w:widowControl w:val="0"/>
        <w:kinsoku/>
        <w:wordWrap/>
        <w:overflowPunct/>
        <w:topLinePunct w:val="0"/>
        <w:autoSpaceDE/>
        <w:autoSpaceDN/>
        <w:bidi w:val="0"/>
        <w:adjustRightInd/>
        <w:snapToGrid/>
        <w:spacing w:line="580" w:lineRule="exact"/>
        <w:ind w:firstLine="620" w:firstLineChars="200"/>
        <w:textAlignment w:val="auto"/>
        <w:rPr>
          <w:rFonts w:hint="eastAsia" w:ascii="仿宋_GB2312" w:hAnsi="仿宋_GB2312" w:eastAsia="仿宋_GB2312" w:cs="仿宋_GB2312"/>
          <w:spacing w:val="-5"/>
          <w:sz w:val="32"/>
          <w:szCs w:val="32"/>
          <w:lang w:val="en-US" w:eastAsia="zh-CN"/>
        </w:rPr>
      </w:pPr>
      <w:r>
        <w:rPr>
          <w:rFonts w:hint="eastAsia" w:ascii="仿宋_GB2312" w:hAnsi="仿宋_GB2312" w:eastAsia="仿宋_GB2312" w:cs="仿宋_GB2312"/>
          <w:spacing w:val="-5"/>
          <w:sz w:val="32"/>
          <w:szCs w:val="32"/>
          <w:lang w:val="en-US" w:eastAsia="zh-CN"/>
        </w:rPr>
        <w:t>五是为进一步宣传《档案法》、增强公众档案意识、扩大档案工作影响，在硅谷广场开展第16个6.9国际档案日档案展览活动，向市民朋友们进行档案系列法律法规相关知识宣传，发放宣传画册300余份。通过展示的我区重要的历史图片和介绍，了解乐西公路建设、乐山“大轰炸”历史、武汉大学西迁等重要历史事件，并回顾总结了我区的重要发展成就。</w:t>
      </w:r>
    </w:p>
    <w:p>
      <w:pPr>
        <w:keepNext w:val="0"/>
        <w:keepLines w:val="0"/>
        <w:pageBreakBefore w:val="0"/>
        <w:widowControl w:val="0"/>
        <w:kinsoku/>
        <w:wordWrap/>
        <w:overflowPunct/>
        <w:topLinePunct w:val="0"/>
        <w:autoSpaceDE/>
        <w:autoSpaceDN/>
        <w:bidi w:val="0"/>
        <w:adjustRightInd/>
        <w:snapToGrid/>
        <w:spacing w:line="580" w:lineRule="exact"/>
        <w:ind w:firstLine="620" w:firstLineChars="200"/>
        <w:textAlignment w:val="auto"/>
        <w:rPr>
          <w:rFonts w:hint="default" w:ascii="仿宋_GB2312" w:hAnsi="仿宋_GB2312" w:eastAsia="仿宋_GB2312" w:cs="仿宋_GB2312"/>
          <w:spacing w:val="-5"/>
          <w:sz w:val="32"/>
          <w:szCs w:val="32"/>
          <w:lang w:val="en-US" w:eastAsia="zh-CN"/>
        </w:rPr>
      </w:pPr>
      <w:r>
        <w:rPr>
          <w:rFonts w:hint="eastAsia" w:ascii="仿宋_GB2312" w:hAnsi="仿宋_GB2312" w:eastAsia="仿宋_GB2312" w:cs="仿宋_GB2312"/>
          <w:spacing w:val="-5"/>
          <w:sz w:val="32"/>
          <w:szCs w:val="32"/>
          <w:lang w:val="en-US" w:eastAsia="zh-CN"/>
        </w:rPr>
        <w:t>六是配合区档案局，完成档案业务工作。抽调专人配合档案局</w:t>
      </w:r>
      <w:r>
        <w:rPr>
          <w:rFonts w:hint="default" w:ascii="仿宋_GB2312" w:hAnsi="仿宋_GB2312" w:eastAsia="仿宋_GB2312" w:cs="仿宋_GB2312"/>
          <w:spacing w:val="-5"/>
          <w:sz w:val="32"/>
          <w:szCs w:val="32"/>
          <w:lang w:val="en-US" w:eastAsia="zh-CN"/>
        </w:rPr>
        <w:t>对8个镇、60个机关单位进行了档案集中检查。对2023年应检查的49个单位（其中镇4个、机关27个、二级部门18个）进行了执法检查。</w:t>
      </w:r>
    </w:p>
    <w:p>
      <w:pPr>
        <w:keepNext w:val="0"/>
        <w:keepLines w:val="0"/>
        <w:pageBreakBefore w:val="0"/>
        <w:widowControl w:val="0"/>
        <w:kinsoku/>
        <w:wordWrap/>
        <w:overflowPunct/>
        <w:topLinePunct w:val="0"/>
        <w:autoSpaceDE/>
        <w:autoSpaceDN/>
        <w:bidi w:val="0"/>
        <w:adjustRightInd/>
        <w:snapToGrid/>
        <w:spacing w:line="580" w:lineRule="exact"/>
        <w:ind w:firstLine="620" w:firstLineChars="200"/>
        <w:textAlignment w:val="auto"/>
        <w:rPr>
          <w:rFonts w:hint="eastAsia" w:ascii="仿宋_GB2312" w:hAnsi="仿宋_GB2312" w:eastAsia="仿宋_GB2312" w:cs="仿宋_GB2312"/>
          <w:spacing w:val="-5"/>
          <w:sz w:val="32"/>
          <w:szCs w:val="32"/>
          <w:lang w:val="en-US" w:eastAsia="zh-CN"/>
        </w:rPr>
      </w:pPr>
      <w:r>
        <w:rPr>
          <w:rFonts w:hint="eastAsia" w:ascii="仿宋_GB2312" w:hAnsi="仿宋_GB2312" w:eastAsia="仿宋_GB2312" w:cs="仿宋_GB2312"/>
          <w:spacing w:val="-5"/>
          <w:sz w:val="32"/>
          <w:szCs w:val="32"/>
          <w:lang w:eastAsia="zh-CN"/>
        </w:rPr>
        <w:t>七是严格落实意识形态工作责任制，加大网络安全管理维护，强化网络舆情监测分析，确保在涉及本部门突发热点事件中及时发声、积极发声、有效引导。今年档案馆在网上心连心回复</w:t>
      </w:r>
      <w:r>
        <w:rPr>
          <w:rFonts w:hint="eastAsia" w:ascii="仿宋_GB2312" w:hAnsi="仿宋_GB2312" w:eastAsia="仿宋_GB2312" w:cs="仿宋_GB2312"/>
          <w:spacing w:val="-5"/>
          <w:sz w:val="32"/>
          <w:szCs w:val="32"/>
          <w:lang w:val="en-US" w:eastAsia="zh-CN"/>
        </w:rPr>
        <w:t>1条，及时解决群众疑问。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pacing w:val="-5"/>
          <w:sz w:val="32"/>
          <w:szCs w:val="32"/>
          <w:lang w:val="en-US" w:eastAsia="zh-CN"/>
        </w:rPr>
      </w:pPr>
      <w:r>
        <w:rPr>
          <w:rFonts w:hint="eastAsia" w:ascii="仿宋_GB2312" w:hAnsi="方正小标宋简体" w:eastAsia="仿宋_GB2312" w:cs="方正小标宋简体"/>
          <w:sz w:val="32"/>
          <w:szCs w:val="32"/>
          <w:lang w:val="en-US" w:eastAsia="zh-CN"/>
        </w:rPr>
        <w:t>八是大力推进档案、史志“七进”工作，依托“史志·档案”融媒体平台，积极宣传本地区的人文历史，全年发布宣传五通桥人文历史文章13篇，深受网友喜爱。</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3、抓编纂，完成方志编印能力</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方正小标宋简体" w:eastAsia="仿宋_GB2312" w:cs="方正小标宋简体"/>
          <w:sz w:val="32"/>
          <w:szCs w:val="32"/>
          <w:lang w:val="en-US" w:eastAsia="zh-CN"/>
        </w:rPr>
      </w:pPr>
      <w:r>
        <w:rPr>
          <w:rFonts w:hint="eastAsia" w:ascii="仿宋_GB2312" w:hAnsi="方正小标宋简体" w:eastAsia="仿宋_GB2312" w:cs="方正小标宋简体"/>
          <w:sz w:val="32"/>
          <w:szCs w:val="32"/>
          <w:lang w:val="en-US" w:eastAsia="zh-CN"/>
        </w:rPr>
        <w:t>一是抓好业务培训。举办2023年地方志业务工作培训会，集中培训各镇、区级各部门（单位）地方志工作分管领导及工作人员100余人。通过业务培训，进一步提升了基层地方志工作人员素质和工作能力，为我区全年高质量完成年鉴、镇（村、社区）志编纂打下坚实基础。</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方正小标宋简体" w:eastAsia="仿宋_GB2312" w:cs="方正小标宋简体"/>
          <w:sz w:val="32"/>
          <w:szCs w:val="32"/>
          <w:lang w:val="en-US" w:eastAsia="zh-CN"/>
        </w:rPr>
      </w:pPr>
      <w:r>
        <w:rPr>
          <w:rFonts w:hint="eastAsia" w:ascii="仿宋_GB2312" w:hAnsi="方正小标宋简体" w:eastAsia="仿宋_GB2312" w:cs="方正小标宋简体"/>
          <w:sz w:val="32"/>
          <w:szCs w:val="32"/>
          <w:lang w:val="en-US" w:eastAsia="zh-CN"/>
        </w:rPr>
        <w:t>二是保质完成任务。按照国家、省、市对志鉴的最新要求，按时按要求完成省市年鉴稿初稿纂写，及时送审上报。编撰《年鉴（2023年卷）》约50万字，年内完成公开出版发行。指导完成4部镇、村志，目前，《杨柳镇志》《辉山镇志》《茶花社区志》《刘家山村志》4本志书均已形成初稿，待审核修改完善。</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方正小标宋简体" w:eastAsia="仿宋_GB2312" w:cs="方正小标宋简体"/>
          <w:sz w:val="32"/>
          <w:szCs w:val="32"/>
          <w:lang w:val="en-US" w:eastAsia="zh-CN"/>
        </w:rPr>
      </w:pPr>
      <w:r>
        <w:rPr>
          <w:rFonts w:hint="eastAsia" w:ascii="仿宋_GB2312" w:hAnsi="方正小标宋简体" w:eastAsia="仿宋_GB2312" w:cs="方正小标宋简体"/>
          <w:sz w:val="32"/>
          <w:szCs w:val="32"/>
          <w:lang w:val="en-US" w:eastAsia="zh-CN"/>
        </w:rPr>
        <w:t>三是积极参与市委党史和地方志研究室组织的《犍为年鉴》评议和年鉴质量评议活动，认真学习优秀年鉴成果，上报第二轮区志经验交流文章1篇。向区内机关事业单位、村（社区）、工业园区各大企业、区外单位等捐赠志书、年鉴等500余册。完成2个社区史志阅览室建设，培育打造1个村史馆。</w:t>
      </w:r>
    </w:p>
    <w:p>
      <w:pPr>
        <w:widowControl/>
        <w:adjustRightInd w:val="0"/>
        <w:snapToGrid w:val="0"/>
        <w:spacing w:line="580" w:lineRule="exact"/>
        <w:ind w:firstLine="640" w:firstLineChars="200"/>
        <w:contextualSpacing/>
        <w:jc w:val="left"/>
        <w:rPr>
          <w:rFonts w:hint="eastAsia" w:ascii="楷体_GB2312" w:hAnsi="宋体" w:eastAsia="楷体_GB2312" w:cs="宋体"/>
          <w:color w:val="000000"/>
          <w:kern w:val="0"/>
          <w:sz w:val="32"/>
          <w:szCs w:val="32"/>
          <w:highlight w:val="none"/>
          <w:shd w:val="clear" w:color="auto" w:fill="FFFFFF"/>
          <w:lang w:val="zh-CN"/>
        </w:rPr>
      </w:pPr>
      <w:r>
        <w:rPr>
          <w:rFonts w:hint="eastAsia" w:ascii="楷体_GB2312" w:hAnsi="宋体" w:eastAsia="楷体_GB2312" w:cs="宋体"/>
          <w:color w:val="000000"/>
          <w:kern w:val="0"/>
          <w:sz w:val="32"/>
          <w:szCs w:val="32"/>
          <w:highlight w:val="none"/>
          <w:shd w:val="clear" w:color="auto" w:fill="FFFFFF"/>
          <w:lang w:val="zh-CN"/>
        </w:rPr>
        <w:t>（四）部门整体支出绩效目标：</w:t>
      </w:r>
    </w:p>
    <w:p>
      <w:pPr>
        <w:pStyle w:val="2"/>
        <w:spacing w:line="360" w:lineRule="auto"/>
        <w:ind w:left="0" w:leftChars="0" w:firstLine="640" w:firstLineChars="200"/>
        <w:rPr>
          <w:rFonts w:hint="eastAsia" w:ascii="楷体_GB2312" w:hAnsi="宋体" w:eastAsia="楷体_GB2312" w:cs="宋体"/>
          <w:color w:val="000000"/>
          <w:kern w:val="0"/>
          <w:szCs w:val="32"/>
          <w:highlight w:val="yellow"/>
          <w:shd w:val="clear" w:color="auto" w:fill="FFFFFF"/>
          <w:lang w:val="zh-CN"/>
        </w:rPr>
      </w:pPr>
      <w:r>
        <w:rPr>
          <w:rFonts w:hint="eastAsia" w:ascii="仿宋_GB2312" w:hAnsi="仿宋_GB2312" w:eastAsia="仿宋_GB2312" w:cs="仿宋_GB2312"/>
          <w:kern w:val="2"/>
          <w:sz w:val="32"/>
          <w:szCs w:val="32"/>
          <w:lang w:val="zh-CN" w:eastAsia="zh-CN" w:bidi="ar-SA"/>
        </w:rPr>
        <w:t>在202</w:t>
      </w:r>
      <w:r>
        <w:rPr>
          <w:rFonts w:hint="eastAsia" w:ascii="仿宋_GB2312" w:hAnsi="仿宋_GB2312" w:eastAsia="仿宋_GB2312" w:cs="仿宋_GB2312"/>
          <w:kern w:val="2"/>
          <w:sz w:val="32"/>
          <w:szCs w:val="32"/>
          <w:lang w:val="en-US" w:eastAsia="zh-CN" w:bidi="ar-SA"/>
        </w:rPr>
        <w:t>3</w:t>
      </w:r>
      <w:r>
        <w:rPr>
          <w:rFonts w:hint="eastAsia" w:ascii="仿宋_GB2312" w:hAnsi="仿宋_GB2312" w:eastAsia="仿宋_GB2312" w:cs="仿宋_GB2312"/>
          <w:kern w:val="2"/>
          <w:sz w:val="32"/>
          <w:szCs w:val="32"/>
          <w:lang w:val="zh-CN" w:eastAsia="zh-CN" w:bidi="ar-SA"/>
        </w:rPr>
        <w:t>年计划安排财政资金</w:t>
      </w:r>
      <w:r>
        <w:rPr>
          <w:rFonts w:hint="eastAsia" w:ascii="仿宋_GB2312" w:hAnsi="仿宋_GB2312" w:eastAsia="仿宋_GB2312" w:cs="仿宋_GB2312"/>
          <w:kern w:val="2"/>
          <w:sz w:val="32"/>
          <w:szCs w:val="32"/>
          <w:lang w:val="en-US" w:eastAsia="zh-CN" w:bidi="ar-SA"/>
        </w:rPr>
        <w:t>257.49</w:t>
      </w:r>
      <w:r>
        <w:rPr>
          <w:rFonts w:hint="eastAsia" w:ascii="仿宋_GB2312" w:hAnsi="仿宋_GB2312" w:eastAsia="仿宋_GB2312" w:cs="仿宋_GB2312"/>
          <w:kern w:val="2"/>
          <w:sz w:val="32"/>
          <w:szCs w:val="32"/>
          <w:lang w:val="zh-CN" w:eastAsia="zh-CN" w:bidi="ar-SA"/>
        </w:rPr>
        <w:t>万元，主要用于馆藏档案保管保护，地方志《年鉴》出版，收集整理档案，档案查询服务等，让档案地方志工作正常运行。</w:t>
      </w:r>
    </w:p>
    <w:p>
      <w:pPr>
        <w:widowControl/>
        <w:adjustRightInd w:val="0"/>
        <w:snapToGrid w:val="0"/>
        <w:spacing w:line="580" w:lineRule="exact"/>
        <w:ind w:firstLine="640" w:firstLineChars="200"/>
        <w:contextualSpacing/>
        <w:jc w:val="left"/>
        <w:rPr>
          <w:rFonts w:ascii="黑体" w:hAnsi="黑体" w:eastAsia="黑体" w:cs="宋体"/>
          <w:color w:val="000000"/>
          <w:kern w:val="0"/>
          <w:sz w:val="32"/>
          <w:szCs w:val="32"/>
          <w:shd w:val="clear" w:color="auto" w:fill="FFFFFF"/>
        </w:rPr>
      </w:pPr>
      <w:r>
        <w:rPr>
          <w:rFonts w:hint="eastAsia" w:ascii="黑体" w:hAnsi="黑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hint="eastAsia" w:ascii="楷体_GB2312" w:hAnsi="宋体" w:eastAsia="楷体_GB2312" w:cs="宋体"/>
          <w:color w:val="000000"/>
          <w:kern w:val="0"/>
          <w:sz w:val="32"/>
          <w:szCs w:val="32"/>
          <w:shd w:val="clear" w:color="auto" w:fill="FFFFFF"/>
          <w:lang w:val="zh-CN"/>
        </w:rPr>
      </w:pPr>
      <w:r>
        <w:rPr>
          <w:rFonts w:hint="eastAsia" w:ascii="楷体_GB2312" w:hAnsi="宋体" w:eastAsia="楷体_GB2312" w:cs="宋体"/>
          <w:color w:val="000000"/>
          <w:kern w:val="0"/>
          <w:sz w:val="32"/>
          <w:szCs w:val="32"/>
          <w:shd w:val="clear" w:color="auto" w:fill="FFFFFF"/>
          <w:lang w:val="zh-CN"/>
        </w:rPr>
        <w:t>（一）部门财政资金收入情况：</w:t>
      </w:r>
    </w:p>
    <w:p>
      <w:pPr>
        <w:spacing w:line="576" w:lineRule="exact"/>
        <w:ind w:firstLine="640" w:firstLineChars="200"/>
        <w:rPr>
          <w:lang w:val="zh-CN"/>
        </w:rPr>
      </w:pPr>
      <w:r>
        <w:rPr>
          <w:rFonts w:hint="eastAsia" w:ascii="仿宋_GB2312" w:eastAsia="仿宋_GB2312"/>
          <w:sz w:val="32"/>
          <w:szCs w:val="32"/>
          <w:highlight w:val="none"/>
          <w:lang w:eastAsia="zh-CN"/>
        </w:rPr>
        <w:t>本单位</w:t>
      </w:r>
      <w:r>
        <w:rPr>
          <w:rFonts w:hint="eastAsia" w:ascii="仿宋_GB2312" w:eastAsia="仿宋_GB2312"/>
          <w:sz w:val="32"/>
          <w:szCs w:val="32"/>
          <w:highlight w:val="none"/>
        </w:rPr>
        <w:t>20</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年财政资金拨款收入</w:t>
      </w:r>
      <w:r>
        <w:rPr>
          <w:rFonts w:hint="eastAsia" w:ascii="仿宋_GB2312" w:eastAsia="仿宋_GB2312"/>
          <w:sz w:val="32"/>
          <w:szCs w:val="32"/>
          <w:highlight w:val="none"/>
          <w:lang w:val="en-US" w:eastAsia="zh-CN"/>
        </w:rPr>
        <w:t>290.18</w:t>
      </w:r>
      <w:r>
        <w:rPr>
          <w:rFonts w:hint="eastAsia" w:ascii="仿宋_GB2312" w:eastAsia="仿宋_GB2312"/>
          <w:sz w:val="32"/>
          <w:szCs w:val="32"/>
          <w:highlight w:val="none"/>
        </w:rPr>
        <w:t>万元，其中基本支出拨款收入</w:t>
      </w:r>
      <w:r>
        <w:rPr>
          <w:rFonts w:hint="eastAsia" w:ascii="仿宋_GB2312" w:eastAsia="仿宋_GB2312"/>
          <w:sz w:val="32"/>
          <w:szCs w:val="32"/>
          <w:highlight w:val="none"/>
          <w:lang w:val="en-US" w:eastAsia="zh-CN"/>
        </w:rPr>
        <w:t>253.66</w:t>
      </w:r>
      <w:r>
        <w:rPr>
          <w:rFonts w:hint="eastAsia" w:ascii="仿宋_GB2312" w:eastAsia="仿宋_GB2312"/>
          <w:sz w:val="32"/>
          <w:szCs w:val="32"/>
          <w:highlight w:val="none"/>
        </w:rPr>
        <w:t>万元，项目支出拨款</w:t>
      </w:r>
      <w:r>
        <w:rPr>
          <w:rFonts w:hint="eastAsia" w:ascii="仿宋_GB2312" w:eastAsia="仿宋_GB2312"/>
          <w:sz w:val="32"/>
          <w:szCs w:val="32"/>
          <w:highlight w:val="none"/>
          <w:lang w:val="en-US" w:eastAsia="zh-CN"/>
        </w:rPr>
        <w:t>36.52</w:t>
      </w:r>
      <w:r>
        <w:rPr>
          <w:rFonts w:hint="eastAsia" w:ascii="仿宋_GB2312" w:eastAsia="仿宋_GB2312"/>
          <w:sz w:val="32"/>
          <w:szCs w:val="32"/>
          <w:highlight w:val="none"/>
        </w:rPr>
        <w:t>万元。</w:t>
      </w:r>
    </w:p>
    <w:p>
      <w:pPr>
        <w:widowControl/>
        <w:numPr>
          <w:ilvl w:val="0"/>
          <w:numId w:val="5"/>
        </w:numPr>
        <w:adjustRightInd w:val="0"/>
        <w:snapToGrid w:val="0"/>
        <w:spacing w:line="580" w:lineRule="exact"/>
        <w:ind w:firstLine="640" w:firstLineChars="200"/>
        <w:contextualSpacing/>
        <w:jc w:val="left"/>
        <w:rPr>
          <w:rFonts w:hint="eastAsia" w:ascii="楷体_GB2312" w:hAnsi="宋体" w:eastAsia="楷体_GB2312" w:cs="宋体"/>
          <w:color w:val="000000"/>
          <w:kern w:val="0"/>
          <w:sz w:val="32"/>
          <w:szCs w:val="32"/>
          <w:shd w:val="clear" w:color="auto" w:fill="FFFFFF"/>
          <w:lang w:val="zh-CN"/>
        </w:rPr>
      </w:pPr>
      <w:r>
        <w:rPr>
          <w:rFonts w:hint="eastAsia" w:ascii="楷体_GB2312" w:hAnsi="宋体" w:eastAsia="楷体_GB2312" w:cs="宋体"/>
          <w:color w:val="000000"/>
          <w:kern w:val="0"/>
          <w:sz w:val="32"/>
          <w:szCs w:val="32"/>
          <w:shd w:val="clear" w:color="auto" w:fill="FFFFFF"/>
          <w:lang w:val="zh-CN"/>
        </w:rPr>
        <w:t>部门财政资金支出情况：</w:t>
      </w:r>
    </w:p>
    <w:p>
      <w:pPr>
        <w:spacing w:line="576" w:lineRule="exact"/>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20</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年资金支出情况按项目功能分类：一般公共服务支出</w:t>
      </w:r>
      <w:r>
        <w:rPr>
          <w:rFonts w:hint="eastAsia" w:ascii="仿宋_GB2312" w:eastAsia="仿宋_GB2312"/>
          <w:sz w:val="32"/>
          <w:szCs w:val="32"/>
          <w:highlight w:val="none"/>
          <w:lang w:val="en-US" w:eastAsia="zh-CN"/>
        </w:rPr>
        <w:t>219.20</w:t>
      </w:r>
      <w:r>
        <w:rPr>
          <w:rFonts w:hint="eastAsia" w:ascii="仿宋_GB2312" w:eastAsia="仿宋_GB2312"/>
          <w:sz w:val="32"/>
          <w:szCs w:val="32"/>
          <w:highlight w:val="none"/>
        </w:rPr>
        <w:t>万元，社会保障和就业支出支出</w:t>
      </w:r>
      <w:r>
        <w:rPr>
          <w:rFonts w:hint="eastAsia" w:ascii="仿宋_GB2312" w:eastAsia="仿宋_GB2312"/>
          <w:sz w:val="32"/>
          <w:szCs w:val="32"/>
          <w:highlight w:val="none"/>
          <w:lang w:val="en-US" w:eastAsia="zh-CN"/>
        </w:rPr>
        <w:t>46.99</w:t>
      </w:r>
      <w:r>
        <w:rPr>
          <w:rFonts w:hint="eastAsia" w:ascii="仿宋_GB2312" w:eastAsia="仿宋_GB2312"/>
          <w:sz w:val="32"/>
          <w:szCs w:val="32"/>
          <w:highlight w:val="none"/>
        </w:rPr>
        <w:t>万元，卫生健康支出</w:t>
      </w:r>
      <w:r>
        <w:rPr>
          <w:rFonts w:hint="eastAsia" w:ascii="仿宋_GB2312" w:eastAsia="仿宋_GB2312"/>
          <w:sz w:val="32"/>
          <w:szCs w:val="32"/>
          <w:highlight w:val="none"/>
          <w:lang w:val="en-US" w:eastAsia="zh-CN"/>
        </w:rPr>
        <w:t>7.29</w:t>
      </w:r>
      <w:r>
        <w:rPr>
          <w:rFonts w:hint="eastAsia" w:ascii="仿宋_GB2312" w:eastAsia="仿宋_GB2312"/>
          <w:sz w:val="32"/>
          <w:szCs w:val="32"/>
          <w:highlight w:val="none"/>
        </w:rPr>
        <w:t>元，住房保障支出</w:t>
      </w:r>
      <w:r>
        <w:rPr>
          <w:rFonts w:hint="eastAsia" w:ascii="仿宋_GB2312" w:eastAsia="仿宋_GB2312"/>
          <w:sz w:val="32"/>
          <w:szCs w:val="32"/>
          <w:highlight w:val="none"/>
          <w:lang w:val="en-US" w:eastAsia="zh-CN"/>
        </w:rPr>
        <w:t>17.69</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pPr>
        <w:spacing w:line="576" w:lineRule="exact"/>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20</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年资金支出情况按支出性质和经济分类</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其中基本支出</w:t>
      </w:r>
      <w:r>
        <w:rPr>
          <w:rFonts w:hint="eastAsia" w:ascii="仿宋_GB2312" w:eastAsia="仿宋_GB2312"/>
          <w:sz w:val="32"/>
          <w:szCs w:val="32"/>
          <w:highlight w:val="none"/>
          <w:lang w:val="en-US" w:eastAsia="zh-CN"/>
        </w:rPr>
        <w:t>253.66</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（其中：人员经费</w:t>
      </w:r>
      <w:r>
        <w:rPr>
          <w:rFonts w:hint="eastAsia" w:ascii="仿宋_GB2312" w:eastAsia="仿宋_GB2312"/>
          <w:sz w:val="32"/>
          <w:szCs w:val="32"/>
          <w:highlight w:val="none"/>
          <w:lang w:val="en-US" w:eastAsia="zh-CN"/>
        </w:rPr>
        <w:t>223.18</w:t>
      </w:r>
      <w:r>
        <w:rPr>
          <w:rFonts w:hint="eastAsia" w:ascii="仿宋_GB2312" w:eastAsia="仿宋_GB2312"/>
          <w:sz w:val="32"/>
          <w:szCs w:val="32"/>
          <w:highlight w:val="none"/>
          <w:lang w:eastAsia="zh-CN"/>
        </w:rPr>
        <w:t>万元，公用经费</w:t>
      </w:r>
      <w:r>
        <w:rPr>
          <w:rFonts w:hint="eastAsia" w:ascii="仿宋_GB2312" w:eastAsia="仿宋_GB2312"/>
          <w:sz w:val="32"/>
          <w:szCs w:val="32"/>
          <w:highlight w:val="none"/>
          <w:lang w:val="en-US" w:eastAsia="zh-CN"/>
        </w:rPr>
        <w:t>30.57</w:t>
      </w:r>
      <w:r>
        <w:rPr>
          <w:rFonts w:hint="eastAsia" w:ascii="仿宋_GB2312" w:eastAsia="仿宋_GB2312"/>
          <w:sz w:val="32"/>
          <w:szCs w:val="32"/>
          <w:highlight w:val="none"/>
          <w:lang w:eastAsia="zh-CN"/>
        </w:rPr>
        <w:t>万元），</w:t>
      </w:r>
      <w:r>
        <w:rPr>
          <w:rFonts w:hint="eastAsia" w:ascii="仿宋_GB2312" w:eastAsia="仿宋_GB2312"/>
          <w:sz w:val="32"/>
          <w:szCs w:val="32"/>
          <w:highlight w:val="none"/>
        </w:rPr>
        <w:t>项目支出</w:t>
      </w:r>
      <w:r>
        <w:rPr>
          <w:rFonts w:hint="eastAsia" w:ascii="仿宋_GB2312" w:eastAsia="仿宋_GB2312"/>
          <w:sz w:val="32"/>
          <w:szCs w:val="32"/>
          <w:highlight w:val="none"/>
          <w:lang w:val="en-US" w:eastAsia="zh-CN"/>
        </w:rPr>
        <w:t>36.52</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w:t>
      </w:r>
    </w:p>
    <w:p>
      <w:pPr>
        <w:spacing w:line="576" w:lineRule="exact"/>
        <w:ind w:firstLine="640" w:firstLineChars="200"/>
        <w:rPr>
          <w:rFonts w:hint="eastAsia"/>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20</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年资金支出情况按</w:t>
      </w:r>
      <w:r>
        <w:rPr>
          <w:rFonts w:hint="eastAsia" w:ascii="仿宋_GB2312" w:eastAsia="仿宋_GB2312"/>
          <w:sz w:val="32"/>
          <w:szCs w:val="32"/>
          <w:highlight w:val="none"/>
          <w:lang w:val="en-US" w:eastAsia="zh-CN"/>
        </w:rPr>
        <w:t>经济分类支出：工资福利支出213.49万元、商品和服务支出67.00万元、对个人和家庭的补助9.68万元。</w:t>
      </w:r>
      <w:r>
        <w:rPr>
          <w:rFonts w:hint="eastAsia" w:ascii="仿宋_GB2312" w:hAnsi="Times New Roman" w:eastAsia="仿宋_GB2312" w:cs="Times New Roman"/>
          <w:sz w:val="32"/>
          <w:szCs w:val="32"/>
          <w:highlight w:val="none"/>
          <w:lang w:val="en-US" w:eastAsia="zh-CN"/>
        </w:rPr>
        <w:t>预算支出执行情况详见下表</w:t>
      </w:r>
      <w:r>
        <w:rPr>
          <w:rFonts w:hint="eastAsia" w:ascii="仿宋" w:hAnsi="仿宋" w:eastAsia="仿宋" w:cs="仿宋_GB2312"/>
          <w:kern w:val="0"/>
          <w:sz w:val="32"/>
          <w:szCs w:val="32"/>
          <w:highlight w:val="none"/>
          <w:lang w:bidi="ar"/>
        </w:rPr>
        <w:t>：</w:t>
      </w:r>
    </w:p>
    <w:tbl>
      <w:tblPr>
        <w:tblStyle w:val="16"/>
        <w:tblW w:w="824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597"/>
        <w:gridCol w:w="1635"/>
        <w:gridCol w:w="1545"/>
        <w:gridCol w:w="1275"/>
        <w:gridCol w:w="11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0" w:hRule="atLeast"/>
        </w:trPr>
        <w:tc>
          <w:tcPr>
            <w:tcW w:w="8248" w:type="dxa"/>
            <w:gridSpan w:val="5"/>
            <w:shd w:val="clear" w:color="auto" w:fill="auto"/>
            <w:vAlign w:val="center"/>
          </w:tcPr>
          <w:p>
            <w:pPr>
              <w:keepNext w:val="0"/>
              <w:keepLines w:val="0"/>
              <w:widowControl/>
              <w:suppressLineNumbers w:val="0"/>
              <w:jc w:val="both"/>
              <w:textAlignment w:val="center"/>
              <w:rPr>
                <w:rFonts w:hint="eastAsia" w:ascii="仿宋" w:hAnsi="仿宋" w:eastAsia="仿宋" w:cs="仿宋"/>
                <w:b/>
                <w:i w:val="0"/>
                <w:color w:val="000000"/>
                <w:kern w:val="0"/>
                <w:sz w:val="28"/>
                <w:szCs w:val="28"/>
                <w:u w:val="none"/>
                <w:lang w:val="en-US" w:eastAsia="zh-CN" w:bidi="ar"/>
              </w:rPr>
            </w:pPr>
          </w:p>
          <w:p>
            <w:pPr>
              <w:keepNext w:val="0"/>
              <w:keepLines w:val="0"/>
              <w:widowControl/>
              <w:suppressLineNumbers w:val="0"/>
              <w:jc w:val="center"/>
              <w:textAlignment w:val="center"/>
              <w:rPr>
                <w:rFonts w:ascii="仿宋" w:hAnsi="仿宋" w:eastAsia="仿宋" w:cs="仿宋"/>
                <w:b/>
                <w:i w:val="0"/>
                <w:color w:val="000000"/>
                <w:sz w:val="28"/>
                <w:szCs w:val="28"/>
                <w:u w:val="none"/>
              </w:rPr>
            </w:pPr>
            <w:r>
              <w:rPr>
                <w:rFonts w:hint="eastAsia" w:ascii="仿宋" w:hAnsi="仿宋" w:eastAsia="仿宋" w:cs="仿宋"/>
                <w:b/>
                <w:i w:val="0"/>
                <w:color w:val="000000"/>
                <w:kern w:val="0"/>
                <w:sz w:val="28"/>
                <w:szCs w:val="28"/>
                <w:u w:val="none"/>
                <w:lang w:val="en-US" w:eastAsia="zh-CN" w:bidi="ar"/>
              </w:rPr>
              <w:t>2023年预算支出执行情况表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rPr>
        <w:tc>
          <w:tcPr>
            <w:tcW w:w="2597" w:type="dxa"/>
            <w:shd w:val="clear" w:color="auto" w:fill="auto"/>
            <w:vAlign w:val="center"/>
          </w:tcPr>
          <w:p>
            <w:pPr>
              <w:keepNext w:val="0"/>
              <w:keepLines w:val="0"/>
              <w:widowControl/>
              <w:suppressLineNumbers w:val="0"/>
              <w:jc w:val="left"/>
              <w:textAlignment w:val="center"/>
              <w:rPr>
                <w:rFonts w:ascii="仿宋_GB2312" w:hAnsi="宋体" w:eastAsia="仿宋_GB2312" w:cs="仿宋_GB2312"/>
                <w:b/>
                <w:i w:val="0"/>
                <w:color w:val="000000"/>
                <w:sz w:val="28"/>
                <w:szCs w:val="28"/>
                <w:u w:val="none"/>
              </w:rPr>
            </w:pPr>
            <w:r>
              <w:rPr>
                <w:rFonts w:hint="default" w:ascii="仿宋_GB2312" w:hAnsi="宋体" w:eastAsia="仿宋_GB2312" w:cs="仿宋_GB2312"/>
                <w:b/>
                <w:i w:val="0"/>
                <w:color w:val="000000"/>
                <w:kern w:val="0"/>
                <w:sz w:val="28"/>
                <w:szCs w:val="28"/>
                <w:u w:val="none"/>
                <w:lang w:val="en-US" w:eastAsia="zh-CN" w:bidi="ar"/>
              </w:rPr>
              <w:t>单位：万元</w:t>
            </w:r>
          </w:p>
        </w:tc>
        <w:tc>
          <w:tcPr>
            <w:tcW w:w="1635" w:type="dxa"/>
            <w:shd w:val="clear" w:color="auto" w:fill="auto"/>
            <w:vAlign w:val="center"/>
          </w:tcPr>
          <w:p>
            <w:pPr>
              <w:rPr>
                <w:rFonts w:hint="eastAsia" w:ascii="宋体" w:hAnsi="宋体" w:eastAsia="宋体" w:cs="宋体"/>
                <w:i w:val="0"/>
                <w:color w:val="000000"/>
                <w:sz w:val="24"/>
                <w:szCs w:val="24"/>
                <w:u w:val="none"/>
              </w:rPr>
            </w:pPr>
          </w:p>
        </w:tc>
        <w:tc>
          <w:tcPr>
            <w:tcW w:w="1545" w:type="dxa"/>
            <w:shd w:val="clear" w:color="auto" w:fill="auto"/>
            <w:vAlign w:val="center"/>
          </w:tcPr>
          <w:p>
            <w:pPr>
              <w:rPr>
                <w:rFonts w:hint="eastAsia" w:ascii="宋体" w:hAnsi="宋体" w:eastAsia="宋体" w:cs="宋体"/>
                <w:i w:val="0"/>
                <w:color w:val="000000"/>
                <w:sz w:val="24"/>
                <w:szCs w:val="24"/>
                <w:u w:val="none"/>
              </w:rPr>
            </w:pPr>
          </w:p>
        </w:tc>
        <w:tc>
          <w:tcPr>
            <w:tcW w:w="1275" w:type="dxa"/>
            <w:shd w:val="clear" w:color="auto" w:fill="auto"/>
            <w:vAlign w:val="center"/>
          </w:tcPr>
          <w:p>
            <w:pPr>
              <w:rPr>
                <w:rFonts w:hint="eastAsia" w:ascii="宋体" w:hAnsi="宋体" w:eastAsia="宋体" w:cs="宋体"/>
                <w:i w:val="0"/>
                <w:color w:val="000000"/>
                <w:sz w:val="24"/>
                <w:szCs w:val="24"/>
                <w:u w:val="none"/>
              </w:rPr>
            </w:pPr>
          </w:p>
        </w:tc>
        <w:tc>
          <w:tcPr>
            <w:tcW w:w="1196" w:type="dxa"/>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85" w:hRule="atLeast"/>
        </w:trPr>
        <w:tc>
          <w:tcPr>
            <w:tcW w:w="259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项目（按支出性质和经济分类）</w:t>
            </w:r>
          </w:p>
        </w:tc>
        <w:tc>
          <w:tcPr>
            <w:tcW w:w="1635"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年初预算数</w:t>
            </w:r>
          </w:p>
        </w:tc>
        <w:tc>
          <w:tcPr>
            <w:tcW w:w="1545"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调整预算</w:t>
            </w:r>
          </w:p>
        </w:tc>
        <w:tc>
          <w:tcPr>
            <w:tcW w:w="1275"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决算数</w:t>
            </w:r>
          </w:p>
        </w:tc>
        <w:tc>
          <w:tcPr>
            <w:tcW w:w="1196"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决算与调整预算差异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2597"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一、基本支出</w:t>
            </w:r>
          </w:p>
        </w:tc>
        <w:tc>
          <w:tcPr>
            <w:tcW w:w="163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221.19</w:t>
            </w:r>
          </w:p>
        </w:tc>
        <w:tc>
          <w:tcPr>
            <w:tcW w:w="154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253.66</w:t>
            </w:r>
          </w:p>
        </w:tc>
        <w:tc>
          <w:tcPr>
            <w:tcW w:w="127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253.66</w:t>
            </w:r>
          </w:p>
        </w:tc>
        <w:tc>
          <w:tcPr>
            <w:tcW w:w="119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2597"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4"/>
                <w:szCs w:val="24"/>
                <w:u w:val="none"/>
              </w:rPr>
            </w:pPr>
            <w:r>
              <w:rPr>
                <w:rFonts w:hint="default" w:ascii="仿宋_GB2312" w:hAnsi="宋体" w:eastAsia="仿宋_GB2312" w:cs="仿宋_GB2312"/>
                <w:i w:val="0"/>
                <w:color w:val="000000"/>
                <w:kern w:val="0"/>
                <w:sz w:val="24"/>
                <w:szCs w:val="24"/>
                <w:u w:val="none"/>
                <w:lang w:val="en-US" w:eastAsia="zh-CN" w:bidi="ar"/>
              </w:rPr>
              <w:t>人员经费</w:t>
            </w:r>
          </w:p>
        </w:tc>
        <w:tc>
          <w:tcPr>
            <w:tcW w:w="163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199.26</w:t>
            </w:r>
          </w:p>
        </w:tc>
        <w:tc>
          <w:tcPr>
            <w:tcW w:w="154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223.18</w:t>
            </w:r>
          </w:p>
        </w:tc>
        <w:tc>
          <w:tcPr>
            <w:tcW w:w="127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223.18</w:t>
            </w:r>
          </w:p>
        </w:tc>
        <w:tc>
          <w:tcPr>
            <w:tcW w:w="119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2597"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4"/>
                <w:szCs w:val="24"/>
                <w:u w:val="none"/>
              </w:rPr>
            </w:pPr>
            <w:r>
              <w:rPr>
                <w:rFonts w:hint="default" w:ascii="仿宋_GB2312" w:hAnsi="宋体" w:eastAsia="仿宋_GB2312" w:cs="仿宋_GB2312"/>
                <w:i w:val="0"/>
                <w:color w:val="000000"/>
                <w:kern w:val="0"/>
                <w:sz w:val="24"/>
                <w:szCs w:val="24"/>
                <w:u w:val="none"/>
                <w:lang w:val="en-US" w:eastAsia="zh-CN" w:bidi="ar"/>
              </w:rPr>
              <w:t>公用经费</w:t>
            </w:r>
          </w:p>
        </w:tc>
        <w:tc>
          <w:tcPr>
            <w:tcW w:w="163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21.93</w:t>
            </w:r>
          </w:p>
        </w:tc>
        <w:tc>
          <w:tcPr>
            <w:tcW w:w="154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30.48</w:t>
            </w:r>
          </w:p>
        </w:tc>
        <w:tc>
          <w:tcPr>
            <w:tcW w:w="127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30.48</w:t>
            </w:r>
          </w:p>
        </w:tc>
        <w:tc>
          <w:tcPr>
            <w:tcW w:w="119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2597"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二、项目支出</w:t>
            </w:r>
          </w:p>
        </w:tc>
        <w:tc>
          <w:tcPr>
            <w:tcW w:w="163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36.3</w:t>
            </w:r>
          </w:p>
        </w:tc>
        <w:tc>
          <w:tcPr>
            <w:tcW w:w="154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lang w:val="en-US"/>
              </w:rPr>
            </w:pPr>
            <w:r>
              <w:rPr>
                <w:rFonts w:hint="default" w:ascii="仿宋_GB2312" w:hAnsi="宋体" w:eastAsia="仿宋_GB2312" w:cs="仿宋_GB2312"/>
                <w:b/>
                <w:bCs/>
                <w:i w:val="0"/>
                <w:iCs w:val="0"/>
                <w:color w:val="000000"/>
                <w:kern w:val="0"/>
                <w:sz w:val="24"/>
                <w:szCs w:val="24"/>
                <w:u w:val="none"/>
                <w:lang w:val="en-US" w:eastAsia="zh-CN" w:bidi="ar"/>
              </w:rPr>
              <w:t>36.52</w:t>
            </w:r>
          </w:p>
        </w:tc>
        <w:tc>
          <w:tcPr>
            <w:tcW w:w="127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lang w:val="en-US"/>
              </w:rPr>
            </w:pPr>
            <w:r>
              <w:rPr>
                <w:rFonts w:hint="default" w:ascii="仿宋_GB2312" w:hAnsi="宋体" w:eastAsia="仿宋_GB2312" w:cs="仿宋_GB2312"/>
                <w:b/>
                <w:bCs/>
                <w:i w:val="0"/>
                <w:iCs w:val="0"/>
                <w:color w:val="000000"/>
                <w:kern w:val="0"/>
                <w:sz w:val="24"/>
                <w:szCs w:val="24"/>
                <w:u w:val="none"/>
                <w:lang w:val="en-US" w:eastAsia="zh-CN" w:bidi="ar"/>
              </w:rPr>
              <w:t>36.52</w:t>
            </w:r>
          </w:p>
        </w:tc>
        <w:tc>
          <w:tcPr>
            <w:tcW w:w="119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2597"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合计</w:t>
            </w:r>
          </w:p>
        </w:tc>
        <w:tc>
          <w:tcPr>
            <w:tcW w:w="163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257.49</w:t>
            </w:r>
          </w:p>
        </w:tc>
        <w:tc>
          <w:tcPr>
            <w:tcW w:w="154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290.18</w:t>
            </w:r>
          </w:p>
        </w:tc>
        <w:tc>
          <w:tcPr>
            <w:tcW w:w="127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290.18</w:t>
            </w:r>
          </w:p>
        </w:tc>
        <w:tc>
          <w:tcPr>
            <w:tcW w:w="119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0</w:t>
            </w:r>
          </w:p>
        </w:tc>
      </w:tr>
    </w:tbl>
    <w:p>
      <w:pPr>
        <w:pStyle w:val="2"/>
        <w:numPr>
          <w:ilvl w:val="0"/>
          <w:numId w:val="0"/>
        </w:numPr>
        <w:rPr>
          <w:lang w:val="zh-CN"/>
        </w:rPr>
      </w:pPr>
    </w:p>
    <w:p>
      <w:pPr>
        <w:widowControl/>
        <w:numPr>
          <w:ilvl w:val="0"/>
          <w:numId w:val="5"/>
        </w:numPr>
        <w:adjustRightInd w:val="0"/>
        <w:snapToGrid w:val="0"/>
        <w:spacing w:line="580" w:lineRule="exact"/>
        <w:ind w:left="0" w:leftChars="0" w:firstLine="640" w:firstLineChars="200"/>
        <w:contextualSpacing/>
        <w:jc w:val="left"/>
        <w:rPr>
          <w:rFonts w:hint="eastAsia" w:ascii="楷体_GB2312" w:hAnsi="宋体" w:eastAsia="楷体_GB2312" w:cs="宋体"/>
          <w:color w:val="000000"/>
          <w:kern w:val="0"/>
          <w:sz w:val="32"/>
          <w:szCs w:val="32"/>
          <w:shd w:val="clear" w:color="auto" w:fill="FFFFFF"/>
          <w:lang w:val="zh-CN"/>
        </w:rPr>
      </w:pPr>
      <w:r>
        <w:rPr>
          <w:rFonts w:hint="eastAsia" w:ascii="楷体_GB2312" w:hAnsi="宋体" w:eastAsia="楷体_GB2312" w:cs="宋体"/>
          <w:color w:val="000000"/>
          <w:kern w:val="0"/>
          <w:sz w:val="32"/>
          <w:szCs w:val="32"/>
          <w:shd w:val="clear" w:color="auto" w:fill="FFFFFF"/>
          <w:lang w:val="zh-CN"/>
        </w:rPr>
        <w:t>部门财政资金结转结余情况：</w:t>
      </w:r>
    </w:p>
    <w:p>
      <w:pPr>
        <w:spacing w:line="576" w:lineRule="exact"/>
        <w:ind w:firstLine="640" w:firstLineChars="200"/>
        <w:rPr>
          <w:rFonts w:hint="eastAsia" w:ascii="仿宋_GB2312" w:hAnsi="Times New Roman" w:eastAsia="仿宋_GB2312" w:cs="Times New Roman"/>
          <w:sz w:val="32"/>
          <w:szCs w:val="32"/>
          <w:highlight w:val="none"/>
          <w:lang w:val="zh-CN" w:eastAsia="zh-Hans"/>
        </w:rPr>
      </w:pPr>
      <w:r>
        <w:rPr>
          <w:rFonts w:hint="eastAsia" w:ascii="仿宋_GB2312" w:eastAsia="仿宋_GB2312"/>
          <w:sz w:val="32"/>
          <w:szCs w:val="32"/>
          <w:highlight w:val="none"/>
          <w:lang w:val="en-US" w:eastAsia="zh-Hans"/>
        </w:rPr>
        <w:t>决算报表反映，202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lang w:val="en-US" w:eastAsia="zh-Hans"/>
        </w:rPr>
        <w:t>年</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val="en-US" w:eastAsia="zh-Hans"/>
        </w:rPr>
        <w:t>末结转和结余</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lang w:val="en-US" w:eastAsia="zh-Hans"/>
        </w:rPr>
        <w:t>万元，无</w:t>
      </w:r>
      <w:r>
        <w:rPr>
          <w:rFonts w:hint="eastAsia" w:ascii="仿宋_GB2312" w:hAnsi="Times New Roman" w:eastAsia="仿宋_GB2312" w:cs="Times New Roman"/>
          <w:sz w:val="32"/>
          <w:szCs w:val="32"/>
          <w:highlight w:val="none"/>
          <w:lang w:val="en-US" w:eastAsia="zh-Hans"/>
        </w:rPr>
        <w:t>历年</w:t>
      </w:r>
      <w:r>
        <w:rPr>
          <w:rFonts w:hint="eastAsia" w:ascii="仿宋_GB2312" w:hAnsi="Times New Roman" w:eastAsia="仿宋_GB2312" w:cs="Times New Roman"/>
          <w:sz w:val="32"/>
          <w:szCs w:val="32"/>
          <w:highlight w:val="none"/>
          <w:lang w:val="zh-CN" w:eastAsia="zh-Hans"/>
        </w:rPr>
        <w:t>财政</w:t>
      </w:r>
      <w:r>
        <w:rPr>
          <w:rFonts w:hint="eastAsia" w:ascii="仿宋_GB2312" w:hAnsi="Times New Roman" w:eastAsia="仿宋_GB2312" w:cs="Times New Roman"/>
          <w:sz w:val="32"/>
          <w:szCs w:val="32"/>
          <w:highlight w:val="none"/>
          <w:lang w:val="en-US" w:eastAsia="zh-Hans"/>
        </w:rPr>
        <w:t>资金结转结余。</w:t>
      </w:r>
    </w:p>
    <w:p>
      <w:pPr>
        <w:pageBreakBefore w:val="0"/>
        <w:widowControl/>
        <w:numPr>
          <w:ilvl w:val="0"/>
          <w:numId w:val="2"/>
        </w:numPr>
        <w:kinsoku/>
        <w:wordWrap/>
        <w:overflowPunct/>
        <w:topLinePunct w:val="0"/>
        <w:autoSpaceDE/>
        <w:autoSpaceDN/>
        <w:bidi w:val="0"/>
        <w:adjustRightInd w:val="0"/>
        <w:snapToGrid w:val="0"/>
        <w:spacing w:line="500" w:lineRule="exact"/>
        <w:ind w:left="1360" w:leftChars="0" w:hanging="720" w:firstLineChars="0"/>
        <w:contextualSpacing/>
        <w:jc w:val="left"/>
        <w:textAlignment w:val="auto"/>
        <w:rPr>
          <w:rFonts w:hint="eastAsia" w:ascii="黑体" w:hAnsi="黑体" w:eastAsia="黑体" w:cs="宋体"/>
          <w:color w:val="000000"/>
          <w:kern w:val="0"/>
          <w:sz w:val="32"/>
          <w:szCs w:val="32"/>
          <w:shd w:val="clear" w:color="auto" w:fill="FFFFFF"/>
        </w:rPr>
      </w:pPr>
      <w:r>
        <w:rPr>
          <w:rFonts w:hint="eastAsia" w:ascii="黑体" w:hAnsi="黑体" w:eastAsia="黑体" w:cs="宋体"/>
          <w:color w:val="000000"/>
          <w:kern w:val="0"/>
          <w:sz w:val="32"/>
          <w:szCs w:val="32"/>
          <w:shd w:val="clear" w:color="auto" w:fill="FFFFFF"/>
        </w:rPr>
        <w:t>部门整体绩效管理情况</w:t>
      </w:r>
      <w:bookmarkStart w:id="60" w:name="_Toc9014"/>
      <w:bookmarkStart w:id="61" w:name="_Toc2041488027"/>
      <w:bookmarkStart w:id="62" w:name="_Toc1708712192"/>
    </w:p>
    <w:p>
      <w:pPr>
        <w:pageBreakBefore w:val="0"/>
        <w:widowControl/>
        <w:numPr>
          <w:ilvl w:val="0"/>
          <w:numId w:val="6"/>
        </w:numPr>
        <w:kinsoku/>
        <w:wordWrap/>
        <w:overflowPunct/>
        <w:topLinePunct w:val="0"/>
        <w:autoSpaceDE/>
        <w:autoSpaceDN/>
        <w:bidi w:val="0"/>
        <w:adjustRightInd w:val="0"/>
        <w:snapToGrid w:val="0"/>
        <w:spacing w:line="500" w:lineRule="exact"/>
        <w:ind w:left="640" w:leftChars="0"/>
        <w:contextualSpacing/>
        <w:jc w:val="left"/>
        <w:textAlignment w:val="auto"/>
        <w:rPr>
          <w:rFonts w:hint="eastAsia"/>
          <w:sz w:val="32"/>
          <w:szCs w:val="32"/>
          <w:highlight w:val="none"/>
        </w:rPr>
      </w:pPr>
      <w:r>
        <w:rPr>
          <w:rFonts w:hint="eastAsia"/>
          <w:sz w:val="32"/>
          <w:szCs w:val="32"/>
          <w:highlight w:val="none"/>
        </w:rPr>
        <w:t>部门预算管理情况</w:t>
      </w:r>
      <w:bookmarkEnd w:id="60"/>
      <w:bookmarkEnd w:id="61"/>
      <w:bookmarkEnd w:id="62"/>
    </w:p>
    <w:p>
      <w:pPr>
        <w:pageBreakBefore w:val="0"/>
        <w:widowControl/>
        <w:numPr>
          <w:ilvl w:val="0"/>
          <w:numId w:val="0"/>
        </w:numPr>
        <w:kinsoku/>
        <w:wordWrap/>
        <w:overflowPunct/>
        <w:topLinePunct w:val="0"/>
        <w:autoSpaceDE/>
        <w:autoSpaceDN/>
        <w:bidi w:val="0"/>
        <w:adjustRightInd w:val="0"/>
        <w:snapToGrid w:val="0"/>
        <w:spacing w:line="500" w:lineRule="exact"/>
        <w:ind w:firstLine="640" w:firstLineChars="200"/>
        <w:contextualSpacing/>
        <w:jc w:val="left"/>
        <w:textAlignment w:val="auto"/>
        <w:rPr>
          <w:rFonts w:ascii="仿宋" w:hAnsi="仿宋" w:eastAsia="仿宋" w:cs="仿宋_GB2312"/>
          <w:sz w:val="32"/>
          <w:szCs w:val="32"/>
          <w:highlight w:val="none"/>
        </w:rPr>
      </w:pPr>
      <w:r>
        <w:rPr>
          <w:rFonts w:hint="eastAsia" w:ascii="仿宋" w:hAnsi="仿宋" w:eastAsia="仿宋" w:cs="仿宋_GB2312"/>
          <w:sz w:val="32"/>
          <w:szCs w:val="32"/>
          <w:highlight w:val="none"/>
        </w:rPr>
        <w:t>1.预算编制情况</w:t>
      </w:r>
    </w:p>
    <w:p>
      <w:pPr>
        <w:spacing w:line="360" w:lineRule="auto"/>
        <w:ind w:firstLine="640" w:firstLineChars="200"/>
        <w:outlineLvl w:val="3"/>
        <w:rPr>
          <w:rFonts w:ascii="仿宋" w:hAnsi="仿宋" w:eastAsia="仿宋" w:cs="仿宋_GB2312"/>
          <w:sz w:val="32"/>
          <w:szCs w:val="32"/>
          <w:highlight w:val="none"/>
        </w:rPr>
      </w:pPr>
      <w:r>
        <w:rPr>
          <w:rFonts w:hint="eastAsia" w:ascii="仿宋" w:hAnsi="仿宋" w:eastAsia="仿宋" w:cs="仿宋_GB2312"/>
          <w:sz w:val="32"/>
          <w:szCs w:val="32"/>
          <w:highlight w:val="none"/>
        </w:rPr>
        <w:t>（1）目标制定</w:t>
      </w:r>
    </w:p>
    <w:p>
      <w:pPr>
        <w:spacing w:line="360" w:lineRule="auto"/>
        <w:ind w:firstLine="640" w:firstLineChars="200"/>
        <w:rPr>
          <w:rFonts w:ascii="仿宋" w:hAnsi="仿宋" w:eastAsia="仿宋" w:cs="仿宋_GB2312"/>
          <w:sz w:val="32"/>
          <w:szCs w:val="32"/>
          <w:highlight w:val="none"/>
        </w:rPr>
      </w:pPr>
      <w:r>
        <w:rPr>
          <w:rFonts w:hint="eastAsia" w:ascii="仿宋" w:hAnsi="仿宋" w:eastAsia="仿宋" w:cs="仿宋_GB2312"/>
          <w:sz w:val="32"/>
          <w:szCs w:val="32"/>
          <w:highlight w:val="none"/>
        </w:rPr>
        <w:t>①部门整体目标绩效要素编制情况：</w:t>
      </w:r>
    </w:p>
    <w:p>
      <w:pPr>
        <w:ind w:firstLine="640" w:firstLineChars="200"/>
        <w:rPr>
          <w:rFonts w:hint="eastAsia" w:ascii="仿宋" w:hAnsi="仿宋" w:eastAsia="仿宋" w:cs="仿宋"/>
          <w:kern w:val="0"/>
          <w:sz w:val="32"/>
          <w:szCs w:val="32"/>
          <w:highlight w:val="none"/>
          <w:lang w:eastAsia="zh-Hans"/>
        </w:rPr>
      </w:pPr>
      <w:r>
        <w:rPr>
          <w:rFonts w:hint="eastAsia" w:ascii="仿宋" w:hAnsi="仿宋" w:eastAsia="仿宋" w:cs="仿宋"/>
          <w:kern w:val="0"/>
          <w:sz w:val="32"/>
          <w:szCs w:val="32"/>
          <w:highlight w:val="none"/>
          <w:lang w:eastAsia="zh-Hans"/>
        </w:rPr>
        <w:t>202</w:t>
      </w:r>
      <w:r>
        <w:rPr>
          <w:rFonts w:hint="eastAsia" w:ascii="仿宋" w:hAnsi="仿宋" w:eastAsia="仿宋" w:cs="仿宋"/>
          <w:kern w:val="0"/>
          <w:sz w:val="32"/>
          <w:szCs w:val="32"/>
          <w:highlight w:val="none"/>
          <w:lang w:val="en-US" w:eastAsia="zh-CN"/>
        </w:rPr>
        <w:t>3年</w:t>
      </w:r>
      <w:r>
        <w:rPr>
          <w:rFonts w:hint="eastAsia" w:ascii="仿宋_GB2312" w:eastAsia="仿宋_GB2312"/>
          <w:sz w:val="32"/>
          <w:szCs w:val="32"/>
          <w:highlight w:val="none"/>
          <w:lang w:eastAsia="zh-CN"/>
        </w:rPr>
        <w:t>本单位</w:t>
      </w:r>
      <w:r>
        <w:rPr>
          <w:rFonts w:hint="eastAsia" w:ascii="仿宋" w:hAnsi="仿宋" w:eastAsia="仿宋" w:cs="仿宋"/>
          <w:kern w:val="0"/>
          <w:sz w:val="32"/>
          <w:szCs w:val="32"/>
          <w:highlight w:val="none"/>
          <w:lang w:eastAsia="zh-Hans"/>
        </w:rPr>
        <w:t>当年主要目标是：</w:t>
      </w:r>
    </w:p>
    <w:p>
      <w:pPr>
        <w:spacing w:line="360" w:lineRule="auto"/>
        <w:ind w:firstLine="640" w:firstLineChars="200"/>
        <w:rPr>
          <w:rFonts w:hint="eastAsia" w:ascii="仿宋" w:hAnsi="仿宋" w:eastAsia="仿宋" w:cs="仿宋_GB2312"/>
          <w:sz w:val="32"/>
          <w:szCs w:val="32"/>
          <w:highlight w:val="none"/>
          <w:lang w:eastAsia="zh-Hans"/>
        </w:rPr>
      </w:pPr>
      <w:r>
        <w:rPr>
          <w:rFonts w:hint="eastAsia" w:ascii="仿宋" w:hAnsi="仿宋" w:eastAsia="仿宋" w:cs="仿宋_GB2312"/>
          <w:sz w:val="32"/>
          <w:szCs w:val="32"/>
          <w:highlight w:val="none"/>
          <w:lang w:eastAsia="zh-Hans"/>
        </w:rPr>
        <w:t>在202</w:t>
      </w:r>
      <w:r>
        <w:rPr>
          <w:rFonts w:hint="eastAsia" w:ascii="仿宋" w:hAnsi="仿宋" w:eastAsia="仿宋" w:cs="仿宋_GB2312"/>
          <w:sz w:val="32"/>
          <w:szCs w:val="32"/>
          <w:highlight w:val="none"/>
          <w:lang w:val="en-US" w:eastAsia="zh-CN"/>
        </w:rPr>
        <w:t>3</w:t>
      </w:r>
      <w:r>
        <w:rPr>
          <w:rFonts w:hint="eastAsia" w:ascii="仿宋" w:hAnsi="仿宋" w:eastAsia="仿宋" w:cs="仿宋_GB2312"/>
          <w:sz w:val="32"/>
          <w:szCs w:val="32"/>
          <w:highlight w:val="none"/>
          <w:lang w:eastAsia="zh-Hans"/>
        </w:rPr>
        <w:t>年内，需要财政资金</w:t>
      </w:r>
      <w:r>
        <w:rPr>
          <w:rFonts w:hint="eastAsia" w:ascii="仿宋" w:hAnsi="仿宋" w:eastAsia="仿宋" w:cs="仿宋_GB2312"/>
          <w:sz w:val="32"/>
          <w:szCs w:val="32"/>
          <w:highlight w:val="none"/>
          <w:lang w:val="en-US" w:eastAsia="zh-CN"/>
        </w:rPr>
        <w:t>290.18</w:t>
      </w:r>
      <w:r>
        <w:rPr>
          <w:rFonts w:hint="eastAsia" w:ascii="仿宋" w:hAnsi="仿宋" w:eastAsia="仿宋" w:cs="仿宋_GB2312"/>
          <w:sz w:val="32"/>
          <w:szCs w:val="32"/>
          <w:highlight w:val="none"/>
          <w:lang w:eastAsia="zh-Hans"/>
        </w:rPr>
        <w:t>万元。主要用于馆藏档案保管保护，地方志《年鉴》出版，收集整理档案，档案查询服务</w:t>
      </w:r>
      <w:r>
        <w:rPr>
          <w:rFonts w:hint="eastAsia" w:ascii="仿宋" w:hAnsi="仿宋" w:eastAsia="仿宋" w:cs="仿宋_GB2312"/>
          <w:sz w:val="32"/>
          <w:szCs w:val="32"/>
          <w:highlight w:val="none"/>
          <w:lang w:eastAsia="zh-CN"/>
        </w:rPr>
        <w:t>、日常工作运转</w:t>
      </w:r>
      <w:r>
        <w:rPr>
          <w:rFonts w:hint="eastAsia" w:ascii="仿宋" w:hAnsi="仿宋" w:eastAsia="仿宋" w:cs="仿宋_GB2312"/>
          <w:sz w:val="32"/>
          <w:szCs w:val="32"/>
          <w:highlight w:val="none"/>
          <w:lang w:eastAsia="zh-Hans"/>
        </w:rPr>
        <w:t>等，让档案地方志工作正常运行。</w:t>
      </w:r>
    </w:p>
    <w:p>
      <w:pPr>
        <w:ind w:firstLine="640" w:firstLineChars="200"/>
        <w:rPr>
          <w:rFonts w:ascii="仿宋" w:hAnsi="仿宋" w:eastAsia="仿宋" w:cs="仿宋_GB2312"/>
          <w:sz w:val="32"/>
          <w:szCs w:val="32"/>
          <w:highlight w:val="none"/>
        </w:rPr>
      </w:pPr>
      <w:r>
        <w:rPr>
          <w:rFonts w:hint="eastAsia" w:ascii="仿宋_GB2312" w:eastAsia="仿宋_GB2312"/>
          <w:sz w:val="32"/>
          <w:szCs w:val="32"/>
          <w:highlight w:val="none"/>
          <w:lang w:eastAsia="zh-CN"/>
        </w:rPr>
        <w:t>本单位</w:t>
      </w:r>
      <w:r>
        <w:rPr>
          <w:rFonts w:hint="eastAsia" w:ascii="仿宋" w:hAnsi="仿宋" w:eastAsia="仿宋" w:cs="仿宋_GB2312"/>
          <w:sz w:val="32"/>
          <w:szCs w:val="32"/>
          <w:highlight w:val="none"/>
        </w:rPr>
        <w:t>指标设置及完成情况如下：</w:t>
      </w:r>
    </w:p>
    <w:p>
      <w:pPr>
        <w:spacing w:line="360" w:lineRule="auto"/>
        <w:ind w:firstLine="281" w:firstLineChars="100"/>
        <w:jc w:val="center"/>
        <w:rPr>
          <w:rFonts w:ascii="仿宋" w:hAnsi="仿宋" w:eastAsia="仿宋" w:cs="仿宋_GB2312"/>
          <w:b/>
          <w:sz w:val="28"/>
          <w:szCs w:val="28"/>
          <w:highlight w:val="none"/>
        </w:rPr>
      </w:pPr>
      <w:r>
        <w:rPr>
          <w:rFonts w:hint="eastAsia" w:ascii="仿宋" w:hAnsi="仿宋" w:eastAsia="仿宋" w:cs="仿宋_GB2312"/>
          <w:b/>
          <w:sz w:val="28"/>
          <w:szCs w:val="28"/>
          <w:highlight w:val="none"/>
        </w:rPr>
        <w:t>相关指标设置及完成情况表</w:t>
      </w:r>
    </w:p>
    <w:tbl>
      <w:tblPr>
        <w:tblStyle w:val="17"/>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5"/>
        <w:gridCol w:w="975"/>
        <w:gridCol w:w="3919"/>
        <w:gridCol w:w="1620"/>
        <w:gridCol w:w="1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5" w:type="dxa"/>
            <w:vAlign w:val="center"/>
          </w:tcPr>
          <w:p>
            <w:pPr>
              <w:spacing w:line="360" w:lineRule="auto"/>
              <w:jc w:val="left"/>
              <w:rPr>
                <w:rFonts w:ascii="仿宋" w:hAnsi="仿宋" w:eastAsia="仿宋" w:cs="仿宋_GB2312"/>
                <w:b/>
                <w:kern w:val="0"/>
                <w:sz w:val="18"/>
                <w:szCs w:val="18"/>
                <w:highlight w:val="none"/>
              </w:rPr>
            </w:pPr>
            <w:r>
              <w:rPr>
                <w:rFonts w:ascii="仿宋" w:hAnsi="仿宋" w:eastAsia="仿宋" w:cs="仿宋_GB2312"/>
                <w:b/>
                <w:kern w:val="0"/>
                <w:sz w:val="18"/>
                <w:szCs w:val="18"/>
                <w:highlight w:val="none"/>
              </w:rPr>
              <w:t>一级指标</w:t>
            </w:r>
          </w:p>
        </w:tc>
        <w:tc>
          <w:tcPr>
            <w:tcW w:w="975" w:type="dxa"/>
            <w:vAlign w:val="center"/>
          </w:tcPr>
          <w:p>
            <w:pPr>
              <w:spacing w:line="360" w:lineRule="auto"/>
              <w:jc w:val="left"/>
              <w:rPr>
                <w:rFonts w:ascii="仿宋" w:hAnsi="仿宋" w:eastAsia="仿宋" w:cs="仿宋_GB2312"/>
                <w:b/>
                <w:kern w:val="0"/>
                <w:sz w:val="18"/>
                <w:szCs w:val="18"/>
                <w:highlight w:val="none"/>
              </w:rPr>
            </w:pPr>
            <w:r>
              <w:rPr>
                <w:rFonts w:ascii="仿宋" w:hAnsi="仿宋" w:eastAsia="仿宋" w:cs="仿宋_GB2312"/>
                <w:b/>
                <w:kern w:val="0"/>
                <w:sz w:val="18"/>
                <w:szCs w:val="18"/>
                <w:highlight w:val="none"/>
              </w:rPr>
              <w:t>二级指标</w:t>
            </w:r>
          </w:p>
        </w:tc>
        <w:tc>
          <w:tcPr>
            <w:tcW w:w="3919" w:type="dxa"/>
            <w:vAlign w:val="center"/>
          </w:tcPr>
          <w:p>
            <w:pPr>
              <w:spacing w:line="360" w:lineRule="auto"/>
              <w:jc w:val="left"/>
              <w:rPr>
                <w:rFonts w:ascii="仿宋" w:hAnsi="仿宋" w:eastAsia="仿宋" w:cs="仿宋_GB2312"/>
                <w:b/>
                <w:kern w:val="0"/>
                <w:sz w:val="18"/>
                <w:szCs w:val="18"/>
                <w:highlight w:val="none"/>
              </w:rPr>
            </w:pPr>
            <w:r>
              <w:rPr>
                <w:rFonts w:ascii="仿宋" w:hAnsi="仿宋" w:eastAsia="仿宋" w:cs="仿宋_GB2312"/>
                <w:b/>
                <w:kern w:val="0"/>
                <w:sz w:val="18"/>
                <w:szCs w:val="18"/>
                <w:highlight w:val="none"/>
              </w:rPr>
              <w:t>三级指标</w:t>
            </w:r>
          </w:p>
        </w:tc>
        <w:tc>
          <w:tcPr>
            <w:tcW w:w="1620" w:type="dxa"/>
            <w:vAlign w:val="center"/>
          </w:tcPr>
          <w:p>
            <w:pPr>
              <w:spacing w:line="240" w:lineRule="auto"/>
              <w:jc w:val="left"/>
              <w:rPr>
                <w:rFonts w:hint="eastAsia" w:ascii="仿宋" w:hAnsi="仿宋" w:eastAsia="仿宋" w:cs="仿宋_GB2312"/>
                <w:b/>
                <w:kern w:val="0"/>
                <w:sz w:val="18"/>
                <w:szCs w:val="18"/>
                <w:highlight w:val="none"/>
              </w:rPr>
            </w:pPr>
            <w:r>
              <w:rPr>
                <w:rFonts w:hint="eastAsia" w:ascii="仿宋" w:hAnsi="仿宋" w:eastAsia="仿宋" w:cs="仿宋_GB2312"/>
                <w:b/>
                <w:kern w:val="0"/>
                <w:sz w:val="18"/>
                <w:szCs w:val="18"/>
                <w:highlight w:val="none"/>
              </w:rPr>
              <w:t>预期指标值</w:t>
            </w:r>
          </w:p>
          <w:p>
            <w:pPr>
              <w:spacing w:line="240" w:lineRule="auto"/>
              <w:jc w:val="left"/>
              <w:rPr>
                <w:rFonts w:ascii="仿宋" w:hAnsi="仿宋" w:eastAsia="仿宋" w:cs="仿宋_GB2312"/>
                <w:b/>
                <w:kern w:val="0"/>
                <w:sz w:val="18"/>
                <w:szCs w:val="18"/>
                <w:highlight w:val="none"/>
              </w:rPr>
            </w:pPr>
            <w:r>
              <w:rPr>
                <w:rFonts w:ascii="仿宋" w:hAnsi="仿宋" w:eastAsia="仿宋" w:cs="仿宋_GB2312"/>
                <w:b/>
                <w:kern w:val="0"/>
                <w:sz w:val="18"/>
                <w:szCs w:val="18"/>
                <w:highlight w:val="none"/>
              </w:rPr>
              <w:t>(包含数字及文字描述)</w:t>
            </w:r>
          </w:p>
        </w:tc>
        <w:tc>
          <w:tcPr>
            <w:tcW w:w="1170" w:type="dxa"/>
            <w:vAlign w:val="center"/>
          </w:tcPr>
          <w:p>
            <w:pPr>
              <w:spacing w:line="360" w:lineRule="auto"/>
              <w:jc w:val="left"/>
              <w:rPr>
                <w:rFonts w:ascii="仿宋" w:hAnsi="仿宋" w:eastAsia="仿宋" w:cs="仿宋_GB2312"/>
                <w:b/>
                <w:kern w:val="0"/>
                <w:sz w:val="18"/>
                <w:szCs w:val="18"/>
                <w:highlight w:val="none"/>
              </w:rPr>
            </w:pPr>
            <w:r>
              <w:rPr>
                <w:rFonts w:hint="eastAsia" w:ascii="仿宋" w:hAnsi="仿宋" w:eastAsia="仿宋" w:cs="仿宋_GB2312"/>
                <w:b/>
                <w:kern w:val="0"/>
                <w:sz w:val="18"/>
                <w:szCs w:val="18"/>
                <w:highlight w:val="none"/>
              </w:rPr>
              <w:t>实际完成指标值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905" w:type="dxa"/>
            <w:vMerge w:val="restart"/>
            <w:vAlign w:val="center"/>
          </w:tcPr>
          <w:p>
            <w:pPr>
              <w:spacing w:line="360" w:lineRule="auto"/>
              <w:jc w:val="left"/>
              <w:rPr>
                <w:rFonts w:ascii="仿宋" w:hAnsi="仿宋" w:eastAsia="仿宋" w:cs="仿宋_GB2312"/>
                <w:sz w:val="18"/>
                <w:szCs w:val="18"/>
                <w:highlight w:val="none"/>
              </w:rPr>
            </w:pPr>
            <w:r>
              <w:rPr>
                <w:rFonts w:hint="eastAsia" w:ascii="仿宋" w:hAnsi="仿宋" w:eastAsia="仿宋" w:cs="仿宋_GB2312"/>
                <w:sz w:val="18"/>
                <w:szCs w:val="18"/>
                <w:highlight w:val="none"/>
              </w:rPr>
              <w:t>完成指标</w:t>
            </w:r>
          </w:p>
        </w:tc>
        <w:tc>
          <w:tcPr>
            <w:tcW w:w="975" w:type="dxa"/>
            <w:vMerge w:val="restart"/>
            <w:vAlign w:val="center"/>
          </w:tcPr>
          <w:p>
            <w:pPr>
              <w:spacing w:line="360" w:lineRule="auto"/>
              <w:jc w:val="left"/>
              <w:rPr>
                <w:rFonts w:ascii="仿宋" w:hAnsi="仿宋" w:eastAsia="仿宋" w:cs="仿宋_GB2312"/>
                <w:sz w:val="18"/>
                <w:szCs w:val="18"/>
                <w:highlight w:val="none"/>
              </w:rPr>
            </w:pPr>
            <w:r>
              <w:rPr>
                <w:rFonts w:hint="eastAsia" w:ascii="仿宋" w:hAnsi="仿宋" w:eastAsia="仿宋" w:cs="仿宋_GB2312"/>
                <w:sz w:val="18"/>
                <w:szCs w:val="18"/>
                <w:highlight w:val="none"/>
              </w:rPr>
              <w:t>数量指标</w:t>
            </w:r>
          </w:p>
        </w:tc>
        <w:tc>
          <w:tcPr>
            <w:tcW w:w="3919" w:type="dxa"/>
            <w:vAlign w:val="center"/>
          </w:tcPr>
          <w:p>
            <w:pPr>
              <w:keepNext w:val="0"/>
              <w:keepLines w:val="0"/>
              <w:widowControl/>
              <w:suppressLineNumbers w:val="0"/>
              <w:jc w:val="left"/>
              <w:textAlignment w:val="center"/>
              <w:rPr>
                <w:rFonts w:hint="eastAsia" w:ascii="仿宋" w:hAnsi="仿宋" w:eastAsia="仿宋" w:cs="仿宋_GB2312"/>
                <w:b w:val="0"/>
                <w:bCs/>
                <w:kern w:val="0"/>
                <w:sz w:val="18"/>
                <w:szCs w:val="18"/>
                <w:highlight w:val="none"/>
              </w:rPr>
            </w:pPr>
            <w:r>
              <w:rPr>
                <w:rFonts w:hint="eastAsia" w:ascii="宋体" w:hAnsi="宋体" w:eastAsia="宋体" w:cs="宋体"/>
                <w:i w:val="0"/>
                <w:color w:val="000000"/>
                <w:kern w:val="0"/>
                <w:sz w:val="20"/>
                <w:szCs w:val="20"/>
                <w:u w:val="none"/>
                <w:lang w:val="en-US" w:eastAsia="zh-CN" w:bidi="ar"/>
              </w:rPr>
              <w:t>《年鉴》印刷量</w:t>
            </w:r>
          </w:p>
        </w:tc>
        <w:tc>
          <w:tcPr>
            <w:tcW w:w="1620" w:type="dxa"/>
            <w:vAlign w:val="center"/>
          </w:tcPr>
          <w:p>
            <w:pPr>
              <w:keepNext w:val="0"/>
              <w:keepLines w:val="0"/>
              <w:widowControl/>
              <w:suppressLineNumbers w:val="0"/>
              <w:jc w:val="left"/>
              <w:textAlignment w:val="center"/>
              <w:rPr>
                <w:rFonts w:hint="eastAsia" w:ascii="仿宋" w:hAnsi="仿宋" w:eastAsia="仿宋" w:cs="仿宋_GB2312"/>
                <w:b w:val="0"/>
                <w:bCs/>
                <w:kern w:val="0"/>
                <w:sz w:val="18"/>
                <w:szCs w:val="18"/>
                <w:highlight w:val="none"/>
                <w:lang w:val="en-US" w:eastAsia="zh-CN"/>
              </w:rPr>
            </w:pPr>
            <w:r>
              <w:rPr>
                <w:rFonts w:hint="default" w:ascii="Arial" w:hAnsi="Arial" w:eastAsia="宋体" w:cs="Arial"/>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500本</w:t>
            </w:r>
          </w:p>
        </w:tc>
        <w:tc>
          <w:tcPr>
            <w:tcW w:w="1170" w:type="dxa"/>
            <w:vAlign w:val="center"/>
          </w:tcPr>
          <w:p>
            <w:pPr>
              <w:spacing w:line="360" w:lineRule="auto"/>
              <w:jc w:val="left"/>
              <w:rPr>
                <w:rFonts w:hint="eastAsia" w:ascii="仿宋" w:hAnsi="仿宋" w:eastAsia="仿宋" w:cs="仿宋_GB2312"/>
                <w:b w:val="0"/>
                <w:bCs/>
                <w:kern w:val="0"/>
                <w:sz w:val="18"/>
                <w:szCs w:val="18"/>
                <w:highlight w:val="none"/>
                <w:lang w:val="en-US" w:eastAsia="zh-Hans"/>
              </w:rPr>
            </w:pPr>
            <w:r>
              <w:rPr>
                <w:rFonts w:hint="eastAsia" w:ascii="仿宋" w:hAnsi="仿宋" w:eastAsia="仿宋" w:cs="仿宋_GB2312"/>
                <w:b w:val="0"/>
                <w:bCs/>
                <w:kern w:val="0"/>
                <w:sz w:val="18"/>
                <w:szCs w:val="18"/>
                <w:highlight w:val="none"/>
                <w:lang w:val="en-US" w:eastAsia="zh-Hans"/>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905" w:type="dxa"/>
            <w:vMerge w:val="continue"/>
          </w:tcPr>
          <w:p>
            <w:pPr>
              <w:spacing w:line="360" w:lineRule="auto"/>
              <w:jc w:val="left"/>
              <w:rPr>
                <w:rFonts w:ascii="仿宋" w:hAnsi="仿宋" w:eastAsia="仿宋" w:cs="仿宋_GB2312"/>
                <w:sz w:val="18"/>
                <w:szCs w:val="18"/>
                <w:highlight w:val="none"/>
              </w:rPr>
            </w:pPr>
          </w:p>
        </w:tc>
        <w:tc>
          <w:tcPr>
            <w:tcW w:w="975" w:type="dxa"/>
            <w:vMerge w:val="continue"/>
          </w:tcPr>
          <w:p>
            <w:pPr>
              <w:spacing w:line="360" w:lineRule="auto"/>
              <w:jc w:val="left"/>
              <w:rPr>
                <w:rFonts w:ascii="仿宋" w:hAnsi="仿宋" w:eastAsia="仿宋" w:cs="仿宋_GB2312"/>
                <w:sz w:val="18"/>
                <w:szCs w:val="18"/>
                <w:highlight w:val="none"/>
              </w:rPr>
            </w:pPr>
          </w:p>
        </w:tc>
        <w:tc>
          <w:tcPr>
            <w:tcW w:w="3919"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数字化档案录入</w:t>
            </w:r>
          </w:p>
        </w:tc>
        <w:tc>
          <w:tcPr>
            <w:tcW w:w="1620"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20815件</w:t>
            </w:r>
          </w:p>
        </w:tc>
        <w:tc>
          <w:tcPr>
            <w:tcW w:w="1170" w:type="dxa"/>
            <w:vAlign w:val="center"/>
          </w:tcPr>
          <w:p>
            <w:pPr>
              <w:spacing w:line="360" w:lineRule="auto"/>
              <w:jc w:val="left"/>
              <w:rPr>
                <w:rFonts w:hint="eastAsia" w:ascii="仿宋" w:hAnsi="仿宋" w:eastAsia="仿宋" w:cs="仿宋_GB2312"/>
                <w:b w:val="0"/>
                <w:bCs/>
                <w:kern w:val="0"/>
                <w:sz w:val="18"/>
                <w:szCs w:val="18"/>
                <w:highlight w:val="none"/>
                <w:lang w:val="en-US" w:eastAsia="zh-CN"/>
              </w:rPr>
            </w:pPr>
            <w:r>
              <w:rPr>
                <w:rFonts w:hint="eastAsia" w:ascii="仿宋" w:hAnsi="仿宋" w:eastAsia="仿宋" w:cs="仿宋_GB2312"/>
                <w:b w:val="0"/>
                <w:bCs/>
                <w:kern w:val="0"/>
                <w:sz w:val="18"/>
                <w:szCs w:val="18"/>
                <w:highlight w:val="none"/>
                <w:lang w:val="en-US" w:eastAsia="zh-Hans"/>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905" w:type="dxa"/>
            <w:vMerge w:val="continue"/>
          </w:tcPr>
          <w:p>
            <w:pPr>
              <w:spacing w:line="360" w:lineRule="auto"/>
              <w:jc w:val="left"/>
              <w:rPr>
                <w:rFonts w:ascii="仿宋" w:hAnsi="仿宋" w:eastAsia="仿宋" w:cs="仿宋_GB2312"/>
                <w:sz w:val="18"/>
                <w:szCs w:val="18"/>
                <w:highlight w:val="none"/>
              </w:rPr>
            </w:pPr>
          </w:p>
        </w:tc>
        <w:tc>
          <w:tcPr>
            <w:tcW w:w="975" w:type="dxa"/>
            <w:vMerge w:val="continue"/>
          </w:tcPr>
          <w:p>
            <w:pPr>
              <w:spacing w:line="360" w:lineRule="auto"/>
              <w:jc w:val="left"/>
              <w:rPr>
                <w:rFonts w:ascii="仿宋" w:hAnsi="仿宋" w:eastAsia="仿宋" w:cs="仿宋_GB2312"/>
                <w:sz w:val="18"/>
                <w:szCs w:val="18"/>
                <w:highlight w:val="none"/>
              </w:rPr>
            </w:pPr>
          </w:p>
        </w:tc>
        <w:tc>
          <w:tcPr>
            <w:tcW w:w="3919"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2023年地方志业务工作培训会</w:t>
            </w:r>
          </w:p>
        </w:tc>
        <w:tc>
          <w:tcPr>
            <w:tcW w:w="1620" w:type="dxa"/>
            <w:vAlign w:val="center"/>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1次</w:t>
            </w:r>
          </w:p>
        </w:tc>
        <w:tc>
          <w:tcPr>
            <w:tcW w:w="1170" w:type="dxa"/>
            <w:vAlign w:val="center"/>
          </w:tcPr>
          <w:p>
            <w:pPr>
              <w:spacing w:line="360" w:lineRule="auto"/>
              <w:jc w:val="left"/>
              <w:rPr>
                <w:rFonts w:hint="eastAsia" w:ascii="仿宋" w:hAnsi="仿宋" w:eastAsia="仿宋" w:cs="仿宋_GB2312"/>
                <w:b w:val="0"/>
                <w:bCs/>
                <w:kern w:val="0"/>
                <w:sz w:val="18"/>
                <w:szCs w:val="18"/>
                <w:highlight w:val="none"/>
                <w:lang w:val="en-US" w:eastAsia="zh-CN"/>
              </w:rPr>
            </w:pPr>
            <w:r>
              <w:rPr>
                <w:rFonts w:hint="eastAsia" w:ascii="仿宋" w:hAnsi="仿宋" w:eastAsia="仿宋" w:cs="仿宋_GB2312"/>
                <w:b w:val="0"/>
                <w:bCs/>
                <w:kern w:val="0"/>
                <w:sz w:val="18"/>
                <w:szCs w:val="18"/>
                <w:highlight w:val="none"/>
                <w:lang w:val="en-US" w:eastAsia="zh-CN"/>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5" w:type="dxa"/>
            <w:vMerge w:val="continue"/>
          </w:tcPr>
          <w:p>
            <w:pPr>
              <w:spacing w:line="360" w:lineRule="auto"/>
              <w:jc w:val="center"/>
              <w:rPr>
                <w:rFonts w:ascii="仿宋" w:hAnsi="仿宋" w:eastAsia="仿宋" w:cs="仿宋_GB2312"/>
                <w:sz w:val="18"/>
                <w:szCs w:val="32"/>
                <w:highlight w:val="none"/>
              </w:rPr>
            </w:pPr>
          </w:p>
        </w:tc>
        <w:tc>
          <w:tcPr>
            <w:tcW w:w="975" w:type="dxa"/>
            <w:vMerge w:val="restart"/>
            <w:vAlign w:val="center"/>
          </w:tcPr>
          <w:p>
            <w:pPr>
              <w:spacing w:line="360" w:lineRule="auto"/>
              <w:jc w:val="center"/>
              <w:rPr>
                <w:rFonts w:ascii="仿宋" w:hAnsi="仿宋" w:eastAsia="仿宋" w:cs="仿宋_GB2312"/>
                <w:sz w:val="18"/>
                <w:szCs w:val="32"/>
                <w:highlight w:val="none"/>
              </w:rPr>
            </w:pPr>
            <w:r>
              <w:rPr>
                <w:rFonts w:hint="eastAsia" w:ascii="仿宋" w:hAnsi="仿宋" w:eastAsia="仿宋" w:cs="仿宋_GB2312"/>
                <w:sz w:val="18"/>
                <w:szCs w:val="32"/>
                <w:highlight w:val="none"/>
              </w:rPr>
              <w:t>质量指标</w:t>
            </w:r>
          </w:p>
        </w:tc>
        <w:tc>
          <w:tcPr>
            <w:tcW w:w="3919" w:type="dxa"/>
            <w:vAlign w:val="center"/>
          </w:tcPr>
          <w:p>
            <w:pPr>
              <w:keepNext w:val="0"/>
              <w:keepLines w:val="0"/>
              <w:widowControl/>
              <w:suppressLineNumbers w:val="0"/>
              <w:jc w:val="left"/>
              <w:textAlignment w:val="center"/>
              <w:rPr>
                <w:rFonts w:hint="eastAsia" w:ascii="仿宋" w:hAnsi="仿宋" w:eastAsia="仿宋" w:cs="仿宋_GB2312"/>
                <w:sz w:val="18"/>
                <w:szCs w:val="32"/>
                <w:highlight w:val="none"/>
                <w:lang w:eastAsia="zh-CN"/>
              </w:rPr>
            </w:pPr>
            <w:r>
              <w:rPr>
                <w:rFonts w:hint="eastAsia" w:ascii="宋体" w:hAnsi="宋体" w:eastAsia="宋体" w:cs="宋体"/>
                <w:i w:val="0"/>
                <w:color w:val="000000"/>
                <w:kern w:val="0"/>
                <w:sz w:val="20"/>
                <w:szCs w:val="20"/>
                <w:u w:val="none"/>
                <w:lang w:val="en-US" w:eastAsia="zh-CN" w:bidi="ar"/>
              </w:rPr>
              <w:t>地方志《年鉴》印刷合格率</w:t>
            </w:r>
          </w:p>
        </w:tc>
        <w:tc>
          <w:tcPr>
            <w:tcW w:w="1620" w:type="dxa"/>
            <w:vAlign w:val="center"/>
          </w:tcPr>
          <w:p>
            <w:pPr>
              <w:keepNext w:val="0"/>
              <w:keepLines w:val="0"/>
              <w:widowControl/>
              <w:suppressLineNumbers w:val="0"/>
              <w:jc w:val="left"/>
              <w:textAlignment w:val="center"/>
              <w:rPr>
                <w:rFonts w:hint="eastAsia" w:ascii="仿宋" w:hAnsi="仿宋" w:eastAsia="仿宋" w:cs="仿宋_GB2312"/>
                <w:sz w:val="18"/>
                <w:szCs w:val="32"/>
                <w:highlight w:val="none"/>
                <w:lang w:val="en-US" w:eastAsia="zh-CN"/>
              </w:rPr>
            </w:pPr>
            <w:r>
              <w:rPr>
                <w:rFonts w:hint="eastAsia" w:ascii="宋体" w:hAnsi="宋体" w:eastAsia="宋体" w:cs="宋体"/>
                <w:i w:val="0"/>
                <w:color w:val="000000"/>
                <w:kern w:val="0"/>
                <w:sz w:val="20"/>
                <w:szCs w:val="20"/>
                <w:u w:val="none"/>
                <w:lang w:val="en-US" w:eastAsia="zh-CN" w:bidi="ar"/>
              </w:rPr>
              <w:t>=100%</w:t>
            </w:r>
          </w:p>
        </w:tc>
        <w:tc>
          <w:tcPr>
            <w:tcW w:w="1170" w:type="dxa"/>
            <w:vAlign w:val="center"/>
          </w:tcPr>
          <w:p>
            <w:pPr>
              <w:spacing w:line="360" w:lineRule="auto"/>
              <w:jc w:val="left"/>
              <w:rPr>
                <w:rFonts w:hint="eastAsia" w:ascii="仿宋" w:hAnsi="仿宋" w:eastAsia="仿宋" w:cs="仿宋_GB2312"/>
                <w:sz w:val="18"/>
                <w:szCs w:val="32"/>
                <w:highlight w:val="none"/>
                <w:lang w:val="en-US" w:eastAsia="zh-CN"/>
              </w:rPr>
            </w:pPr>
            <w:r>
              <w:rPr>
                <w:rFonts w:hint="eastAsia" w:ascii="仿宋" w:hAnsi="仿宋" w:eastAsia="仿宋" w:cs="仿宋"/>
                <w:sz w:val="21"/>
                <w:szCs w:val="21"/>
                <w:highlight w:val="none"/>
                <w:lang w:val="en-US" w:eastAsia="zh-Hans"/>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5" w:type="dxa"/>
            <w:vMerge w:val="continue"/>
          </w:tcPr>
          <w:p>
            <w:pPr>
              <w:spacing w:line="360" w:lineRule="auto"/>
              <w:jc w:val="center"/>
              <w:rPr>
                <w:rFonts w:ascii="仿宋" w:hAnsi="仿宋" w:eastAsia="仿宋" w:cs="仿宋_GB2312"/>
                <w:sz w:val="18"/>
                <w:szCs w:val="32"/>
                <w:highlight w:val="none"/>
              </w:rPr>
            </w:pPr>
          </w:p>
        </w:tc>
        <w:tc>
          <w:tcPr>
            <w:tcW w:w="975" w:type="dxa"/>
            <w:vMerge w:val="continue"/>
            <w:vAlign w:val="center"/>
          </w:tcPr>
          <w:p>
            <w:pPr>
              <w:spacing w:line="360" w:lineRule="auto"/>
              <w:jc w:val="center"/>
              <w:rPr>
                <w:rFonts w:hint="eastAsia" w:ascii="仿宋" w:hAnsi="仿宋" w:eastAsia="仿宋" w:cs="仿宋_GB2312"/>
                <w:sz w:val="18"/>
                <w:szCs w:val="32"/>
                <w:highlight w:val="none"/>
              </w:rPr>
            </w:pPr>
          </w:p>
        </w:tc>
        <w:tc>
          <w:tcPr>
            <w:tcW w:w="3919" w:type="dxa"/>
            <w:vAlign w:val="center"/>
          </w:tcPr>
          <w:p>
            <w:pPr>
              <w:keepNext w:val="0"/>
              <w:keepLines w:val="0"/>
              <w:widowControl/>
              <w:suppressLineNumbers w:val="0"/>
              <w:jc w:val="left"/>
              <w:textAlignment w:val="center"/>
              <w:rPr>
                <w:rFonts w:hint="eastAsia" w:ascii="仿宋" w:hAnsi="仿宋" w:eastAsia="仿宋" w:cs="仿宋_GB2312"/>
                <w:sz w:val="18"/>
                <w:szCs w:val="32"/>
                <w:highlight w:val="none"/>
                <w:lang w:eastAsia="zh-CN"/>
              </w:rPr>
            </w:pPr>
            <w:r>
              <w:rPr>
                <w:rFonts w:hint="eastAsia" w:ascii="宋体" w:hAnsi="宋体" w:eastAsia="宋体" w:cs="宋体"/>
                <w:i w:val="0"/>
                <w:color w:val="000000"/>
                <w:kern w:val="0"/>
                <w:sz w:val="20"/>
                <w:szCs w:val="20"/>
                <w:u w:val="none"/>
                <w:lang w:val="en-US" w:eastAsia="zh-CN" w:bidi="ar"/>
              </w:rPr>
              <w:t>数字化档案录入准确率</w:t>
            </w:r>
          </w:p>
        </w:tc>
        <w:tc>
          <w:tcPr>
            <w:tcW w:w="1620" w:type="dxa"/>
            <w:vAlign w:val="center"/>
          </w:tcPr>
          <w:p>
            <w:pPr>
              <w:keepNext w:val="0"/>
              <w:keepLines w:val="0"/>
              <w:widowControl/>
              <w:suppressLineNumbers w:val="0"/>
              <w:jc w:val="left"/>
              <w:textAlignment w:val="center"/>
              <w:rPr>
                <w:rFonts w:hint="eastAsia" w:ascii="仿宋" w:hAnsi="仿宋" w:eastAsia="仿宋" w:cs="仿宋_GB2312"/>
                <w:sz w:val="18"/>
                <w:szCs w:val="32"/>
                <w:highlight w:val="none"/>
                <w:lang w:val="en-US" w:eastAsia="zh-CN"/>
              </w:rPr>
            </w:pPr>
            <w:r>
              <w:rPr>
                <w:rFonts w:hint="eastAsia" w:ascii="宋体" w:hAnsi="宋体" w:eastAsia="宋体" w:cs="宋体"/>
                <w:i w:val="0"/>
                <w:color w:val="000000"/>
                <w:kern w:val="0"/>
                <w:sz w:val="20"/>
                <w:szCs w:val="20"/>
                <w:u w:val="none"/>
                <w:lang w:val="en-US" w:eastAsia="zh-CN" w:bidi="ar"/>
              </w:rPr>
              <w:t>=100%</w:t>
            </w:r>
          </w:p>
        </w:tc>
        <w:tc>
          <w:tcPr>
            <w:tcW w:w="1170" w:type="dxa"/>
            <w:vAlign w:val="center"/>
          </w:tcPr>
          <w:p>
            <w:pPr>
              <w:spacing w:line="360" w:lineRule="auto"/>
              <w:jc w:val="left"/>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5" w:type="dxa"/>
            <w:vMerge w:val="continue"/>
          </w:tcPr>
          <w:p>
            <w:pPr>
              <w:spacing w:line="360" w:lineRule="auto"/>
              <w:jc w:val="center"/>
              <w:rPr>
                <w:rFonts w:ascii="仿宋" w:hAnsi="仿宋" w:eastAsia="仿宋" w:cs="仿宋_GB2312"/>
                <w:sz w:val="18"/>
                <w:szCs w:val="32"/>
                <w:highlight w:val="none"/>
              </w:rPr>
            </w:pPr>
          </w:p>
        </w:tc>
        <w:tc>
          <w:tcPr>
            <w:tcW w:w="975" w:type="dxa"/>
            <w:vMerge w:val="continue"/>
            <w:vAlign w:val="center"/>
          </w:tcPr>
          <w:p>
            <w:pPr>
              <w:spacing w:line="360" w:lineRule="auto"/>
              <w:jc w:val="center"/>
              <w:rPr>
                <w:rFonts w:hint="eastAsia" w:ascii="仿宋" w:hAnsi="仿宋" w:eastAsia="仿宋" w:cs="仿宋_GB2312"/>
                <w:sz w:val="18"/>
                <w:szCs w:val="32"/>
                <w:highlight w:val="none"/>
              </w:rPr>
            </w:pPr>
          </w:p>
        </w:tc>
        <w:tc>
          <w:tcPr>
            <w:tcW w:w="3919"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召开</w:t>
            </w:r>
            <w:r>
              <w:rPr>
                <w:rFonts w:hint="eastAsia" w:ascii="宋体" w:hAnsi="宋体" w:eastAsia="宋体" w:cs="宋体"/>
                <w:i w:val="0"/>
                <w:color w:val="000000"/>
                <w:kern w:val="0"/>
                <w:sz w:val="20"/>
                <w:szCs w:val="20"/>
                <w:u w:val="none"/>
                <w:lang w:val="en-US" w:eastAsia="zh-CN" w:bidi="ar"/>
              </w:rPr>
              <w:t>地方志业务工作培训会</w:t>
            </w:r>
            <w:r>
              <w:rPr>
                <w:rFonts w:hint="eastAsia" w:ascii="宋体" w:hAnsi="宋体" w:cs="宋体"/>
                <w:i w:val="0"/>
                <w:color w:val="000000"/>
                <w:kern w:val="0"/>
                <w:sz w:val="20"/>
                <w:szCs w:val="20"/>
                <w:u w:val="none"/>
                <w:lang w:val="en-US" w:eastAsia="zh-CN" w:bidi="ar"/>
              </w:rPr>
              <w:t>参会率</w:t>
            </w:r>
          </w:p>
        </w:tc>
        <w:tc>
          <w:tcPr>
            <w:tcW w:w="1620" w:type="dxa"/>
            <w:vAlign w:val="center"/>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95%</w:t>
            </w:r>
          </w:p>
        </w:tc>
        <w:tc>
          <w:tcPr>
            <w:tcW w:w="1170" w:type="dxa"/>
            <w:vAlign w:val="center"/>
          </w:tcPr>
          <w:p>
            <w:pPr>
              <w:spacing w:line="360" w:lineRule="auto"/>
              <w:jc w:val="left"/>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905" w:type="dxa"/>
            <w:vMerge w:val="continue"/>
          </w:tcPr>
          <w:p>
            <w:pPr>
              <w:spacing w:line="360" w:lineRule="auto"/>
              <w:jc w:val="center"/>
              <w:rPr>
                <w:rFonts w:ascii="仿宋" w:hAnsi="仿宋" w:eastAsia="仿宋" w:cs="仿宋_GB2312"/>
                <w:sz w:val="18"/>
                <w:szCs w:val="32"/>
                <w:highlight w:val="none"/>
              </w:rPr>
            </w:pPr>
          </w:p>
        </w:tc>
        <w:tc>
          <w:tcPr>
            <w:tcW w:w="975" w:type="dxa"/>
            <w:vMerge w:val="restart"/>
            <w:vAlign w:val="center"/>
          </w:tcPr>
          <w:p>
            <w:pPr>
              <w:spacing w:line="360" w:lineRule="auto"/>
              <w:jc w:val="center"/>
              <w:rPr>
                <w:rFonts w:ascii="仿宋" w:hAnsi="仿宋" w:eastAsia="仿宋" w:cs="仿宋_GB2312"/>
                <w:sz w:val="18"/>
                <w:szCs w:val="32"/>
                <w:highlight w:val="none"/>
              </w:rPr>
            </w:pPr>
            <w:r>
              <w:rPr>
                <w:rFonts w:hint="eastAsia" w:ascii="仿宋" w:hAnsi="仿宋" w:eastAsia="仿宋" w:cs="仿宋_GB2312"/>
                <w:sz w:val="18"/>
                <w:szCs w:val="32"/>
                <w:highlight w:val="none"/>
              </w:rPr>
              <w:t>时效指标</w:t>
            </w:r>
          </w:p>
        </w:tc>
        <w:tc>
          <w:tcPr>
            <w:tcW w:w="3919" w:type="dxa"/>
            <w:vAlign w:val="center"/>
          </w:tcPr>
          <w:p>
            <w:pPr>
              <w:keepNext w:val="0"/>
              <w:keepLines w:val="0"/>
              <w:widowControl/>
              <w:suppressLineNumbers w:val="0"/>
              <w:jc w:val="left"/>
              <w:textAlignment w:val="center"/>
              <w:rPr>
                <w:rFonts w:hint="eastAsia" w:ascii="仿宋" w:hAnsi="仿宋" w:eastAsia="仿宋" w:cs="仿宋_GB2312"/>
                <w:sz w:val="18"/>
                <w:szCs w:val="32"/>
                <w:highlight w:val="none"/>
                <w:lang w:eastAsia="zh-CN"/>
              </w:rPr>
            </w:pPr>
            <w:r>
              <w:rPr>
                <w:rFonts w:hint="eastAsia" w:ascii="宋体" w:hAnsi="宋体" w:eastAsia="宋体" w:cs="宋体"/>
                <w:i w:val="0"/>
                <w:color w:val="000000"/>
                <w:kern w:val="0"/>
                <w:sz w:val="20"/>
                <w:szCs w:val="20"/>
                <w:u w:val="none"/>
                <w:lang w:val="en-US" w:eastAsia="zh-CN" w:bidi="ar"/>
              </w:rPr>
              <w:t>地方志《年鉴》印刷及时率</w:t>
            </w:r>
          </w:p>
        </w:tc>
        <w:tc>
          <w:tcPr>
            <w:tcW w:w="1620" w:type="dxa"/>
            <w:vAlign w:val="center"/>
          </w:tcPr>
          <w:p>
            <w:pPr>
              <w:keepNext w:val="0"/>
              <w:keepLines w:val="0"/>
              <w:widowControl/>
              <w:suppressLineNumbers w:val="0"/>
              <w:jc w:val="left"/>
              <w:textAlignment w:val="center"/>
              <w:rPr>
                <w:rFonts w:hint="eastAsia" w:ascii="仿宋" w:hAnsi="仿宋" w:eastAsia="仿宋" w:cs="仿宋_GB2312"/>
                <w:sz w:val="18"/>
                <w:szCs w:val="32"/>
                <w:highlight w:val="none"/>
                <w:lang w:val="en-US" w:eastAsia="zh-CN"/>
              </w:rPr>
            </w:pPr>
            <w:r>
              <w:rPr>
                <w:rFonts w:hint="eastAsia" w:ascii="宋体" w:hAnsi="宋体" w:eastAsia="宋体" w:cs="宋体"/>
                <w:i w:val="0"/>
                <w:color w:val="000000"/>
                <w:kern w:val="0"/>
                <w:sz w:val="20"/>
                <w:szCs w:val="20"/>
                <w:u w:val="none"/>
                <w:lang w:val="en-US" w:eastAsia="zh-CN" w:bidi="ar"/>
              </w:rPr>
              <w:t>=100%</w:t>
            </w:r>
          </w:p>
        </w:tc>
        <w:tc>
          <w:tcPr>
            <w:tcW w:w="1170" w:type="dxa"/>
            <w:vAlign w:val="center"/>
          </w:tcPr>
          <w:p>
            <w:pPr>
              <w:spacing w:line="360" w:lineRule="auto"/>
              <w:jc w:val="left"/>
              <w:rPr>
                <w:rFonts w:hint="eastAsia" w:ascii="仿宋" w:hAnsi="仿宋" w:eastAsia="仿宋" w:cs="仿宋_GB2312"/>
                <w:sz w:val="18"/>
                <w:szCs w:val="32"/>
                <w:highlight w:val="none"/>
                <w:lang w:val="en-US" w:eastAsia="zh-CN"/>
              </w:rPr>
            </w:pPr>
            <w:r>
              <w:rPr>
                <w:rFonts w:hint="eastAsia" w:ascii="仿宋" w:hAnsi="仿宋" w:eastAsia="仿宋" w:cs="仿宋"/>
                <w:sz w:val="21"/>
                <w:szCs w:val="21"/>
                <w:highlight w:val="none"/>
                <w:lang w:val="en-US" w:eastAsia="zh-Hans"/>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5" w:type="dxa"/>
            <w:vMerge w:val="continue"/>
          </w:tcPr>
          <w:p>
            <w:pPr>
              <w:spacing w:line="360" w:lineRule="auto"/>
              <w:jc w:val="center"/>
              <w:rPr>
                <w:rFonts w:ascii="仿宋" w:hAnsi="仿宋" w:eastAsia="仿宋" w:cs="仿宋_GB2312"/>
                <w:sz w:val="18"/>
                <w:szCs w:val="32"/>
                <w:highlight w:val="none"/>
              </w:rPr>
            </w:pPr>
          </w:p>
        </w:tc>
        <w:tc>
          <w:tcPr>
            <w:tcW w:w="975" w:type="dxa"/>
            <w:vMerge w:val="continue"/>
            <w:vAlign w:val="center"/>
          </w:tcPr>
          <w:p>
            <w:pPr>
              <w:spacing w:line="360" w:lineRule="auto"/>
              <w:jc w:val="center"/>
              <w:rPr>
                <w:rFonts w:hint="eastAsia" w:ascii="仿宋" w:hAnsi="仿宋" w:eastAsia="仿宋" w:cs="仿宋_GB2312"/>
                <w:sz w:val="18"/>
                <w:szCs w:val="32"/>
                <w:highlight w:val="none"/>
              </w:rPr>
            </w:pPr>
          </w:p>
        </w:tc>
        <w:tc>
          <w:tcPr>
            <w:tcW w:w="3919" w:type="dxa"/>
            <w:vAlign w:val="center"/>
          </w:tcPr>
          <w:p>
            <w:pPr>
              <w:keepNext w:val="0"/>
              <w:keepLines w:val="0"/>
              <w:widowControl/>
              <w:suppressLineNumbers w:val="0"/>
              <w:jc w:val="left"/>
              <w:textAlignment w:val="center"/>
              <w:rPr>
                <w:rFonts w:hint="eastAsia" w:ascii="仿宋" w:hAnsi="仿宋" w:eastAsia="仿宋" w:cs="仿宋_GB2312"/>
                <w:sz w:val="18"/>
                <w:szCs w:val="32"/>
                <w:highlight w:val="none"/>
              </w:rPr>
            </w:pPr>
            <w:r>
              <w:rPr>
                <w:rFonts w:hint="eastAsia" w:ascii="宋体" w:hAnsi="宋体" w:eastAsia="宋体" w:cs="宋体"/>
                <w:i w:val="0"/>
                <w:color w:val="000000"/>
                <w:kern w:val="0"/>
                <w:sz w:val="20"/>
                <w:szCs w:val="20"/>
                <w:u w:val="none"/>
                <w:lang w:val="en-US" w:eastAsia="zh-CN" w:bidi="ar"/>
              </w:rPr>
              <w:t>数字化档案录入及时率</w:t>
            </w:r>
          </w:p>
        </w:tc>
        <w:tc>
          <w:tcPr>
            <w:tcW w:w="1620" w:type="dxa"/>
            <w:vAlign w:val="center"/>
          </w:tcPr>
          <w:p>
            <w:pPr>
              <w:keepNext w:val="0"/>
              <w:keepLines w:val="0"/>
              <w:widowControl/>
              <w:suppressLineNumbers w:val="0"/>
              <w:jc w:val="left"/>
              <w:textAlignment w:val="center"/>
              <w:rPr>
                <w:rFonts w:hint="eastAsia" w:ascii="仿宋" w:hAnsi="仿宋" w:eastAsia="仿宋" w:cs="仿宋_GB2312"/>
                <w:sz w:val="18"/>
                <w:szCs w:val="32"/>
                <w:highlight w:val="none"/>
                <w:lang w:val="en-US" w:eastAsia="zh-CN"/>
              </w:rPr>
            </w:pPr>
            <w:r>
              <w:rPr>
                <w:rFonts w:hint="eastAsia" w:ascii="宋体" w:hAnsi="宋体" w:eastAsia="宋体" w:cs="宋体"/>
                <w:i w:val="0"/>
                <w:color w:val="000000"/>
                <w:kern w:val="0"/>
                <w:sz w:val="20"/>
                <w:szCs w:val="20"/>
                <w:u w:val="none"/>
                <w:lang w:val="en-US" w:eastAsia="zh-CN" w:bidi="ar"/>
              </w:rPr>
              <w:t>=100%</w:t>
            </w:r>
          </w:p>
        </w:tc>
        <w:tc>
          <w:tcPr>
            <w:tcW w:w="1170" w:type="dxa"/>
            <w:vAlign w:val="center"/>
          </w:tcPr>
          <w:p>
            <w:pPr>
              <w:spacing w:line="360" w:lineRule="auto"/>
              <w:jc w:val="left"/>
              <w:rPr>
                <w:rFonts w:hint="eastAsia" w:ascii="仿宋" w:hAnsi="仿宋" w:eastAsia="仿宋" w:cs="仿宋"/>
                <w:sz w:val="21"/>
                <w:szCs w:val="21"/>
                <w:highlight w:val="none"/>
                <w:lang w:val="en-US" w:eastAsia="zh-Hans"/>
              </w:rPr>
            </w:pPr>
            <w:r>
              <w:rPr>
                <w:rFonts w:hint="eastAsia" w:ascii="仿宋" w:hAnsi="仿宋" w:eastAsia="仿宋" w:cs="仿宋"/>
                <w:sz w:val="21"/>
                <w:szCs w:val="21"/>
                <w:highlight w:val="none"/>
                <w:lang w:val="en-US" w:eastAsia="zh-CN"/>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5" w:type="dxa"/>
            <w:vMerge w:val="continue"/>
          </w:tcPr>
          <w:p>
            <w:pPr>
              <w:spacing w:line="360" w:lineRule="auto"/>
              <w:jc w:val="center"/>
              <w:rPr>
                <w:rFonts w:ascii="仿宋" w:hAnsi="仿宋" w:eastAsia="仿宋" w:cs="仿宋_GB2312"/>
                <w:sz w:val="18"/>
                <w:szCs w:val="32"/>
                <w:highlight w:val="none"/>
              </w:rPr>
            </w:pPr>
          </w:p>
        </w:tc>
        <w:tc>
          <w:tcPr>
            <w:tcW w:w="975" w:type="dxa"/>
            <w:vMerge w:val="continue"/>
            <w:vAlign w:val="center"/>
          </w:tcPr>
          <w:p>
            <w:pPr>
              <w:spacing w:line="360" w:lineRule="auto"/>
              <w:jc w:val="center"/>
              <w:rPr>
                <w:rFonts w:hint="eastAsia" w:ascii="仿宋" w:hAnsi="仿宋" w:eastAsia="仿宋" w:cs="仿宋_GB2312"/>
                <w:sz w:val="18"/>
                <w:szCs w:val="32"/>
                <w:highlight w:val="none"/>
              </w:rPr>
            </w:pPr>
          </w:p>
        </w:tc>
        <w:tc>
          <w:tcPr>
            <w:tcW w:w="3919"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召开</w:t>
            </w:r>
            <w:r>
              <w:rPr>
                <w:rFonts w:hint="eastAsia" w:ascii="宋体" w:hAnsi="宋体" w:eastAsia="宋体" w:cs="宋体"/>
                <w:i w:val="0"/>
                <w:color w:val="000000"/>
                <w:kern w:val="0"/>
                <w:sz w:val="20"/>
                <w:szCs w:val="20"/>
                <w:u w:val="none"/>
                <w:lang w:val="en-US" w:eastAsia="zh-CN" w:bidi="ar"/>
              </w:rPr>
              <w:t>地方志业务工作培训会及时率</w:t>
            </w:r>
          </w:p>
        </w:tc>
        <w:tc>
          <w:tcPr>
            <w:tcW w:w="1620"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1170" w:type="dxa"/>
            <w:vAlign w:val="center"/>
          </w:tcPr>
          <w:p>
            <w:pPr>
              <w:spacing w:line="360" w:lineRule="auto"/>
              <w:jc w:val="left"/>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5" w:type="dxa"/>
            <w:vMerge w:val="continue"/>
          </w:tcPr>
          <w:p>
            <w:pPr>
              <w:spacing w:line="360" w:lineRule="auto"/>
              <w:jc w:val="center"/>
              <w:rPr>
                <w:rFonts w:ascii="仿宋" w:hAnsi="仿宋" w:eastAsia="仿宋" w:cs="仿宋_GB2312"/>
                <w:sz w:val="18"/>
                <w:szCs w:val="32"/>
                <w:highlight w:val="none"/>
              </w:rPr>
            </w:pPr>
          </w:p>
        </w:tc>
        <w:tc>
          <w:tcPr>
            <w:tcW w:w="975" w:type="dxa"/>
            <w:vAlign w:val="center"/>
          </w:tcPr>
          <w:p>
            <w:pPr>
              <w:spacing w:line="360" w:lineRule="auto"/>
              <w:jc w:val="center"/>
              <w:rPr>
                <w:rFonts w:ascii="仿宋" w:hAnsi="仿宋" w:eastAsia="仿宋" w:cs="仿宋_GB2312"/>
                <w:sz w:val="18"/>
                <w:szCs w:val="32"/>
                <w:highlight w:val="none"/>
              </w:rPr>
            </w:pPr>
            <w:r>
              <w:rPr>
                <w:rFonts w:hint="eastAsia" w:ascii="仿宋" w:hAnsi="仿宋" w:eastAsia="仿宋" w:cs="仿宋_GB2312"/>
                <w:sz w:val="18"/>
                <w:szCs w:val="32"/>
                <w:highlight w:val="none"/>
              </w:rPr>
              <w:t>成本指标</w:t>
            </w:r>
          </w:p>
        </w:tc>
        <w:tc>
          <w:tcPr>
            <w:tcW w:w="3919" w:type="dxa"/>
            <w:vAlign w:val="center"/>
          </w:tcPr>
          <w:p>
            <w:pPr>
              <w:keepNext w:val="0"/>
              <w:keepLines w:val="0"/>
              <w:widowControl/>
              <w:suppressLineNumbers w:val="0"/>
              <w:jc w:val="left"/>
              <w:textAlignment w:val="center"/>
              <w:rPr>
                <w:rFonts w:hint="eastAsia" w:ascii="仿宋" w:hAnsi="仿宋" w:eastAsia="仿宋" w:cs="仿宋_GB2312"/>
                <w:sz w:val="18"/>
                <w:szCs w:val="32"/>
                <w:highlight w:val="none"/>
                <w:lang w:eastAsia="zh-CN"/>
              </w:rPr>
            </w:pPr>
            <w:r>
              <w:rPr>
                <w:rFonts w:hint="eastAsia" w:ascii="宋体" w:hAnsi="宋体" w:cs="宋体"/>
                <w:i w:val="0"/>
                <w:color w:val="000000"/>
                <w:kern w:val="0"/>
                <w:sz w:val="20"/>
                <w:szCs w:val="20"/>
                <w:u w:val="none"/>
                <w:lang w:val="en-US" w:eastAsia="zh-CN" w:bidi="ar"/>
              </w:rPr>
              <w:t>各项经费工预算成本</w:t>
            </w:r>
          </w:p>
        </w:tc>
        <w:tc>
          <w:tcPr>
            <w:tcW w:w="1620" w:type="dxa"/>
            <w:vAlign w:val="center"/>
          </w:tcPr>
          <w:p>
            <w:pPr>
              <w:keepNext w:val="0"/>
              <w:keepLines w:val="0"/>
              <w:widowControl/>
              <w:suppressLineNumbers w:val="0"/>
              <w:jc w:val="left"/>
              <w:textAlignment w:val="center"/>
              <w:rPr>
                <w:rFonts w:hint="eastAsia" w:ascii="仿宋" w:hAnsi="仿宋" w:eastAsia="仿宋" w:cs="仿宋_GB2312"/>
                <w:sz w:val="18"/>
                <w:szCs w:val="32"/>
                <w:highlight w:val="none"/>
                <w:lang w:eastAsia="zh-CN"/>
              </w:rPr>
            </w:pPr>
            <w:r>
              <w:rPr>
                <w:rFonts w:hint="eastAsia" w:ascii="宋体" w:hAnsi="宋体" w:eastAsia="宋体" w:cs="宋体"/>
                <w:i w:val="0"/>
                <w:color w:val="000000"/>
                <w:kern w:val="0"/>
                <w:sz w:val="20"/>
                <w:szCs w:val="20"/>
                <w:u w:val="none"/>
                <w:lang w:val="en-US" w:eastAsia="zh-CN" w:bidi="ar"/>
              </w:rPr>
              <w:t>=290.18万元</w:t>
            </w:r>
          </w:p>
        </w:tc>
        <w:tc>
          <w:tcPr>
            <w:tcW w:w="1170" w:type="dxa"/>
            <w:vAlign w:val="center"/>
          </w:tcPr>
          <w:p>
            <w:pPr>
              <w:spacing w:line="360" w:lineRule="auto"/>
              <w:jc w:val="left"/>
              <w:rPr>
                <w:rFonts w:hint="eastAsia" w:ascii="仿宋" w:hAnsi="仿宋" w:eastAsia="仿宋" w:cs="仿宋_GB2312"/>
                <w:sz w:val="18"/>
                <w:szCs w:val="32"/>
                <w:highlight w:val="none"/>
                <w:lang w:eastAsia="zh-CN"/>
              </w:rPr>
            </w:pPr>
            <w:r>
              <w:rPr>
                <w:rFonts w:hint="eastAsia" w:ascii="仿宋" w:hAnsi="仿宋" w:eastAsia="仿宋" w:cs="仿宋"/>
                <w:sz w:val="21"/>
                <w:szCs w:val="21"/>
                <w:highlight w:val="none"/>
                <w:lang w:val="en-US" w:eastAsia="zh-Hans"/>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905" w:type="dxa"/>
            <w:vMerge w:val="continue"/>
          </w:tcPr>
          <w:p>
            <w:pPr>
              <w:spacing w:line="360" w:lineRule="auto"/>
              <w:jc w:val="center"/>
              <w:rPr>
                <w:rFonts w:ascii="仿宋" w:hAnsi="仿宋" w:eastAsia="仿宋" w:cs="仿宋_GB2312"/>
                <w:sz w:val="18"/>
                <w:szCs w:val="32"/>
                <w:highlight w:val="none"/>
              </w:rPr>
            </w:pPr>
          </w:p>
        </w:tc>
        <w:tc>
          <w:tcPr>
            <w:tcW w:w="975" w:type="dxa"/>
            <w:vMerge w:val="restart"/>
            <w:vAlign w:val="center"/>
          </w:tcPr>
          <w:p>
            <w:pPr>
              <w:spacing w:line="240" w:lineRule="auto"/>
              <w:jc w:val="center"/>
              <w:rPr>
                <w:rFonts w:ascii="仿宋" w:hAnsi="仿宋" w:eastAsia="仿宋" w:cs="仿宋_GB2312"/>
                <w:sz w:val="18"/>
                <w:szCs w:val="32"/>
                <w:highlight w:val="none"/>
                <w:lang w:eastAsia="zh-Hans"/>
              </w:rPr>
            </w:pPr>
            <w:r>
              <w:rPr>
                <w:rFonts w:hint="eastAsia" w:ascii="仿宋" w:hAnsi="仿宋" w:eastAsia="仿宋" w:cs="仿宋_GB2312"/>
                <w:sz w:val="18"/>
                <w:szCs w:val="32"/>
                <w:highlight w:val="none"/>
                <w:lang w:eastAsia="zh-Hans"/>
              </w:rPr>
              <w:t>社会效益指标</w:t>
            </w:r>
          </w:p>
        </w:tc>
        <w:tc>
          <w:tcPr>
            <w:tcW w:w="3919" w:type="dxa"/>
            <w:vAlign w:val="center"/>
          </w:tcPr>
          <w:p>
            <w:pPr>
              <w:keepNext w:val="0"/>
              <w:keepLines w:val="0"/>
              <w:widowControl/>
              <w:suppressLineNumbers w:val="0"/>
              <w:jc w:val="left"/>
              <w:textAlignment w:val="center"/>
              <w:rPr>
                <w:rFonts w:hint="eastAsia" w:ascii="仿宋" w:hAnsi="仿宋" w:eastAsia="仿宋" w:cs="仿宋_GB2312"/>
                <w:sz w:val="18"/>
                <w:szCs w:val="32"/>
                <w:highlight w:val="none"/>
              </w:rPr>
            </w:pPr>
            <w:r>
              <w:rPr>
                <w:rFonts w:hint="eastAsia" w:ascii="宋体" w:hAnsi="宋体" w:eastAsia="宋体" w:cs="宋体"/>
                <w:i w:val="0"/>
                <w:color w:val="000000"/>
                <w:kern w:val="0"/>
                <w:sz w:val="20"/>
                <w:szCs w:val="20"/>
                <w:u w:val="none"/>
                <w:lang w:val="en-US" w:eastAsia="zh-CN" w:bidi="ar"/>
              </w:rPr>
              <w:t>地方志《年鉴》投入使用率</w:t>
            </w:r>
          </w:p>
        </w:tc>
        <w:tc>
          <w:tcPr>
            <w:tcW w:w="1620" w:type="dxa"/>
            <w:vAlign w:val="center"/>
          </w:tcPr>
          <w:p>
            <w:pPr>
              <w:keepNext w:val="0"/>
              <w:keepLines w:val="0"/>
              <w:widowControl/>
              <w:suppressLineNumbers w:val="0"/>
              <w:jc w:val="left"/>
              <w:textAlignment w:val="center"/>
              <w:rPr>
                <w:rFonts w:hint="eastAsia" w:ascii="仿宋" w:hAnsi="仿宋" w:eastAsia="仿宋" w:cs="仿宋_GB2312"/>
                <w:sz w:val="18"/>
                <w:szCs w:val="32"/>
                <w:highlight w:val="none"/>
                <w:lang w:val="en-US" w:eastAsia="zh-CN"/>
              </w:rPr>
            </w:pPr>
            <w:r>
              <w:rPr>
                <w:rFonts w:hint="eastAsia" w:ascii="宋体" w:hAnsi="宋体" w:eastAsia="宋体" w:cs="宋体"/>
                <w:i w:val="0"/>
                <w:color w:val="000000"/>
                <w:kern w:val="0"/>
                <w:sz w:val="20"/>
                <w:szCs w:val="20"/>
                <w:u w:val="none"/>
                <w:lang w:val="en-US" w:eastAsia="zh-CN" w:bidi="ar"/>
              </w:rPr>
              <w:t>=100%</w:t>
            </w:r>
          </w:p>
        </w:tc>
        <w:tc>
          <w:tcPr>
            <w:tcW w:w="1170" w:type="dxa"/>
            <w:vAlign w:val="center"/>
          </w:tcPr>
          <w:p>
            <w:pPr>
              <w:spacing w:line="240" w:lineRule="auto"/>
              <w:jc w:val="left"/>
              <w:rPr>
                <w:rFonts w:hint="eastAsia" w:ascii="仿宋" w:hAnsi="仿宋" w:eastAsia="仿宋" w:cs="仿宋_GB2312"/>
                <w:sz w:val="18"/>
                <w:szCs w:val="32"/>
                <w:highlight w:val="none"/>
                <w:lang w:val="en-US" w:eastAsia="zh-CN"/>
              </w:rPr>
            </w:pPr>
            <w:r>
              <w:rPr>
                <w:rFonts w:hint="eastAsia" w:ascii="仿宋" w:hAnsi="仿宋" w:eastAsia="仿宋" w:cs="仿宋"/>
                <w:sz w:val="21"/>
                <w:szCs w:val="21"/>
                <w:highlight w:val="none"/>
                <w:lang w:val="en-US" w:eastAsia="zh-Hans"/>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905" w:type="dxa"/>
            <w:vMerge w:val="continue"/>
          </w:tcPr>
          <w:p>
            <w:pPr>
              <w:spacing w:line="360" w:lineRule="auto"/>
              <w:jc w:val="center"/>
              <w:rPr>
                <w:rFonts w:ascii="仿宋" w:hAnsi="仿宋" w:eastAsia="仿宋" w:cs="仿宋_GB2312"/>
                <w:sz w:val="18"/>
                <w:szCs w:val="32"/>
                <w:highlight w:val="none"/>
              </w:rPr>
            </w:pPr>
          </w:p>
        </w:tc>
        <w:tc>
          <w:tcPr>
            <w:tcW w:w="975" w:type="dxa"/>
            <w:vMerge w:val="continue"/>
            <w:vAlign w:val="center"/>
          </w:tcPr>
          <w:p>
            <w:pPr>
              <w:spacing w:line="240" w:lineRule="auto"/>
              <w:jc w:val="center"/>
              <w:rPr>
                <w:rFonts w:hint="eastAsia" w:ascii="仿宋" w:hAnsi="仿宋" w:eastAsia="仿宋" w:cs="仿宋_GB2312"/>
                <w:sz w:val="18"/>
                <w:szCs w:val="32"/>
                <w:highlight w:val="none"/>
                <w:lang w:eastAsia="zh-Hans"/>
              </w:rPr>
            </w:pPr>
          </w:p>
        </w:tc>
        <w:tc>
          <w:tcPr>
            <w:tcW w:w="3919" w:type="dxa"/>
            <w:vAlign w:val="center"/>
          </w:tcPr>
          <w:p>
            <w:pPr>
              <w:keepNext w:val="0"/>
              <w:keepLines w:val="0"/>
              <w:widowControl/>
              <w:suppressLineNumbers w:val="0"/>
              <w:jc w:val="left"/>
              <w:textAlignment w:val="center"/>
              <w:rPr>
                <w:rFonts w:hint="eastAsia" w:ascii="仿宋" w:hAnsi="仿宋" w:eastAsia="仿宋" w:cs="仿宋_GB2312"/>
                <w:sz w:val="18"/>
                <w:szCs w:val="32"/>
                <w:highlight w:val="none"/>
              </w:rPr>
            </w:pPr>
            <w:r>
              <w:rPr>
                <w:rFonts w:hint="eastAsia" w:ascii="宋体" w:hAnsi="宋体" w:eastAsia="宋体" w:cs="宋体"/>
                <w:i w:val="0"/>
                <w:color w:val="000000"/>
                <w:kern w:val="0"/>
                <w:sz w:val="20"/>
                <w:szCs w:val="20"/>
                <w:u w:val="none"/>
                <w:lang w:val="en-US" w:eastAsia="zh-CN" w:bidi="ar"/>
              </w:rPr>
              <w:t>数字化档案录入应</w:t>
            </w:r>
            <w:r>
              <w:rPr>
                <w:rFonts w:hint="eastAsia" w:ascii="宋体" w:hAnsi="宋体" w:cs="宋体"/>
                <w:i w:val="0"/>
                <w:color w:val="000000"/>
                <w:kern w:val="0"/>
                <w:sz w:val="20"/>
                <w:szCs w:val="20"/>
                <w:u w:val="none"/>
                <w:lang w:val="en-US" w:eastAsia="zh-CN" w:bidi="ar"/>
              </w:rPr>
              <w:t>录</w:t>
            </w:r>
            <w:r>
              <w:rPr>
                <w:rFonts w:hint="eastAsia" w:ascii="宋体" w:hAnsi="宋体" w:eastAsia="宋体" w:cs="宋体"/>
                <w:i w:val="0"/>
                <w:color w:val="000000"/>
                <w:kern w:val="0"/>
                <w:sz w:val="20"/>
                <w:szCs w:val="20"/>
                <w:u w:val="none"/>
                <w:lang w:val="en-US" w:eastAsia="zh-CN" w:bidi="ar"/>
              </w:rPr>
              <w:t>尽</w:t>
            </w:r>
            <w:r>
              <w:rPr>
                <w:rFonts w:hint="eastAsia" w:ascii="宋体" w:hAnsi="宋体" w:cs="宋体"/>
                <w:i w:val="0"/>
                <w:color w:val="000000"/>
                <w:kern w:val="0"/>
                <w:sz w:val="20"/>
                <w:szCs w:val="20"/>
                <w:u w:val="none"/>
                <w:lang w:val="en-US" w:eastAsia="zh-CN" w:bidi="ar"/>
              </w:rPr>
              <w:t>录</w:t>
            </w:r>
            <w:r>
              <w:rPr>
                <w:rFonts w:hint="eastAsia" w:ascii="宋体" w:hAnsi="宋体" w:eastAsia="宋体" w:cs="宋体"/>
                <w:i w:val="0"/>
                <w:color w:val="000000"/>
                <w:kern w:val="0"/>
                <w:sz w:val="20"/>
                <w:szCs w:val="20"/>
                <w:u w:val="none"/>
                <w:lang w:val="en-US" w:eastAsia="zh-CN" w:bidi="ar"/>
              </w:rPr>
              <w:t>率</w:t>
            </w:r>
          </w:p>
        </w:tc>
        <w:tc>
          <w:tcPr>
            <w:tcW w:w="1620" w:type="dxa"/>
            <w:vAlign w:val="center"/>
          </w:tcPr>
          <w:p>
            <w:pPr>
              <w:keepNext w:val="0"/>
              <w:keepLines w:val="0"/>
              <w:widowControl/>
              <w:suppressLineNumbers w:val="0"/>
              <w:jc w:val="left"/>
              <w:textAlignment w:val="center"/>
              <w:rPr>
                <w:rFonts w:hint="eastAsia" w:ascii="仿宋" w:hAnsi="仿宋" w:eastAsia="仿宋" w:cs="仿宋_GB2312"/>
                <w:sz w:val="18"/>
                <w:szCs w:val="32"/>
                <w:highlight w:val="none"/>
                <w:lang w:val="en-US" w:eastAsia="zh-CN"/>
              </w:rPr>
            </w:pPr>
            <w:r>
              <w:rPr>
                <w:rFonts w:hint="eastAsia" w:ascii="宋体" w:hAnsi="宋体" w:eastAsia="宋体" w:cs="宋体"/>
                <w:i w:val="0"/>
                <w:color w:val="000000"/>
                <w:kern w:val="0"/>
                <w:sz w:val="20"/>
                <w:szCs w:val="20"/>
                <w:u w:val="none"/>
                <w:lang w:val="en-US" w:eastAsia="zh-CN" w:bidi="ar"/>
              </w:rPr>
              <w:t>=100%</w:t>
            </w:r>
          </w:p>
        </w:tc>
        <w:tc>
          <w:tcPr>
            <w:tcW w:w="1170" w:type="dxa"/>
            <w:vAlign w:val="center"/>
          </w:tcPr>
          <w:p>
            <w:pPr>
              <w:spacing w:line="240" w:lineRule="auto"/>
              <w:jc w:val="left"/>
              <w:rPr>
                <w:rFonts w:hint="eastAsia" w:ascii="仿宋" w:hAnsi="仿宋" w:eastAsia="仿宋" w:cs="仿宋"/>
                <w:sz w:val="21"/>
                <w:szCs w:val="21"/>
                <w:highlight w:val="none"/>
                <w:lang w:val="en-US" w:eastAsia="zh-Hans"/>
              </w:rPr>
            </w:pPr>
            <w:r>
              <w:rPr>
                <w:rFonts w:hint="eastAsia" w:ascii="仿宋" w:hAnsi="仿宋" w:eastAsia="仿宋" w:cs="仿宋"/>
                <w:sz w:val="21"/>
                <w:szCs w:val="21"/>
                <w:highlight w:val="none"/>
                <w:lang w:val="en-US" w:eastAsia="zh-CN"/>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905" w:type="dxa"/>
            <w:vMerge w:val="continue"/>
          </w:tcPr>
          <w:p>
            <w:pPr>
              <w:spacing w:line="360" w:lineRule="auto"/>
              <w:jc w:val="center"/>
              <w:rPr>
                <w:rFonts w:ascii="仿宋" w:hAnsi="仿宋" w:eastAsia="仿宋" w:cs="仿宋_GB2312"/>
                <w:sz w:val="18"/>
                <w:szCs w:val="32"/>
                <w:highlight w:val="none"/>
              </w:rPr>
            </w:pPr>
          </w:p>
        </w:tc>
        <w:tc>
          <w:tcPr>
            <w:tcW w:w="975" w:type="dxa"/>
          </w:tcPr>
          <w:p>
            <w:pPr>
              <w:spacing w:line="240" w:lineRule="auto"/>
              <w:jc w:val="center"/>
              <w:rPr>
                <w:rFonts w:ascii="仿宋" w:hAnsi="仿宋" w:eastAsia="仿宋" w:cs="仿宋_GB2312"/>
                <w:sz w:val="18"/>
                <w:szCs w:val="32"/>
                <w:highlight w:val="none"/>
                <w:lang w:eastAsia="zh-Hans"/>
              </w:rPr>
            </w:pPr>
            <w:r>
              <w:rPr>
                <w:rFonts w:hint="eastAsia" w:ascii="仿宋" w:hAnsi="仿宋" w:eastAsia="仿宋" w:cs="仿宋_GB2312"/>
                <w:sz w:val="18"/>
                <w:szCs w:val="32"/>
                <w:highlight w:val="none"/>
                <w:lang w:eastAsia="zh-Hans"/>
              </w:rPr>
              <w:t>可持续影响指标</w:t>
            </w:r>
          </w:p>
        </w:tc>
        <w:tc>
          <w:tcPr>
            <w:tcW w:w="3919" w:type="dxa"/>
            <w:vAlign w:val="center"/>
          </w:tcPr>
          <w:p>
            <w:pPr>
              <w:keepNext w:val="0"/>
              <w:keepLines w:val="0"/>
              <w:widowControl/>
              <w:suppressLineNumbers w:val="0"/>
              <w:jc w:val="left"/>
              <w:textAlignment w:val="center"/>
              <w:rPr>
                <w:rFonts w:ascii="仿宋" w:hAnsi="仿宋" w:eastAsia="仿宋" w:cs="仿宋_GB2312"/>
                <w:sz w:val="18"/>
                <w:szCs w:val="32"/>
                <w:highlight w:val="none"/>
              </w:rPr>
            </w:pPr>
            <w:r>
              <w:rPr>
                <w:rFonts w:hint="eastAsia" w:ascii="宋体" w:hAnsi="宋体" w:eastAsia="宋体" w:cs="宋体"/>
                <w:i w:val="0"/>
                <w:color w:val="000000"/>
                <w:kern w:val="0"/>
                <w:sz w:val="20"/>
                <w:szCs w:val="20"/>
                <w:u w:val="none"/>
                <w:lang w:val="en-US" w:eastAsia="zh-CN" w:bidi="ar"/>
              </w:rPr>
              <w:t>档案事务管理机制健全性</w:t>
            </w:r>
          </w:p>
        </w:tc>
        <w:tc>
          <w:tcPr>
            <w:tcW w:w="1620" w:type="dxa"/>
            <w:vAlign w:val="center"/>
          </w:tcPr>
          <w:p>
            <w:pPr>
              <w:keepNext w:val="0"/>
              <w:keepLines w:val="0"/>
              <w:widowControl/>
              <w:suppressLineNumbers w:val="0"/>
              <w:jc w:val="left"/>
              <w:textAlignment w:val="center"/>
              <w:rPr>
                <w:rFonts w:hint="eastAsia" w:ascii="仿宋" w:hAnsi="仿宋" w:eastAsia="仿宋" w:cs="仿宋_GB2312"/>
                <w:sz w:val="18"/>
                <w:szCs w:val="32"/>
                <w:highlight w:val="none"/>
                <w:lang w:eastAsia="zh-CN"/>
              </w:rPr>
            </w:pPr>
            <w:r>
              <w:rPr>
                <w:rFonts w:hint="eastAsia" w:ascii="仿宋" w:hAnsi="仿宋" w:eastAsia="仿宋" w:cs="仿宋_GB2312"/>
                <w:sz w:val="18"/>
                <w:szCs w:val="32"/>
                <w:highlight w:val="none"/>
                <w:lang w:eastAsia="zh-CN"/>
              </w:rPr>
              <w:t>良好</w:t>
            </w:r>
          </w:p>
        </w:tc>
        <w:tc>
          <w:tcPr>
            <w:tcW w:w="1170" w:type="dxa"/>
            <w:vAlign w:val="center"/>
          </w:tcPr>
          <w:p>
            <w:pPr>
              <w:spacing w:line="240" w:lineRule="auto"/>
              <w:jc w:val="left"/>
              <w:rPr>
                <w:rFonts w:ascii="仿宋" w:hAnsi="仿宋" w:eastAsia="仿宋" w:cs="仿宋_GB2312"/>
                <w:sz w:val="18"/>
                <w:szCs w:val="32"/>
                <w:highlight w:val="none"/>
              </w:rPr>
            </w:pPr>
            <w:r>
              <w:rPr>
                <w:rFonts w:hint="eastAsia" w:ascii="仿宋" w:hAnsi="仿宋" w:eastAsia="仿宋" w:cs="仿宋"/>
                <w:sz w:val="21"/>
                <w:szCs w:val="21"/>
                <w:highlight w:val="none"/>
                <w:lang w:val="en-US" w:eastAsia="zh-Hans"/>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905" w:type="dxa"/>
            <w:vMerge w:val="restart"/>
          </w:tcPr>
          <w:p>
            <w:pPr>
              <w:spacing w:line="360" w:lineRule="auto"/>
              <w:jc w:val="center"/>
              <w:rPr>
                <w:rFonts w:ascii="仿宋" w:hAnsi="仿宋" w:eastAsia="仿宋" w:cs="仿宋_GB2312"/>
                <w:sz w:val="18"/>
                <w:szCs w:val="32"/>
                <w:highlight w:val="none"/>
              </w:rPr>
            </w:pPr>
            <w:r>
              <w:rPr>
                <w:rFonts w:hint="eastAsia" w:ascii="仿宋" w:hAnsi="仿宋" w:eastAsia="仿宋" w:cs="仿宋_GB2312"/>
                <w:sz w:val="18"/>
                <w:szCs w:val="32"/>
                <w:highlight w:val="none"/>
              </w:rPr>
              <w:t>满意度指标</w:t>
            </w:r>
          </w:p>
        </w:tc>
        <w:tc>
          <w:tcPr>
            <w:tcW w:w="975" w:type="dxa"/>
            <w:vMerge w:val="restart"/>
            <w:vAlign w:val="center"/>
          </w:tcPr>
          <w:p>
            <w:pPr>
              <w:spacing w:line="240" w:lineRule="auto"/>
              <w:jc w:val="center"/>
              <w:rPr>
                <w:rFonts w:ascii="仿宋" w:hAnsi="仿宋" w:eastAsia="仿宋" w:cs="仿宋_GB2312"/>
                <w:sz w:val="18"/>
                <w:szCs w:val="32"/>
                <w:highlight w:val="none"/>
              </w:rPr>
            </w:pPr>
            <w:r>
              <w:rPr>
                <w:rFonts w:hint="eastAsia" w:ascii="仿宋" w:hAnsi="仿宋" w:eastAsia="仿宋" w:cs="仿宋_GB2312"/>
                <w:sz w:val="18"/>
                <w:szCs w:val="32"/>
                <w:highlight w:val="none"/>
              </w:rPr>
              <w:t>满意度指标</w:t>
            </w:r>
          </w:p>
        </w:tc>
        <w:tc>
          <w:tcPr>
            <w:tcW w:w="3919" w:type="dxa"/>
            <w:vAlign w:val="center"/>
          </w:tcPr>
          <w:p>
            <w:pPr>
              <w:keepNext w:val="0"/>
              <w:keepLines w:val="0"/>
              <w:widowControl/>
              <w:suppressLineNumbers w:val="0"/>
              <w:jc w:val="left"/>
              <w:textAlignment w:val="center"/>
              <w:rPr>
                <w:rFonts w:ascii="仿宋" w:hAnsi="仿宋" w:eastAsia="仿宋" w:cs="仿宋_GB2312"/>
                <w:sz w:val="18"/>
                <w:szCs w:val="32"/>
                <w:highlight w:val="none"/>
              </w:rPr>
            </w:pPr>
            <w:r>
              <w:rPr>
                <w:rFonts w:hint="eastAsia" w:ascii="宋体" w:hAnsi="宋体" w:eastAsia="宋体" w:cs="宋体"/>
                <w:i w:val="0"/>
                <w:color w:val="000000"/>
                <w:kern w:val="0"/>
                <w:sz w:val="20"/>
                <w:szCs w:val="20"/>
                <w:u w:val="none"/>
                <w:lang w:val="en-US" w:eastAsia="zh-CN" w:bidi="ar"/>
              </w:rPr>
              <w:t>地方志《年鉴》使用者满意度</w:t>
            </w:r>
          </w:p>
        </w:tc>
        <w:tc>
          <w:tcPr>
            <w:tcW w:w="1620" w:type="dxa"/>
            <w:vAlign w:val="center"/>
          </w:tcPr>
          <w:p>
            <w:pPr>
              <w:keepNext w:val="0"/>
              <w:keepLines w:val="0"/>
              <w:widowControl/>
              <w:suppressLineNumbers w:val="0"/>
              <w:jc w:val="left"/>
              <w:textAlignment w:val="center"/>
              <w:rPr>
                <w:rFonts w:ascii="仿宋" w:hAnsi="仿宋" w:eastAsia="仿宋" w:cs="仿宋_GB2312"/>
                <w:sz w:val="18"/>
                <w:szCs w:val="32"/>
                <w:highlight w:val="none"/>
              </w:rPr>
            </w:pPr>
            <w:r>
              <w:rPr>
                <w:rStyle w:val="40"/>
                <w:lang w:val="en-US" w:eastAsia="zh-CN" w:bidi="ar"/>
              </w:rPr>
              <w:t>≥90%</w:t>
            </w:r>
          </w:p>
        </w:tc>
        <w:tc>
          <w:tcPr>
            <w:tcW w:w="1170" w:type="dxa"/>
            <w:vAlign w:val="center"/>
          </w:tcPr>
          <w:p>
            <w:pPr>
              <w:spacing w:line="240" w:lineRule="auto"/>
              <w:jc w:val="left"/>
              <w:rPr>
                <w:rFonts w:ascii="仿宋" w:hAnsi="仿宋" w:eastAsia="仿宋" w:cs="仿宋_GB2312"/>
                <w:sz w:val="18"/>
                <w:szCs w:val="32"/>
                <w:highlight w:val="none"/>
              </w:rPr>
            </w:pPr>
            <w:r>
              <w:rPr>
                <w:rFonts w:hint="eastAsia" w:ascii="仿宋" w:hAnsi="仿宋" w:eastAsia="仿宋" w:cs="仿宋_GB2312"/>
                <w:sz w:val="18"/>
                <w:szCs w:val="32"/>
                <w:highlight w:val="none"/>
                <w:lang w:val="en-US" w:eastAsia="zh-Hans"/>
              </w:rPr>
              <w:t>基本完成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905" w:type="dxa"/>
            <w:vMerge w:val="continue"/>
          </w:tcPr>
          <w:p>
            <w:pPr>
              <w:spacing w:line="360" w:lineRule="auto"/>
              <w:jc w:val="center"/>
              <w:rPr>
                <w:rFonts w:hint="eastAsia" w:ascii="仿宋" w:hAnsi="仿宋" w:eastAsia="仿宋" w:cs="仿宋_GB2312"/>
                <w:sz w:val="18"/>
                <w:szCs w:val="32"/>
                <w:highlight w:val="none"/>
              </w:rPr>
            </w:pPr>
          </w:p>
        </w:tc>
        <w:tc>
          <w:tcPr>
            <w:tcW w:w="975" w:type="dxa"/>
            <w:vMerge w:val="continue"/>
            <w:vAlign w:val="center"/>
          </w:tcPr>
          <w:p>
            <w:pPr>
              <w:spacing w:line="240" w:lineRule="auto"/>
              <w:jc w:val="center"/>
              <w:rPr>
                <w:rFonts w:hint="eastAsia" w:ascii="仿宋" w:hAnsi="仿宋" w:eastAsia="仿宋" w:cs="仿宋_GB2312"/>
                <w:sz w:val="18"/>
                <w:szCs w:val="32"/>
                <w:highlight w:val="none"/>
              </w:rPr>
            </w:pPr>
          </w:p>
        </w:tc>
        <w:tc>
          <w:tcPr>
            <w:tcW w:w="3919" w:type="dxa"/>
            <w:vAlign w:val="center"/>
          </w:tcPr>
          <w:p>
            <w:pPr>
              <w:keepNext w:val="0"/>
              <w:keepLines w:val="0"/>
              <w:widowControl/>
              <w:suppressLineNumbers w:val="0"/>
              <w:jc w:val="left"/>
              <w:textAlignment w:val="center"/>
              <w:rPr>
                <w:rFonts w:hint="eastAsia" w:ascii="仿宋" w:hAnsi="仿宋" w:eastAsia="仿宋" w:cs="仿宋_GB2312"/>
                <w:sz w:val="18"/>
                <w:szCs w:val="32"/>
                <w:highlight w:val="none"/>
              </w:rPr>
            </w:pPr>
            <w:r>
              <w:rPr>
                <w:rFonts w:hint="eastAsia" w:ascii="宋体" w:hAnsi="宋体" w:eastAsia="宋体" w:cs="宋体"/>
                <w:i w:val="0"/>
                <w:color w:val="000000"/>
                <w:kern w:val="0"/>
                <w:sz w:val="20"/>
                <w:szCs w:val="20"/>
                <w:u w:val="none"/>
                <w:lang w:val="en-US" w:eastAsia="zh-CN" w:bidi="ar"/>
              </w:rPr>
              <w:t>查档群众满意度</w:t>
            </w:r>
          </w:p>
        </w:tc>
        <w:tc>
          <w:tcPr>
            <w:tcW w:w="1620" w:type="dxa"/>
            <w:vAlign w:val="center"/>
          </w:tcPr>
          <w:p>
            <w:pPr>
              <w:keepNext w:val="0"/>
              <w:keepLines w:val="0"/>
              <w:widowControl/>
              <w:suppressLineNumbers w:val="0"/>
              <w:jc w:val="left"/>
              <w:textAlignment w:val="center"/>
              <w:rPr>
                <w:rFonts w:hint="eastAsia" w:ascii="仿宋" w:hAnsi="仿宋" w:eastAsia="仿宋" w:cs="仿宋_GB2312"/>
                <w:sz w:val="18"/>
                <w:szCs w:val="32"/>
                <w:highlight w:val="none"/>
              </w:rPr>
            </w:pPr>
            <w:r>
              <w:rPr>
                <w:rStyle w:val="40"/>
                <w:lang w:val="en-US" w:eastAsia="zh-CN" w:bidi="ar"/>
              </w:rPr>
              <w:t>≥90%</w:t>
            </w:r>
          </w:p>
        </w:tc>
        <w:tc>
          <w:tcPr>
            <w:tcW w:w="1170" w:type="dxa"/>
            <w:vAlign w:val="center"/>
          </w:tcPr>
          <w:p>
            <w:pPr>
              <w:spacing w:line="240" w:lineRule="auto"/>
              <w:jc w:val="left"/>
              <w:rPr>
                <w:rFonts w:hint="eastAsia" w:ascii="仿宋" w:hAnsi="仿宋" w:eastAsia="仿宋" w:cs="仿宋_GB2312"/>
                <w:sz w:val="18"/>
                <w:szCs w:val="32"/>
                <w:highlight w:val="none"/>
                <w:lang w:val="en-US" w:eastAsia="zh-Hans"/>
              </w:rPr>
            </w:pPr>
            <w:r>
              <w:rPr>
                <w:rFonts w:hint="eastAsia" w:ascii="仿宋" w:hAnsi="仿宋" w:eastAsia="仿宋" w:cs="仿宋_GB2312"/>
                <w:sz w:val="18"/>
                <w:szCs w:val="32"/>
                <w:highlight w:val="none"/>
                <w:lang w:val="en-US" w:eastAsia="zh-Hans"/>
              </w:rPr>
              <w:t>基本完成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905" w:type="dxa"/>
            <w:vMerge w:val="continue"/>
          </w:tcPr>
          <w:p>
            <w:pPr>
              <w:spacing w:line="360" w:lineRule="auto"/>
              <w:jc w:val="center"/>
              <w:rPr>
                <w:rFonts w:hint="eastAsia" w:ascii="仿宋" w:hAnsi="仿宋" w:eastAsia="仿宋" w:cs="仿宋_GB2312"/>
                <w:sz w:val="18"/>
                <w:szCs w:val="32"/>
                <w:highlight w:val="none"/>
              </w:rPr>
            </w:pPr>
          </w:p>
        </w:tc>
        <w:tc>
          <w:tcPr>
            <w:tcW w:w="975" w:type="dxa"/>
            <w:vMerge w:val="continue"/>
            <w:vAlign w:val="center"/>
          </w:tcPr>
          <w:p>
            <w:pPr>
              <w:spacing w:line="240" w:lineRule="auto"/>
              <w:jc w:val="center"/>
              <w:rPr>
                <w:rFonts w:hint="eastAsia" w:ascii="仿宋" w:hAnsi="仿宋" w:eastAsia="仿宋" w:cs="仿宋_GB2312"/>
                <w:sz w:val="18"/>
                <w:szCs w:val="32"/>
                <w:highlight w:val="none"/>
              </w:rPr>
            </w:pPr>
          </w:p>
        </w:tc>
        <w:tc>
          <w:tcPr>
            <w:tcW w:w="3919" w:type="dxa"/>
            <w:vAlign w:val="center"/>
          </w:tcPr>
          <w:p>
            <w:pPr>
              <w:keepNext w:val="0"/>
              <w:keepLines w:val="0"/>
              <w:widowControl/>
              <w:suppressLineNumbers w:val="0"/>
              <w:jc w:val="left"/>
              <w:textAlignment w:val="center"/>
              <w:rPr>
                <w:rFonts w:hint="eastAsia" w:ascii="仿宋" w:hAnsi="仿宋" w:eastAsia="仿宋" w:cs="仿宋_GB2312"/>
                <w:sz w:val="18"/>
                <w:szCs w:val="32"/>
                <w:highlight w:val="none"/>
              </w:rPr>
            </w:pPr>
            <w:r>
              <w:rPr>
                <w:rFonts w:hint="eastAsia" w:ascii="宋体" w:hAnsi="宋体" w:eastAsia="宋体" w:cs="宋体"/>
                <w:i w:val="0"/>
                <w:color w:val="000000"/>
                <w:kern w:val="0"/>
                <w:sz w:val="20"/>
                <w:szCs w:val="20"/>
                <w:u w:val="none"/>
                <w:lang w:val="en-US" w:eastAsia="zh-CN" w:bidi="ar"/>
              </w:rPr>
              <w:t>档案、地方志业务指导人员满意度</w:t>
            </w:r>
          </w:p>
        </w:tc>
        <w:tc>
          <w:tcPr>
            <w:tcW w:w="1620" w:type="dxa"/>
            <w:vAlign w:val="center"/>
          </w:tcPr>
          <w:p>
            <w:pPr>
              <w:keepNext w:val="0"/>
              <w:keepLines w:val="0"/>
              <w:widowControl/>
              <w:suppressLineNumbers w:val="0"/>
              <w:jc w:val="left"/>
              <w:textAlignment w:val="center"/>
              <w:rPr>
                <w:rFonts w:hint="eastAsia" w:ascii="仿宋" w:hAnsi="仿宋" w:eastAsia="仿宋" w:cs="仿宋_GB2312"/>
                <w:sz w:val="18"/>
                <w:szCs w:val="32"/>
                <w:highlight w:val="none"/>
              </w:rPr>
            </w:pPr>
            <w:r>
              <w:rPr>
                <w:rFonts w:hint="eastAsia" w:ascii="宋体" w:hAnsi="宋体" w:eastAsia="宋体" w:cs="宋体"/>
                <w:i w:val="0"/>
                <w:color w:val="000000"/>
                <w:kern w:val="0"/>
                <w:sz w:val="20"/>
                <w:szCs w:val="20"/>
                <w:u w:val="none"/>
                <w:lang w:val="en-US" w:eastAsia="zh-CN" w:bidi="ar"/>
              </w:rPr>
              <w:t>≥90%</w:t>
            </w:r>
          </w:p>
        </w:tc>
        <w:tc>
          <w:tcPr>
            <w:tcW w:w="1170" w:type="dxa"/>
            <w:vAlign w:val="center"/>
          </w:tcPr>
          <w:p>
            <w:pPr>
              <w:spacing w:line="240" w:lineRule="auto"/>
              <w:jc w:val="left"/>
              <w:rPr>
                <w:rFonts w:hint="eastAsia" w:ascii="仿宋" w:hAnsi="仿宋" w:eastAsia="仿宋" w:cs="仿宋_GB2312"/>
                <w:sz w:val="18"/>
                <w:szCs w:val="32"/>
                <w:highlight w:val="none"/>
                <w:lang w:val="en-US" w:eastAsia="zh-Hans"/>
              </w:rPr>
            </w:pPr>
            <w:r>
              <w:rPr>
                <w:rFonts w:hint="eastAsia" w:ascii="仿宋" w:hAnsi="仿宋" w:eastAsia="仿宋" w:cs="仿宋_GB2312"/>
                <w:sz w:val="18"/>
                <w:szCs w:val="32"/>
                <w:highlight w:val="none"/>
                <w:lang w:val="en-US" w:eastAsia="zh-Hans"/>
              </w:rPr>
              <w:t>基本完成</w:t>
            </w:r>
          </w:p>
        </w:tc>
      </w:tr>
    </w:tbl>
    <w:p>
      <w:pPr>
        <w:spacing w:line="576" w:lineRule="exact"/>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②部门绩效目标绩效要素编制情况</w:t>
      </w:r>
    </w:p>
    <w:p>
      <w:pPr>
        <w:spacing w:line="576" w:lineRule="exact"/>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2023年，本单位在编制部门预算时按要求填报了部门整体支出绩效目标以及项目支出绩效目标。绩效目标的完成指标、效益指标及满意度指标三大要素基本完整。</w:t>
      </w:r>
    </w:p>
    <w:p>
      <w:pPr>
        <w:numPr>
          <w:ilvl w:val="0"/>
          <w:numId w:val="7"/>
        </w:numPr>
        <w:spacing w:line="360" w:lineRule="auto"/>
        <w:ind w:firstLine="640" w:firstLineChars="200"/>
        <w:outlineLvl w:val="3"/>
        <w:rPr>
          <w:rFonts w:ascii="仿宋" w:hAnsi="仿宋" w:eastAsia="仿宋" w:cs="仿宋_GB2312"/>
          <w:sz w:val="32"/>
          <w:szCs w:val="32"/>
          <w:highlight w:val="none"/>
          <w:lang w:eastAsia="zh-Hans"/>
        </w:rPr>
      </w:pPr>
      <w:r>
        <w:rPr>
          <w:rFonts w:hint="eastAsia" w:ascii="仿宋" w:hAnsi="仿宋" w:eastAsia="仿宋" w:cs="仿宋_GB2312"/>
          <w:sz w:val="32"/>
          <w:szCs w:val="32"/>
          <w:highlight w:val="none"/>
        </w:rPr>
        <w:t>目标完成</w:t>
      </w:r>
    </w:p>
    <w:p>
      <w:pPr>
        <w:spacing w:line="360" w:lineRule="auto"/>
        <w:ind w:firstLine="640" w:firstLineChars="200"/>
        <w:rPr>
          <w:rFonts w:hint="eastAsia" w:ascii="仿宋" w:hAnsi="仿宋" w:eastAsia="仿宋" w:cs="仿宋_GB2312"/>
          <w:sz w:val="32"/>
          <w:szCs w:val="32"/>
          <w:highlight w:val="none"/>
          <w:lang w:eastAsia="zh-CN"/>
        </w:rPr>
      </w:pPr>
      <w:r>
        <w:rPr>
          <w:rFonts w:hint="eastAsia" w:ascii="仿宋_GB2312" w:eastAsia="仿宋_GB2312"/>
          <w:sz w:val="32"/>
          <w:szCs w:val="32"/>
          <w:highlight w:val="none"/>
          <w:lang w:val="en-US" w:eastAsia="zh-CN"/>
        </w:rPr>
        <w:t>本单位2023</w:t>
      </w:r>
      <w:r>
        <w:rPr>
          <w:rFonts w:hint="eastAsia" w:ascii="仿宋_GB2312" w:eastAsia="仿宋_GB2312"/>
          <w:sz w:val="32"/>
          <w:szCs w:val="32"/>
          <w:highlight w:val="none"/>
          <w:lang w:val="en-US" w:eastAsia="zh-Hans"/>
        </w:rPr>
        <w:t>年申报了绩效目标的项目共</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lang w:val="en-US" w:eastAsia="zh-Hans"/>
        </w:rPr>
        <w:t>个</w:t>
      </w:r>
      <w:r>
        <w:rPr>
          <w:rFonts w:hint="eastAsia" w:ascii="仿宋_GB2312" w:eastAsia="仿宋_GB2312"/>
          <w:sz w:val="32"/>
          <w:szCs w:val="32"/>
          <w:highlight w:val="none"/>
          <w:lang w:val="en-US" w:eastAsia="zh-CN"/>
        </w:rPr>
        <w:t>。分别是：</w:t>
      </w:r>
      <w:r>
        <w:rPr>
          <w:rFonts w:hint="eastAsia" w:ascii="仿宋_GB2312" w:hAnsi="仿宋_GB2312" w:eastAsia="仿宋_GB2312" w:cs="仿宋_GB2312"/>
          <w:color w:val="auto"/>
          <w:sz w:val="32"/>
          <w:szCs w:val="32"/>
          <w:highlight w:val="none"/>
          <w:lang w:val="en-US" w:eastAsia="zh-CN"/>
        </w:rPr>
        <w:t>（1）馆藏档案数字化项目30万元；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档案馆临聘人员支出</w:t>
      </w:r>
      <w:r>
        <w:rPr>
          <w:rFonts w:hint="eastAsia" w:ascii="仿宋_GB2312" w:hAnsi="仿宋_GB2312" w:eastAsia="仿宋_GB2312" w:cs="仿宋_GB2312"/>
          <w:color w:val="auto"/>
          <w:sz w:val="32"/>
          <w:szCs w:val="32"/>
          <w:highlight w:val="none"/>
          <w:lang w:val="en-US" w:eastAsia="zh-CN"/>
        </w:rPr>
        <w:t>1.08万元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（3）档案保管保护费</w:t>
      </w:r>
      <w:r>
        <w:rPr>
          <w:rFonts w:hint="eastAsia" w:ascii="仿宋_GB2312" w:hAnsi="仿宋_GB2312" w:eastAsia="仿宋_GB2312" w:cs="仿宋_GB2312"/>
          <w:i w:val="0"/>
          <w:color w:val="auto"/>
          <w:kern w:val="0"/>
          <w:sz w:val="32"/>
          <w:szCs w:val="32"/>
          <w:highlight w:val="none"/>
          <w:u w:val="none"/>
          <w:lang w:val="en-US" w:eastAsia="zh-CN" w:bidi="ar"/>
        </w:rPr>
        <w:t>5.44万元；以上项目全年预算金额为36.52万元，实际执行金额为36.52万元，预算执行率为100%。</w:t>
      </w:r>
      <w:r>
        <w:rPr>
          <w:rFonts w:hint="eastAsia" w:ascii="仿宋_GB2312" w:eastAsia="仿宋_GB2312"/>
          <w:sz w:val="32"/>
          <w:szCs w:val="32"/>
          <w:highlight w:val="none"/>
          <w:lang w:val="en-US" w:eastAsia="zh-Hans"/>
        </w:rPr>
        <w:t>从</w:t>
      </w:r>
      <w:r>
        <w:rPr>
          <w:rFonts w:hint="eastAsia" w:ascii="仿宋_GB2312" w:eastAsia="仿宋_GB2312"/>
          <w:sz w:val="32"/>
          <w:szCs w:val="32"/>
          <w:highlight w:val="none"/>
          <w:lang w:val="en-US" w:eastAsia="zh-CN"/>
        </w:rPr>
        <w:t>数量</w:t>
      </w:r>
      <w:r>
        <w:rPr>
          <w:rFonts w:hint="eastAsia" w:ascii="仿宋_GB2312" w:eastAsia="仿宋_GB2312"/>
          <w:sz w:val="32"/>
          <w:szCs w:val="32"/>
          <w:highlight w:val="none"/>
          <w:lang w:val="en-US" w:eastAsia="zh-Hans"/>
        </w:rPr>
        <w:t>指标设置情况来看</w:t>
      </w:r>
      <w:r>
        <w:rPr>
          <w:rFonts w:hint="eastAsia" w:ascii="仿宋_GB2312" w:eastAsia="仿宋_GB2312"/>
          <w:sz w:val="32"/>
          <w:szCs w:val="32"/>
          <w:highlight w:val="none"/>
          <w:lang w:val="en-US" w:eastAsia="zh-CN"/>
        </w:rPr>
        <w:t>该</w:t>
      </w:r>
      <w:r>
        <w:rPr>
          <w:rFonts w:hint="eastAsia" w:ascii="仿宋_GB2312" w:eastAsia="仿宋_GB2312"/>
          <w:sz w:val="32"/>
          <w:szCs w:val="32"/>
          <w:highlight w:val="none"/>
          <w:lang w:val="en-US" w:eastAsia="zh-Hans"/>
        </w:rPr>
        <w:t>项目全面完成</w:t>
      </w:r>
      <w:r>
        <w:rPr>
          <w:rFonts w:hint="eastAsia" w:ascii="仿宋_GB2312" w:eastAsia="仿宋_GB2312"/>
          <w:sz w:val="32"/>
          <w:szCs w:val="32"/>
          <w:highlight w:val="none"/>
          <w:lang w:val="en-US" w:eastAsia="zh-CN"/>
        </w:rPr>
        <w:t>。详见各项目绩效目标自评表</w:t>
      </w:r>
      <w:r>
        <w:rPr>
          <w:rFonts w:hint="eastAsia" w:ascii="仿宋_GB2312" w:eastAsia="仿宋_GB2312"/>
          <w:sz w:val="32"/>
          <w:szCs w:val="32"/>
          <w:highlight w:val="none"/>
          <w:lang w:val="en-US" w:eastAsia="zh-Hans"/>
        </w:rPr>
        <w:t>。</w:t>
      </w:r>
    </w:p>
    <w:p>
      <w:pPr>
        <w:numPr>
          <w:ilvl w:val="0"/>
          <w:numId w:val="7"/>
        </w:numPr>
        <w:spacing w:line="360" w:lineRule="auto"/>
        <w:ind w:firstLine="640" w:firstLineChars="200"/>
        <w:outlineLvl w:val="3"/>
        <w:rPr>
          <w:rFonts w:ascii="仿宋" w:hAnsi="仿宋" w:eastAsia="仿宋" w:cs="仿宋_GB2312"/>
          <w:sz w:val="32"/>
          <w:szCs w:val="32"/>
          <w:highlight w:val="none"/>
        </w:rPr>
      </w:pPr>
      <w:r>
        <w:rPr>
          <w:rFonts w:hint="eastAsia" w:ascii="仿宋" w:hAnsi="仿宋" w:eastAsia="仿宋" w:cs="仿宋_GB2312"/>
          <w:sz w:val="32"/>
          <w:szCs w:val="32"/>
          <w:highlight w:val="none"/>
        </w:rPr>
        <w:t>编制准确</w:t>
      </w:r>
    </w:p>
    <w:p>
      <w:pPr>
        <w:spacing w:line="360" w:lineRule="auto"/>
        <w:ind w:firstLine="640" w:firstLineChars="200"/>
        <w:rPr>
          <w:rFonts w:hint="eastAsia" w:ascii="仿宋" w:hAnsi="仿宋" w:eastAsia="仿宋" w:cs="仿宋_GB2312"/>
          <w:sz w:val="32"/>
          <w:szCs w:val="32"/>
          <w:highlight w:val="none"/>
          <w:lang w:eastAsia="zh-CN"/>
        </w:rPr>
      </w:pPr>
      <w:r>
        <w:rPr>
          <w:rFonts w:hint="eastAsia" w:ascii="仿宋" w:hAnsi="仿宋" w:eastAsia="仿宋" w:cs="仿宋_GB2312"/>
          <w:sz w:val="32"/>
          <w:szCs w:val="32"/>
          <w:highlight w:val="none"/>
          <w:lang w:eastAsia="zh-CN"/>
        </w:rPr>
        <w:t>本单位</w:t>
      </w:r>
      <w:r>
        <w:rPr>
          <w:rFonts w:ascii="仿宋" w:hAnsi="仿宋" w:eastAsia="仿宋" w:cs="仿宋_GB2312"/>
          <w:sz w:val="32"/>
          <w:szCs w:val="32"/>
          <w:highlight w:val="none"/>
          <w:lang w:eastAsia="zh-Hans"/>
        </w:rPr>
        <w:t>202</w:t>
      </w:r>
      <w:r>
        <w:rPr>
          <w:rFonts w:hint="eastAsia" w:ascii="仿宋" w:hAnsi="仿宋" w:eastAsia="仿宋" w:cs="仿宋_GB2312"/>
          <w:sz w:val="32"/>
          <w:szCs w:val="32"/>
          <w:highlight w:val="none"/>
          <w:lang w:val="en-US" w:eastAsia="zh-CN"/>
        </w:rPr>
        <w:t>3</w:t>
      </w:r>
      <w:r>
        <w:rPr>
          <w:rFonts w:ascii="仿宋" w:hAnsi="仿宋" w:eastAsia="仿宋" w:cs="仿宋_GB2312"/>
          <w:sz w:val="32"/>
          <w:szCs w:val="32"/>
          <w:highlight w:val="none"/>
          <w:lang w:eastAsia="zh-Hans"/>
        </w:rPr>
        <w:t>年初财政拨款预算收入</w:t>
      </w:r>
      <w:r>
        <w:rPr>
          <w:rFonts w:hint="eastAsia" w:ascii="仿宋" w:hAnsi="仿宋" w:eastAsia="仿宋" w:cs="仿宋_GB2312"/>
          <w:sz w:val="32"/>
          <w:szCs w:val="32"/>
          <w:highlight w:val="none"/>
          <w:lang w:val="en-US" w:eastAsia="zh-CN"/>
        </w:rPr>
        <w:t>257.49</w:t>
      </w:r>
      <w:r>
        <w:rPr>
          <w:rFonts w:ascii="仿宋" w:hAnsi="仿宋" w:eastAsia="仿宋" w:cs="仿宋_GB2312"/>
          <w:sz w:val="32"/>
          <w:szCs w:val="32"/>
          <w:highlight w:val="none"/>
          <w:lang w:eastAsia="zh-Hans"/>
        </w:rPr>
        <w:t>万元，年中净追加预算</w:t>
      </w:r>
      <w:r>
        <w:rPr>
          <w:rFonts w:hint="eastAsia" w:ascii="仿宋" w:hAnsi="仿宋" w:eastAsia="仿宋" w:cs="仿宋_GB2312"/>
          <w:sz w:val="32"/>
          <w:szCs w:val="32"/>
          <w:highlight w:val="none"/>
          <w:lang w:val="en-US" w:eastAsia="zh-CN"/>
        </w:rPr>
        <w:t>32.69</w:t>
      </w:r>
      <w:r>
        <w:rPr>
          <w:rFonts w:ascii="仿宋" w:hAnsi="仿宋" w:eastAsia="仿宋" w:cs="仿宋_GB2312"/>
          <w:sz w:val="32"/>
          <w:szCs w:val="32"/>
          <w:highlight w:val="none"/>
          <w:lang w:eastAsia="zh-Hans"/>
        </w:rPr>
        <w:t>万元，全年度预算总额为</w:t>
      </w:r>
      <w:r>
        <w:rPr>
          <w:rFonts w:hint="eastAsia" w:ascii="仿宋" w:hAnsi="仿宋" w:eastAsia="仿宋" w:cs="仿宋_GB2312"/>
          <w:sz w:val="32"/>
          <w:szCs w:val="32"/>
          <w:highlight w:val="none"/>
          <w:lang w:val="en-US" w:eastAsia="zh-CN"/>
        </w:rPr>
        <w:t>290.18</w:t>
      </w:r>
      <w:r>
        <w:rPr>
          <w:rFonts w:ascii="仿宋" w:hAnsi="仿宋" w:eastAsia="仿宋" w:cs="仿宋_GB2312"/>
          <w:sz w:val="32"/>
          <w:szCs w:val="32"/>
          <w:highlight w:val="none"/>
          <w:lang w:eastAsia="zh-Hans"/>
        </w:rPr>
        <w:t>万元</w:t>
      </w:r>
      <w:r>
        <w:rPr>
          <w:rFonts w:hint="eastAsia" w:ascii="仿宋" w:hAnsi="仿宋" w:eastAsia="仿宋" w:cs="仿宋_GB2312"/>
          <w:sz w:val="32"/>
          <w:szCs w:val="32"/>
          <w:highlight w:val="none"/>
          <w:lang w:eastAsia="zh-CN"/>
        </w:rPr>
        <w:t>，</w:t>
      </w:r>
      <w:r>
        <w:rPr>
          <w:rFonts w:hint="eastAsia" w:ascii="仿宋" w:hAnsi="仿宋" w:eastAsia="仿宋" w:cs="仿宋_GB2312"/>
          <w:sz w:val="32"/>
          <w:szCs w:val="32"/>
          <w:highlight w:val="none"/>
          <w:lang w:val="en-US" w:eastAsia="zh-Hans"/>
        </w:rPr>
        <w:t>预算编制偏差率为</w:t>
      </w:r>
      <w:r>
        <w:rPr>
          <w:rFonts w:hint="eastAsia" w:ascii="仿宋" w:hAnsi="仿宋" w:eastAsia="仿宋" w:cs="仿宋_GB2312"/>
          <w:sz w:val="32"/>
          <w:szCs w:val="32"/>
          <w:highlight w:val="none"/>
          <w:lang w:val="en-US" w:eastAsia="zh-CN"/>
        </w:rPr>
        <w:t>11.27</w:t>
      </w:r>
      <w:r>
        <w:rPr>
          <w:rFonts w:hint="default" w:ascii="仿宋" w:hAnsi="仿宋" w:eastAsia="仿宋" w:cs="仿宋_GB2312"/>
          <w:sz w:val="32"/>
          <w:szCs w:val="32"/>
          <w:highlight w:val="none"/>
          <w:lang w:eastAsia="zh-Hans"/>
        </w:rPr>
        <w:t>%</w:t>
      </w:r>
      <w:r>
        <w:rPr>
          <w:rFonts w:hint="eastAsia" w:ascii="仿宋" w:hAnsi="仿宋" w:eastAsia="仿宋" w:cs="仿宋_GB2312"/>
          <w:sz w:val="32"/>
          <w:szCs w:val="32"/>
          <w:highlight w:val="none"/>
          <w:lang w:eastAsia="zh-CN"/>
        </w:rPr>
        <w:t>。</w:t>
      </w:r>
    </w:p>
    <w:p>
      <w:pPr>
        <w:spacing w:line="360" w:lineRule="auto"/>
        <w:ind w:firstLine="640" w:firstLineChars="200"/>
        <w:rPr>
          <w:rFonts w:ascii="仿宋" w:hAnsi="仿宋" w:eastAsia="仿宋" w:cs="仿宋_GB2312"/>
          <w:sz w:val="32"/>
          <w:szCs w:val="32"/>
          <w:highlight w:val="none"/>
        </w:rPr>
      </w:pPr>
      <w:r>
        <w:rPr>
          <w:rFonts w:hint="eastAsia" w:ascii="仿宋" w:hAnsi="仿宋" w:eastAsia="仿宋" w:cs="仿宋_GB2312"/>
          <w:sz w:val="32"/>
          <w:szCs w:val="32"/>
          <w:highlight w:val="none"/>
          <w:lang w:eastAsia="zh-CN"/>
        </w:rPr>
        <w:t>本单位</w:t>
      </w:r>
      <w:r>
        <w:rPr>
          <w:rFonts w:hint="eastAsia" w:ascii="仿宋" w:hAnsi="仿宋" w:eastAsia="仿宋" w:cs="仿宋_GB2312"/>
          <w:sz w:val="32"/>
          <w:szCs w:val="32"/>
          <w:highlight w:val="none"/>
        </w:rPr>
        <w:t>当年</w:t>
      </w:r>
      <w:r>
        <w:rPr>
          <w:rFonts w:hint="eastAsia" w:ascii="仿宋" w:hAnsi="仿宋" w:eastAsia="仿宋" w:cs="仿宋_GB2312"/>
          <w:sz w:val="32"/>
          <w:szCs w:val="32"/>
          <w:highlight w:val="none"/>
          <w:lang w:eastAsia="zh-Hans"/>
        </w:rPr>
        <w:t>无</w:t>
      </w:r>
      <w:r>
        <w:rPr>
          <w:rFonts w:hint="eastAsia" w:ascii="仿宋" w:hAnsi="仿宋" w:eastAsia="仿宋" w:cs="仿宋_GB2312"/>
          <w:sz w:val="32"/>
          <w:szCs w:val="32"/>
          <w:highlight w:val="none"/>
        </w:rPr>
        <w:t>绩效监控调整额，</w:t>
      </w:r>
      <w:r>
        <w:rPr>
          <w:rFonts w:hint="eastAsia" w:ascii="仿宋" w:hAnsi="仿宋" w:eastAsia="仿宋" w:cs="仿宋_GB2312"/>
          <w:sz w:val="32"/>
          <w:szCs w:val="32"/>
          <w:highlight w:val="none"/>
          <w:lang w:eastAsia="zh-Hans"/>
        </w:rPr>
        <w:t>无</w:t>
      </w:r>
      <w:r>
        <w:rPr>
          <w:rFonts w:hint="eastAsia" w:ascii="仿宋" w:hAnsi="仿宋" w:eastAsia="仿宋" w:cs="仿宋_GB2312"/>
          <w:sz w:val="32"/>
          <w:szCs w:val="32"/>
          <w:highlight w:val="none"/>
        </w:rPr>
        <w:t>预算结余注销。</w:t>
      </w:r>
    </w:p>
    <w:p>
      <w:pPr>
        <w:spacing w:line="360" w:lineRule="auto"/>
        <w:ind w:firstLine="640" w:firstLineChars="200"/>
        <w:outlineLvl w:val="2"/>
        <w:rPr>
          <w:rFonts w:ascii="仿宋" w:hAnsi="仿宋" w:eastAsia="仿宋" w:cs="仿宋_GB2312"/>
          <w:sz w:val="32"/>
          <w:szCs w:val="32"/>
          <w:highlight w:val="none"/>
        </w:rPr>
      </w:pPr>
      <w:r>
        <w:rPr>
          <w:rFonts w:hint="eastAsia" w:ascii="仿宋" w:hAnsi="仿宋" w:eastAsia="仿宋" w:cs="仿宋_GB2312"/>
          <w:sz w:val="32"/>
          <w:szCs w:val="32"/>
          <w:highlight w:val="none"/>
        </w:rPr>
        <w:t>2.预算执行情况</w:t>
      </w:r>
    </w:p>
    <w:p>
      <w:pPr>
        <w:spacing w:line="360" w:lineRule="auto"/>
        <w:ind w:firstLine="640" w:firstLineChars="200"/>
        <w:outlineLvl w:val="3"/>
        <w:rPr>
          <w:rFonts w:hint="default" w:ascii="仿宋" w:hAnsi="仿宋" w:eastAsia="仿宋" w:cs="仿宋_GB2312"/>
          <w:sz w:val="32"/>
          <w:szCs w:val="32"/>
          <w:highlight w:val="none"/>
          <w:lang w:val="en-US" w:eastAsia="zh-CN"/>
        </w:rPr>
      </w:pPr>
      <w:r>
        <w:rPr>
          <w:rFonts w:hint="eastAsia" w:ascii="仿宋" w:hAnsi="仿宋" w:eastAsia="仿宋" w:cs="仿宋_GB2312"/>
          <w:sz w:val="32"/>
          <w:szCs w:val="32"/>
          <w:highlight w:val="none"/>
        </w:rPr>
        <w:t>（1）支出控制</w:t>
      </w:r>
    </w:p>
    <w:p>
      <w:pPr>
        <w:spacing w:line="360" w:lineRule="auto"/>
        <w:ind w:firstLine="640" w:firstLineChars="200"/>
        <w:rPr>
          <w:rFonts w:hint="eastAsia" w:ascii="仿宋" w:hAnsi="仿宋" w:eastAsia="仿宋" w:cs="仿宋_GB2312"/>
          <w:sz w:val="32"/>
          <w:szCs w:val="32"/>
          <w:highlight w:val="none"/>
        </w:rPr>
      </w:pPr>
      <w:r>
        <w:rPr>
          <w:rFonts w:hint="eastAsia" w:ascii="仿宋" w:hAnsi="仿宋" w:eastAsia="仿宋" w:cs="仿宋_GB2312"/>
          <w:sz w:val="32"/>
          <w:szCs w:val="32"/>
          <w:highlight w:val="none"/>
        </w:rPr>
        <w:t>①节能降耗：</w:t>
      </w:r>
    </w:p>
    <w:p>
      <w:pPr>
        <w:spacing w:line="360" w:lineRule="auto"/>
        <w:ind w:firstLine="640" w:firstLineChars="200"/>
        <w:rPr>
          <w:rFonts w:hint="eastAsia" w:ascii="仿宋" w:hAnsi="仿宋" w:eastAsia="仿宋" w:cs="仿宋_GB2312"/>
          <w:sz w:val="32"/>
          <w:szCs w:val="32"/>
          <w:highlight w:val="none"/>
          <w:lang w:eastAsia="zh-Hans"/>
        </w:rPr>
      </w:pPr>
      <w:r>
        <w:rPr>
          <w:rFonts w:hint="eastAsia" w:ascii="仿宋" w:hAnsi="仿宋" w:eastAsia="仿宋" w:cs="仿宋_GB2312"/>
          <w:sz w:val="32"/>
          <w:szCs w:val="32"/>
          <w:highlight w:val="none"/>
          <w:lang w:eastAsia="zh-CN"/>
        </w:rPr>
        <w:t>本单位</w:t>
      </w:r>
      <w:r>
        <w:rPr>
          <w:rFonts w:hint="eastAsia" w:ascii="仿宋" w:hAnsi="仿宋" w:eastAsia="仿宋" w:cs="仿宋_GB2312"/>
          <w:sz w:val="32"/>
          <w:szCs w:val="32"/>
          <w:highlight w:val="none"/>
          <w:lang w:eastAsia="zh-Hans"/>
        </w:rPr>
        <w:t>本年度水费实际耗用</w:t>
      </w:r>
      <w:r>
        <w:rPr>
          <w:rFonts w:hint="eastAsia" w:ascii="仿宋" w:hAnsi="仿宋" w:eastAsia="仿宋" w:cs="仿宋_GB2312"/>
          <w:sz w:val="32"/>
          <w:szCs w:val="32"/>
          <w:highlight w:val="none"/>
          <w:lang w:val="en-US" w:eastAsia="zh-CN"/>
        </w:rPr>
        <w:t>0.12万元，比上年0.03</w:t>
      </w:r>
      <w:r>
        <w:rPr>
          <w:rFonts w:hint="eastAsia" w:ascii="仿宋" w:hAnsi="仿宋" w:eastAsia="仿宋" w:cs="仿宋_GB2312"/>
          <w:sz w:val="32"/>
          <w:szCs w:val="32"/>
          <w:highlight w:val="none"/>
          <w:lang w:eastAsia="zh-Hans"/>
        </w:rPr>
        <w:t>万元</w:t>
      </w:r>
      <w:r>
        <w:rPr>
          <w:rFonts w:hint="eastAsia" w:ascii="仿宋" w:hAnsi="仿宋" w:eastAsia="仿宋" w:cs="仿宋_GB2312"/>
          <w:sz w:val="32"/>
          <w:szCs w:val="32"/>
          <w:highlight w:val="none"/>
          <w:lang w:eastAsia="zh-CN"/>
        </w:rPr>
        <w:t>增加</w:t>
      </w:r>
      <w:r>
        <w:rPr>
          <w:rFonts w:hint="eastAsia" w:ascii="仿宋" w:hAnsi="仿宋" w:eastAsia="仿宋" w:cs="仿宋_GB2312"/>
          <w:sz w:val="32"/>
          <w:szCs w:val="32"/>
          <w:highlight w:val="none"/>
          <w:lang w:val="en-US" w:eastAsia="zh-CN"/>
        </w:rPr>
        <w:t>0.09万元，</w:t>
      </w:r>
      <w:r>
        <w:rPr>
          <w:rFonts w:hint="eastAsia" w:ascii="仿宋" w:hAnsi="仿宋" w:eastAsia="仿宋" w:cs="仿宋_GB2312"/>
          <w:sz w:val="32"/>
          <w:szCs w:val="32"/>
          <w:highlight w:val="none"/>
          <w:lang w:eastAsia="zh-Hans"/>
        </w:rPr>
        <w:t>同比</w:t>
      </w:r>
      <w:r>
        <w:rPr>
          <w:rFonts w:hint="eastAsia" w:ascii="仿宋" w:hAnsi="仿宋" w:eastAsia="仿宋" w:cs="仿宋_GB2312"/>
          <w:sz w:val="32"/>
          <w:szCs w:val="32"/>
          <w:highlight w:val="none"/>
          <w:lang w:eastAsia="zh-CN"/>
        </w:rPr>
        <w:t>增长</w:t>
      </w:r>
      <w:r>
        <w:rPr>
          <w:rFonts w:hint="eastAsia" w:ascii="仿宋" w:hAnsi="仿宋" w:eastAsia="仿宋" w:cs="仿宋_GB2312"/>
          <w:sz w:val="32"/>
          <w:szCs w:val="32"/>
          <w:highlight w:val="none"/>
          <w:lang w:val="en-US" w:eastAsia="zh-CN"/>
        </w:rPr>
        <w:t>300</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lang w:eastAsia="zh-CN"/>
        </w:rPr>
        <w:t>；</w:t>
      </w:r>
      <w:r>
        <w:rPr>
          <w:rFonts w:hint="eastAsia" w:ascii="仿宋" w:hAnsi="仿宋" w:eastAsia="仿宋" w:cs="仿宋_GB2312"/>
          <w:sz w:val="32"/>
          <w:szCs w:val="32"/>
          <w:highlight w:val="none"/>
          <w:lang w:eastAsia="zh-Hans"/>
        </w:rPr>
        <w:t>电费实际耗用金额</w:t>
      </w:r>
      <w:r>
        <w:rPr>
          <w:rFonts w:hint="eastAsia" w:ascii="仿宋" w:hAnsi="仿宋" w:eastAsia="仿宋" w:cs="仿宋_GB2312"/>
          <w:sz w:val="32"/>
          <w:szCs w:val="32"/>
          <w:highlight w:val="none"/>
          <w:lang w:val="en-US" w:eastAsia="zh-CN"/>
        </w:rPr>
        <w:t>0.18万元，比上年0.44</w:t>
      </w:r>
      <w:r>
        <w:rPr>
          <w:rFonts w:hint="eastAsia" w:ascii="仿宋" w:hAnsi="仿宋" w:eastAsia="仿宋" w:cs="仿宋_GB2312"/>
          <w:sz w:val="32"/>
          <w:szCs w:val="32"/>
          <w:highlight w:val="none"/>
          <w:lang w:eastAsia="zh-Hans"/>
        </w:rPr>
        <w:t>万元</w:t>
      </w:r>
      <w:r>
        <w:rPr>
          <w:rFonts w:hint="eastAsia" w:ascii="仿宋" w:hAnsi="仿宋" w:eastAsia="仿宋" w:cs="仿宋_GB2312"/>
          <w:sz w:val="32"/>
          <w:szCs w:val="32"/>
          <w:highlight w:val="none"/>
          <w:lang w:eastAsia="zh-CN"/>
        </w:rPr>
        <w:t>减少</w:t>
      </w:r>
      <w:r>
        <w:rPr>
          <w:rFonts w:hint="eastAsia" w:ascii="仿宋" w:hAnsi="仿宋" w:eastAsia="仿宋" w:cs="仿宋_GB2312"/>
          <w:sz w:val="32"/>
          <w:szCs w:val="32"/>
          <w:highlight w:val="none"/>
          <w:lang w:val="en-US" w:eastAsia="zh-CN"/>
        </w:rPr>
        <w:t>0.26</w:t>
      </w:r>
      <w:r>
        <w:rPr>
          <w:rFonts w:hint="eastAsia" w:ascii="仿宋" w:hAnsi="仿宋" w:eastAsia="仿宋" w:cs="仿宋_GB2312"/>
          <w:sz w:val="32"/>
          <w:szCs w:val="32"/>
          <w:highlight w:val="none"/>
          <w:lang w:eastAsia="zh-Hans"/>
        </w:rPr>
        <w:t>万元，</w:t>
      </w:r>
      <w:r>
        <w:rPr>
          <w:rFonts w:hint="eastAsia" w:ascii="仿宋" w:hAnsi="仿宋" w:eastAsia="仿宋" w:cs="仿宋_GB2312"/>
          <w:sz w:val="32"/>
          <w:szCs w:val="32"/>
          <w:highlight w:val="none"/>
          <w:lang w:eastAsia="zh-CN"/>
        </w:rPr>
        <w:t>比</w:t>
      </w:r>
      <w:r>
        <w:rPr>
          <w:rFonts w:hint="eastAsia" w:ascii="仿宋" w:hAnsi="仿宋" w:eastAsia="仿宋" w:cs="仿宋_GB2312"/>
          <w:sz w:val="32"/>
          <w:szCs w:val="32"/>
          <w:highlight w:val="none"/>
          <w:lang w:eastAsia="zh-Hans"/>
        </w:rPr>
        <w:t>上年同比</w:t>
      </w:r>
      <w:r>
        <w:rPr>
          <w:rFonts w:hint="eastAsia" w:ascii="仿宋" w:hAnsi="仿宋" w:eastAsia="仿宋" w:cs="仿宋_GB2312"/>
          <w:sz w:val="32"/>
          <w:szCs w:val="32"/>
          <w:highlight w:val="none"/>
          <w:lang w:val="en-US" w:eastAsia="zh-CN"/>
        </w:rPr>
        <w:t>下降59.09</w:t>
      </w:r>
      <w:r>
        <w:rPr>
          <w:rFonts w:hint="eastAsia" w:ascii="仿宋" w:hAnsi="仿宋" w:eastAsia="仿宋" w:cs="仿宋_GB2312"/>
          <w:sz w:val="32"/>
          <w:szCs w:val="32"/>
          <w:highlight w:val="none"/>
          <w:lang w:eastAsia="zh-Hans"/>
        </w:rPr>
        <w:t>%。</w:t>
      </w:r>
    </w:p>
    <w:p>
      <w:pPr>
        <w:spacing w:line="360" w:lineRule="auto"/>
        <w:ind w:firstLine="640" w:firstLineChars="200"/>
        <w:rPr>
          <w:rFonts w:ascii="仿宋" w:hAnsi="仿宋" w:eastAsia="仿宋" w:cs="仿宋_GB2312"/>
          <w:sz w:val="32"/>
          <w:szCs w:val="32"/>
          <w:highlight w:val="none"/>
        </w:rPr>
      </w:pPr>
      <w:r>
        <w:rPr>
          <w:rFonts w:hint="eastAsia" w:ascii="仿宋" w:hAnsi="仿宋" w:eastAsia="仿宋" w:cs="仿宋_GB2312"/>
          <w:sz w:val="32"/>
          <w:szCs w:val="32"/>
          <w:highlight w:val="none"/>
        </w:rPr>
        <w:t>②三公经费：</w:t>
      </w:r>
    </w:p>
    <w:p>
      <w:pPr>
        <w:spacing w:line="360" w:lineRule="auto"/>
        <w:ind w:firstLine="640" w:firstLineChars="200"/>
        <w:rPr>
          <w:rFonts w:ascii="仿宋" w:hAnsi="仿宋" w:eastAsia="仿宋" w:cs="仿宋_GB2312"/>
          <w:sz w:val="32"/>
          <w:szCs w:val="32"/>
          <w:highlight w:val="none"/>
        </w:rPr>
      </w:pPr>
      <w:r>
        <w:rPr>
          <w:rFonts w:ascii="仿宋" w:hAnsi="仿宋" w:eastAsia="仿宋" w:cs="仿宋_GB2312"/>
          <w:sz w:val="32"/>
          <w:szCs w:val="32"/>
          <w:highlight w:val="none"/>
        </w:rPr>
        <w:t>公务用车：公务用车本年实际耗用</w:t>
      </w:r>
      <w:r>
        <w:rPr>
          <w:rFonts w:hint="eastAsia" w:ascii="仿宋" w:hAnsi="仿宋" w:eastAsia="仿宋" w:cs="仿宋_GB2312"/>
          <w:sz w:val="32"/>
          <w:szCs w:val="32"/>
          <w:highlight w:val="none"/>
          <w:lang w:val="en-US" w:eastAsia="zh-CN"/>
        </w:rPr>
        <w:t>0万元，</w:t>
      </w:r>
      <w:r>
        <w:rPr>
          <w:rFonts w:ascii="仿宋" w:hAnsi="仿宋" w:eastAsia="仿宋" w:cs="仿宋_GB2312"/>
          <w:sz w:val="32"/>
          <w:szCs w:val="32"/>
          <w:highlight w:val="none"/>
        </w:rPr>
        <w:t>上年公务用车</w:t>
      </w:r>
      <w:r>
        <w:rPr>
          <w:rFonts w:hint="eastAsia" w:ascii="仿宋" w:hAnsi="仿宋" w:eastAsia="仿宋" w:cs="仿宋_GB2312"/>
          <w:sz w:val="32"/>
          <w:szCs w:val="32"/>
          <w:highlight w:val="none"/>
        </w:rPr>
        <w:t>费用</w:t>
      </w:r>
      <w:r>
        <w:rPr>
          <w:rFonts w:ascii="仿宋" w:hAnsi="仿宋" w:eastAsia="仿宋" w:cs="仿宋_GB2312"/>
          <w:sz w:val="32"/>
          <w:szCs w:val="32"/>
          <w:highlight w:val="none"/>
        </w:rPr>
        <w:t>实际耗用</w:t>
      </w:r>
      <w:r>
        <w:rPr>
          <w:rFonts w:hint="eastAsia" w:ascii="仿宋" w:hAnsi="仿宋" w:eastAsia="仿宋" w:cs="仿宋_GB2312"/>
          <w:sz w:val="32"/>
          <w:szCs w:val="32"/>
          <w:highlight w:val="none"/>
          <w:lang w:val="en-US" w:eastAsia="zh-CN"/>
        </w:rPr>
        <w:t>0</w:t>
      </w:r>
      <w:r>
        <w:rPr>
          <w:rFonts w:ascii="仿宋" w:hAnsi="仿宋" w:eastAsia="仿宋" w:cs="仿宋_GB2312"/>
          <w:sz w:val="32"/>
          <w:szCs w:val="32"/>
          <w:highlight w:val="none"/>
        </w:rPr>
        <w:t>万元，</w:t>
      </w:r>
      <w:r>
        <w:rPr>
          <w:rFonts w:hint="eastAsia" w:ascii="仿宋" w:hAnsi="仿宋" w:eastAsia="仿宋" w:cs="仿宋_GB2312"/>
          <w:sz w:val="32"/>
          <w:szCs w:val="32"/>
          <w:highlight w:val="none"/>
          <w:lang w:eastAsia="zh-CN"/>
        </w:rPr>
        <w:t>与</w:t>
      </w:r>
      <w:r>
        <w:rPr>
          <w:rFonts w:ascii="仿宋" w:hAnsi="仿宋" w:eastAsia="仿宋" w:cs="仿宋_GB2312"/>
          <w:sz w:val="32"/>
          <w:szCs w:val="32"/>
          <w:highlight w:val="none"/>
        </w:rPr>
        <w:t>上年</w:t>
      </w:r>
      <w:r>
        <w:rPr>
          <w:rFonts w:hint="eastAsia" w:ascii="仿宋" w:hAnsi="仿宋" w:eastAsia="仿宋" w:cs="仿宋_GB2312"/>
          <w:sz w:val="32"/>
          <w:szCs w:val="32"/>
          <w:highlight w:val="none"/>
          <w:lang w:eastAsia="zh-CN"/>
        </w:rPr>
        <w:t>持平</w:t>
      </w:r>
      <w:r>
        <w:rPr>
          <w:rFonts w:ascii="仿宋" w:hAnsi="仿宋" w:eastAsia="仿宋" w:cs="仿宋_GB2312"/>
          <w:sz w:val="32"/>
          <w:szCs w:val="32"/>
          <w:highlight w:val="none"/>
        </w:rPr>
        <w:t>。</w:t>
      </w:r>
    </w:p>
    <w:p>
      <w:pPr>
        <w:spacing w:line="360" w:lineRule="auto"/>
        <w:ind w:firstLine="640" w:firstLineChars="200"/>
        <w:rPr>
          <w:rFonts w:ascii="仿宋" w:hAnsi="仿宋" w:eastAsia="仿宋" w:cs="仿宋_GB2312"/>
          <w:sz w:val="32"/>
          <w:szCs w:val="32"/>
          <w:highlight w:val="none"/>
        </w:rPr>
      </w:pPr>
      <w:r>
        <w:rPr>
          <w:rFonts w:ascii="仿宋" w:hAnsi="仿宋" w:eastAsia="仿宋" w:cs="仿宋_GB2312"/>
          <w:sz w:val="32"/>
          <w:szCs w:val="32"/>
          <w:highlight w:val="none"/>
        </w:rPr>
        <w:t>公务接待费：本年公务接待费</w:t>
      </w:r>
      <w:r>
        <w:rPr>
          <w:rFonts w:hint="eastAsia" w:ascii="仿宋" w:hAnsi="仿宋" w:eastAsia="仿宋" w:cs="仿宋_GB2312"/>
          <w:sz w:val="32"/>
          <w:szCs w:val="32"/>
          <w:highlight w:val="none"/>
          <w:lang w:val="en-US" w:eastAsia="zh-CN"/>
        </w:rPr>
        <w:t>0.33</w:t>
      </w:r>
      <w:r>
        <w:rPr>
          <w:rFonts w:ascii="仿宋" w:hAnsi="仿宋" w:eastAsia="仿宋" w:cs="仿宋_GB2312"/>
          <w:sz w:val="32"/>
          <w:szCs w:val="32"/>
          <w:highlight w:val="none"/>
        </w:rPr>
        <w:t>万元，上年公务接待费</w:t>
      </w:r>
      <w:r>
        <w:rPr>
          <w:rFonts w:hint="eastAsia" w:ascii="仿宋" w:hAnsi="仿宋" w:eastAsia="仿宋" w:cs="仿宋_GB2312"/>
          <w:sz w:val="32"/>
          <w:szCs w:val="32"/>
          <w:highlight w:val="none"/>
          <w:lang w:val="en-US" w:eastAsia="zh-CN"/>
        </w:rPr>
        <w:t>0.61</w:t>
      </w:r>
      <w:r>
        <w:rPr>
          <w:rFonts w:ascii="仿宋" w:hAnsi="仿宋" w:eastAsia="仿宋" w:cs="仿宋_GB2312"/>
          <w:sz w:val="32"/>
          <w:szCs w:val="32"/>
          <w:highlight w:val="none"/>
        </w:rPr>
        <w:t>万元，</w:t>
      </w:r>
      <w:r>
        <w:rPr>
          <w:rFonts w:hint="eastAsia" w:ascii="仿宋" w:hAnsi="仿宋" w:eastAsia="仿宋" w:cs="仿宋_GB2312"/>
          <w:sz w:val="32"/>
          <w:szCs w:val="32"/>
          <w:highlight w:val="none"/>
        </w:rPr>
        <w:t>较上年</w:t>
      </w:r>
      <w:r>
        <w:rPr>
          <w:rFonts w:hint="eastAsia" w:ascii="仿宋" w:hAnsi="仿宋" w:eastAsia="仿宋" w:cs="仿宋_GB2312"/>
          <w:sz w:val="32"/>
          <w:szCs w:val="32"/>
          <w:highlight w:val="none"/>
          <w:lang w:eastAsia="zh-CN"/>
        </w:rPr>
        <w:t>减少</w:t>
      </w:r>
      <w:r>
        <w:rPr>
          <w:rFonts w:hint="eastAsia" w:ascii="仿宋" w:hAnsi="仿宋" w:eastAsia="仿宋" w:cs="仿宋_GB2312"/>
          <w:sz w:val="32"/>
          <w:szCs w:val="32"/>
          <w:highlight w:val="none"/>
          <w:lang w:val="en-US" w:eastAsia="zh-CN"/>
        </w:rPr>
        <w:t>0.28万元，</w:t>
      </w:r>
      <w:r>
        <w:rPr>
          <w:rFonts w:hint="eastAsia" w:ascii="仿宋" w:hAnsi="仿宋" w:eastAsia="仿宋" w:cs="仿宋_GB2312"/>
          <w:sz w:val="32"/>
          <w:szCs w:val="32"/>
          <w:highlight w:val="none"/>
          <w:lang w:eastAsia="zh-CN"/>
        </w:rPr>
        <w:t>减少</w:t>
      </w:r>
      <w:r>
        <w:rPr>
          <w:rFonts w:hint="eastAsia" w:ascii="仿宋" w:hAnsi="仿宋" w:eastAsia="仿宋" w:cs="仿宋_GB2312"/>
          <w:sz w:val="32"/>
          <w:szCs w:val="32"/>
          <w:highlight w:val="none"/>
          <w:lang w:val="en-US" w:eastAsia="zh-CN"/>
        </w:rPr>
        <w:t>45.90%</w:t>
      </w:r>
      <w:r>
        <w:rPr>
          <w:rFonts w:hint="eastAsia" w:ascii="仿宋" w:hAnsi="仿宋" w:eastAsia="仿宋" w:cs="仿宋_GB2312"/>
          <w:sz w:val="32"/>
          <w:szCs w:val="32"/>
          <w:highlight w:val="none"/>
          <w:lang w:eastAsia="zh-CN"/>
        </w:rPr>
        <w:t>。</w:t>
      </w:r>
    </w:p>
    <w:p>
      <w:pPr>
        <w:spacing w:line="360" w:lineRule="auto"/>
        <w:ind w:firstLine="640" w:firstLineChars="200"/>
        <w:rPr>
          <w:rFonts w:ascii="仿宋" w:hAnsi="仿宋" w:eastAsia="仿宋" w:cs="仿宋_GB2312"/>
          <w:b/>
          <w:sz w:val="28"/>
          <w:szCs w:val="28"/>
          <w:highlight w:val="none"/>
        </w:rPr>
      </w:pPr>
      <w:r>
        <w:rPr>
          <w:rFonts w:ascii="仿宋" w:hAnsi="仿宋" w:eastAsia="仿宋" w:cs="仿宋_GB2312"/>
          <w:sz w:val="32"/>
          <w:szCs w:val="32"/>
          <w:highlight w:val="none"/>
        </w:rPr>
        <w:t>因公出国（境）经费：本年</w:t>
      </w:r>
      <w:r>
        <w:rPr>
          <w:rFonts w:hint="eastAsia" w:ascii="仿宋" w:hAnsi="仿宋" w:eastAsia="仿宋" w:cs="仿宋_GB2312"/>
          <w:sz w:val="32"/>
          <w:szCs w:val="32"/>
          <w:highlight w:val="none"/>
        </w:rPr>
        <w:t>因公出国（境）经费0.00</w:t>
      </w:r>
      <w:r>
        <w:rPr>
          <w:rFonts w:ascii="仿宋" w:hAnsi="仿宋" w:eastAsia="仿宋" w:cs="仿宋_GB2312"/>
          <w:sz w:val="32"/>
          <w:szCs w:val="32"/>
          <w:highlight w:val="none"/>
        </w:rPr>
        <w:t>万元，未发生</w:t>
      </w:r>
      <w:r>
        <w:rPr>
          <w:rFonts w:hint="eastAsia" w:ascii="仿宋" w:hAnsi="仿宋" w:eastAsia="仿宋" w:cs="仿宋_GB2312"/>
          <w:sz w:val="32"/>
          <w:szCs w:val="32"/>
          <w:highlight w:val="none"/>
        </w:rPr>
        <w:t>因公出国（境）经费</w:t>
      </w:r>
      <w:r>
        <w:rPr>
          <w:rFonts w:ascii="仿宋" w:hAnsi="仿宋" w:eastAsia="仿宋" w:cs="仿宋_GB2312"/>
          <w:sz w:val="32"/>
          <w:szCs w:val="32"/>
          <w:highlight w:val="none"/>
        </w:rPr>
        <w:t>。三公经费详见下表：</w:t>
      </w:r>
    </w:p>
    <w:tbl>
      <w:tblPr>
        <w:tblStyle w:val="16"/>
        <w:tblW w:w="802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612"/>
        <w:gridCol w:w="1935"/>
        <w:gridCol w:w="1935"/>
        <w:gridCol w:w="15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trPr>
        <w:tc>
          <w:tcPr>
            <w:tcW w:w="8027" w:type="dxa"/>
            <w:gridSpan w:val="4"/>
            <w:shd w:val="clear" w:color="auto" w:fill="auto"/>
            <w:vAlign w:val="center"/>
          </w:tcPr>
          <w:p>
            <w:pPr>
              <w:keepNext w:val="0"/>
              <w:keepLines w:val="0"/>
              <w:widowControl/>
              <w:suppressLineNumbers w:val="0"/>
              <w:jc w:val="center"/>
              <w:textAlignment w:val="center"/>
              <w:rPr>
                <w:rFonts w:ascii="仿宋" w:hAnsi="仿宋" w:eastAsia="仿宋" w:cs="仿宋"/>
                <w:b/>
                <w:i w:val="0"/>
                <w:color w:val="000000"/>
                <w:sz w:val="28"/>
                <w:szCs w:val="28"/>
                <w:u w:val="none"/>
              </w:rPr>
            </w:pPr>
            <w:r>
              <w:rPr>
                <w:rFonts w:hint="eastAsia" w:ascii="仿宋" w:hAnsi="仿宋" w:eastAsia="仿宋" w:cs="仿宋"/>
                <w:b/>
                <w:i w:val="0"/>
                <w:color w:val="000000"/>
                <w:kern w:val="0"/>
                <w:sz w:val="28"/>
                <w:szCs w:val="28"/>
                <w:u w:val="none"/>
                <w:lang w:val="en-US" w:eastAsia="zh-CN" w:bidi="ar"/>
              </w:rPr>
              <w:t>三公经费决算增减变动明细表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0" w:hRule="atLeast"/>
        </w:trPr>
        <w:tc>
          <w:tcPr>
            <w:tcW w:w="2612" w:type="dxa"/>
            <w:shd w:val="clear" w:color="auto" w:fill="auto"/>
            <w:vAlign w:val="center"/>
          </w:tcPr>
          <w:p>
            <w:pPr>
              <w:keepNext w:val="0"/>
              <w:keepLines w:val="0"/>
              <w:widowControl/>
              <w:suppressLineNumbers w:val="0"/>
              <w:jc w:val="left"/>
              <w:textAlignment w:val="center"/>
              <w:rPr>
                <w:rFonts w:hint="eastAsia" w:ascii="仿宋" w:hAnsi="仿宋" w:eastAsia="仿宋" w:cs="仿宋"/>
                <w:b/>
                <w:i w:val="0"/>
                <w:color w:val="000000"/>
                <w:sz w:val="32"/>
                <w:szCs w:val="32"/>
                <w:u w:val="none"/>
              </w:rPr>
            </w:pPr>
            <w:r>
              <w:rPr>
                <w:rFonts w:hint="eastAsia" w:ascii="仿宋" w:hAnsi="仿宋" w:eastAsia="仿宋" w:cs="仿宋"/>
                <w:b/>
                <w:i w:val="0"/>
                <w:color w:val="000000"/>
                <w:kern w:val="0"/>
                <w:sz w:val="32"/>
                <w:szCs w:val="32"/>
                <w:u w:val="none"/>
                <w:lang w:val="en-US" w:eastAsia="zh-CN" w:bidi="ar"/>
              </w:rPr>
              <w:t>单位：万元</w:t>
            </w:r>
          </w:p>
        </w:tc>
        <w:tc>
          <w:tcPr>
            <w:tcW w:w="1935" w:type="dxa"/>
            <w:shd w:val="clear" w:color="auto" w:fill="auto"/>
            <w:vAlign w:val="center"/>
          </w:tcPr>
          <w:p>
            <w:pPr>
              <w:rPr>
                <w:rFonts w:hint="eastAsia" w:ascii="宋体" w:hAnsi="宋体" w:eastAsia="宋体" w:cs="宋体"/>
                <w:i w:val="0"/>
                <w:color w:val="000000"/>
                <w:sz w:val="24"/>
                <w:szCs w:val="24"/>
                <w:u w:val="none"/>
              </w:rPr>
            </w:pPr>
          </w:p>
        </w:tc>
        <w:tc>
          <w:tcPr>
            <w:tcW w:w="1935" w:type="dxa"/>
            <w:shd w:val="clear" w:color="auto" w:fill="auto"/>
            <w:vAlign w:val="center"/>
          </w:tcPr>
          <w:p>
            <w:pPr>
              <w:rPr>
                <w:rFonts w:hint="eastAsia" w:ascii="宋体" w:hAnsi="宋体" w:eastAsia="宋体" w:cs="宋体"/>
                <w:i w:val="0"/>
                <w:color w:val="000000"/>
                <w:sz w:val="24"/>
                <w:szCs w:val="24"/>
                <w:u w:val="none"/>
              </w:rPr>
            </w:pPr>
          </w:p>
        </w:tc>
        <w:tc>
          <w:tcPr>
            <w:tcW w:w="1545" w:type="dxa"/>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85" w:hRule="atLeast"/>
        </w:trPr>
        <w:tc>
          <w:tcPr>
            <w:tcW w:w="261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项目</w:t>
            </w:r>
          </w:p>
        </w:tc>
        <w:tc>
          <w:tcPr>
            <w:tcW w:w="1935"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公务用车</w:t>
            </w:r>
          </w:p>
        </w:tc>
        <w:tc>
          <w:tcPr>
            <w:tcW w:w="1935"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公务接待费</w:t>
            </w:r>
          </w:p>
        </w:tc>
        <w:tc>
          <w:tcPr>
            <w:tcW w:w="1545"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因公出国（境）经费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trPr>
        <w:tc>
          <w:tcPr>
            <w:tcW w:w="2612"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2022年决算</w:t>
            </w:r>
          </w:p>
        </w:tc>
        <w:tc>
          <w:tcPr>
            <w:tcW w:w="193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c>
          <w:tcPr>
            <w:tcW w:w="193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0.61</w:t>
            </w:r>
          </w:p>
        </w:tc>
        <w:tc>
          <w:tcPr>
            <w:tcW w:w="154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2612"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202</w:t>
            </w:r>
            <w:bookmarkStart w:id="69" w:name="_GoBack"/>
            <w:bookmarkEnd w:id="69"/>
            <w:r>
              <w:rPr>
                <w:rFonts w:hint="eastAsia" w:ascii="仿宋" w:hAnsi="仿宋" w:eastAsia="仿宋" w:cs="仿宋"/>
                <w:i w:val="0"/>
                <w:color w:val="000000"/>
                <w:kern w:val="0"/>
                <w:sz w:val="24"/>
                <w:szCs w:val="24"/>
                <w:u w:val="none"/>
                <w:lang w:val="en-US" w:eastAsia="zh-CN" w:bidi="ar"/>
              </w:rPr>
              <w:t>3年决算</w:t>
            </w:r>
          </w:p>
        </w:tc>
        <w:tc>
          <w:tcPr>
            <w:tcW w:w="193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c>
          <w:tcPr>
            <w:tcW w:w="193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0.33</w:t>
            </w:r>
          </w:p>
        </w:tc>
        <w:tc>
          <w:tcPr>
            <w:tcW w:w="154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2612"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增减变动</w:t>
            </w:r>
          </w:p>
        </w:tc>
        <w:tc>
          <w:tcPr>
            <w:tcW w:w="193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c>
          <w:tcPr>
            <w:tcW w:w="193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-0.28</w:t>
            </w:r>
          </w:p>
        </w:tc>
        <w:tc>
          <w:tcPr>
            <w:tcW w:w="154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r>
    </w:tbl>
    <w:p>
      <w:pPr>
        <w:spacing w:line="360" w:lineRule="auto"/>
        <w:jc w:val="left"/>
      </w:pPr>
      <w:r>
        <w:rPr>
          <w:rFonts w:hint="eastAsia" w:ascii="仿宋" w:hAnsi="仿宋" w:eastAsia="仿宋" w:cs="仿宋_GB2312"/>
          <w:sz w:val="32"/>
          <w:szCs w:val="32"/>
          <w:highlight w:val="none"/>
        </w:rPr>
        <w:t>③部门日常公用经费情况</w:t>
      </w:r>
      <w:r>
        <w:rPr>
          <w:rFonts w:hint="eastAsia" w:ascii="仿宋" w:hAnsi="仿宋" w:eastAsia="仿宋" w:cs="仿宋_GB2312"/>
          <w:sz w:val="32"/>
          <w:szCs w:val="32"/>
          <w:highlight w:val="none"/>
          <w:lang w:eastAsia="zh-CN"/>
        </w:rPr>
        <w:t>：</w:t>
      </w:r>
    </w:p>
    <w:tbl>
      <w:tblPr>
        <w:tblStyle w:val="16"/>
        <w:tblW w:w="88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879"/>
        <w:gridCol w:w="1306"/>
        <w:gridCol w:w="1132"/>
        <w:gridCol w:w="1285"/>
        <w:gridCol w:w="1168"/>
        <w:gridCol w:w="920"/>
        <w:gridCol w:w="11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1" w:hRule="atLeast"/>
        </w:trPr>
        <w:tc>
          <w:tcPr>
            <w:tcW w:w="8800" w:type="dxa"/>
            <w:gridSpan w:val="7"/>
            <w:shd w:val="clear" w:color="auto" w:fill="auto"/>
            <w:vAlign w:val="center"/>
          </w:tcPr>
          <w:p>
            <w:pPr>
              <w:keepNext w:val="0"/>
              <w:keepLines w:val="0"/>
              <w:widowControl/>
              <w:suppressLineNumbers w:val="0"/>
              <w:jc w:val="center"/>
              <w:textAlignment w:val="center"/>
              <w:rPr>
                <w:rFonts w:ascii="仿宋" w:hAnsi="仿宋" w:eastAsia="仿宋" w:cs="仿宋"/>
                <w:b/>
                <w:i w:val="0"/>
                <w:color w:val="000000"/>
                <w:sz w:val="28"/>
                <w:szCs w:val="28"/>
                <w:highlight w:val="yellow"/>
                <w:u w:val="none"/>
              </w:rPr>
            </w:pPr>
            <w:r>
              <w:rPr>
                <w:rFonts w:hint="eastAsia" w:ascii="仿宋" w:hAnsi="仿宋" w:eastAsia="仿宋" w:cs="仿宋"/>
                <w:b/>
                <w:i w:val="0"/>
                <w:color w:val="000000"/>
                <w:kern w:val="0"/>
                <w:sz w:val="28"/>
                <w:szCs w:val="28"/>
                <w:u w:val="none"/>
                <w:lang w:val="en-US" w:eastAsia="zh-CN" w:bidi="ar"/>
              </w:rPr>
              <w:t>主要费用支出比较明细表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1" w:hRule="atLeast"/>
        </w:trPr>
        <w:tc>
          <w:tcPr>
            <w:tcW w:w="1879" w:type="dxa"/>
            <w:shd w:val="clear" w:color="auto" w:fill="auto"/>
            <w:vAlign w:val="center"/>
          </w:tcPr>
          <w:p>
            <w:pPr>
              <w:keepNext w:val="0"/>
              <w:keepLines w:val="0"/>
              <w:widowControl/>
              <w:suppressLineNumbers w:val="0"/>
              <w:ind w:firstLine="321" w:firstLineChars="100"/>
              <w:jc w:val="right"/>
              <w:textAlignment w:val="center"/>
              <w:rPr>
                <w:rFonts w:hint="eastAsia" w:ascii="仿宋" w:hAnsi="仿宋" w:eastAsia="仿宋" w:cs="仿宋"/>
                <w:b/>
                <w:i w:val="0"/>
                <w:color w:val="000000"/>
                <w:sz w:val="32"/>
                <w:szCs w:val="32"/>
                <w:highlight w:val="yellow"/>
                <w:u w:val="none"/>
              </w:rPr>
            </w:pPr>
            <w:r>
              <w:rPr>
                <w:rFonts w:hint="eastAsia" w:ascii="仿宋" w:hAnsi="仿宋" w:eastAsia="仿宋" w:cs="仿宋"/>
                <w:b/>
                <w:i w:val="0"/>
                <w:color w:val="000000"/>
                <w:kern w:val="0"/>
                <w:sz w:val="32"/>
                <w:szCs w:val="32"/>
                <w:u w:val="none"/>
                <w:lang w:val="en-US" w:eastAsia="zh-CN" w:bidi="ar"/>
              </w:rPr>
              <w:t>单位：万元</w:t>
            </w:r>
          </w:p>
        </w:tc>
        <w:tc>
          <w:tcPr>
            <w:tcW w:w="1306" w:type="dxa"/>
            <w:shd w:val="clear" w:color="auto" w:fill="auto"/>
            <w:vAlign w:val="center"/>
          </w:tcPr>
          <w:p>
            <w:pPr>
              <w:rPr>
                <w:rFonts w:hint="eastAsia" w:ascii="宋体" w:hAnsi="宋体" w:eastAsia="宋体" w:cs="宋体"/>
                <w:i w:val="0"/>
                <w:color w:val="000000"/>
                <w:sz w:val="24"/>
                <w:szCs w:val="24"/>
                <w:highlight w:val="yellow"/>
                <w:u w:val="none"/>
              </w:rPr>
            </w:pPr>
          </w:p>
        </w:tc>
        <w:tc>
          <w:tcPr>
            <w:tcW w:w="1132" w:type="dxa"/>
            <w:shd w:val="clear" w:color="auto" w:fill="auto"/>
            <w:vAlign w:val="center"/>
          </w:tcPr>
          <w:p/>
        </w:tc>
        <w:tc>
          <w:tcPr>
            <w:tcW w:w="1285" w:type="dxa"/>
            <w:shd w:val="clear" w:color="auto" w:fill="auto"/>
            <w:vAlign w:val="center"/>
          </w:tcPr>
          <w:p/>
        </w:tc>
        <w:tc>
          <w:tcPr>
            <w:tcW w:w="1168" w:type="dxa"/>
            <w:shd w:val="clear" w:color="auto" w:fill="auto"/>
            <w:vAlign w:val="center"/>
          </w:tcPr>
          <w:p/>
        </w:tc>
        <w:tc>
          <w:tcPr>
            <w:tcW w:w="920" w:type="dxa"/>
            <w:shd w:val="clear" w:color="auto" w:fill="auto"/>
            <w:vAlign w:val="center"/>
          </w:tcPr>
          <w:p/>
        </w:tc>
        <w:tc>
          <w:tcPr>
            <w:tcW w:w="1110" w:type="dxa"/>
            <w:shd w:val="clear" w:color="auto" w:fill="auto"/>
            <w:vAlign w:val="center"/>
          </w:tcPr>
          <w:p>
            <w:pPr>
              <w:rPr>
                <w:rFonts w:hint="eastAsia" w:ascii="宋体" w:hAnsi="宋体" w:eastAsia="宋体" w:cs="宋体"/>
                <w:i w:val="0"/>
                <w:color w:val="000000"/>
                <w:sz w:val="24"/>
                <w:szCs w:val="24"/>
                <w:highlight w:val="yellow"/>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2" w:hRule="atLeast"/>
        </w:trPr>
        <w:tc>
          <w:tcPr>
            <w:tcW w:w="18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highlight w:val="yellow"/>
                <w:u w:val="none"/>
              </w:rPr>
            </w:pPr>
            <w:r>
              <w:rPr>
                <w:rFonts w:hint="eastAsia" w:ascii="仿宋" w:hAnsi="仿宋" w:eastAsia="仿宋" w:cs="仿宋"/>
                <w:b/>
                <w:i w:val="0"/>
                <w:color w:val="000000"/>
                <w:kern w:val="0"/>
                <w:sz w:val="24"/>
                <w:szCs w:val="24"/>
                <w:u w:val="none"/>
                <w:lang w:val="en-US" w:eastAsia="zh-CN" w:bidi="ar"/>
              </w:rPr>
              <w:t>项目</w:t>
            </w:r>
          </w:p>
        </w:tc>
        <w:tc>
          <w:tcPr>
            <w:tcW w:w="1306"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highlight w:val="yellow"/>
                <w:u w:val="none"/>
              </w:rPr>
            </w:pPr>
            <w:r>
              <w:rPr>
                <w:rFonts w:hint="eastAsia" w:ascii="仿宋" w:hAnsi="仿宋" w:eastAsia="仿宋" w:cs="仿宋"/>
                <w:b/>
                <w:i w:val="0"/>
                <w:color w:val="000000"/>
                <w:kern w:val="0"/>
                <w:sz w:val="24"/>
                <w:szCs w:val="24"/>
                <w:u w:val="none"/>
                <w:lang w:val="en-US" w:eastAsia="zh-CN" w:bidi="ar"/>
              </w:rPr>
              <w:t>办公费</w:t>
            </w:r>
          </w:p>
        </w:tc>
        <w:tc>
          <w:tcPr>
            <w:tcW w:w="1132"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b/>
                <w:i w:val="0"/>
                <w:color w:val="000000"/>
                <w:kern w:val="0"/>
                <w:sz w:val="24"/>
                <w:szCs w:val="24"/>
                <w:u w:val="none"/>
                <w:lang w:val="en-US" w:eastAsia="zh-CN" w:bidi="ar"/>
              </w:rPr>
              <w:t>印刷费</w:t>
            </w:r>
          </w:p>
        </w:tc>
        <w:tc>
          <w:tcPr>
            <w:tcW w:w="1285"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b/>
                <w:i w:val="0"/>
                <w:color w:val="000000"/>
                <w:kern w:val="0"/>
                <w:sz w:val="24"/>
                <w:szCs w:val="24"/>
                <w:u w:val="none"/>
                <w:lang w:val="en-US" w:eastAsia="zh-CN" w:bidi="ar"/>
              </w:rPr>
              <w:t>水费</w:t>
            </w:r>
          </w:p>
        </w:tc>
        <w:tc>
          <w:tcPr>
            <w:tcW w:w="1168"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b/>
                <w:i w:val="0"/>
                <w:color w:val="000000"/>
                <w:kern w:val="0"/>
                <w:sz w:val="24"/>
                <w:szCs w:val="24"/>
                <w:u w:val="none"/>
                <w:lang w:val="en-US" w:eastAsia="zh-CN" w:bidi="ar"/>
              </w:rPr>
              <w:t>电费</w:t>
            </w:r>
          </w:p>
        </w:tc>
        <w:tc>
          <w:tcPr>
            <w:tcW w:w="920"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b/>
                <w:i w:val="0"/>
                <w:color w:val="000000"/>
                <w:kern w:val="0"/>
                <w:sz w:val="24"/>
                <w:szCs w:val="24"/>
                <w:u w:val="none"/>
                <w:lang w:val="en-US" w:eastAsia="zh-CN" w:bidi="ar"/>
              </w:rPr>
              <w:t>物业管理费</w:t>
            </w:r>
          </w:p>
        </w:tc>
        <w:tc>
          <w:tcPr>
            <w:tcW w:w="1110"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highlight w:val="yellow"/>
                <w:u w:val="none"/>
              </w:rPr>
            </w:pPr>
            <w:r>
              <w:rPr>
                <w:rFonts w:hint="eastAsia" w:ascii="仿宋" w:hAnsi="仿宋" w:eastAsia="仿宋" w:cs="仿宋"/>
                <w:b/>
                <w:i w:val="0"/>
                <w:color w:val="000000"/>
                <w:kern w:val="0"/>
                <w:sz w:val="24"/>
                <w:szCs w:val="24"/>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5" w:hRule="atLeast"/>
        </w:trPr>
        <w:tc>
          <w:tcPr>
            <w:tcW w:w="1879"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yellow"/>
                <w:u w:val="none"/>
              </w:rPr>
            </w:pPr>
            <w:r>
              <w:rPr>
                <w:rFonts w:hint="eastAsia" w:ascii="仿宋" w:hAnsi="仿宋" w:eastAsia="仿宋" w:cs="仿宋"/>
                <w:i w:val="0"/>
                <w:color w:val="000000"/>
                <w:kern w:val="0"/>
                <w:sz w:val="24"/>
                <w:szCs w:val="24"/>
                <w:u w:val="none"/>
                <w:lang w:val="en-US" w:eastAsia="zh-CN" w:bidi="ar"/>
              </w:rPr>
              <w:t>2022年决算</w:t>
            </w:r>
          </w:p>
        </w:tc>
        <w:tc>
          <w:tcPr>
            <w:tcW w:w="130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yellow"/>
                <w:u w:val="none"/>
              </w:rPr>
            </w:pPr>
            <w:r>
              <w:rPr>
                <w:rFonts w:hint="eastAsia" w:ascii="仿宋" w:hAnsi="仿宋" w:eastAsia="仿宋" w:cs="仿宋"/>
                <w:i w:val="0"/>
                <w:iCs w:val="0"/>
                <w:color w:val="000000"/>
                <w:kern w:val="0"/>
                <w:sz w:val="24"/>
                <w:szCs w:val="24"/>
                <w:u w:val="none"/>
                <w:lang w:val="en-US" w:eastAsia="zh-CN" w:bidi="ar"/>
              </w:rPr>
              <w:t>1.84</w:t>
            </w:r>
          </w:p>
        </w:tc>
        <w:tc>
          <w:tcPr>
            <w:tcW w:w="113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16.96</w:t>
            </w:r>
          </w:p>
        </w:tc>
        <w:tc>
          <w:tcPr>
            <w:tcW w:w="128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0.03</w:t>
            </w:r>
          </w:p>
        </w:tc>
        <w:tc>
          <w:tcPr>
            <w:tcW w:w="116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0.44</w:t>
            </w:r>
          </w:p>
        </w:tc>
        <w:tc>
          <w:tcPr>
            <w:tcW w:w="92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8.22</w:t>
            </w:r>
          </w:p>
        </w:tc>
        <w:tc>
          <w:tcPr>
            <w:tcW w:w="111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highlight w:val="yellow"/>
                <w:u w:val="none"/>
              </w:rPr>
            </w:pPr>
            <w:r>
              <w:rPr>
                <w:rFonts w:hint="eastAsia" w:ascii="仿宋" w:hAnsi="仿宋" w:eastAsia="仿宋" w:cs="仿宋"/>
                <w:i w:val="0"/>
                <w:iCs w:val="0"/>
                <w:color w:val="000000"/>
                <w:kern w:val="0"/>
                <w:sz w:val="24"/>
                <w:szCs w:val="24"/>
                <w:u w:val="none"/>
                <w:lang w:val="en-US" w:eastAsia="zh-CN" w:bidi="ar"/>
              </w:rPr>
              <w:t>27.49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5" w:hRule="atLeast"/>
        </w:trPr>
        <w:tc>
          <w:tcPr>
            <w:tcW w:w="1879"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yellow"/>
                <w:u w:val="none"/>
              </w:rPr>
            </w:pPr>
            <w:r>
              <w:rPr>
                <w:rFonts w:hint="eastAsia" w:ascii="仿宋" w:hAnsi="仿宋" w:eastAsia="仿宋" w:cs="仿宋"/>
                <w:i w:val="0"/>
                <w:color w:val="000000"/>
                <w:kern w:val="0"/>
                <w:sz w:val="24"/>
                <w:szCs w:val="24"/>
                <w:u w:val="none"/>
                <w:lang w:val="en-US" w:eastAsia="zh-CN" w:bidi="ar"/>
              </w:rPr>
              <w:t>2023年决算</w:t>
            </w:r>
          </w:p>
        </w:tc>
        <w:tc>
          <w:tcPr>
            <w:tcW w:w="130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yellow"/>
                <w:u w:val="none"/>
              </w:rPr>
            </w:pPr>
            <w:r>
              <w:rPr>
                <w:rFonts w:hint="eastAsia" w:ascii="仿宋" w:hAnsi="仿宋" w:eastAsia="仿宋" w:cs="仿宋"/>
                <w:i w:val="0"/>
                <w:iCs w:val="0"/>
                <w:color w:val="000000"/>
                <w:kern w:val="0"/>
                <w:sz w:val="24"/>
                <w:szCs w:val="24"/>
                <w:u w:val="none"/>
                <w:lang w:val="en-US" w:eastAsia="zh-CN" w:bidi="ar"/>
              </w:rPr>
              <w:t>5.43</w:t>
            </w:r>
          </w:p>
        </w:tc>
        <w:tc>
          <w:tcPr>
            <w:tcW w:w="113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0</w:t>
            </w:r>
          </w:p>
        </w:tc>
        <w:tc>
          <w:tcPr>
            <w:tcW w:w="128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0.12</w:t>
            </w:r>
          </w:p>
        </w:tc>
        <w:tc>
          <w:tcPr>
            <w:tcW w:w="116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0.18</w:t>
            </w:r>
          </w:p>
        </w:tc>
        <w:tc>
          <w:tcPr>
            <w:tcW w:w="92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0</w:t>
            </w:r>
          </w:p>
        </w:tc>
        <w:tc>
          <w:tcPr>
            <w:tcW w:w="111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highlight w:val="yellow"/>
                <w:u w:val="none"/>
              </w:rPr>
            </w:pPr>
            <w:r>
              <w:rPr>
                <w:rFonts w:hint="eastAsia" w:ascii="宋体" w:hAnsi="宋体" w:eastAsia="宋体" w:cs="宋体"/>
                <w:i w:val="0"/>
                <w:iCs w:val="0"/>
                <w:color w:val="000000"/>
                <w:kern w:val="0"/>
                <w:sz w:val="24"/>
                <w:szCs w:val="24"/>
                <w:u w:val="none"/>
                <w:lang w:val="en-US" w:eastAsia="zh-CN" w:bidi="ar"/>
              </w:rPr>
              <w:t>5.73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5" w:hRule="atLeast"/>
        </w:trPr>
        <w:tc>
          <w:tcPr>
            <w:tcW w:w="1879"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yellow"/>
                <w:u w:val="none"/>
              </w:rPr>
            </w:pPr>
            <w:r>
              <w:rPr>
                <w:rFonts w:hint="eastAsia" w:ascii="仿宋" w:hAnsi="仿宋" w:eastAsia="仿宋" w:cs="仿宋"/>
                <w:i w:val="0"/>
                <w:color w:val="000000"/>
                <w:kern w:val="0"/>
                <w:sz w:val="24"/>
                <w:szCs w:val="24"/>
                <w:u w:val="none"/>
                <w:lang w:val="en-US" w:eastAsia="zh-CN" w:bidi="ar"/>
              </w:rPr>
              <w:t>增减变动额</w:t>
            </w:r>
          </w:p>
        </w:tc>
        <w:tc>
          <w:tcPr>
            <w:tcW w:w="130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yellow"/>
                <w:u w:val="none"/>
              </w:rPr>
            </w:pPr>
            <w:r>
              <w:rPr>
                <w:rFonts w:hint="eastAsia" w:ascii="仿宋" w:hAnsi="仿宋" w:eastAsia="仿宋" w:cs="仿宋"/>
                <w:i w:val="0"/>
                <w:iCs w:val="0"/>
                <w:color w:val="000000"/>
                <w:kern w:val="0"/>
                <w:sz w:val="24"/>
                <w:szCs w:val="24"/>
                <w:u w:val="none"/>
                <w:lang w:val="en-US" w:eastAsia="zh-CN" w:bidi="ar"/>
              </w:rPr>
              <w:t>3.59</w:t>
            </w:r>
          </w:p>
        </w:tc>
        <w:tc>
          <w:tcPr>
            <w:tcW w:w="113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-16.96</w:t>
            </w:r>
          </w:p>
        </w:tc>
        <w:tc>
          <w:tcPr>
            <w:tcW w:w="128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0.09</w:t>
            </w:r>
          </w:p>
        </w:tc>
        <w:tc>
          <w:tcPr>
            <w:tcW w:w="116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-0.26</w:t>
            </w:r>
          </w:p>
        </w:tc>
        <w:tc>
          <w:tcPr>
            <w:tcW w:w="92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-8.22</w:t>
            </w:r>
          </w:p>
        </w:tc>
        <w:tc>
          <w:tcPr>
            <w:tcW w:w="111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highlight w:val="yellow"/>
                <w:u w:val="none"/>
              </w:rPr>
            </w:pPr>
            <w:r>
              <w:rPr>
                <w:rFonts w:hint="eastAsia" w:ascii="宋体" w:hAnsi="宋体" w:eastAsia="宋体" w:cs="宋体"/>
                <w:i w:val="0"/>
                <w:iCs w:val="0"/>
                <w:color w:val="000000"/>
                <w:kern w:val="0"/>
                <w:sz w:val="24"/>
                <w:szCs w:val="24"/>
                <w:u w:val="none"/>
                <w:lang w:val="en-US" w:eastAsia="zh-CN" w:bidi="ar"/>
              </w:rPr>
              <w:t>-21.76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5" w:hRule="atLeast"/>
        </w:trPr>
        <w:tc>
          <w:tcPr>
            <w:tcW w:w="1879"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yellow"/>
                <w:u w:val="none"/>
              </w:rPr>
            </w:pPr>
            <w:r>
              <w:rPr>
                <w:rFonts w:hint="eastAsia" w:ascii="仿宋" w:hAnsi="仿宋" w:eastAsia="仿宋" w:cs="仿宋"/>
                <w:i w:val="0"/>
                <w:color w:val="000000"/>
                <w:kern w:val="0"/>
                <w:sz w:val="24"/>
                <w:szCs w:val="24"/>
                <w:u w:val="none"/>
                <w:lang w:val="en-US" w:eastAsia="zh-CN" w:bidi="ar"/>
              </w:rPr>
              <w:t>增减变动率（%）</w:t>
            </w:r>
          </w:p>
        </w:tc>
        <w:tc>
          <w:tcPr>
            <w:tcW w:w="130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yellow"/>
                <w:u w:val="none"/>
              </w:rPr>
            </w:pPr>
            <w:r>
              <w:rPr>
                <w:rFonts w:hint="eastAsia" w:ascii="仿宋" w:hAnsi="仿宋" w:eastAsia="仿宋" w:cs="仿宋"/>
                <w:i w:val="0"/>
                <w:iCs w:val="0"/>
                <w:color w:val="000000"/>
                <w:kern w:val="0"/>
                <w:sz w:val="24"/>
                <w:szCs w:val="24"/>
                <w:u w:val="none"/>
                <w:lang w:val="en-US" w:eastAsia="zh-CN" w:bidi="ar"/>
              </w:rPr>
              <w:t xml:space="preserve">195.11 </w:t>
            </w:r>
          </w:p>
        </w:tc>
        <w:tc>
          <w:tcPr>
            <w:tcW w:w="113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 xml:space="preserve">-100.00 </w:t>
            </w:r>
          </w:p>
        </w:tc>
        <w:tc>
          <w:tcPr>
            <w:tcW w:w="128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 xml:space="preserve">300.00 </w:t>
            </w:r>
          </w:p>
        </w:tc>
        <w:tc>
          <w:tcPr>
            <w:tcW w:w="116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 xml:space="preserve">-59.09 </w:t>
            </w:r>
          </w:p>
        </w:tc>
        <w:tc>
          <w:tcPr>
            <w:tcW w:w="92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lang w:val="en-US"/>
              </w:rPr>
            </w:pPr>
            <w:r>
              <w:rPr>
                <w:rFonts w:hint="eastAsia" w:ascii="仿宋" w:hAnsi="仿宋" w:eastAsia="仿宋" w:cs="仿宋"/>
                <w:i w:val="0"/>
                <w:iCs w:val="0"/>
                <w:color w:val="000000"/>
                <w:kern w:val="0"/>
                <w:sz w:val="24"/>
                <w:szCs w:val="24"/>
                <w:u w:val="none"/>
                <w:lang w:val="en-US" w:eastAsia="zh-CN" w:bidi="ar"/>
              </w:rPr>
              <w:t xml:space="preserve">-100.00 </w:t>
            </w:r>
          </w:p>
        </w:tc>
        <w:tc>
          <w:tcPr>
            <w:tcW w:w="1110" w:type="dxa"/>
            <w:tcBorders>
              <w:bottom w:val="single" w:color="000000" w:sz="12" w:space="0"/>
              <w:right w:val="single" w:color="000000" w:sz="12" w:space="0"/>
            </w:tcBorders>
            <w:shd w:val="clear" w:color="auto" w:fill="auto"/>
            <w:vAlign w:val="center"/>
          </w:tcPr>
          <w:p>
            <w:pPr>
              <w:rPr>
                <w:rFonts w:hint="eastAsia" w:ascii="仿宋" w:hAnsi="仿宋" w:eastAsia="仿宋" w:cs="仿宋"/>
                <w:i w:val="0"/>
                <w:color w:val="000000"/>
                <w:sz w:val="24"/>
                <w:szCs w:val="24"/>
                <w:highlight w:val="yellow"/>
                <w:u w:val="none"/>
              </w:rPr>
            </w:pPr>
          </w:p>
        </w:tc>
      </w:tr>
    </w:tbl>
    <w:p>
      <w:pPr>
        <w:spacing w:line="360" w:lineRule="auto"/>
        <w:ind w:firstLine="640" w:firstLineChars="200"/>
        <w:rPr>
          <w:rFonts w:ascii="仿宋" w:hAnsi="仿宋" w:eastAsia="仿宋" w:cs="仿宋_GB2312"/>
          <w:sz w:val="32"/>
          <w:szCs w:val="32"/>
          <w:highlight w:val="none"/>
          <w:lang w:eastAsia="zh-Hans"/>
        </w:rPr>
      </w:pPr>
      <w:r>
        <w:rPr>
          <w:rFonts w:hint="eastAsia" w:ascii="仿宋" w:hAnsi="仿宋" w:eastAsia="仿宋" w:cs="仿宋_GB2312"/>
          <w:sz w:val="32"/>
          <w:szCs w:val="32"/>
          <w:highlight w:val="none"/>
        </w:rPr>
        <w:t>202</w:t>
      </w:r>
      <w:r>
        <w:rPr>
          <w:rFonts w:hint="eastAsia" w:ascii="仿宋" w:hAnsi="仿宋" w:eastAsia="仿宋" w:cs="仿宋_GB2312"/>
          <w:sz w:val="32"/>
          <w:szCs w:val="32"/>
          <w:highlight w:val="none"/>
          <w:lang w:val="en-US" w:eastAsia="zh-CN"/>
        </w:rPr>
        <w:t>2</w:t>
      </w:r>
      <w:r>
        <w:rPr>
          <w:rFonts w:hint="eastAsia" w:ascii="仿宋" w:hAnsi="仿宋" w:eastAsia="仿宋" w:cs="仿宋_GB2312"/>
          <w:sz w:val="32"/>
          <w:szCs w:val="32"/>
          <w:highlight w:val="none"/>
        </w:rPr>
        <w:t>年，</w:t>
      </w:r>
      <w:r>
        <w:rPr>
          <w:rFonts w:hint="eastAsia" w:ascii="仿宋" w:hAnsi="仿宋" w:eastAsia="仿宋" w:cs="仿宋_GB2312"/>
          <w:sz w:val="32"/>
          <w:szCs w:val="32"/>
          <w:highlight w:val="none"/>
          <w:lang w:eastAsia="zh-CN"/>
        </w:rPr>
        <w:t>日</w:t>
      </w:r>
      <w:r>
        <w:rPr>
          <w:rFonts w:hint="eastAsia" w:ascii="仿宋" w:hAnsi="仿宋" w:eastAsia="仿宋" w:cs="仿宋_GB2312"/>
          <w:sz w:val="32"/>
          <w:szCs w:val="32"/>
          <w:highlight w:val="none"/>
        </w:rPr>
        <w:t>常公用经费、项目支出中</w:t>
      </w:r>
      <w:r>
        <w:rPr>
          <w:rFonts w:hint="eastAsia" w:ascii="仿宋" w:hAnsi="仿宋" w:eastAsia="仿宋" w:cs="仿宋_GB2312"/>
          <w:sz w:val="32"/>
          <w:szCs w:val="32"/>
          <w:highlight w:val="none"/>
          <w:lang w:eastAsia="zh-CN"/>
        </w:rPr>
        <w:t>“</w:t>
      </w:r>
      <w:r>
        <w:rPr>
          <w:rFonts w:hint="eastAsia" w:ascii="仿宋" w:hAnsi="仿宋" w:eastAsia="仿宋" w:cs="仿宋_GB2312"/>
          <w:sz w:val="32"/>
          <w:szCs w:val="32"/>
          <w:highlight w:val="none"/>
        </w:rPr>
        <w:t>印刷费</w:t>
      </w:r>
      <w:r>
        <w:rPr>
          <w:rFonts w:hint="eastAsia" w:ascii="仿宋" w:hAnsi="仿宋" w:eastAsia="仿宋" w:cs="仿宋_GB2312"/>
          <w:sz w:val="32"/>
          <w:szCs w:val="32"/>
          <w:highlight w:val="none"/>
          <w:lang w:eastAsia="zh-CN"/>
        </w:rPr>
        <w:t>”、</w:t>
      </w:r>
      <w:r>
        <w:rPr>
          <w:rFonts w:hint="eastAsia" w:ascii="仿宋" w:hAnsi="仿宋" w:eastAsia="仿宋" w:cs="仿宋_GB2312"/>
          <w:sz w:val="32"/>
          <w:szCs w:val="32"/>
          <w:highlight w:val="none"/>
        </w:rPr>
        <w:t>“</w:t>
      </w:r>
      <w:r>
        <w:rPr>
          <w:rFonts w:hint="eastAsia" w:ascii="仿宋" w:hAnsi="仿宋" w:eastAsia="仿宋" w:cs="仿宋_GB2312"/>
          <w:sz w:val="32"/>
          <w:szCs w:val="32"/>
          <w:highlight w:val="none"/>
          <w:lang w:eastAsia="zh-CN"/>
        </w:rPr>
        <w:t>电费”</w:t>
      </w:r>
      <w:r>
        <w:rPr>
          <w:rFonts w:hint="eastAsia" w:ascii="仿宋" w:hAnsi="仿宋" w:eastAsia="仿宋" w:cs="仿宋_GB2312"/>
          <w:sz w:val="32"/>
          <w:szCs w:val="32"/>
          <w:highlight w:val="none"/>
          <w:lang w:eastAsia="zh-Hans"/>
        </w:rPr>
        <w:t>“物业管理费”较上年有所</w:t>
      </w:r>
      <w:r>
        <w:rPr>
          <w:rFonts w:hint="eastAsia" w:ascii="仿宋" w:hAnsi="仿宋" w:eastAsia="仿宋" w:cs="仿宋_GB2312"/>
          <w:sz w:val="32"/>
          <w:szCs w:val="32"/>
          <w:highlight w:val="none"/>
          <w:lang w:eastAsia="zh-CN"/>
        </w:rPr>
        <w:t>下降</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lang w:eastAsia="zh-CN"/>
        </w:rPr>
        <w:t>“</w:t>
      </w:r>
      <w:r>
        <w:rPr>
          <w:rFonts w:hint="eastAsia" w:ascii="仿宋" w:hAnsi="仿宋" w:eastAsia="仿宋" w:cs="仿宋_GB2312"/>
          <w:sz w:val="32"/>
          <w:szCs w:val="32"/>
          <w:highlight w:val="none"/>
        </w:rPr>
        <w:t>办公费</w:t>
      </w:r>
      <w:r>
        <w:rPr>
          <w:rFonts w:hint="eastAsia" w:ascii="仿宋" w:hAnsi="仿宋" w:eastAsia="仿宋" w:cs="仿宋_GB2312"/>
          <w:sz w:val="32"/>
          <w:szCs w:val="32"/>
          <w:highlight w:val="none"/>
          <w:lang w:eastAsia="zh-CN"/>
        </w:rPr>
        <w:t>”、“</w:t>
      </w:r>
      <w:r>
        <w:rPr>
          <w:rFonts w:hint="eastAsia" w:ascii="仿宋" w:hAnsi="仿宋" w:eastAsia="仿宋" w:cs="仿宋_GB2312"/>
          <w:sz w:val="32"/>
          <w:szCs w:val="32"/>
          <w:highlight w:val="none"/>
        </w:rPr>
        <w:t>水费”</w:t>
      </w:r>
      <w:r>
        <w:rPr>
          <w:rFonts w:hint="eastAsia" w:ascii="仿宋" w:hAnsi="仿宋" w:eastAsia="仿宋" w:cs="仿宋_GB2312"/>
          <w:sz w:val="32"/>
          <w:szCs w:val="32"/>
          <w:highlight w:val="none"/>
          <w:lang w:eastAsia="zh-Hans"/>
        </w:rPr>
        <w:t>较上年有所</w:t>
      </w:r>
      <w:r>
        <w:rPr>
          <w:rFonts w:hint="eastAsia" w:ascii="仿宋" w:hAnsi="仿宋" w:eastAsia="仿宋" w:cs="仿宋_GB2312"/>
          <w:sz w:val="32"/>
          <w:szCs w:val="32"/>
          <w:highlight w:val="none"/>
          <w:lang w:eastAsia="zh-CN"/>
        </w:rPr>
        <w:t>增加</w:t>
      </w:r>
      <w:r>
        <w:rPr>
          <w:rFonts w:hint="eastAsia" w:ascii="仿宋" w:hAnsi="仿宋" w:eastAsia="仿宋" w:cs="仿宋_GB2312"/>
          <w:sz w:val="32"/>
          <w:szCs w:val="32"/>
          <w:highlight w:val="none"/>
          <w:lang w:eastAsia="zh-Hans"/>
        </w:rPr>
        <w:t>。</w:t>
      </w:r>
    </w:p>
    <w:p>
      <w:pPr>
        <w:spacing w:line="360" w:lineRule="auto"/>
        <w:ind w:firstLine="640" w:firstLineChars="200"/>
        <w:rPr>
          <w:rFonts w:hint="eastAsia" w:ascii="仿宋" w:hAnsi="仿宋" w:eastAsia="仿宋" w:cs="仿宋_GB2312"/>
          <w:sz w:val="32"/>
          <w:szCs w:val="32"/>
          <w:highlight w:val="none"/>
          <w:lang w:eastAsia="zh-CN"/>
        </w:rPr>
      </w:pPr>
      <w:r>
        <w:rPr>
          <w:rFonts w:hint="eastAsia" w:ascii="仿宋" w:hAnsi="仿宋" w:eastAsia="仿宋" w:cs="仿宋_GB2312"/>
          <w:sz w:val="32"/>
          <w:szCs w:val="32"/>
          <w:highlight w:val="none"/>
        </w:rPr>
        <w:t>④预决算偏差程度</w:t>
      </w:r>
      <w:r>
        <w:rPr>
          <w:rFonts w:hint="eastAsia" w:ascii="仿宋" w:hAnsi="仿宋" w:eastAsia="仿宋" w:cs="仿宋_GB2312"/>
          <w:sz w:val="32"/>
          <w:szCs w:val="32"/>
          <w:highlight w:val="none"/>
          <w:lang w:eastAsia="zh-CN"/>
        </w:rPr>
        <w:t>：</w:t>
      </w:r>
    </w:p>
    <w:tbl>
      <w:tblPr>
        <w:tblStyle w:val="16"/>
        <w:tblW w:w="95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459"/>
        <w:gridCol w:w="1541"/>
        <w:gridCol w:w="1094"/>
        <w:gridCol w:w="880"/>
        <w:gridCol w:w="1293"/>
        <w:gridCol w:w="1244"/>
        <w:gridCol w:w="1137"/>
        <w:gridCol w:w="8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39" w:hRule="atLeast"/>
        </w:trPr>
        <w:tc>
          <w:tcPr>
            <w:tcW w:w="9500" w:type="dxa"/>
            <w:gridSpan w:val="8"/>
            <w:shd w:val="clear" w:color="auto" w:fill="auto"/>
            <w:vAlign w:val="center"/>
          </w:tcPr>
          <w:p>
            <w:pPr>
              <w:keepNext w:val="0"/>
              <w:keepLines w:val="0"/>
              <w:widowControl/>
              <w:suppressLineNumbers w:val="0"/>
              <w:jc w:val="center"/>
              <w:textAlignment w:val="center"/>
              <w:rPr>
                <w:rFonts w:ascii="仿宋" w:hAnsi="仿宋" w:eastAsia="仿宋" w:cs="仿宋"/>
                <w:b/>
                <w:i w:val="0"/>
                <w:color w:val="000000"/>
                <w:sz w:val="28"/>
                <w:szCs w:val="28"/>
                <w:highlight w:val="none"/>
                <w:u w:val="none"/>
              </w:rPr>
            </w:pPr>
            <w:r>
              <w:rPr>
                <w:rFonts w:hint="eastAsia" w:ascii="仿宋" w:hAnsi="仿宋" w:eastAsia="仿宋" w:cs="仿宋"/>
                <w:b/>
                <w:i w:val="0"/>
                <w:color w:val="000000"/>
                <w:kern w:val="0"/>
                <w:sz w:val="28"/>
                <w:szCs w:val="28"/>
                <w:highlight w:val="none"/>
                <w:u w:val="none"/>
                <w:lang w:val="en-US" w:eastAsia="zh-CN" w:bidi="ar"/>
              </w:rPr>
              <w:t>预决算偏差程度明细表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40" w:hRule="atLeast"/>
        </w:trPr>
        <w:tc>
          <w:tcPr>
            <w:tcW w:w="1459" w:type="dxa"/>
            <w:shd w:val="clear" w:color="auto" w:fill="auto"/>
            <w:vAlign w:val="center"/>
          </w:tcPr>
          <w:p>
            <w:pPr>
              <w:keepNext w:val="0"/>
              <w:keepLines w:val="0"/>
              <w:widowControl/>
              <w:suppressLineNumbers w:val="0"/>
              <w:ind w:firstLine="402" w:firstLineChars="200"/>
              <w:jc w:val="left"/>
              <w:textAlignment w:val="center"/>
              <w:rPr>
                <w:rFonts w:hint="eastAsia" w:ascii="仿宋" w:hAnsi="仿宋" w:eastAsia="仿宋" w:cs="仿宋"/>
                <w:b/>
                <w:i w:val="0"/>
                <w:color w:val="000000"/>
                <w:sz w:val="32"/>
                <w:szCs w:val="32"/>
                <w:highlight w:val="none"/>
                <w:u w:val="none"/>
              </w:rPr>
            </w:pPr>
            <w:r>
              <w:rPr>
                <w:rFonts w:hint="eastAsia" w:ascii="仿宋" w:hAnsi="仿宋" w:eastAsia="仿宋" w:cs="仿宋"/>
                <w:b/>
                <w:i w:val="0"/>
                <w:color w:val="000000"/>
                <w:kern w:val="0"/>
                <w:sz w:val="20"/>
                <w:szCs w:val="20"/>
                <w:highlight w:val="none"/>
                <w:u w:val="none"/>
                <w:lang w:val="en-US" w:eastAsia="zh-CN" w:bidi="ar"/>
              </w:rPr>
              <w:t>单位：万元</w:t>
            </w:r>
          </w:p>
        </w:tc>
        <w:tc>
          <w:tcPr>
            <w:tcW w:w="1541" w:type="dxa"/>
            <w:shd w:val="clear" w:color="auto" w:fill="auto"/>
            <w:vAlign w:val="center"/>
          </w:tcPr>
          <w:p>
            <w:pPr>
              <w:rPr>
                <w:highlight w:val="none"/>
              </w:rPr>
            </w:pPr>
          </w:p>
        </w:tc>
        <w:tc>
          <w:tcPr>
            <w:tcW w:w="1094" w:type="dxa"/>
            <w:shd w:val="clear" w:color="auto" w:fill="auto"/>
            <w:vAlign w:val="center"/>
          </w:tcPr>
          <w:p>
            <w:pPr>
              <w:rPr>
                <w:highlight w:val="none"/>
              </w:rPr>
            </w:pPr>
          </w:p>
        </w:tc>
        <w:tc>
          <w:tcPr>
            <w:tcW w:w="880" w:type="dxa"/>
            <w:shd w:val="clear" w:color="auto" w:fill="auto"/>
            <w:vAlign w:val="center"/>
          </w:tcPr>
          <w:p>
            <w:pPr>
              <w:rPr>
                <w:rFonts w:hint="eastAsia" w:ascii="宋体" w:hAnsi="宋体" w:eastAsia="宋体" w:cs="宋体"/>
                <w:i w:val="0"/>
                <w:color w:val="000000"/>
                <w:sz w:val="24"/>
                <w:szCs w:val="24"/>
                <w:highlight w:val="none"/>
                <w:u w:val="none"/>
              </w:rPr>
            </w:pPr>
          </w:p>
        </w:tc>
        <w:tc>
          <w:tcPr>
            <w:tcW w:w="1293" w:type="dxa"/>
            <w:shd w:val="clear" w:color="auto" w:fill="auto"/>
            <w:vAlign w:val="center"/>
          </w:tcPr>
          <w:p>
            <w:pPr>
              <w:rPr>
                <w:highlight w:val="none"/>
              </w:rPr>
            </w:pPr>
          </w:p>
        </w:tc>
        <w:tc>
          <w:tcPr>
            <w:tcW w:w="1244" w:type="dxa"/>
            <w:shd w:val="clear" w:color="auto" w:fill="auto"/>
            <w:vAlign w:val="center"/>
          </w:tcPr>
          <w:p>
            <w:pPr>
              <w:rPr>
                <w:rFonts w:hint="eastAsia" w:ascii="宋体" w:hAnsi="宋体" w:eastAsia="宋体" w:cs="宋体"/>
                <w:i w:val="0"/>
                <w:color w:val="000000"/>
                <w:sz w:val="24"/>
                <w:szCs w:val="24"/>
                <w:highlight w:val="none"/>
                <w:u w:val="none"/>
              </w:rPr>
            </w:pPr>
          </w:p>
        </w:tc>
        <w:tc>
          <w:tcPr>
            <w:tcW w:w="1989" w:type="dxa"/>
            <w:gridSpan w:val="2"/>
            <w:shd w:val="clear" w:color="auto" w:fill="auto"/>
            <w:vAlign w:val="center"/>
          </w:tcPr>
          <w:p>
            <w:pP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852" w:type="dxa"/>
          <w:trHeight w:val="630" w:hRule="atLeast"/>
        </w:trPr>
        <w:tc>
          <w:tcPr>
            <w:tcW w:w="145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highlight w:val="none"/>
                <w:u w:val="none"/>
              </w:rPr>
            </w:pPr>
            <w:r>
              <w:rPr>
                <w:rFonts w:hint="eastAsia" w:ascii="仿宋" w:hAnsi="仿宋" w:eastAsia="仿宋" w:cs="仿宋"/>
                <w:b/>
                <w:i w:val="0"/>
                <w:color w:val="000000"/>
                <w:kern w:val="0"/>
                <w:sz w:val="24"/>
                <w:szCs w:val="24"/>
                <w:highlight w:val="none"/>
                <w:u w:val="none"/>
                <w:lang w:val="en-US" w:eastAsia="zh-CN" w:bidi="ar"/>
              </w:rPr>
              <w:t>项目</w:t>
            </w:r>
          </w:p>
        </w:tc>
        <w:tc>
          <w:tcPr>
            <w:tcW w:w="154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highlight w:val="none"/>
              </w:rPr>
            </w:pPr>
            <w:r>
              <w:rPr>
                <w:rFonts w:hint="eastAsia" w:ascii="仿宋" w:hAnsi="仿宋" w:eastAsia="仿宋" w:cs="仿宋"/>
                <w:b/>
                <w:i w:val="0"/>
                <w:color w:val="000000"/>
                <w:kern w:val="0"/>
                <w:sz w:val="24"/>
                <w:szCs w:val="24"/>
                <w:highlight w:val="none"/>
                <w:u w:val="none"/>
                <w:lang w:val="en-US" w:eastAsia="zh-CN" w:bidi="ar"/>
              </w:rPr>
              <w:t>办公费</w:t>
            </w:r>
          </w:p>
        </w:tc>
        <w:tc>
          <w:tcPr>
            <w:tcW w:w="109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highlight w:val="none"/>
              </w:rPr>
            </w:pPr>
            <w:r>
              <w:rPr>
                <w:rFonts w:hint="eastAsia" w:ascii="仿宋" w:hAnsi="仿宋" w:eastAsia="仿宋" w:cs="仿宋"/>
                <w:b/>
                <w:i w:val="0"/>
                <w:color w:val="000000"/>
                <w:kern w:val="0"/>
                <w:sz w:val="24"/>
                <w:szCs w:val="24"/>
                <w:highlight w:val="none"/>
                <w:u w:val="none"/>
                <w:lang w:val="en-US" w:eastAsia="zh-CN" w:bidi="ar"/>
              </w:rPr>
              <w:t>印刷费</w:t>
            </w:r>
          </w:p>
        </w:tc>
        <w:tc>
          <w:tcPr>
            <w:tcW w:w="880"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highlight w:val="none"/>
                <w:u w:val="none"/>
              </w:rPr>
            </w:pPr>
            <w:r>
              <w:rPr>
                <w:rFonts w:hint="eastAsia" w:ascii="仿宋" w:hAnsi="仿宋" w:eastAsia="仿宋" w:cs="仿宋"/>
                <w:b/>
                <w:i w:val="0"/>
                <w:color w:val="000000"/>
                <w:kern w:val="0"/>
                <w:sz w:val="24"/>
                <w:szCs w:val="24"/>
                <w:highlight w:val="none"/>
                <w:u w:val="none"/>
                <w:lang w:val="en-US" w:eastAsia="zh-CN" w:bidi="ar"/>
              </w:rPr>
              <w:t>水费</w:t>
            </w:r>
          </w:p>
        </w:tc>
        <w:tc>
          <w:tcPr>
            <w:tcW w:w="1293"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highlight w:val="none"/>
              </w:rPr>
            </w:pPr>
            <w:r>
              <w:rPr>
                <w:rFonts w:hint="eastAsia" w:ascii="仿宋" w:hAnsi="仿宋" w:eastAsia="仿宋" w:cs="仿宋"/>
                <w:b/>
                <w:i w:val="0"/>
                <w:color w:val="000000"/>
                <w:kern w:val="0"/>
                <w:sz w:val="24"/>
                <w:szCs w:val="24"/>
                <w:highlight w:val="none"/>
                <w:u w:val="none"/>
                <w:lang w:val="en-US" w:eastAsia="zh-CN" w:bidi="ar"/>
              </w:rPr>
              <w:t>电费</w:t>
            </w:r>
          </w:p>
        </w:tc>
        <w:tc>
          <w:tcPr>
            <w:tcW w:w="1244"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highlight w:val="none"/>
                <w:u w:val="none"/>
              </w:rPr>
            </w:pPr>
            <w:r>
              <w:rPr>
                <w:rFonts w:hint="eastAsia" w:ascii="仿宋" w:hAnsi="仿宋" w:eastAsia="仿宋" w:cs="仿宋"/>
                <w:b/>
                <w:i w:val="0"/>
                <w:color w:val="000000"/>
                <w:kern w:val="0"/>
                <w:sz w:val="24"/>
                <w:szCs w:val="24"/>
                <w:highlight w:val="none"/>
                <w:u w:val="none"/>
                <w:lang w:val="en-US" w:eastAsia="zh-CN" w:bidi="ar"/>
              </w:rPr>
              <w:t>物业管理费</w:t>
            </w:r>
          </w:p>
        </w:tc>
        <w:tc>
          <w:tcPr>
            <w:tcW w:w="1137"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highlight w:val="none"/>
                <w:u w:val="none"/>
              </w:rPr>
            </w:pPr>
            <w:r>
              <w:rPr>
                <w:rFonts w:hint="eastAsia" w:ascii="仿宋" w:hAnsi="仿宋" w:eastAsia="仿宋" w:cs="仿宋"/>
                <w:b/>
                <w:i w:val="0"/>
                <w:color w:val="000000"/>
                <w:kern w:val="0"/>
                <w:sz w:val="24"/>
                <w:szCs w:val="24"/>
                <w:highlight w:val="none"/>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852" w:type="dxa"/>
          <w:trHeight w:val="849" w:hRule="atLeast"/>
        </w:trPr>
        <w:tc>
          <w:tcPr>
            <w:tcW w:w="1459"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none"/>
                <w:u w:val="none"/>
              </w:rPr>
            </w:pPr>
            <w:r>
              <w:rPr>
                <w:rFonts w:hint="eastAsia" w:ascii="仿宋" w:hAnsi="仿宋" w:eastAsia="仿宋" w:cs="仿宋"/>
                <w:i w:val="0"/>
                <w:color w:val="000000"/>
                <w:kern w:val="0"/>
                <w:sz w:val="24"/>
                <w:szCs w:val="24"/>
                <w:highlight w:val="none"/>
                <w:u w:val="none"/>
                <w:lang w:val="en-US" w:eastAsia="zh-CN" w:bidi="ar"/>
              </w:rPr>
              <w:t>2023年全年预算数</w:t>
            </w:r>
          </w:p>
        </w:tc>
        <w:tc>
          <w:tcPr>
            <w:tcW w:w="1541"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highlight w:val="none"/>
                <w:lang w:val="en-US"/>
              </w:rPr>
            </w:pPr>
            <w:r>
              <w:rPr>
                <w:rFonts w:hint="eastAsia" w:ascii="仿宋" w:hAnsi="仿宋" w:eastAsia="仿宋" w:cs="仿宋"/>
                <w:i w:val="0"/>
                <w:iCs w:val="0"/>
                <w:color w:val="000000"/>
                <w:kern w:val="0"/>
                <w:sz w:val="24"/>
                <w:szCs w:val="24"/>
                <w:u w:val="none"/>
                <w:lang w:val="en-US" w:eastAsia="zh-CN" w:bidi="ar"/>
              </w:rPr>
              <w:t>5.43</w:t>
            </w:r>
          </w:p>
        </w:tc>
        <w:tc>
          <w:tcPr>
            <w:tcW w:w="1094"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highlight w:val="none"/>
              </w:rPr>
            </w:pPr>
            <w:r>
              <w:rPr>
                <w:rFonts w:hint="eastAsia" w:ascii="仿宋" w:hAnsi="仿宋" w:eastAsia="仿宋" w:cs="仿宋"/>
                <w:i w:val="0"/>
                <w:iCs w:val="0"/>
                <w:color w:val="000000"/>
                <w:kern w:val="0"/>
                <w:sz w:val="24"/>
                <w:szCs w:val="24"/>
                <w:u w:val="none"/>
                <w:lang w:val="en-US" w:eastAsia="zh-CN" w:bidi="ar"/>
              </w:rPr>
              <w:t>0</w:t>
            </w:r>
          </w:p>
        </w:tc>
        <w:tc>
          <w:tcPr>
            <w:tcW w:w="8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4"/>
                <w:szCs w:val="24"/>
                <w:highlight w:val="none"/>
                <w:u w:val="none"/>
                <w:lang w:val="en-US"/>
              </w:rPr>
            </w:pPr>
            <w:r>
              <w:rPr>
                <w:rFonts w:hint="eastAsia" w:ascii="仿宋" w:hAnsi="仿宋" w:eastAsia="仿宋" w:cs="仿宋"/>
                <w:i w:val="0"/>
                <w:iCs w:val="0"/>
                <w:color w:val="000000"/>
                <w:kern w:val="0"/>
                <w:sz w:val="24"/>
                <w:szCs w:val="24"/>
                <w:u w:val="none"/>
                <w:lang w:val="en-US" w:eastAsia="zh-CN" w:bidi="ar"/>
              </w:rPr>
              <w:t>0.12</w:t>
            </w:r>
          </w:p>
        </w:tc>
        <w:tc>
          <w:tcPr>
            <w:tcW w:w="1293"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highlight w:val="none"/>
                <w:lang w:val="en-US"/>
              </w:rPr>
            </w:pPr>
            <w:r>
              <w:rPr>
                <w:rFonts w:hint="eastAsia" w:ascii="仿宋" w:hAnsi="仿宋" w:eastAsia="仿宋" w:cs="仿宋"/>
                <w:i w:val="0"/>
                <w:iCs w:val="0"/>
                <w:color w:val="000000"/>
                <w:kern w:val="0"/>
                <w:sz w:val="24"/>
                <w:szCs w:val="24"/>
                <w:u w:val="none"/>
                <w:lang w:val="en-US" w:eastAsia="zh-CN" w:bidi="ar"/>
              </w:rPr>
              <w:t>0.18</w:t>
            </w:r>
          </w:p>
        </w:tc>
        <w:tc>
          <w:tcPr>
            <w:tcW w:w="124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none"/>
                <w:u w:val="none"/>
              </w:rPr>
            </w:pPr>
            <w:r>
              <w:rPr>
                <w:rFonts w:hint="eastAsia" w:ascii="仿宋" w:hAnsi="仿宋" w:eastAsia="仿宋" w:cs="仿宋"/>
                <w:i w:val="0"/>
                <w:iCs w:val="0"/>
                <w:color w:val="000000"/>
                <w:kern w:val="0"/>
                <w:sz w:val="24"/>
                <w:szCs w:val="24"/>
                <w:u w:val="none"/>
                <w:lang w:val="en-US" w:eastAsia="zh-CN" w:bidi="ar"/>
              </w:rPr>
              <w:t>0</w:t>
            </w:r>
          </w:p>
        </w:tc>
        <w:tc>
          <w:tcPr>
            <w:tcW w:w="1137"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b/>
                <w:i w:val="0"/>
                <w:color w:val="000000"/>
                <w:sz w:val="24"/>
                <w:szCs w:val="24"/>
                <w:highlight w:val="none"/>
                <w:u w:val="none"/>
                <w:lang w:val="en-US"/>
              </w:rPr>
            </w:pPr>
            <w:r>
              <w:rPr>
                <w:rFonts w:hint="eastAsia" w:ascii="仿宋" w:hAnsi="仿宋" w:eastAsia="仿宋" w:cs="仿宋"/>
                <w:b/>
                <w:bCs/>
                <w:i w:val="0"/>
                <w:iCs w:val="0"/>
                <w:color w:val="000000"/>
                <w:kern w:val="0"/>
                <w:sz w:val="24"/>
                <w:szCs w:val="24"/>
                <w:u w:val="none"/>
                <w:lang w:val="en-US" w:eastAsia="zh-CN" w:bidi="ar"/>
              </w:rPr>
              <w:t>5.73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852" w:type="dxa"/>
          <w:trHeight w:val="718" w:hRule="atLeast"/>
        </w:trPr>
        <w:tc>
          <w:tcPr>
            <w:tcW w:w="1459"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none"/>
                <w:u w:val="none"/>
              </w:rPr>
            </w:pPr>
            <w:r>
              <w:rPr>
                <w:rFonts w:hint="eastAsia" w:ascii="仿宋" w:hAnsi="仿宋" w:eastAsia="仿宋" w:cs="仿宋"/>
                <w:i w:val="0"/>
                <w:color w:val="000000"/>
                <w:kern w:val="0"/>
                <w:sz w:val="24"/>
                <w:szCs w:val="24"/>
                <w:highlight w:val="none"/>
                <w:u w:val="none"/>
                <w:lang w:val="en-US" w:eastAsia="zh-CN" w:bidi="ar"/>
              </w:rPr>
              <w:t>2023年决算数</w:t>
            </w:r>
          </w:p>
        </w:tc>
        <w:tc>
          <w:tcPr>
            <w:tcW w:w="1541"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highlight w:val="none"/>
                <w:lang w:val="en-US"/>
              </w:rPr>
            </w:pPr>
            <w:r>
              <w:rPr>
                <w:rFonts w:hint="eastAsia" w:ascii="仿宋" w:hAnsi="仿宋" w:eastAsia="仿宋" w:cs="仿宋"/>
                <w:i w:val="0"/>
                <w:iCs w:val="0"/>
                <w:color w:val="000000"/>
                <w:kern w:val="0"/>
                <w:sz w:val="24"/>
                <w:szCs w:val="24"/>
                <w:u w:val="none"/>
                <w:lang w:val="en-US" w:eastAsia="zh-CN" w:bidi="ar"/>
              </w:rPr>
              <w:t>5.43</w:t>
            </w:r>
          </w:p>
        </w:tc>
        <w:tc>
          <w:tcPr>
            <w:tcW w:w="1094"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highlight w:val="none"/>
              </w:rPr>
            </w:pPr>
            <w:r>
              <w:rPr>
                <w:rFonts w:hint="eastAsia" w:ascii="仿宋" w:hAnsi="仿宋" w:eastAsia="仿宋" w:cs="仿宋"/>
                <w:i w:val="0"/>
                <w:iCs w:val="0"/>
                <w:color w:val="000000"/>
                <w:kern w:val="0"/>
                <w:sz w:val="24"/>
                <w:szCs w:val="24"/>
                <w:u w:val="none"/>
                <w:lang w:val="en-US" w:eastAsia="zh-CN" w:bidi="ar"/>
              </w:rPr>
              <w:t>0</w:t>
            </w:r>
          </w:p>
        </w:tc>
        <w:tc>
          <w:tcPr>
            <w:tcW w:w="8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4"/>
                <w:szCs w:val="24"/>
                <w:highlight w:val="none"/>
                <w:u w:val="none"/>
                <w:lang w:val="en-US"/>
              </w:rPr>
            </w:pPr>
            <w:r>
              <w:rPr>
                <w:rFonts w:hint="eastAsia" w:ascii="仿宋" w:hAnsi="仿宋" w:eastAsia="仿宋" w:cs="仿宋"/>
                <w:i w:val="0"/>
                <w:iCs w:val="0"/>
                <w:color w:val="000000"/>
                <w:kern w:val="0"/>
                <w:sz w:val="24"/>
                <w:szCs w:val="24"/>
                <w:u w:val="none"/>
                <w:lang w:val="en-US" w:eastAsia="zh-CN" w:bidi="ar"/>
              </w:rPr>
              <w:t>0.12</w:t>
            </w:r>
          </w:p>
        </w:tc>
        <w:tc>
          <w:tcPr>
            <w:tcW w:w="1293"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highlight w:val="none"/>
                <w:lang w:val="en-US"/>
              </w:rPr>
            </w:pPr>
            <w:r>
              <w:rPr>
                <w:rFonts w:hint="eastAsia" w:ascii="仿宋" w:hAnsi="仿宋" w:eastAsia="仿宋" w:cs="仿宋"/>
                <w:i w:val="0"/>
                <w:iCs w:val="0"/>
                <w:color w:val="000000"/>
                <w:kern w:val="0"/>
                <w:sz w:val="24"/>
                <w:szCs w:val="24"/>
                <w:u w:val="none"/>
                <w:lang w:val="en-US" w:eastAsia="zh-CN" w:bidi="ar"/>
              </w:rPr>
              <w:t>0.18</w:t>
            </w:r>
          </w:p>
        </w:tc>
        <w:tc>
          <w:tcPr>
            <w:tcW w:w="124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none"/>
                <w:u w:val="none"/>
              </w:rPr>
            </w:pPr>
            <w:r>
              <w:rPr>
                <w:rFonts w:hint="eastAsia" w:ascii="仿宋" w:hAnsi="仿宋" w:eastAsia="仿宋" w:cs="仿宋"/>
                <w:i w:val="0"/>
                <w:iCs w:val="0"/>
                <w:color w:val="000000"/>
                <w:kern w:val="0"/>
                <w:sz w:val="24"/>
                <w:szCs w:val="24"/>
                <w:u w:val="none"/>
                <w:lang w:val="en-US" w:eastAsia="zh-CN" w:bidi="ar"/>
              </w:rPr>
              <w:t>0</w:t>
            </w:r>
          </w:p>
        </w:tc>
        <w:tc>
          <w:tcPr>
            <w:tcW w:w="1137"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b/>
                <w:i w:val="0"/>
                <w:color w:val="000000"/>
                <w:sz w:val="24"/>
                <w:szCs w:val="24"/>
                <w:highlight w:val="none"/>
                <w:u w:val="none"/>
                <w:lang w:val="en-US"/>
              </w:rPr>
            </w:pPr>
            <w:r>
              <w:rPr>
                <w:rFonts w:hint="eastAsia" w:ascii="仿宋" w:hAnsi="仿宋" w:eastAsia="仿宋" w:cs="仿宋"/>
                <w:b/>
                <w:bCs/>
                <w:i w:val="0"/>
                <w:iCs w:val="0"/>
                <w:color w:val="000000"/>
                <w:kern w:val="0"/>
                <w:sz w:val="24"/>
                <w:szCs w:val="24"/>
                <w:u w:val="none"/>
                <w:lang w:val="en-US" w:eastAsia="zh-CN" w:bidi="ar"/>
              </w:rPr>
              <w:t>5.73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852" w:type="dxa"/>
          <w:trHeight w:val="718" w:hRule="atLeast"/>
        </w:trPr>
        <w:tc>
          <w:tcPr>
            <w:tcW w:w="1459"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none"/>
                <w:u w:val="none"/>
              </w:rPr>
            </w:pPr>
            <w:r>
              <w:rPr>
                <w:rFonts w:hint="eastAsia" w:ascii="仿宋" w:hAnsi="仿宋" w:eastAsia="仿宋" w:cs="仿宋"/>
                <w:i w:val="0"/>
                <w:color w:val="000000"/>
                <w:kern w:val="0"/>
                <w:sz w:val="24"/>
                <w:szCs w:val="24"/>
                <w:highlight w:val="none"/>
                <w:u w:val="none"/>
                <w:lang w:val="en-US" w:eastAsia="zh-CN" w:bidi="ar"/>
              </w:rPr>
              <w:t>差额</w:t>
            </w:r>
          </w:p>
        </w:tc>
        <w:tc>
          <w:tcPr>
            <w:tcW w:w="1541"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highlight w:val="none"/>
              </w:rPr>
            </w:pPr>
            <w:r>
              <w:rPr>
                <w:rFonts w:hint="eastAsia" w:ascii="仿宋" w:hAnsi="仿宋" w:eastAsia="仿宋" w:cs="仿宋"/>
                <w:i w:val="0"/>
                <w:iCs w:val="0"/>
                <w:color w:val="000000"/>
                <w:kern w:val="0"/>
                <w:sz w:val="24"/>
                <w:szCs w:val="24"/>
                <w:u w:val="none"/>
                <w:lang w:val="en-US" w:eastAsia="zh-CN" w:bidi="ar"/>
              </w:rPr>
              <w:t>0</w:t>
            </w:r>
          </w:p>
        </w:tc>
        <w:tc>
          <w:tcPr>
            <w:tcW w:w="1094"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highlight w:val="none"/>
              </w:rPr>
            </w:pPr>
            <w:r>
              <w:rPr>
                <w:rFonts w:hint="eastAsia" w:ascii="仿宋" w:hAnsi="仿宋" w:eastAsia="仿宋" w:cs="仿宋"/>
                <w:i w:val="0"/>
                <w:iCs w:val="0"/>
                <w:color w:val="000000"/>
                <w:kern w:val="0"/>
                <w:sz w:val="24"/>
                <w:szCs w:val="24"/>
                <w:u w:val="none"/>
                <w:lang w:val="en-US" w:eastAsia="zh-CN" w:bidi="ar"/>
              </w:rPr>
              <w:t>0</w:t>
            </w:r>
          </w:p>
        </w:tc>
        <w:tc>
          <w:tcPr>
            <w:tcW w:w="8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none"/>
                <w:u w:val="none"/>
              </w:rPr>
            </w:pPr>
            <w:r>
              <w:rPr>
                <w:rFonts w:hint="eastAsia" w:ascii="仿宋" w:hAnsi="仿宋" w:eastAsia="仿宋" w:cs="仿宋"/>
                <w:i w:val="0"/>
                <w:iCs w:val="0"/>
                <w:color w:val="000000"/>
                <w:kern w:val="0"/>
                <w:sz w:val="24"/>
                <w:szCs w:val="24"/>
                <w:u w:val="none"/>
                <w:lang w:val="en-US" w:eastAsia="zh-CN" w:bidi="ar"/>
              </w:rPr>
              <w:t>0</w:t>
            </w:r>
          </w:p>
        </w:tc>
        <w:tc>
          <w:tcPr>
            <w:tcW w:w="1293"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highlight w:val="none"/>
              </w:rPr>
            </w:pPr>
            <w:r>
              <w:rPr>
                <w:rFonts w:hint="eastAsia" w:ascii="仿宋" w:hAnsi="仿宋" w:eastAsia="仿宋" w:cs="仿宋"/>
                <w:i w:val="0"/>
                <w:iCs w:val="0"/>
                <w:color w:val="000000"/>
                <w:kern w:val="0"/>
                <w:sz w:val="24"/>
                <w:szCs w:val="24"/>
                <w:u w:val="none"/>
                <w:lang w:val="en-US" w:eastAsia="zh-CN" w:bidi="ar"/>
              </w:rPr>
              <w:t>0</w:t>
            </w:r>
          </w:p>
        </w:tc>
        <w:tc>
          <w:tcPr>
            <w:tcW w:w="124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none"/>
                <w:u w:val="none"/>
                <w:lang w:val="en-US" w:eastAsia="zh-CN"/>
              </w:rPr>
            </w:pPr>
            <w:r>
              <w:rPr>
                <w:rFonts w:hint="eastAsia" w:ascii="仿宋" w:hAnsi="仿宋" w:eastAsia="仿宋" w:cs="仿宋"/>
                <w:i w:val="0"/>
                <w:iCs w:val="0"/>
                <w:color w:val="000000"/>
                <w:kern w:val="0"/>
                <w:sz w:val="24"/>
                <w:szCs w:val="24"/>
                <w:u w:val="none"/>
                <w:lang w:val="en-US" w:eastAsia="zh-CN" w:bidi="ar"/>
              </w:rPr>
              <w:t>0</w:t>
            </w:r>
          </w:p>
        </w:tc>
        <w:tc>
          <w:tcPr>
            <w:tcW w:w="1137" w:type="dxa"/>
            <w:tcBorders>
              <w:bottom w:val="single" w:color="000000" w:sz="12"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b/>
                <w:i w:val="0"/>
                <w:color w:val="000000"/>
                <w:sz w:val="24"/>
                <w:szCs w:val="24"/>
                <w:highlight w:val="none"/>
                <w:u w:val="none"/>
              </w:rPr>
            </w:pPr>
            <w:r>
              <w:rPr>
                <w:rFonts w:hint="eastAsia" w:ascii="宋体" w:hAnsi="宋体" w:eastAsia="宋体" w:cs="宋体"/>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852" w:type="dxa"/>
          <w:trHeight w:val="849" w:hRule="atLeast"/>
        </w:trPr>
        <w:tc>
          <w:tcPr>
            <w:tcW w:w="1459"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none"/>
                <w:u w:val="none"/>
              </w:rPr>
            </w:pPr>
            <w:r>
              <w:rPr>
                <w:rFonts w:hint="eastAsia" w:ascii="仿宋" w:hAnsi="仿宋" w:eastAsia="仿宋" w:cs="仿宋"/>
                <w:i w:val="0"/>
                <w:color w:val="000000"/>
                <w:kern w:val="0"/>
                <w:sz w:val="24"/>
                <w:szCs w:val="24"/>
                <w:highlight w:val="none"/>
                <w:u w:val="none"/>
                <w:lang w:val="en-US" w:eastAsia="zh-CN" w:bidi="ar"/>
              </w:rPr>
              <w:t>偏差度（%）</w:t>
            </w:r>
          </w:p>
        </w:tc>
        <w:tc>
          <w:tcPr>
            <w:tcW w:w="1541"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highlight w:val="none"/>
              </w:rPr>
            </w:pPr>
            <w:r>
              <w:rPr>
                <w:rFonts w:hint="eastAsia" w:ascii="仿宋" w:hAnsi="仿宋" w:eastAsia="仿宋" w:cs="仿宋"/>
                <w:i w:val="0"/>
                <w:iCs w:val="0"/>
                <w:color w:val="000000"/>
                <w:kern w:val="0"/>
                <w:sz w:val="24"/>
                <w:szCs w:val="24"/>
                <w:u w:val="none"/>
                <w:lang w:val="en-US" w:eastAsia="zh-CN" w:bidi="ar"/>
              </w:rPr>
              <w:t>0.00%</w:t>
            </w:r>
          </w:p>
        </w:tc>
        <w:tc>
          <w:tcPr>
            <w:tcW w:w="1094"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highlight w:val="none"/>
              </w:rPr>
            </w:pPr>
            <w:r>
              <w:rPr>
                <w:rFonts w:hint="eastAsia" w:ascii="仿宋" w:hAnsi="仿宋" w:eastAsia="仿宋" w:cs="仿宋"/>
                <w:i w:val="0"/>
                <w:iCs w:val="0"/>
                <w:color w:val="000000"/>
                <w:kern w:val="0"/>
                <w:sz w:val="24"/>
                <w:szCs w:val="24"/>
                <w:u w:val="none"/>
                <w:lang w:val="en-US" w:eastAsia="zh-CN" w:bidi="ar"/>
              </w:rPr>
              <w:t>0.00%</w:t>
            </w:r>
          </w:p>
        </w:tc>
        <w:tc>
          <w:tcPr>
            <w:tcW w:w="8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none"/>
                <w:u w:val="none"/>
              </w:rPr>
            </w:pPr>
            <w:r>
              <w:rPr>
                <w:rFonts w:hint="eastAsia" w:ascii="仿宋" w:hAnsi="仿宋" w:eastAsia="仿宋" w:cs="仿宋"/>
                <w:i w:val="0"/>
                <w:iCs w:val="0"/>
                <w:color w:val="000000"/>
                <w:kern w:val="0"/>
                <w:sz w:val="24"/>
                <w:szCs w:val="24"/>
                <w:u w:val="none"/>
                <w:lang w:val="en-US" w:eastAsia="zh-CN" w:bidi="ar"/>
              </w:rPr>
              <w:t>0.00%</w:t>
            </w:r>
          </w:p>
        </w:tc>
        <w:tc>
          <w:tcPr>
            <w:tcW w:w="1293"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highlight w:val="none"/>
              </w:rPr>
            </w:pPr>
            <w:r>
              <w:rPr>
                <w:rFonts w:hint="eastAsia" w:ascii="仿宋" w:hAnsi="仿宋" w:eastAsia="仿宋" w:cs="仿宋"/>
                <w:i w:val="0"/>
                <w:iCs w:val="0"/>
                <w:color w:val="000000"/>
                <w:kern w:val="0"/>
                <w:sz w:val="24"/>
                <w:szCs w:val="24"/>
                <w:u w:val="none"/>
                <w:lang w:val="en-US" w:eastAsia="zh-CN" w:bidi="ar"/>
              </w:rPr>
              <w:t>0.00%</w:t>
            </w:r>
          </w:p>
        </w:tc>
        <w:tc>
          <w:tcPr>
            <w:tcW w:w="124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none"/>
                <w:u w:val="none"/>
              </w:rPr>
            </w:pPr>
            <w:r>
              <w:rPr>
                <w:rFonts w:hint="eastAsia" w:ascii="仿宋" w:hAnsi="仿宋" w:eastAsia="仿宋" w:cs="仿宋"/>
                <w:i w:val="0"/>
                <w:iCs w:val="0"/>
                <w:color w:val="000000"/>
                <w:kern w:val="0"/>
                <w:sz w:val="24"/>
                <w:szCs w:val="24"/>
                <w:u w:val="none"/>
                <w:lang w:val="en-US" w:eastAsia="zh-CN" w:bidi="ar"/>
              </w:rPr>
              <w:t>0.00%</w:t>
            </w:r>
          </w:p>
        </w:tc>
        <w:tc>
          <w:tcPr>
            <w:tcW w:w="1137"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none"/>
                <w:u w:val="none"/>
              </w:rPr>
            </w:pPr>
            <w:r>
              <w:rPr>
                <w:rFonts w:hint="eastAsia" w:ascii="仿宋" w:hAnsi="仿宋" w:eastAsia="仿宋" w:cs="仿宋"/>
                <w:i w:val="0"/>
                <w:iCs w:val="0"/>
                <w:color w:val="000000"/>
                <w:kern w:val="0"/>
                <w:sz w:val="24"/>
                <w:szCs w:val="24"/>
                <w:u w:val="none"/>
                <w:lang w:val="en-US" w:eastAsia="zh-CN" w:bidi="ar"/>
              </w:rPr>
              <w:t>0.00%</w:t>
            </w:r>
          </w:p>
        </w:tc>
      </w:tr>
    </w:tbl>
    <w:p>
      <w:pPr>
        <w:spacing w:line="360" w:lineRule="auto"/>
        <w:ind w:firstLine="640" w:firstLineChars="200"/>
        <w:rPr>
          <w:rFonts w:hint="default" w:ascii="仿宋" w:hAnsi="仿宋" w:eastAsia="宋体" w:cs="仿宋_GB2312"/>
          <w:sz w:val="32"/>
          <w:szCs w:val="32"/>
          <w:highlight w:val="none"/>
          <w:lang w:val="en-US" w:eastAsia="zh-Hans"/>
        </w:rPr>
      </w:pPr>
      <w:r>
        <w:rPr>
          <w:rFonts w:ascii="仿宋" w:hAnsi="仿宋" w:eastAsia="仿宋" w:cs="仿宋_GB2312"/>
          <w:sz w:val="32"/>
          <w:szCs w:val="32"/>
          <w:highlight w:val="none"/>
        </w:rPr>
        <w:t>202</w:t>
      </w:r>
      <w:r>
        <w:rPr>
          <w:rFonts w:hint="eastAsia" w:ascii="仿宋" w:hAnsi="仿宋" w:eastAsia="仿宋" w:cs="仿宋_GB2312"/>
          <w:sz w:val="32"/>
          <w:szCs w:val="32"/>
          <w:highlight w:val="none"/>
          <w:lang w:val="en-US" w:eastAsia="zh-CN"/>
        </w:rPr>
        <w:t>3</w:t>
      </w:r>
      <w:r>
        <w:rPr>
          <w:rFonts w:hint="eastAsia" w:ascii="仿宋" w:hAnsi="仿宋" w:eastAsia="仿宋" w:cs="仿宋_GB2312"/>
          <w:sz w:val="32"/>
          <w:szCs w:val="32"/>
          <w:highlight w:val="none"/>
          <w:lang w:eastAsia="zh-Hans"/>
        </w:rPr>
        <w:t>年</w:t>
      </w:r>
      <w:r>
        <w:rPr>
          <w:rFonts w:hint="eastAsia" w:ascii="仿宋" w:hAnsi="仿宋" w:eastAsia="仿宋" w:cs="仿宋_GB2312"/>
          <w:sz w:val="32"/>
          <w:szCs w:val="32"/>
          <w:highlight w:val="none"/>
          <w:lang w:eastAsia="zh-CN"/>
        </w:rPr>
        <w:t>办公费、</w:t>
      </w:r>
      <w:r>
        <w:rPr>
          <w:rFonts w:hint="eastAsia" w:ascii="仿宋" w:hAnsi="仿宋" w:eastAsia="仿宋" w:cs="仿宋_GB2312"/>
          <w:sz w:val="32"/>
          <w:szCs w:val="32"/>
          <w:highlight w:val="none"/>
          <w:lang w:eastAsia="zh-Hans"/>
        </w:rPr>
        <w:t>水费和电费</w:t>
      </w:r>
      <w:r>
        <w:rPr>
          <w:rFonts w:hint="eastAsia" w:ascii="仿宋" w:hAnsi="仿宋" w:eastAsia="仿宋" w:cs="仿宋_GB2312"/>
          <w:sz w:val="32"/>
          <w:szCs w:val="32"/>
          <w:highlight w:val="none"/>
          <w:lang w:eastAsia="zh-CN"/>
        </w:rPr>
        <w:t>全年</w:t>
      </w:r>
      <w:r>
        <w:rPr>
          <w:rFonts w:hint="eastAsia" w:ascii="仿宋" w:hAnsi="仿宋" w:eastAsia="仿宋" w:cs="仿宋_GB2312"/>
          <w:sz w:val="32"/>
          <w:szCs w:val="32"/>
          <w:highlight w:val="none"/>
          <w:lang w:eastAsia="zh-Hans"/>
        </w:rPr>
        <w:t>预算</w:t>
      </w:r>
      <w:r>
        <w:rPr>
          <w:rFonts w:hint="eastAsia" w:ascii="仿宋" w:hAnsi="仿宋" w:eastAsia="仿宋" w:cs="仿宋_GB2312"/>
          <w:sz w:val="32"/>
          <w:szCs w:val="32"/>
          <w:highlight w:val="none"/>
          <w:lang w:eastAsia="zh-CN"/>
        </w:rPr>
        <w:t>与</w:t>
      </w:r>
      <w:r>
        <w:rPr>
          <w:rFonts w:hint="eastAsia" w:ascii="仿宋" w:hAnsi="仿宋" w:eastAsia="仿宋" w:cs="仿宋_GB2312"/>
          <w:sz w:val="32"/>
          <w:szCs w:val="32"/>
          <w:highlight w:val="none"/>
          <w:lang w:val="en-US" w:eastAsia="zh-CN"/>
        </w:rPr>
        <w:t>2023年决算相比持平。</w:t>
      </w:r>
    </w:p>
    <w:p>
      <w:pPr>
        <w:spacing w:line="360" w:lineRule="auto"/>
        <w:ind w:firstLine="640" w:firstLineChars="200"/>
        <w:outlineLvl w:val="3"/>
        <w:rPr>
          <w:rFonts w:ascii="仿宋" w:hAnsi="仿宋" w:eastAsia="仿宋" w:cs="仿宋_GB2312"/>
          <w:sz w:val="32"/>
          <w:szCs w:val="32"/>
          <w:highlight w:val="none"/>
        </w:rPr>
      </w:pPr>
      <w:r>
        <w:rPr>
          <w:rFonts w:hint="eastAsia" w:ascii="仿宋" w:hAnsi="仿宋" w:eastAsia="仿宋" w:cs="仿宋_GB2312"/>
          <w:sz w:val="32"/>
          <w:szCs w:val="32"/>
          <w:highlight w:val="none"/>
        </w:rPr>
        <w:t>（2）动态调整</w:t>
      </w:r>
    </w:p>
    <w:p>
      <w:pPr>
        <w:spacing w:line="360" w:lineRule="auto"/>
        <w:ind w:firstLine="640" w:firstLineChars="200"/>
        <w:rPr>
          <w:rFonts w:ascii="仿宋" w:hAnsi="仿宋" w:eastAsia="仿宋" w:cs="仿宋_GB2312"/>
          <w:sz w:val="32"/>
          <w:szCs w:val="32"/>
          <w:highlight w:val="none"/>
          <w:lang w:eastAsia="zh-Hans"/>
        </w:rPr>
      </w:pPr>
      <w:r>
        <w:rPr>
          <w:rFonts w:hint="eastAsia" w:ascii="仿宋" w:hAnsi="仿宋" w:eastAsia="仿宋" w:cs="仿宋_GB2312"/>
          <w:sz w:val="32"/>
          <w:szCs w:val="32"/>
          <w:highlight w:val="none"/>
          <w:lang w:eastAsia="zh-CN"/>
        </w:rPr>
        <w:t>本单位</w:t>
      </w:r>
      <w:r>
        <w:rPr>
          <w:rFonts w:hint="eastAsia" w:ascii="仿宋" w:hAnsi="仿宋" w:eastAsia="仿宋" w:cs="仿宋_GB2312"/>
          <w:sz w:val="32"/>
          <w:szCs w:val="32"/>
          <w:highlight w:val="none"/>
        </w:rPr>
        <w:t>20</w:t>
      </w:r>
      <w:r>
        <w:rPr>
          <w:rFonts w:ascii="仿宋" w:hAnsi="仿宋" w:eastAsia="仿宋" w:cs="仿宋_GB2312"/>
          <w:sz w:val="32"/>
          <w:szCs w:val="32"/>
          <w:highlight w:val="none"/>
        </w:rPr>
        <w:t>2</w:t>
      </w:r>
      <w:r>
        <w:rPr>
          <w:rFonts w:hint="eastAsia" w:ascii="仿宋" w:hAnsi="仿宋" w:eastAsia="仿宋" w:cs="仿宋_GB2312"/>
          <w:sz w:val="32"/>
          <w:szCs w:val="32"/>
          <w:highlight w:val="none"/>
          <w:lang w:val="en-US" w:eastAsia="zh-CN"/>
        </w:rPr>
        <w:t>3</w:t>
      </w:r>
      <w:r>
        <w:rPr>
          <w:rFonts w:hint="eastAsia" w:ascii="仿宋" w:hAnsi="仿宋" w:eastAsia="仿宋" w:cs="仿宋_GB2312"/>
          <w:sz w:val="32"/>
          <w:szCs w:val="32"/>
          <w:highlight w:val="none"/>
        </w:rPr>
        <w:t>年</w:t>
      </w:r>
      <w:r>
        <w:rPr>
          <w:rFonts w:hint="eastAsia" w:ascii="仿宋" w:hAnsi="仿宋" w:eastAsia="仿宋" w:cs="仿宋_GB2312"/>
          <w:sz w:val="32"/>
          <w:szCs w:val="32"/>
          <w:highlight w:val="none"/>
          <w:lang w:eastAsia="zh-Hans"/>
        </w:rPr>
        <w:t>度无</w:t>
      </w:r>
      <w:r>
        <w:rPr>
          <w:rFonts w:hint="eastAsia" w:ascii="仿宋" w:hAnsi="仿宋" w:eastAsia="仿宋" w:cs="仿宋_GB2312"/>
          <w:sz w:val="32"/>
          <w:szCs w:val="32"/>
          <w:highlight w:val="none"/>
        </w:rPr>
        <w:t>绩效监控调整额，</w:t>
      </w:r>
      <w:r>
        <w:rPr>
          <w:rFonts w:hint="eastAsia" w:ascii="仿宋" w:hAnsi="仿宋" w:eastAsia="仿宋" w:cs="仿宋_GB2312"/>
          <w:sz w:val="32"/>
          <w:szCs w:val="32"/>
          <w:highlight w:val="none"/>
          <w:lang w:eastAsia="zh-Hans"/>
        </w:rPr>
        <w:t>无</w:t>
      </w:r>
      <w:r>
        <w:rPr>
          <w:rFonts w:hint="eastAsia" w:ascii="仿宋" w:hAnsi="仿宋" w:eastAsia="仿宋" w:cs="仿宋_GB2312"/>
          <w:sz w:val="32"/>
          <w:szCs w:val="32"/>
          <w:highlight w:val="none"/>
        </w:rPr>
        <w:t>预算结余注销额</w:t>
      </w:r>
      <w:r>
        <w:rPr>
          <w:rFonts w:hint="eastAsia" w:ascii="仿宋" w:hAnsi="仿宋" w:eastAsia="仿宋" w:cs="仿宋_GB2312"/>
          <w:sz w:val="32"/>
          <w:szCs w:val="32"/>
          <w:highlight w:val="none"/>
          <w:lang w:eastAsia="zh-Hans"/>
        </w:rPr>
        <w:t>。</w:t>
      </w:r>
    </w:p>
    <w:p>
      <w:pPr>
        <w:spacing w:line="360" w:lineRule="auto"/>
        <w:ind w:firstLine="640" w:firstLineChars="200"/>
        <w:outlineLvl w:val="3"/>
        <w:rPr>
          <w:rFonts w:ascii="仿宋" w:hAnsi="仿宋" w:eastAsia="仿宋" w:cs="仿宋_GB2312"/>
          <w:sz w:val="32"/>
          <w:szCs w:val="32"/>
          <w:highlight w:val="none"/>
        </w:rPr>
      </w:pPr>
      <w:r>
        <w:rPr>
          <w:rFonts w:hint="eastAsia" w:ascii="仿宋" w:hAnsi="仿宋" w:eastAsia="仿宋" w:cs="仿宋_GB2312"/>
          <w:sz w:val="32"/>
          <w:szCs w:val="32"/>
          <w:highlight w:val="none"/>
        </w:rPr>
        <w:t>（3）执行进度</w:t>
      </w:r>
    </w:p>
    <w:p>
      <w:pPr>
        <w:spacing w:line="360" w:lineRule="auto"/>
        <w:ind w:firstLine="640" w:firstLineChars="200"/>
        <w:rPr>
          <w:rFonts w:hint="eastAsia"/>
          <w:highlight w:val="none"/>
        </w:rPr>
      </w:pPr>
      <w:r>
        <w:rPr>
          <w:rFonts w:ascii="仿宋" w:hAnsi="仿宋" w:eastAsia="仿宋" w:cs="仿宋_GB2312"/>
          <w:sz w:val="32"/>
          <w:szCs w:val="32"/>
          <w:highlight w:val="none"/>
        </w:rPr>
        <w:t>20</w:t>
      </w:r>
      <w:r>
        <w:rPr>
          <w:rFonts w:hint="eastAsia" w:ascii="仿宋" w:hAnsi="仿宋" w:eastAsia="仿宋" w:cs="仿宋_GB2312"/>
          <w:sz w:val="32"/>
          <w:szCs w:val="32"/>
          <w:highlight w:val="none"/>
        </w:rPr>
        <w:t>2</w:t>
      </w:r>
      <w:r>
        <w:rPr>
          <w:rFonts w:hint="eastAsia" w:ascii="仿宋" w:hAnsi="仿宋" w:eastAsia="仿宋" w:cs="仿宋_GB2312"/>
          <w:sz w:val="32"/>
          <w:szCs w:val="32"/>
          <w:highlight w:val="none"/>
          <w:lang w:val="en-US" w:eastAsia="zh-CN"/>
        </w:rPr>
        <w:t>3</w:t>
      </w:r>
      <w:r>
        <w:rPr>
          <w:rFonts w:ascii="仿宋" w:hAnsi="仿宋" w:eastAsia="仿宋" w:cs="仿宋_GB2312"/>
          <w:sz w:val="32"/>
          <w:szCs w:val="32"/>
          <w:highlight w:val="none"/>
        </w:rPr>
        <w:t>年下达预算总额</w:t>
      </w:r>
      <w:r>
        <w:rPr>
          <w:rFonts w:hint="eastAsia" w:ascii="仿宋" w:hAnsi="仿宋" w:eastAsia="仿宋" w:cs="仿宋_GB2312"/>
          <w:sz w:val="32"/>
          <w:szCs w:val="32"/>
          <w:highlight w:val="none"/>
          <w:lang w:val="en-US" w:eastAsia="zh-CN"/>
        </w:rPr>
        <w:t>290.18</w:t>
      </w:r>
      <w:r>
        <w:rPr>
          <w:rFonts w:ascii="仿宋" w:hAnsi="仿宋" w:eastAsia="仿宋" w:cs="仿宋_GB2312"/>
          <w:kern w:val="0"/>
          <w:sz w:val="32"/>
          <w:szCs w:val="32"/>
          <w:highlight w:val="none"/>
          <w:lang w:bidi="ar"/>
        </w:rPr>
        <w:t>万元</w:t>
      </w:r>
      <w:r>
        <w:rPr>
          <w:rFonts w:ascii="仿宋" w:hAnsi="仿宋" w:eastAsia="仿宋" w:cs="仿宋_GB2312"/>
          <w:sz w:val="32"/>
          <w:szCs w:val="32"/>
          <w:highlight w:val="none"/>
        </w:rPr>
        <w:t>。根据</w:t>
      </w:r>
      <w:r>
        <w:rPr>
          <w:rFonts w:hint="eastAsia" w:ascii="仿宋" w:hAnsi="仿宋" w:eastAsia="仿宋" w:cs="仿宋_GB2312"/>
          <w:sz w:val="32"/>
          <w:szCs w:val="32"/>
          <w:highlight w:val="none"/>
          <w:lang w:eastAsia="zh-CN"/>
        </w:rPr>
        <w:t>本单位的</w:t>
      </w:r>
      <w:r>
        <w:rPr>
          <w:rFonts w:hint="eastAsia" w:ascii="仿宋" w:hAnsi="仿宋" w:eastAsia="仿宋" w:cs="仿宋_GB2312"/>
          <w:sz w:val="32"/>
          <w:szCs w:val="32"/>
          <w:highlight w:val="none"/>
          <w:lang w:eastAsia="zh-Hans"/>
        </w:rPr>
        <w:t>科目明细表—财政拨款预算收入</w:t>
      </w:r>
      <w:r>
        <w:rPr>
          <w:rFonts w:ascii="仿宋" w:hAnsi="仿宋" w:eastAsia="仿宋" w:cs="仿宋_GB2312"/>
          <w:sz w:val="32"/>
          <w:szCs w:val="32"/>
          <w:highlight w:val="none"/>
        </w:rPr>
        <w:t>，20</w:t>
      </w:r>
      <w:r>
        <w:rPr>
          <w:rFonts w:hint="eastAsia" w:ascii="仿宋" w:hAnsi="仿宋" w:eastAsia="仿宋" w:cs="仿宋_GB2312"/>
          <w:sz w:val="32"/>
          <w:szCs w:val="32"/>
          <w:highlight w:val="none"/>
        </w:rPr>
        <w:t>2</w:t>
      </w:r>
      <w:r>
        <w:rPr>
          <w:rFonts w:hint="eastAsia" w:ascii="仿宋" w:hAnsi="仿宋" w:eastAsia="仿宋" w:cs="仿宋_GB2312"/>
          <w:sz w:val="32"/>
          <w:szCs w:val="32"/>
          <w:highlight w:val="none"/>
          <w:lang w:val="en-US" w:eastAsia="zh-CN"/>
        </w:rPr>
        <w:t>3</w:t>
      </w:r>
      <w:r>
        <w:rPr>
          <w:rFonts w:ascii="仿宋" w:hAnsi="仿宋" w:eastAsia="仿宋" w:cs="仿宋_GB2312"/>
          <w:sz w:val="32"/>
          <w:szCs w:val="32"/>
          <w:highlight w:val="none"/>
        </w:rPr>
        <w:t>年6月30日、9月30日、11月30日和12月31日实际支出分别为</w:t>
      </w:r>
      <w:r>
        <w:rPr>
          <w:rFonts w:hint="eastAsia" w:ascii="仿宋" w:hAnsi="仿宋" w:eastAsia="仿宋" w:cs="仿宋_GB2312"/>
          <w:sz w:val="32"/>
          <w:szCs w:val="32"/>
          <w:highlight w:val="none"/>
          <w:lang w:val="en-US" w:eastAsia="zh-CN"/>
        </w:rPr>
        <w:t>170.77</w:t>
      </w:r>
      <w:r>
        <w:rPr>
          <w:rFonts w:ascii="仿宋" w:hAnsi="仿宋" w:eastAsia="仿宋" w:cs="仿宋_GB2312"/>
          <w:sz w:val="32"/>
          <w:szCs w:val="32"/>
          <w:highlight w:val="none"/>
        </w:rPr>
        <w:t>万元、</w:t>
      </w:r>
      <w:r>
        <w:rPr>
          <w:rFonts w:hint="eastAsia" w:ascii="仿宋" w:hAnsi="仿宋" w:eastAsia="仿宋" w:cs="仿宋_GB2312"/>
          <w:sz w:val="32"/>
          <w:szCs w:val="32"/>
          <w:highlight w:val="none"/>
          <w:lang w:val="en-US" w:eastAsia="zh-CN"/>
        </w:rPr>
        <w:t>239.02</w:t>
      </w:r>
      <w:r>
        <w:rPr>
          <w:rFonts w:ascii="仿宋" w:hAnsi="仿宋" w:eastAsia="仿宋" w:cs="仿宋_GB2312"/>
          <w:sz w:val="32"/>
          <w:szCs w:val="32"/>
          <w:highlight w:val="none"/>
        </w:rPr>
        <w:t>万元、</w:t>
      </w:r>
      <w:r>
        <w:rPr>
          <w:rFonts w:hint="eastAsia" w:ascii="仿宋" w:hAnsi="仿宋" w:eastAsia="仿宋" w:cs="仿宋_GB2312"/>
          <w:sz w:val="32"/>
          <w:szCs w:val="32"/>
          <w:highlight w:val="none"/>
          <w:lang w:val="en-US" w:eastAsia="zh-CN"/>
        </w:rPr>
        <w:t>263.53</w:t>
      </w:r>
      <w:r>
        <w:rPr>
          <w:rFonts w:ascii="仿宋" w:hAnsi="仿宋" w:eastAsia="仿宋" w:cs="仿宋_GB2312"/>
          <w:sz w:val="32"/>
          <w:szCs w:val="32"/>
          <w:highlight w:val="none"/>
        </w:rPr>
        <w:t>万元</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lang w:val="en-US" w:eastAsia="zh-CN"/>
        </w:rPr>
        <w:t>290.18</w:t>
      </w:r>
      <w:r>
        <w:rPr>
          <w:rFonts w:ascii="仿宋" w:hAnsi="仿宋" w:eastAsia="仿宋" w:cs="仿宋_GB2312"/>
          <w:kern w:val="0"/>
          <w:sz w:val="32"/>
          <w:szCs w:val="32"/>
          <w:highlight w:val="none"/>
          <w:lang w:bidi="ar"/>
        </w:rPr>
        <w:t>万元</w:t>
      </w:r>
      <w:r>
        <w:rPr>
          <w:rFonts w:ascii="仿宋" w:hAnsi="仿宋" w:eastAsia="仿宋" w:cs="仿宋_GB2312"/>
          <w:sz w:val="32"/>
          <w:szCs w:val="32"/>
          <w:highlight w:val="none"/>
        </w:rPr>
        <w:t>；实际预算支出分别占部门预算总额的</w:t>
      </w:r>
      <w:r>
        <w:rPr>
          <w:rFonts w:hint="eastAsia" w:ascii="仿宋" w:hAnsi="仿宋" w:eastAsia="仿宋" w:cs="仿宋_GB2312"/>
          <w:sz w:val="32"/>
          <w:szCs w:val="32"/>
          <w:highlight w:val="none"/>
          <w:lang w:val="en-US" w:eastAsia="zh-CN"/>
        </w:rPr>
        <w:t>58.85</w:t>
      </w:r>
      <w:r>
        <w:rPr>
          <w:rFonts w:ascii="仿宋" w:hAnsi="仿宋" w:eastAsia="仿宋" w:cs="仿宋_GB2312"/>
          <w:sz w:val="32"/>
          <w:szCs w:val="32"/>
          <w:highlight w:val="none"/>
        </w:rPr>
        <w:t>%、</w:t>
      </w:r>
      <w:r>
        <w:rPr>
          <w:rFonts w:hint="eastAsia" w:ascii="仿宋" w:hAnsi="仿宋" w:eastAsia="仿宋" w:cs="仿宋_GB2312"/>
          <w:sz w:val="32"/>
          <w:szCs w:val="32"/>
          <w:highlight w:val="none"/>
          <w:lang w:val="en-US" w:eastAsia="zh-CN"/>
        </w:rPr>
        <w:t>82.37</w:t>
      </w:r>
      <w:r>
        <w:rPr>
          <w:rFonts w:ascii="仿宋" w:hAnsi="仿宋" w:eastAsia="仿宋" w:cs="仿宋_GB2312"/>
          <w:sz w:val="32"/>
          <w:szCs w:val="32"/>
          <w:highlight w:val="none"/>
        </w:rPr>
        <w:t>%、</w:t>
      </w:r>
      <w:r>
        <w:rPr>
          <w:rFonts w:hint="eastAsia" w:ascii="仿宋" w:hAnsi="仿宋" w:eastAsia="仿宋" w:cs="仿宋_GB2312"/>
          <w:sz w:val="32"/>
          <w:szCs w:val="32"/>
          <w:highlight w:val="none"/>
          <w:lang w:val="en-US" w:eastAsia="zh-CN"/>
        </w:rPr>
        <w:t>90.82</w:t>
      </w:r>
      <w:r>
        <w:rPr>
          <w:rFonts w:ascii="仿宋" w:hAnsi="仿宋" w:eastAsia="仿宋" w:cs="仿宋_GB2312"/>
          <w:sz w:val="32"/>
          <w:szCs w:val="32"/>
          <w:highlight w:val="none"/>
        </w:rPr>
        <w:t>%</w:t>
      </w:r>
      <w:r>
        <w:rPr>
          <w:rFonts w:hint="eastAsia" w:ascii="仿宋" w:hAnsi="仿宋" w:eastAsia="仿宋" w:cs="仿宋_GB2312"/>
          <w:sz w:val="32"/>
          <w:szCs w:val="32"/>
          <w:highlight w:val="none"/>
          <w:lang w:eastAsia="zh-Hans"/>
        </w:rPr>
        <w:t>、</w:t>
      </w:r>
      <w:r>
        <w:rPr>
          <w:rFonts w:ascii="仿宋" w:hAnsi="仿宋" w:eastAsia="仿宋" w:cs="仿宋_GB2312"/>
          <w:sz w:val="32"/>
          <w:szCs w:val="32"/>
          <w:highlight w:val="none"/>
        </w:rPr>
        <w:t>100.00%。，项目单位绩效目标进度同考评目标进度相比差异</w:t>
      </w:r>
      <w:r>
        <w:rPr>
          <w:rFonts w:hint="eastAsia" w:ascii="仿宋" w:hAnsi="仿宋" w:eastAsia="仿宋" w:cs="仿宋_GB2312"/>
          <w:sz w:val="32"/>
          <w:szCs w:val="32"/>
          <w:highlight w:val="none"/>
          <w:lang w:eastAsia="zh-CN"/>
        </w:rPr>
        <w:t>为增加</w:t>
      </w:r>
      <w:r>
        <w:rPr>
          <w:rFonts w:hint="eastAsia" w:ascii="仿宋" w:hAnsi="仿宋" w:eastAsia="仿宋" w:cs="仿宋_GB2312"/>
          <w:sz w:val="32"/>
          <w:szCs w:val="32"/>
          <w:highlight w:val="none"/>
          <w:lang w:val="en-US" w:eastAsia="zh-CN"/>
        </w:rPr>
        <w:t>18.85</w:t>
      </w:r>
      <w:r>
        <w:rPr>
          <w:rFonts w:ascii="仿宋" w:hAnsi="仿宋" w:eastAsia="仿宋" w:cs="仿宋_GB2312"/>
          <w:sz w:val="32"/>
          <w:szCs w:val="32"/>
          <w:highlight w:val="none"/>
        </w:rPr>
        <w:t>%、</w:t>
      </w:r>
      <w:r>
        <w:rPr>
          <w:rFonts w:hint="eastAsia" w:ascii="仿宋" w:hAnsi="仿宋" w:eastAsia="仿宋" w:cs="仿宋_GB2312"/>
          <w:sz w:val="32"/>
          <w:szCs w:val="32"/>
          <w:highlight w:val="none"/>
          <w:lang w:val="en-US" w:eastAsia="zh-CN"/>
        </w:rPr>
        <w:t>14.87</w:t>
      </w:r>
      <w:r>
        <w:rPr>
          <w:rFonts w:ascii="仿宋" w:hAnsi="仿宋" w:eastAsia="仿宋" w:cs="仿宋_GB2312"/>
          <w:sz w:val="32"/>
          <w:szCs w:val="32"/>
          <w:highlight w:val="none"/>
        </w:rPr>
        <w:t>%和</w:t>
      </w:r>
      <w:r>
        <w:rPr>
          <w:rFonts w:hint="eastAsia" w:ascii="仿宋" w:hAnsi="仿宋" w:eastAsia="仿宋" w:cs="仿宋_GB2312"/>
          <w:sz w:val="32"/>
          <w:szCs w:val="32"/>
          <w:highlight w:val="none"/>
          <w:lang w:val="en-US" w:eastAsia="zh-CN"/>
        </w:rPr>
        <w:t>8.32</w:t>
      </w:r>
      <w:r>
        <w:rPr>
          <w:rFonts w:ascii="仿宋" w:hAnsi="仿宋" w:eastAsia="仿宋" w:cs="仿宋_GB2312"/>
          <w:sz w:val="32"/>
          <w:szCs w:val="32"/>
          <w:highlight w:val="none"/>
        </w:rPr>
        <w:t>%和</w:t>
      </w:r>
      <w:r>
        <w:rPr>
          <w:rFonts w:hint="eastAsia" w:ascii="仿宋" w:hAnsi="仿宋" w:eastAsia="仿宋" w:cs="仿宋_GB2312"/>
          <w:sz w:val="32"/>
          <w:szCs w:val="32"/>
          <w:highlight w:val="none"/>
        </w:rPr>
        <w:t>0</w:t>
      </w:r>
      <w:r>
        <w:rPr>
          <w:rFonts w:ascii="仿宋" w:hAnsi="仿宋" w:eastAsia="仿宋" w:cs="仿宋_GB2312"/>
          <w:sz w:val="32"/>
          <w:szCs w:val="32"/>
          <w:highlight w:val="none"/>
        </w:rPr>
        <w:t>.00%。详见下表：</w:t>
      </w:r>
    </w:p>
    <w:tbl>
      <w:tblPr>
        <w:tblStyle w:val="16"/>
        <w:tblW w:w="82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598"/>
        <w:gridCol w:w="1899"/>
        <w:gridCol w:w="1815"/>
        <w:gridCol w:w="1410"/>
        <w:gridCol w:w="15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90" w:hRule="atLeast"/>
        </w:trPr>
        <w:tc>
          <w:tcPr>
            <w:tcW w:w="8250" w:type="dxa"/>
            <w:gridSpan w:val="5"/>
            <w:shd w:val="clear" w:color="auto" w:fill="auto"/>
            <w:vAlign w:val="center"/>
          </w:tcPr>
          <w:p>
            <w:pPr>
              <w:keepNext w:val="0"/>
              <w:keepLines w:val="0"/>
              <w:widowControl/>
              <w:suppressLineNumbers w:val="0"/>
              <w:jc w:val="center"/>
              <w:textAlignment w:val="center"/>
              <w:rPr>
                <w:rFonts w:ascii="仿宋" w:hAnsi="仿宋" w:eastAsia="仿宋" w:cs="仿宋"/>
                <w:b/>
                <w:i w:val="0"/>
                <w:color w:val="000000"/>
                <w:sz w:val="28"/>
                <w:szCs w:val="28"/>
                <w:highlight w:val="none"/>
                <w:u w:val="none"/>
              </w:rPr>
            </w:pPr>
            <w:r>
              <w:rPr>
                <w:rFonts w:hint="eastAsia" w:ascii="仿宋" w:hAnsi="仿宋" w:eastAsia="仿宋" w:cs="仿宋"/>
                <w:b/>
                <w:i w:val="0"/>
                <w:color w:val="000000"/>
                <w:kern w:val="0"/>
                <w:sz w:val="28"/>
                <w:szCs w:val="28"/>
                <w:u w:val="none"/>
                <w:lang w:val="en-US" w:eastAsia="zh-CN" w:bidi="ar"/>
              </w:rPr>
              <w:t>2023年度汇总执行进度明细表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0" w:hRule="atLeast"/>
        </w:trPr>
        <w:tc>
          <w:tcPr>
            <w:tcW w:w="1598" w:type="dxa"/>
            <w:shd w:val="clear" w:color="auto" w:fill="auto"/>
            <w:vAlign w:val="center"/>
          </w:tcPr>
          <w:p>
            <w:pPr>
              <w:keepNext w:val="0"/>
              <w:keepLines w:val="0"/>
              <w:widowControl/>
              <w:suppressLineNumbers w:val="0"/>
              <w:ind w:firstLine="281" w:firstLineChars="100"/>
              <w:jc w:val="right"/>
              <w:textAlignment w:val="center"/>
              <w:rPr>
                <w:rFonts w:hint="eastAsia" w:ascii="仿宋" w:hAnsi="仿宋" w:eastAsia="仿宋" w:cs="仿宋"/>
                <w:b/>
                <w:i w:val="0"/>
                <w:color w:val="000000"/>
                <w:sz w:val="28"/>
                <w:szCs w:val="28"/>
                <w:highlight w:val="yellow"/>
                <w:u w:val="none"/>
              </w:rPr>
            </w:pPr>
            <w:r>
              <w:rPr>
                <w:rFonts w:hint="eastAsia" w:ascii="仿宋" w:hAnsi="仿宋" w:eastAsia="仿宋" w:cs="仿宋"/>
                <w:b/>
                <w:i w:val="0"/>
                <w:color w:val="000000"/>
                <w:kern w:val="0"/>
                <w:sz w:val="28"/>
                <w:szCs w:val="28"/>
                <w:u w:val="none"/>
                <w:lang w:val="en-US" w:eastAsia="zh-CN" w:bidi="ar"/>
              </w:rPr>
              <w:t>单位：万元</w:t>
            </w:r>
          </w:p>
        </w:tc>
        <w:tc>
          <w:tcPr>
            <w:tcW w:w="1899" w:type="dxa"/>
            <w:shd w:val="clear" w:color="auto" w:fill="auto"/>
            <w:vAlign w:val="center"/>
          </w:tcPr>
          <w:p>
            <w:pPr>
              <w:rPr>
                <w:rFonts w:hint="eastAsia" w:ascii="宋体" w:hAnsi="宋体" w:eastAsia="宋体" w:cs="宋体"/>
                <w:i w:val="0"/>
                <w:color w:val="000000"/>
                <w:sz w:val="24"/>
                <w:szCs w:val="24"/>
                <w:highlight w:val="yellow"/>
                <w:u w:val="none"/>
              </w:rPr>
            </w:pPr>
          </w:p>
        </w:tc>
        <w:tc>
          <w:tcPr>
            <w:tcW w:w="1815" w:type="dxa"/>
            <w:shd w:val="clear" w:color="auto" w:fill="auto"/>
            <w:vAlign w:val="center"/>
          </w:tcPr>
          <w:p/>
        </w:tc>
        <w:tc>
          <w:tcPr>
            <w:tcW w:w="1410" w:type="dxa"/>
            <w:shd w:val="clear" w:color="auto" w:fill="auto"/>
            <w:vAlign w:val="center"/>
          </w:tcPr>
          <w:p/>
        </w:tc>
        <w:tc>
          <w:tcPr>
            <w:tcW w:w="1528" w:type="dxa"/>
            <w:shd w:val="clear" w:color="auto" w:fill="auto"/>
            <w:vAlign w:val="center"/>
          </w:tcPr>
          <w:p>
            <w:pPr>
              <w:rPr>
                <w:rFonts w:hint="eastAsia" w:ascii="宋体" w:hAnsi="宋体" w:eastAsia="宋体" w:cs="宋体"/>
                <w:i w:val="0"/>
                <w:color w:val="000000"/>
                <w:sz w:val="24"/>
                <w:szCs w:val="24"/>
                <w:highlight w:val="yellow"/>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59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highlight w:val="yellow"/>
                <w:u w:val="none"/>
              </w:rPr>
            </w:pPr>
            <w:r>
              <w:rPr>
                <w:rFonts w:hint="eastAsia" w:ascii="仿宋" w:hAnsi="仿宋" w:eastAsia="仿宋" w:cs="仿宋"/>
                <w:b/>
                <w:i w:val="0"/>
                <w:color w:val="000000"/>
                <w:kern w:val="0"/>
                <w:sz w:val="24"/>
                <w:szCs w:val="24"/>
                <w:u w:val="none"/>
                <w:lang w:val="en-US" w:eastAsia="zh-CN" w:bidi="ar"/>
              </w:rPr>
              <w:t>项目</w:t>
            </w:r>
          </w:p>
        </w:tc>
        <w:tc>
          <w:tcPr>
            <w:tcW w:w="1899"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highlight w:val="yellow"/>
                <w:u w:val="none"/>
              </w:rPr>
            </w:pPr>
            <w:r>
              <w:rPr>
                <w:rFonts w:hint="eastAsia" w:ascii="仿宋" w:hAnsi="仿宋" w:eastAsia="仿宋" w:cs="仿宋"/>
                <w:b/>
                <w:i w:val="0"/>
                <w:color w:val="000000"/>
                <w:kern w:val="0"/>
                <w:sz w:val="24"/>
                <w:szCs w:val="24"/>
                <w:u w:val="none"/>
                <w:lang w:val="en-US" w:eastAsia="zh-CN" w:bidi="ar"/>
              </w:rPr>
              <w:t>6月30日</w:t>
            </w:r>
          </w:p>
        </w:tc>
        <w:tc>
          <w:tcPr>
            <w:tcW w:w="1815"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b/>
                <w:i w:val="0"/>
                <w:color w:val="000000"/>
                <w:kern w:val="0"/>
                <w:sz w:val="24"/>
                <w:szCs w:val="24"/>
                <w:u w:val="none"/>
                <w:lang w:val="en-US" w:eastAsia="zh-CN" w:bidi="ar"/>
              </w:rPr>
              <w:t>9月30日</w:t>
            </w:r>
          </w:p>
        </w:tc>
        <w:tc>
          <w:tcPr>
            <w:tcW w:w="1410"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b/>
                <w:i w:val="0"/>
                <w:color w:val="000000"/>
                <w:kern w:val="0"/>
                <w:sz w:val="24"/>
                <w:szCs w:val="24"/>
                <w:u w:val="none"/>
                <w:lang w:val="en-US" w:eastAsia="zh-CN" w:bidi="ar"/>
              </w:rPr>
              <w:t>11月30日</w:t>
            </w:r>
          </w:p>
        </w:tc>
        <w:tc>
          <w:tcPr>
            <w:tcW w:w="1528"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highlight w:val="yellow"/>
                <w:u w:val="none"/>
              </w:rPr>
            </w:pPr>
            <w:r>
              <w:rPr>
                <w:rFonts w:hint="eastAsia" w:ascii="仿宋" w:hAnsi="仿宋" w:eastAsia="仿宋" w:cs="仿宋"/>
                <w:b/>
                <w:i w:val="0"/>
                <w:color w:val="000000"/>
                <w:kern w:val="0"/>
                <w:sz w:val="24"/>
                <w:szCs w:val="24"/>
                <w:u w:val="none"/>
                <w:lang w:val="en-US" w:eastAsia="zh-CN" w:bidi="ar"/>
              </w:rPr>
              <w:t>12月30日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598"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yellow"/>
                <w:u w:val="none"/>
              </w:rPr>
            </w:pPr>
            <w:r>
              <w:rPr>
                <w:rFonts w:hint="eastAsia" w:ascii="仿宋" w:hAnsi="仿宋" w:eastAsia="仿宋" w:cs="仿宋"/>
                <w:i w:val="0"/>
                <w:color w:val="000000"/>
                <w:kern w:val="0"/>
                <w:sz w:val="24"/>
                <w:szCs w:val="24"/>
                <w:u w:val="none"/>
                <w:lang w:val="en-US" w:eastAsia="zh-CN" w:bidi="ar"/>
              </w:rPr>
              <w:t>实际执行金额</w:t>
            </w:r>
          </w:p>
        </w:tc>
        <w:tc>
          <w:tcPr>
            <w:tcW w:w="1899"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yellow"/>
                <w:u w:val="none"/>
              </w:rPr>
            </w:pPr>
            <w:r>
              <w:rPr>
                <w:rFonts w:hint="eastAsia" w:ascii="仿宋" w:hAnsi="仿宋" w:eastAsia="仿宋" w:cs="仿宋"/>
                <w:i w:val="0"/>
                <w:iCs w:val="0"/>
                <w:color w:val="000000"/>
                <w:kern w:val="0"/>
                <w:sz w:val="24"/>
                <w:szCs w:val="24"/>
                <w:u w:val="none"/>
                <w:lang w:val="en-US" w:eastAsia="zh-CN" w:bidi="ar"/>
              </w:rPr>
              <w:t>170.77</w:t>
            </w:r>
          </w:p>
        </w:tc>
        <w:tc>
          <w:tcPr>
            <w:tcW w:w="181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239.02</w:t>
            </w:r>
          </w:p>
        </w:tc>
        <w:tc>
          <w:tcPr>
            <w:tcW w:w="141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263.53</w:t>
            </w:r>
          </w:p>
        </w:tc>
        <w:tc>
          <w:tcPr>
            <w:tcW w:w="152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yellow"/>
                <w:u w:val="none"/>
                <w:lang w:val="en-US"/>
              </w:rPr>
            </w:pPr>
            <w:r>
              <w:rPr>
                <w:rFonts w:hint="eastAsia" w:ascii="仿宋" w:hAnsi="仿宋" w:eastAsia="仿宋" w:cs="仿宋"/>
                <w:i w:val="0"/>
                <w:iCs w:val="0"/>
                <w:color w:val="000000"/>
                <w:kern w:val="0"/>
                <w:sz w:val="24"/>
                <w:szCs w:val="24"/>
                <w:u w:val="none"/>
                <w:lang w:val="en-US" w:eastAsia="zh-CN" w:bidi="ar"/>
              </w:rPr>
              <w:t>290.18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598"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yellow"/>
                <w:u w:val="none"/>
              </w:rPr>
            </w:pPr>
            <w:r>
              <w:rPr>
                <w:rFonts w:hint="eastAsia" w:ascii="仿宋" w:hAnsi="仿宋" w:eastAsia="仿宋" w:cs="仿宋"/>
                <w:i w:val="0"/>
                <w:color w:val="000000"/>
                <w:kern w:val="0"/>
                <w:sz w:val="24"/>
                <w:szCs w:val="24"/>
                <w:u w:val="none"/>
                <w:lang w:val="en-US" w:eastAsia="zh-CN" w:bidi="ar"/>
              </w:rPr>
              <w:t>执行进度</w:t>
            </w:r>
          </w:p>
        </w:tc>
        <w:tc>
          <w:tcPr>
            <w:tcW w:w="1899"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yellow"/>
                <w:u w:val="none"/>
              </w:rPr>
            </w:pPr>
            <w:r>
              <w:rPr>
                <w:rFonts w:hint="eastAsia" w:ascii="仿宋" w:hAnsi="仿宋" w:eastAsia="仿宋" w:cs="仿宋"/>
                <w:i w:val="0"/>
                <w:iCs w:val="0"/>
                <w:color w:val="000000"/>
                <w:kern w:val="0"/>
                <w:sz w:val="24"/>
                <w:szCs w:val="24"/>
                <w:u w:val="none"/>
                <w:lang w:val="en-US" w:eastAsia="zh-CN" w:bidi="ar"/>
              </w:rPr>
              <w:t>58.85%</w:t>
            </w:r>
          </w:p>
        </w:tc>
        <w:tc>
          <w:tcPr>
            <w:tcW w:w="181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82.37%</w:t>
            </w:r>
          </w:p>
        </w:tc>
        <w:tc>
          <w:tcPr>
            <w:tcW w:w="141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90.82%</w:t>
            </w:r>
          </w:p>
        </w:tc>
        <w:tc>
          <w:tcPr>
            <w:tcW w:w="152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yellow"/>
                <w:u w:val="none"/>
              </w:rPr>
            </w:pPr>
            <w:r>
              <w:rPr>
                <w:rFonts w:hint="eastAsia" w:ascii="仿宋" w:hAnsi="仿宋" w:eastAsia="仿宋" w:cs="仿宋"/>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598"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yellow"/>
                <w:u w:val="none"/>
              </w:rPr>
            </w:pPr>
            <w:r>
              <w:rPr>
                <w:rFonts w:hint="eastAsia" w:ascii="仿宋" w:hAnsi="仿宋" w:eastAsia="仿宋" w:cs="仿宋"/>
                <w:i w:val="0"/>
                <w:color w:val="000000"/>
                <w:kern w:val="0"/>
                <w:sz w:val="24"/>
                <w:szCs w:val="24"/>
                <w:u w:val="none"/>
                <w:lang w:val="en-US" w:eastAsia="zh-CN" w:bidi="ar"/>
              </w:rPr>
              <w:t>目标进度</w:t>
            </w:r>
          </w:p>
        </w:tc>
        <w:tc>
          <w:tcPr>
            <w:tcW w:w="1899"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yellow"/>
                <w:u w:val="none"/>
              </w:rPr>
            </w:pPr>
            <w:r>
              <w:rPr>
                <w:rFonts w:hint="eastAsia" w:ascii="仿宋" w:hAnsi="仿宋" w:eastAsia="仿宋" w:cs="仿宋"/>
                <w:i w:val="0"/>
                <w:iCs w:val="0"/>
                <w:color w:val="000000"/>
                <w:kern w:val="0"/>
                <w:sz w:val="24"/>
                <w:szCs w:val="24"/>
                <w:u w:val="none"/>
                <w:lang w:val="en-US" w:eastAsia="zh-CN" w:bidi="ar"/>
              </w:rPr>
              <w:t>40.00%</w:t>
            </w:r>
          </w:p>
        </w:tc>
        <w:tc>
          <w:tcPr>
            <w:tcW w:w="181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67.50%</w:t>
            </w:r>
          </w:p>
        </w:tc>
        <w:tc>
          <w:tcPr>
            <w:tcW w:w="141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82.50%</w:t>
            </w:r>
          </w:p>
        </w:tc>
        <w:tc>
          <w:tcPr>
            <w:tcW w:w="152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yellow"/>
                <w:u w:val="none"/>
              </w:rPr>
            </w:pPr>
            <w:r>
              <w:rPr>
                <w:rFonts w:hint="eastAsia" w:ascii="仿宋" w:hAnsi="仿宋" w:eastAsia="仿宋" w:cs="仿宋"/>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598" w:type="dxa"/>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yellow"/>
                <w:u w:val="none"/>
              </w:rPr>
            </w:pPr>
            <w:r>
              <w:rPr>
                <w:rFonts w:hint="eastAsia" w:ascii="仿宋" w:hAnsi="仿宋" w:eastAsia="仿宋" w:cs="仿宋"/>
                <w:i w:val="0"/>
                <w:color w:val="000000"/>
                <w:kern w:val="0"/>
                <w:sz w:val="24"/>
                <w:szCs w:val="24"/>
                <w:u w:val="none"/>
                <w:lang w:val="en-US" w:eastAsia="zh-CN" w:bidi="ar"/>
              </w:rPr>
              <w:t>进度差额</w:t>
            </w:r>
          </w:p>
        </w:tc>
        <w:tc>
          <w:tcPr>
            <w:tcW w:w="1899"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yellow"/>
                <w:u w:val="none"/>
              </w:rPr>
            </w:pPr>
            <w:r>
              <w:rPr>
                <w:rFonts w:hint="eastAsia" w:ascii="仿宋" w:hAnsi="仿宋" w:eastAsia="仿宋" w:cs="仿宋"/>
                <w:i w:val="0"/>
                <w:iCs w:val="0"/>
                <w:color w:val="000000"/>
                <w:kern w:val="0"/>
                <w:sz w:val="24"/>
                <w:szCs w:val="24"/>
                <w:u w:val="none"/>
                <w:lang w:val="en-US" w:eastAsia="zh-CN" w:bidi="ar"/>
              </w:rPr>
              <w:t>18.85%</w:t>
            </w:r>
          </w:p>
        </w:tc>
        <w:tc>
          <w:tcPr>
            <w:tcW w:w="1815"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14.87%</w:t>
            </w:r>
          </w:p>
        </w:tc>
        <w:tc>
          <w:tcPr>
            <w:tcW w:w="141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4"/>
                <w:szCs w:val="24"/>
                <w:u w:val="none"/>
                <w:lang w:val="en-US" w:eastAsia="zh-CN" w:bidi="ar"/>
              </w:rPr>
              <w:t>8.32%</w:t>
            </w:r>
          </w:p>
        </w:tc>
        <w:tc>
          <w:tcPr>
            <w:tcW w:w="1528"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yellow"/>
                <w:u w:val="none"/>
              </w:rPr>
            </w:pPr>
            <w:r>
              <w:rPr>
                <w:rFonts w:hint="eastAsia" w:ascii="仿宋" w:hAnsi="仿宋" w:eastAsia="仿宋" w:cs="仿宋"/>
                <w:i w:val="0"/>
                <w:iCs w:val="0"/>
                <w:color w:val="000000"/>
                <w:kern w:val="0"/>
                <w:sz w:val="24"/>
                <w:szCs w:val="24"/>
                <w:u w:val="none"/>
                <w:lang w:val="en-US" w:eastAsia="zh-CN" w:bidi="ar"/>
              </w:rPr>
              <w:t>0.00%</w:t>
            </w:r>
          </w:p>
        </w:tc>
      </w:tr>
    </w:tbl>
    <w:p>
      <w:pPr>
        <w:spacing w:line="360" w:lineRule="auto"/>
        <w:outlineLvl w:val="2"/>
        <w:rPr>
          <w:rFonts w:ascii="仿宋" w:hAnsi="仿宋" w:eastAsia="仿宋" w:cs="仿宋_GB2312"/>
          <w:sz w:val="32"/>
          <w:szCs w:val="32"/>
          <w:highlight w:val="none"/>
        </w:rPr>
      </w:pPr>
      <w:r>
        <w:rPr>
          <w:rFonts w:hint="eastAsia" w:ascii="仿宋" w:hAnsi="仿宋" w:eastAsia="仿宋" w:cs="仿宋_GB2312"/>
          <w:sz w:val="32"/>
          <w:szCs w:val="32"/>
          <w:highlight w:val="none"/>
        </w:rPr>
        <w:t>3.完成结果情况</w:t>
      </w:r>
    </w:p>
    <w:p>
      <w:pPr>
        <w:spacing w:line="360" w:lineRule="auto"/>
        <w:ind w:firstLine="640" w:firstLineChars="200"/>
        <w:rPr>
          <w:rFonts w:hint="eastAsia" w:ascii="仿宋" w:hAnsi="仿宋" w:eastAsia="仿宋" w:cs="仿宋_GB2312"/>
          <w:sz w:val="32"/>
          <w:szCs w:val="32"/>
          <w:highlight w:val="none"/>
        </w:rPr>
      </w:pPr>
      <w:r>
        <w:rPr>
          <w:rFonts w:hint="eastAsia" w:ascii="仿宋" w:hAnsi="仿宋" w:eastAsia="仿宋" w:cs="仿宋_GB2312"/>
          <w:sz w:val="32"/>
          <w:szCs w:val="32"/>
          <w:highlight w:val="none"/>
        </w:rPr>
        <w:t>（1）预算完成</w:t>
      </w:r>
    </w:p>
    <w:p>
      <w:pPr>
        <w:spacing w:line="360" w:lineRule="auto"/>
        <w:ind w:firstLine="640" w:firstLineChars="200"/>
        <w:rPr>
          <w:rFonts w:hint="eastAsia" w:ascii="仿宋" w:hAnsi="仿宋" w:eastAsia="仿宋" w:cs="仿宋_GB2312"/>
          <w:sz w:val="32"/>
          <w:szCs w:val="32"/>
          <w:highlight w:val="none"/>
        </w:rPr>
      </w:pPr>
      <w:r>
        <w:rPr>
          <w:rFonts w:hint="eastAsia" w:ascii="仿宋" w:hAnsi="仿宋" w:eastAsia="仿宋" w:cs="仿宋_GB2312"/>
          <w:sz w:val="32"/>
          <w:szCs w:val="32"/>
          <w:highlight w:val="none"/>
          <w:lang w:eastAsia="zh-CN"/>
        </w:rPr>
        <w:t>本单位</w:t>
      </w:r>
      <w:r>
        <w:rPr>
          <w:rFonts w:hint="eastAsia" w:ascii="仿宋" w:hAnsi="仿宋" w:eastAsia="仿宋" w:cs="仿宋_GB2312"/>
          <w:sz w:val="32"/>
          <w:szCs w:val="32"/>
          <w:highlight w:val="none"/>
        </w:rPr>
        <w:t>1-12月预算</w:t>
      </w:r>
      <w:r>
        <w:rPr>
          <w:rFonts w:hint="eastAsia" w:ascii="仿宋" w:hAnsi="仿宋" w:eastAsia="仿宋" w:cs="仿宋_GB2312"/>
          <w:sz w:val="32"/>
          <w:szCs w:val="32"/>
          <w:highlight w:val="none"/>
          <w:lang w:eastAsia="zh-Hans"/>
        </w:rPr>
        <w:t>资金总额为</w:t>
      </w:r>
      <w:r>
        <w:rPr>
          <w:rFonts w:hint="eastAsia" w:ascii="仿宋" w:hAnsi="仿宋" w:eastAsia="仿宋" w:cs="仿宋_GB2312"/>
          <w:sz w:val="32"/>
          <w:szCs w:val="32"/>
          <w:highlight w:val="none"/>
          <w:lang w:val="en-US" w:eastAsia="zh-CN"/>
        </w:rPr>
        <w:t>257.49</w:t>
      </w:r>
      <w:r>
        <w:rPr>
          <w:rFonts w:hint="eastAsia" w:ascii="仿宋" w:hAnsi="仿宋" w:eastAsia="仿宋" w:cs="仿宋_GB2312"/>
          <w:sz w:val="32"/>
          <w:szCs w:val="32"/>
          <w:highlight w:val="none"/>
        </w:rPr>
        <w:t>万元，</w:t>
      </w:r>
      <w:r>
        <w:rPr>
          <w:rFonts w:hint="eastAsia" w:ascii="仿宋" w:hAnsi="仿宋" w:eastAsia="仿宋" w:cs="仿宋_GB2312"/>
          <w:sz w:val="32"/>
          <w:szCs w:val="32"/>
          <w:highlight w:val="none"/>
          <w:lang w:eastAsia="zh-CN"/>
        </w:rPr>
        <w:t>调整预算</w:t>
      </w:r>
      <w:r>
        <w:rPr>
          <w:rFonts w:hint="eastAsia" w:ascii="仿宋" w:hAnsi="仿宋" w:eastAsia="仿宋" w:cs="仿宋_GB2312"/>
          <w:sz w:val="32"/>
          <w:szCs w:val="32"/>
          <w:highlight w:val="none"/>
          <w:lang w:val="en-US" w:eastAsia="zh-CN"/>
        </w:rPr>
        <w:t>32.69万元，</w:t>
      </w:r>
      <w:r>
        <w:rPr>
          <w:rFonts w:hint="eastAsia" w:ascii="仿宋" w:hAnsi="仿宋" w:eastAsia="仿宋" w:cs="仿宋_GB2312"/>
          <w:sz w:val="32"/>
          <w:szCs w:val="32"/>
          <w:highlight w:val="none"/>
          <w:lang w:eastAsia="zh-Hans"/>
        </w:rPr>
        <w:t>实际</w:t>
      </w:r>
      <w:r>
        <w:rPr>
          <w:rFonts w:hint="eastAsia" w:ascii="仿宋" w:hAnsi="仿宋" w:eastAsia="仿宋" w:cs="仿宋_GB2312"/>
          <w:sz w:val="32"/>
          <w:szCs w:val="32"/>
          <w:highlight w:val="none"/>
        </w:rPr>
        <w:t>执行</w:t>
      </w:r>
      <w:r>
        <w:rPr>
          <w:rFonts w:hint="eastAsia" w:ascii="仿宋" w:hAnsi="仿宋" w:eastAsia="仿宋" w:cs="仿宋_GB2312"/>
          <w:sz w:val="32"/>
          <w:szCs w:val="32"/>
          <w:highlight w:val="none"/>
          <w:lang w:eastAsia="zh-Hans"/>
        </w:rPr>
        <w:t>资金总额为</w:t>
      </w:r>
      <w:r>
        <w:rPr>
          <w:rFonts w:hint="eastAsia" w:ascii="仿宋" w:hAnsi="仿宋" w:eastAsia="仿宋" w:cs="仿宋_GB2312"/>
          <w:sz w:val="32"/>
          <w:szCs w:val="32"/>
          <w:highlight w:val="none"/>
          <w:lang w:val="en-US" w:eastAsia="zh-CN"/>
        </w:rPr>
        <w:t>290.18</w:t>
      </w:r>
      <w:r>
        <w:rPr>
          <w:rFonts w:hint="eastAsia" w:ascii="仿宋" w:hAnsi="仿宋" w:eastAsia="仿宋" w:cs="仿宋_GB2312"/>
          <w:sz w:val="32"/>
          <w:szCs w:val="32"/>
          <w:highlight w:val="none"/>
        </w:rPr>
        <w:t>万元。</w:t>
      </w:r>
    </w:p>
    <w:p>
      <w:pPr>
        <w:spacing w:line="360" w:lineRule="auto"/>
        <w:ind w:firstLine="640" w:firstLineChars="200"/>
        <w:outlineLvl w:val="3"/>
        <w:rPr>
          <w:rFonts w:ascii="仿宋" w:hAnsi="仿宋" w:eastAsia="仿宋" w:cs="仿宋_GB2312"/>
          <w:sz w:val="32"/>
          <w:szCs w:val="32"/>
          <w:highlight w:val="none"/>
        </w:rPr>
      </w:pPr>
      <w:r>
        <w:rPr>
          <w:rFonts w:hint="eastAsia" w:ascii="仿宋" w:hAnsi="仿宋" w:eastAsia="仿宋" w:cs="仿宋_GB2312"/>
          <w:sz w:val="32"/>
          <w:szCs w:val="32"/>
          <w:highlight w:val="none"/>
        </w:rPr>
        <w:t>（2）违规记录</w:t>
      </w:r>
    </w:p>
    <w:p>
      <w:pPr>
        <w:widowControl/>
        <w:adjustRightInd w:val="0"/>
        <w:snapToGrid w:val="0"/>
        <w:spacing w:line="580" w:lineRule="exact"/>
        <w:ind w:firstLine="640" w:firstLineChars="200"/>
        <w:contextualSpacing/>
        <w:jc w:val="left"/>
        <w:rPr>
          <w:rFonts w:hint="eastAsia" w:ascii="仿宋" w:hAnsi="仿宋" w:eastAsia="仿宋" w:cs="仿宋_GB2312"/>
          <w:sz w:val="32"/>
          <w:szCs w:val="32"/>
          <w:highlight w:val="none"/>
          <w:lang w:eastAsia="zh-CN"/>
        </w:rPr>
      </w:pPr>
      <w:r>
        <w:rPr>
          <w:rFonts w:hint="eastAsia" w:ascii="仿宋" w:hAnsi="仿宋" w:eastAsia="仿宋" w:cs="仿宋_GB2312"/>
          <w:sz w:val="32"/>
          <w:szCs w:val="32"/>
          <w:highlight w:val="none"/>
          <w:lang w:eastAsia="zh-CN"/>
        </w:rPr>
        <w:t>本单位</w:t>
      </w:r>
      <w:r>
        <w:rPr>
          <w:rFonts w:hint="eastAsia" w:ascii="仿宋" w:hAnsi="仿宋" w:eastAsia="仿宋" w:cs="仿宋_GB2312"/>
          <w:sz w:val="32"/>
          <w:szCs w:val="32"/>
          <w:highlight w:val="none"/>
        </w:rPr>
        <w:t>202</w:t>
      </w:r>
      <w:r>
        <w:rPr>
          <w:rFonts w:hint="eastAsia" w:ascii="仿宋" w:hAnsi="仿宋" w:eastAsia="仿宋" w:cs="仿宋_GB2312"/>
          <w:sz w:val="32"/>
          <w:szCs w:val="32"/>
          <w:highlight w:val="none"/>
          <w:lang w:val="en-US" w:eastAsia="zh-CN"/>
        </w:rPr>
        <w:t>3</w:t>
      </w:r>
      <w:r>
        <w:rPr>
          <w:rFonts w:hint="eastAsia" w:ascii="仿宋" w:hAnsi="仿宋" w:eastAsia="仿宋" w:cs="仿宋_GB2312"/>
          <w:sz w:val="32"/>
          <w:szCs w:val="32"/>
          <w:highlight w:val="none"/>
        </w:rPr>
        <w:t>年度预算管理方面未接受审计监督和财政检查</w:t>
      </w:r>
      <w:r>
        <w:rPr>
          <w:rFonts w:hint="eastAsia" w:ascii="仿宋" w:hAnsi="仿宋" w:eastAsia="仿宋" w:cs="仿宋_GB2312"/>
          <w:sz w:val="32"/>
          <w:szCs w:val="32"/>
          <w:highlight w:val="none"/>
          <w:lang w:eastAsia="zh-CN"/>
        </w:rPr>
        <w:t>。</w:t>
      </w:r>
    </w:p>
    <w:p>
      <w:pPr>
        <w:widowControl/>
        <w:adjustRightInd w:val="0"/>
        <w:snapToGrid w:val="0"/>
        <w:spacing w:line="580" w:lineRule="exact"/>
        <w:ind w:firstLine="640" w:firstLineChars="200"/>
        <w:contextualSpacing/>
        <w:jc w:val="left"/>
        <w:rPr>
          <w:rFonts w:ascii="楷体_GB2312" w:hAnsi="宋体" w:eastAsia="楷体_GB2312" w:cs="宋体"/>
          <w:color w:val="000000"/>
          <w:kern w:val="0"/>
          <w:sz w:val="32"/>
          <w:szCs w:val="32"/>
          <w:shd w:val="clear" w:color="auto" w:fill="FFFFFF"/>
          <w:lang w:val="zh-CN"/>
        </w:rPr>
      </w:pPr>
      <w:r>
        <w:rPr>
          <w:rFonts w:hint="eastAsia" w:ascii="楷体_GB2312" w:hAnsi="宋体" w:eastAsia="楷体_GB2312" w:cs="宋体"/>
          <w:color w:val="000000"/>
          <w:kern w:val="0"/>
          <w:sz w:val="32"/>
          <w:szCs w:val="32"/>
          <w:shd w:val="clear" w:color="auto" w:fill="FFFFFF"/>
          <w:lang w:val="zh-CN"/>
        </w:rPr>
        <w:t>（二）特定目标类项目绩效分析。</w:t>
      </w:r>
    </w:p>
    <w:p>
      <w:pPr>
        <w:widowControl/>
        <w:adjustRightInd w:val="0"/>
        <w:snapToGrid w:val="0"/>
        <w:spacing w:line="580" w:lineRule="exact"/>
        <w:ind w:firstLine="960" w:firstLineChars="300"/>
        <w:contextualSpacing/>
        <w:jc w:val="left"/>
        <w:rPr>
          <w:rFonts w:hint="eastAsia"/>
          <w:sz w:val="32"/>
          <w:szCs w:val="32"/>
          <w:lang w:val="zh-CN"/>
        </w:rPr>
      </w:pPr>
      <w:r>
        <w:rPr>
          <w:rFonts w:hint="eastAsia" w:ascii="仿宋_GB2312" w:hAnsi="宋体" w:eastAsia="仿宋_GB2312" w:cs="宋体"/>
          <w:color w:val="000000"/>
          <w:kern w:val="0"/>
          <w:sz w:val="32"/>
          <w:szCs w:val="32"/>
          <w:shd w:val="clear" w:color="auto" w:fill="FFFFFF"/>
          <w:lang w:val="zh-CN"/>
        </w:rPr>
        <w:t>1.整体情况</w:t>
      </w:r>
    </w:p>
    <w:p>
      <w:pPr>
        <w:numPr>
          <w:ilvl w:val="0"/>
          <w:numId w:val="0"/>
        </w:numPr>
        <w:spacing w:line="360" w:lineRule="auto"/>
        <w:ind w:firstLine="643" w:firstLineChars="200"/>
        <w:outlineLvl w:val="2"/>
        <w:rPr>
          <w:rFonts w:ascii="仿宋" w:hAnsi="仿宋" w:eastAsia="仿宋" w:cs="仿宋_GB2312"/>
          <w:b/>
          <w:bCs/>
          <w:sz w:val="32"/>
          <w:szCs w:val="32"/>
          <w:highlight w:val="none"/>
        </w:rPr>
      </w:pPr>
      <w:r>
        <w:rPr>
          <w:rFonts w:hint="eastAsia" w:ascii="仿宋" w:hAnsi="仿宋" w:eastAsia="仿宋" w:cs="仿宋_GB2312"/>
          <w:b/>
          <w:bCs/>
          <w:sz w:val="32"/>
          <w:szCs w:val="32"/>
          <w:highlight w:val="none"/>
          <w:lang w:eastAsia="zh-CN"/>
        </w:rPr>
        <w:t>（</w:t>
      </w:r>
      <w:r>
        <w:rPr>
          <w:rFonts w:hint="eastAsia" w:ascii="仿宋" w:hAnsi="仿宋" w:eastAsia="仿宋" w:cs="仿宋_GB2312"/>
          <w:b/>
          <w:bCs/>
          <w:sz w:val="32"/>
          <w:szCs w:val="32"/>
          <w:highlight w:val="none"/>
          <w:lang w:val="en-US" w:eastAsia="zh-CN"/>
        </w:rPr>
        <w:t>1）</w:t>
      </w:r>
      <w:r>
        <w:rPr>
          <w:rFonts w:hint="eastAsia" w:ascii="仿宋" w:hAnsi="仿宋" w:eastAsia="仿宋" w:cs="仿宋_GB2312"/>
          <w:b/>
          <w:bCs/>
          <w:sz w:val="32"/>
          <w:szCs w:val="32"/>
          <w:highlight w:val="none"/>
        </w:rPr>
        <w:t>项目决策</w:t>
      </w:r>
    </w:p>
    <w:p>
      <w:pPr>
        <w:spacing w:line="360" w:lineRule="auto"/>
        <w:ind w:firstLine="643" w:firstLineChars="200"/>
        <w:rPr>
          <w:rFonts w:hint="eastAsia" w:ascii="仿宋" w:hAnsi="仿宋" w:eastAsia="仿宋" w:cs="仿宋_GB2312"/>
          <w:sz w:val="32"/>
          <w:szCs w:val="32"/>
          <w:highlight w:val="none"/>
        </w:rPr>
      </w:pPr>
      <w:r>
        <w:rPr>
          <w:rFonts w:hint="eastAsia" w:ascii="仿宋" w:hAnsi="仿宋" w:eastAsia="仿宋" w:cs="仿宋_GB2312"/>
          <w:b/>
          <w:bCs/>
          <w:sz w:val="32"/>
          <w:szCs w:val="32"/>
          <w:highlight w:val="none"/>
        </w:rPr>
        <w:t>程序严密：</w:t>
      </w:r>
      <w:r>
        <w:rPr>
          <w:rFonts w:hint="eastAsia" w:ascii="仿宋_GB2312" w:eastAsia="仿宋_GB2312"/>
          <w:sz w:val="32"/>
          <w:szCs w:val="32"/>
          <w:highlight w:val="none"/>
          <w:lang w:eastAsia="zh-CN"/>
        </w:rPr>
        <w:t>本单位</w:t>
      </w:r>
      <w:r>
        <w:rPr>
          <w:rFonts w:hint="eastAsia" w:ascii="仿宋" w:hAnsi="仿宋" w:eastAsia="仿宋" w:cs="仿宋_GB2312"/>
          <w:sz w:val="32"/>
          <w:szCs w:val="32"/>
          <w:highlight w:val="none"/>
        </w:rPr>
        <w:t>严格按照</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rPr>
        <w:t>五通桥区财政资金管理办法</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rPr>
        <w:t>五府办函﹝2016﹞37号</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rPr>
        <w:t>等相关文件执行。</w:t>
      </w:r>
    </w:p>
    <w:p>
      <w:pPr>
        <w:spacing w:line="360" w:lineRule="auto"/>
        <w:ind w:firstLine="643" w:firstLineChars="200"/>
        <w:rPr>
          <w:rFonts w:ascii="仿宋" w:hAnsi="仿宋" w:eastAsia="仿宋" w:cs="仿宋_GB2312"/>
          <w:sz w:val="32"/>
          <w:szCs w:val="32"/>
          <w:highlight w:val="none"/>
        </w:rPr>
      </w:pPr>
      <w:r>
        <w:rPr>
          <w:rFonts w:hint="eastAsia" w:ascii="仿宋" w:hAnsi="仿宋" w:eastAsia="仿宋" w:cs="仿宋_GB2312"/>
          <w:b/>
          <w:bCs/>
          <w:sz w:val="32"/>
          <w:szCs w:val="32"/>
          <w:highlight w:val="none"/>
        </w:rPr>
        <w:t>规划合理：</w:t>
      </w:r>
      <w:r>
        <w:rPr>
          <w:rFonts w:hint="eastAsia" w:ascii="仿宋_GB2312" w:eastAsia="仿宋_GB2312"/>
          <w:sz w:val="32"/>
          <w:szCs w:val="32"/>
          <w:highlight w:val="none"/>
          <w:lang w:eastAsia="zh-CN"/>
        </w:rPr>
        <w:t>本单位</w:t>
      </w:r>
      <w:r>
        <w:rPr>
          <w:rFonts w:hint="eastAsia" w:ascii="仿宋" w:hAnsi="仿宋" w:eastAsia="仿宋" w:cs="仿宋_GB2312"/>
          <w:sz w:val="32"/>
          <w:szCs w:val="32"/>
          <w:highlight w:val="none"/>
        </w:rPr>
        <w:t>严格按照相关政策文件精神进行，符合重大决策部署和宏观政策规划，项目年度绩效目标与中长期规划一致。</w:t>
      </w:r>
    </w:p>
    <w:p>
      <w:pPr>
        <w:spacing w:line="360" w:lineRule="auto"/>
        <w:ind w:firstLine="643" w:firstLineChars="200"/>
        <w:rPr>
          <w:rFonts w:ascii="仿宋" w:hAnsi="仿宋" w:eastAsia="仿宋" w:cs="仿宋_GB2312"/>
          <w:sz w:val="32"/>
          <w:szCs w:val="32"/>
          <w:highlight w:val="none"/>
        </w:rPr>
      </w:pPr>
      <w:r>
        <w:rPr>
          <w:rFonts w:hint="eastAsia" w:ascii="仿宋" w:hAnsi="仿宋" w:eastAsia="仿宋" w:cs="仿宋_GB2312"/>
          <w:b/>
          <w:bCs/>
          <w:sz w:val="32"/>
          <w:szCs w:val="32"/>
          <w:highlight w:val="none"/>
        </w:rPr>
        <w:t>结果符合：</w:t>
      </w:r>
      <w:r>
        <w:rPr>
          <w:rFonts w:hint="eastAsia" w:ascii="仿宋" w:hAnsi="仿宋" w:eastAsia="仿宋" w:cs="仿宋_GB2312"/>
          <w:b/>
          <w:bCs/>
          <w:sz w:val="32"/>
          <w:szCs w:val="32"/>
          <w:highlight w:val="none"/>
          <w:lang w:val="en-US" w:eastAsia="zh-CN"/>
        </w:rPr>
        <w:t>3个</w:t>
      </w:r>
      <w:r>
        <w:rPr>
          <w:rFonts w:hint="eastAsia" w:ascii="仿宋" w:hAnsi="仿宋" w:eastAsia="仿宋" w:cs="仿宋_GB2312"/>
          <w:sz w:val="32"/>
          <w:szCs w:val="32"/>
          <w:highlight w:val="none"/>
        </w:rPr>
        <w:t>项目实施结果与项目总体规划计划一致。</w:t>
      </w:r>
    </w:p>
    <w:p>
      <w:pPr>
        <w:numPr>
          <w:ilvl w:val="0"/>
          <w:numId w:val="0"/>
        </w:numPr>
        <w:spacing w:line="360" w:lineRule="auto"/>
        <w:ind w:firstLine="321" w:firstLineChars="100"/>
        <w:outlineLvl w:val="2"/>
        <w:rPr>
          <w:rFonts w:ascii="仿宋" w:hAnsi="仿宋" w:eastAsia="仿宋" w:cs="仿宋_GB2312"/>
          <w:b/>
          <w:bCs/>
          <w:sz w:val="32"/>
          <w:szCs w:val="32"/>
          <w:highlight w:val="none"/>
        </w:rPr>
      </w:pPr>
      <w:r>
        <w:rPr>
          <w:rFonts w:hint="eastAsia" w:ascii="仿宋" w:hAnsi="仿宋" w:eastAsia="仿宋" w:cs="仿宋_GB2312"/>
          <w:b/>
          <w:bCs/>
          <w:sz w:val="32"/>
          <w:szCs w:val="32"/>
          <w:highlight w:val="none"/>
          <w:lang w:eastAsia="zh-CN"/>
        </w:rPr>
        <w:t>（</w:t>
      </w:r>
      <w:r>
        <w:rPr>
          <w:rFonts w:hint="eastAsia" w:ascii="仿宋" w:hAnsi="仿宋" w:eastAsia="仿宋" w:cs="仿宋_GB2312"/>
          <w:b/>
          <w:bCs/>
          <w:sz w:val="32"/>
          <w:szCs w:val="32"/>
          <w:highlight w:val="none"/>
          <w:lang w:val="en-US" w:eastAsia="zh-CN"/>
        </w:rPr>
        <w:t>2）</w:t>
      </w:r>
      <w:r>
        <w:rPr>
          <w:rFonts w:hint="eastAsia" w:ascii="仿宋" w:hAnsi="仿宋" w:eastAsia="仿宋" w:cs="仿宋_GB2312"/>
          <w:b/>
          <w:bCs/>
          <w:sz w:val="32"/>
          <w:szCs w:val="32"/>
          <w:highlight w:val="none"/>
        </w:rPr>
        <w:t>项目实施</w:t>
      </w:r>
    </w:p>
    <w:p>
      <w:pPr>
        <w:spacing w:line="360" w:lineRule="auto"/>
        <w:ind w:firstLine="643" w:firstLineChars="200"/>
        <w:rPr>
          <w:rFonts w:ascii="仿宋" w:hAnsi="仿宋" w:eastAsia="仿宋" w:cs="仿宋_GB2312"/>
          <w:b/>
          <w:bCs/>
          <w:sz w:val="32"/>
          <w:szCs w:val="32"/>
          <w:highlight w:val="none"/>
        </w:rPr>
      </w:pPr>
      <w:r>
        <w:rPr>
          <w:rFonts w:hint="eastAsia" w:ascii="仿宋" w:hAnsi="仿宋" w:eastAsia="仿宋" w:cs="仿宋_GB2312"/>
          <w:b/>
          <w:bCs/>
          <w:sz w:val="32"/>
          <w:szCs w:val="32"/>
          <w:highlight w:val="none"/>
        </w:rPr>
        <w:t>分配科学：</w:t>
      </w:r>
      <w:r>
        <w:rPr>
          <w:rFonts w:hint="eastAsia" w:ascii="仿宋" w:hAnsi="仿宋" w:eastAsia="仿宋" w:cs="仿宋_GB2312"/>
          <w:b/>
          <w:bCs/>
          <w:sz w:val="32"/>
          <w:szCs w:val="32"/>
          <w:highlight w:val="none"/>
          <w:lang w:val="en-US" w:eastAsia="zh-CN"/>
        </w:rPr>
        <w:t>3个</w:t>
      </w:r>
      <w:r>
        <w:rPr>
          <w:rFonts w:hint="eastAsia" w:ascii="仿宋" w:hAnsi="仿宋" w:eastAsia="仿宋" w:cs="仿宋_GB2312"/>
          <w:sz w:val="32"/>
          <w:szCs w:val="32"/>
          <w:highlight w:val="none"/>
        </w:rPr>
        <w:t>项目选取了据实据效的绩效分配方式，分类评价分配程序和过程管理基本规范、基础数据真实，测算精准。</w:t>
      </w:r>
    </w:p>
    <w:p>
      <w:pPr>
        <w:spacing w:line="360" w:lineRule="auto"/>
        <w:ind w:firstLine="643" w:firstLineChars="200"/>
        <w:rPr>
          <w:rFonts w:ascii="仿宋" w:hAnsi="仿宋" w:eastAsia="仿宋" w:cs="仿宋_GB2312"/>
          <w:sz w:val="32"/>
          <w:szCs w:val="32"/>
          <w:highlight w:val="none"/>
        </w:rPr>
      </w:pPr>
      <w:r>
        <w:rPr>
          <w:rFonts w:hint="eastAsia" w:ascii="仿宋" w:hAnsi="仿宋" w:eastAsia="仿宋" w:cs="仿宋_GB2312"/>
          <w:b/>
          <w:bCs/>
          <w:sz w:val="32"/>
          <w:szCs w:val="32"/>
          <w:highlight w:val="none"/>
        </w:rPr>
        <w:t>分配及时：</w:t>
      </w:r>
      <w:r>
        <w:rPr>
          <w:rFonts w:hint="eastAsia" w:ascii="仿宋" w:hAnsi="仿宋" w:eastAsia="仿宋" w:cs="仿宋_GB2312"/>
          <w:sz w:val="32"/>
          <w:szCs w:val="32"/>
          <w:highlight w:val="none"/>
          <w:lang w:eastAsia="zh-CN"/>
        </w:rPr>
        <w:t>本单位</w:t>
      </w:r>
      <w:r>
        <w:rPr>
          <w:rFonts w:hint="eastAsia" w:ascii="仿宋" w:hAnsi="仿宋" w:eastAsia="仿宋" w:cs="仿宋_GB2312"/>
          <w:sz w:val="32"/>
          <w:szCs w:val="32"/>
          <w:highlight w:val="none"/>
        </w:rPr>
        <w:t>按《预算法》规定时限及时分配专项预算资金。</w:t>
      </w:r>
    </w:p>
    <w:p>
      <w:pPr>
        <w:numPr>
          <w:ilvl w:val="0"/>
          <w:numId w:val="7"/>
        </w:numPr>
        <w:spacing w:line="360" w:lineRule="auto"/>
        <w:ind w:left="0" w:leftChars="0" w:firstLine="643" w:firstLineChars="200"/>
        <w:outlineLvl w:val="2"/>
        <w:rPr>
          <w:rFonts w:hint="eastAsia"/>
          <w:lang w:eastAsia="zh-CN"/>
        </w:rPr>
      </w:pPr>
      <w:r>
        <w:rPr>
          <w:rFonts w:hint="eastAsia" w:ascii="仿宋" w:hAnsi="仿宋" w:eastAsia="仿宋" w:cs="仿宋_GB2312"/>
          <w:b/>
          <w:bCs/>
          <w:sz w:val="32"/>
          <w:szCs w:val="32"/>
          <w:highlight w:val="none"/>
        </w:rPr>
        <w:t>完成结果</w:t>
      </w:r>
      <w:r>
        <w:rPr>
          <w:rFonts w:hint="eastAsia" w:ascii="仿宋" w:hAnsi="仿宋" w:eastAsia="仿宋" w:cs="仿宋_GB2312"/>
          <w:b/>
          <w:bCs/>
          <w:sz w:val="32"/>
          <w:szCs w:val="32"/>
          <w:highlight w:val="none"/>
          <w:lang w:eastAsia="zh-CN"/>
        </w:rPr>
        <w:t>：</w:t>
      </w:r>
    </w:p>
    <w:p>
      <w:pPr>
        <w:pStyle w:val="4"/>
        <w:spacing w:line="360" w:lineRule="auto"/>
        <w:ind w:firstLine="640" w:firstLineChars="200"/>
        <w:rPr>
          <w:rFonts w:hint="eastAsia" w:ascii="仿宋" w:hAnsi="仿宋" w:eastAsia="仿宋" w:cs="仿宋_GB2312"/>
          <w:kern w:val="2"/>
          <w:sz w:val="32"/>
          <w:szCs w:val="32"/>
          <w:highlight w:val="none"/>
          <w:lang w:val="en-US" w:eastAsia="zh-CN" w:bidi="ar-SA"/>
        </w:rPr>
      </w:pPr>
      <w:r>
        <w:rPr>
          <w:rFonts w:hint="eastAsia" w:ascii="仿宋" w:hAnsi="仿宋" w:eastAsia="仿宋" w:cs="仿宋_GB2312"/>
          <w:kern w:val="2"/>
          <w:sz w:val="32"/>
          <w:szCs w:val="32"/>
          <w:highlight w:val="none"/>
          <w:lang w:val="en-US" w:eastAsia="zh-CN" w:bidi="ar-SA"/>
        </w:rPr>
        <w:t>本单位2023</w:t>
      </w:r>
      <w:r>
        <w:rPr>
          <w:rFonts w:hint="eastAsia" w:ascii="仿宋" w:hAnsi="仿宋" w:eastAsia="仿宋" w:cs="仿宋_GB2312"/>
          <w:kern w:val="2"/>
          <w:sz w:val="32"/>
          <w:szCs w:val="32"/>
          <w:highlight w:val="none"/>
          <w:lang w:val="en-US" w:eastAsia="zh-Hans" w:bidi="ar-SA"/>
        </w:rPr>
        <w:t>年申报了绩效目标的项目共</w:t>
      </w:r>
      <w:r>
        <w:rPr>
          <w:rFonts w:hint="eastAsia" w:ascii="仿宋" w:hAnsi="仿宋" w:eastAsia="仿宋" w:cs="仿宋_GB2312"/>
          <w:kern w:val="2"/>
          <w:sz w:val="32"/>
          <w:szCs w:val="32"/>
          <w:highlight w:val="none"/>
          <w:lang w:val="en-US" w:eastAsia="zh-CN" w:bidi="ar-SA"/>
        </w:rPr>
        <w:t>3</w:t>
      </w:r>
      <w:r>
        <w:rPr>
          <w:rFonts w:hint="eastAsia" w:ascii="仿宋" w:hAnsi="仿宋" w:eastAsia="仿宋" w:cs="仿宋_GB2312"/>
          <w:kern w:val="2"/>
          <w:sz w:val="32"/>
          <w:szCs w:val="32"/>
          <w:highlight w:val="none"/>
          <w:lang w:val="en-US" w:eastAsia="zh-Hans" w:bidi="ar-SA"/>
        </w:rPr>
        <w:t>个</w:t>
      </w:r>
      <w:r>
        <w:rPr>
          <w:rFonts w:hint="eastAsia" w:ascii="仿宋" w:hAnsi="仿宋" w:eastAsia="仿宋" w:cs="仿宋_GB2312"/>
          <w:kern w:val="2"/>
          <w:sz w:val="32"/>
          <w:szCs w:val="32"/>
          <w:highlight w:val="none"/>
          <w:lang w:val="en-US" w:eastAsia="zh-CN" w:bidi="ar-SA"/>
        </w:rPr>
        <w:t>。分别是：</w:t>
      </w:r>
      <w:r>
        <w:rPr>
          <w:rFonts w:hint="eastAsia" w:ascii="仿宋_GB2312" w:hAnsi="仿宋_GB2312" w:eastAsia="仿宋_GB2312" w:cs="仿宋_GB2312"/>
          <w:color w:val="auto"/>
          <w:sz w:val="32"/>
          <w:szCs w:val="32"/>
          <w:highlight w:val="none"/>
          <w:lang w:val="en-US" w:eastAsia="zh-CN"/>
        </w:rPr>
        <w:t>（1）馆藏档案数字化项目30万元；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档案馆临聘人员支出</w:t>
      </w:r>
      <w:r>
        <w:rPr>
          <w:rFonts w:hint="eastAsia" w:ascii="仿宋_GB2312" w:hAnsi="仿宋_GB2312" w:eastAsia="仿宋_GB2312" w:cs="仿宋_GB2312"/>
          <w:color w:val="auto"/>
          <w:sz w:val="32"/>
          <w:szCs w:val="32"/>
          <w:highlight w:val="none"/>
          <w:lang w:val="en-US" w:eastAsia="zh-CN"/>
        </w:rPr>
        <w:t>1.08万元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（3）档案保管保护费</w:t>
      </w:r>
      <w:r>
        <w:rPr>
          <w:rFonts w:hint="eastAsia" w:ascii="仿宋_GB2312" w:hAnsi="仿宋_GB2312" w:eastAsia="仿宋_GB2312" w:cs="仿宋_GB2312"/>
          <w:i w:val="0"/>
          <w:color w:val="auto"/>
          <w:kern w:val="0"/>
          <w:sz w:val="32"/>
          <w:szCs w:val="32"/>
          <w:highlight w:val="none"/>
          <w:u w:val="none"/>
          <w:lang w:val="en-US" w:eastAsia="zh-CN" w:bidi="ar"/>
        </w:rPr>
        <w:t>5.44万元；以上项目全年预算金额为</w:t>
      </w:r>
      <w:r>
        <w:rPr>
          <w:rFonts w:hint="eastAsia" w:hAnsi="仿宋_GB2312" w:cs="仿宋_GB2312"/>
          <w:i w:val="0"/>
          <w:color w:val="auto"/>
          <w:kern w:val="0"/>
          <w:sz w:val="32"/>
          <w:szCs w:val="32"/>
          <w:highlight w:val="none"/>
          <w:u w:val="none"/>
          <w:lang w:val="en-US" w:eastAsia="zh-CN" w:bidi="ar"/>
        </w:rPr>
        <w:t>36.52</w:t>
      </w:r>
      <w:r>
        <w:rPr>
          <w:rFonts w:hint="eastAsia" w:ascii="仿宋_GB2312" w:hAnsi="仿宋_GB2312" w:eastAsia="仿宋_GB2312" w:cs="仿宋_GB2312"/>
          <w:i w:val="0"/>
          <w:color w:val="auto"/>
          <w:kern w:val="0"/>
          <w:sz w:val="32"/>
          <w:szCs w:val="32"/>
          <w:highlight w:val="none"/>
          <w:u w:val="none"/>
          <w:lang w:val="en-US" w:eastAsia="zh-CN" w:bidi="ar"/>
        </w:rPr>
        <w:t>万元，实际执行金额为</w:t>
      </w:r>
      <w:r>
        <w:rPr>
          <w:rFonts w:hint="eastAsia" w:hAnsi="仿宋_GB2312" w:cs="仿宋_GB2312"/>
          <w:i w:val="0"/>
          <w:color w:val="auto"/>
          <w:kern w:val="0"/>
          <w:sz w:val="32"/>
          <w:szCs w:val="32"/>
          <w:highlight w:val="none"/>
          <w:u w:val="none"/>
          <w:lang w:val="en-US" w:eastAsia="zh-CN" w:bidi="ar"/>
        </w:rPr>
        <w:t>36.52</w:t>
      </w:r>
      <w:r>
        <w:rPr>
          <w:rFonts w:hint="eastAsia" w:ascii="仿宋_GB2312" w:hAnsi="仿宋_GB2312" w:eastAsia="仿宋_GB2312" w:cs="仿宋_GB2312"/>
          <w:i w:val="0"/>
          <w:color w:val="auto"/>
          <w:kern w:val="0"/>
          <w:sz w:val="32"/>
          <w:szCs w:val="32"/>
          <w:highlight w:val="none"/>
          <w:u w:val="none"/>
          <w:lang w:val="en-US" w:eastAsia="zh-CN" w:bidi="ar"/>
        </w:rPr>
        <w:t>万元，预算执行率为100%。</w:t>
      </w:r>
      <w:r>
        <w:rPr>
          <w:rFonts w:hint="eastAsia" w:ascii="仿宋_GB2312" w:eastAsia="仿宋_GB2312"/>
          <w:sz w:val="32"/>
          <w:szCs w:val="32"/>
          <w:highlight w:val="none"/>
          <w:lang w:val="en-US" w:eastAsia="zh-Hans"/>
        </w:rPr>
        <w:t>从</w:t>
      </w:r>
      <w:r>
        <w:rPr>
          <w:rFonts w:hint="eastAsia" w:ascii="仿宋_GB2312" w:eastAsia="仿宋_GB2312"/>
          <w:sz w:val="32"/>
          <w:szCs w:val="32"/>
          <w:highlight w:val="none"/>
          <w:lang w:val="en-US" w:eastAsia="zh-CN"/>
        </w:rPr>
        <w:t>数量</w:t>
      </w:r>
      <w:r>
        <w:rPr>
          <w:rFonts w:hint="eastAsia" w:ascii="仿宋_GB2312" w:eastAsia="仿宋_GB2312"/>
          <w:sz w:val="32"/>
          <w:szCs w:val="32"/>
          <w:highlight w:val="none"/>
          <w:lang w:val="en-US" w:eastAsia="zh-Hans"/>
        </w:rPr>
        <w:t>指标设置情况来看</w:t>
      </w:r>
      <w:r>
        <w:rPr>
          <w:rFonts w:hint="eastAsia" w:ascii="仿宋_GB2312" w:eastAsia="仿宋_GB2312"/>
          <w:sz w:val="32"/>
          <w:szCs w:val="32"/>
          <w:highlight w:val="none"/>
          <w:lang w:val="en-US" w:eastAsia="zh-CN"/>
        </w:rPr>
        <w:t>该</w:t>
      </w:r>
      <w:r>
        <w:rPr>
          <w:rFonts w:hint="eastAsia" w:ascii="仿宋_GB2312" w:eastAsia="仿宋_GB2312"/>
          <w:sz w:val="32"/>
          <w:szCs w:val="32"/>
          <w:highlight w:val="none"/>
          <w:lang w:val="en-US" w:eastAsia="zh-Hans"/>
        </w:rPr>
        <w:t>项目全面完成</w:t>
      </w:r>
      <w:r>
        <w:rPr>
          <w:rFonts w:hint="eastAsia" w:ascii="仿宋_GB2312" w:eastAsia="仿宋_GB2312"/>
          <w:sz w:val="32"/>
          <w:szCs w:val="32"/>
          <w:highlight w:val="none"/>
          <w:lang w:val="en-US" w:eastAsia="zh-CN"/>
        </w:rPr>
        <w:t>。</w:t>
      </w:r>
    </w:p>
    <w:p>
      <w:pPr>
        <w:spacing w:line="360" w:lineRule="auto"/>
        <w:ind w:firstLine="640" w:firstLineChars="200"/>
        <w:rPr>
          <w:rFonts w:hint="eastAsia" w:ascii="仿宋" w:hAnsi="仿宋" w:eastAsia="仿宋" w:cs="仿宋_GB2312"/>
          <w:sz w:val="32"/>
          <w:szCs w:val="32"/>
          <w:highlight w:val="none"/>
        </w:rPr>
      </w:pPr>
      <w:r>
        <w:rPr>
          <w:rFonts w:hint="eastAsia" w:ascii="仿宋" w:hAnsi="仿宋" w:eastAsia="仿宋" w:cs="仿宋_GB2312"/>
          <w:sz w:val="32"/>
          <w:szCs w:val="32"/>
          <w:highlight w:val="none"/>
        </w:rPr>
        <w:t>预算完成：202</w:t>
      </w:r>
      <w:r>
        <w:rPr>
          <w:rFonts w:hint="eastAsia" w:ascii="仿宋" w:hAnsi="仿宋" w:eastAsia="仿宋" w:cs="仿宋_GB2312"/>
          <w:sz w:val="32"/>
          <w:szCs w:val="32"/>
          <w:highlight w:val="none"/>
          <w:lang w:val="en-US" w:eastAsia="zh-CN"/>
        </w:rPr>
        <w:t>3</w:t>
      </w:r>
      <w:r>
        <w:rPr>
          <w:rFonts w:hint="eastAsia" w:ascii="仿宋" w:hAnsi="仿宋" w:eastAsia="仿宋" w:cs="仿宋_GB2312"/>
          <w:sz w:val="32"/>
          <w:szCs w:val="32"/>
          <w:highlight w:val="none"/>
        </w:rPr>
        <w:t>年度</w:t>
      </w:r>
      <w:r>
        <w:rPr>
          <w:rFonts w:hint="eastAsia" w:ascii="仿宋_GB2312" w:hAnsi="仿宋_GB2312" w:eastAsia="仿宋_GB2312" w:cs="仿宋_GB2312"/>
          <w:color w:val="auto"/>
          <w:sz w:val="32"/>
          <w:szCs w:val="32"/>
          <w:highlight w:val="none"/>
          <w:lang w:val="en-US" w:eastAsia="zh-CN"/>
        </w:rPr>
        <w:t>馆藏档案数字化项目经费</w:t>
      </w:r>
      <w:r>
        <w:rPr>
          <w:rFonts w:hint="eastAsia" w:ascii="仿宋" w:hAnsi="仿宋" w:eastAsia="仿宋" w:cs="仿宋_GB2312"/>
          <w:sz w:val="32"/>
          <w:szCs w:val="32"/>
          <w:highlight w:val="none"/>
        </w:rPr>
        <w:t>年初预算资金</w:t>
      </w:r>
      <w:r>
        <w:rPr>
          <w:rFonts w:hint="eastAsia" w:ascii="仿宋" w:hAnsi="仿宋" w:eastAsia="仿宋" w:cs="仿宋_GB2312"/>
          <w:sz w:val="32"/>
          <w:szCs w:val="32"/>
          <w:highlight w:val="none"/>
          <w:lang w:val="en-US" w:eastAsia="zh-CN"/>
        </w:rPr>
        <w:t>36.3</w:t>
      </w:r>
      <w:r>
        <w:rPr>
          <w:rFonts w:hint="eastAsia" w:ascii="仿宋" w:hAnsi="仿宋" w:eastAsia="仿宋" w:cs="仿宋_GB2312"/>
          <w:sz w:val="32"/>
          <w:szCs w:val="32"/>
          <w:highlight w:val="none"/>
        </w:rPr>
        <w:t>万元，</w:t>
      </w:r>
      <w:r>
        <w:rPr>
          <w:rFonts w:hint="eastAsia" w:ascii="仿宋" w:hAnsi="仿宋" w:eastAsia="仿宋" w:cs="仿宋_GB2312"/>
          <w:sz w:val="32"/>
          <w:szCs w:val="32"/>
          <w:highlight w:val="none"/>
          <w:lang w:eastAsia="zh-CN"/>
        </w:rPr>
        <w:t>调减预算</w:t>
      </w:r>
      <w:r>
        <w:rPr>
          <w:rFonts w:hint="eastAsia" w:ascii="仿宋" w:hAnsi="仿宋" w:eastAsia="仿宋" w:cs="仿宋_GB2312"/>
          <w:sz w:val="32"/>
          <w:szCs w:val="32"/>
          <w:highlight w:val="none"/>
          <w:lang w:val="en-US" w:eastAsia="zh-CN"/>
        </w:rPr>
        <w:t>6.30万元，</w:t>
      </w:r>
      <w:r>
        <w:rPr>
          <w:rFonts w:hint="eastAsia" w:ascii="仿宋" w:hAnsi="仿宋" w:eastAsia="仿宋" w:cs="仿宋_GB2312"/>
          <w:sz w:val="32"/>
          <w:szCs w:val="32"/>
          <w:highlight w:val="none"/>
        </w:rPr>
        <w:t>截至202</w:t>
      </w:r>
      <w:r>
        <w:rPr>
          <w:rFonts w:hint="eastAsia" w:ascii="仿宋" w:hAnsi="仿宋" w:eastAsia="仿宋" w:cs="仿宋_GB2312"/>
          <w:sz w:val="32"/>
          <w:szCs w:val="32"/>
          <w:highlight w:val="none"/>
          <w:lang w:val="en-US" w:eastAsia="zh-CN"/>
        </w:rPr>
        <w:t>3</w:t>
      </w:r>
      <w:r>
        <w:rPr>
          <w:rFonts w:hint="eastAsia" w:ascii="仿宋" w:hAnsi="仿宋" w:eastAsia="仿宋" w:cs="仿宋_GB2312"/>
          <w:sz w:val="32"/>
          <w:szCs w:val="32"/>
          <w:highlight w:val="none"/>
        </w:rPr>
        <w:t>年12月31日，实际到位资金</w:t>
      </w:r>
      <w:r>
        <w:rPr>
          <w:rFonts w:hint="eastAsia" w:ascii="仿宋" w:hAnsi="仿宋" w:eastAsia="仿宋" w:cs="仿宋_GB2312"/>
          <w:sz w:val="32"/>
          <w:szCs w:val="32"/>
          <w:highlight w:val="none"/>
          <w:lang w:val="en-US" w:eastAsia="zh-CN"/>
        </w:rPr>
        <w:t>30</w:t>
      </w:r>
      <w:r>
        <w:rPr>
          <w:rFonts w:hint="eastAsia" w:ascii="仿宋" w:hAnsi="仿宋" w:eastAsia="仿宋" w:cs="仿宋_GB2312"/>
          <w:sz w:val="32"/>
          <w:szCs w:val="32"/>
          <w:highlight w:val="none"/>
        </w:rPr>
        <w:t>万元，实际使用</w:t>
      </w:r>
      <w:r>
        <w:rPr>
          <w:rFonts w:hint="eastAsia" w:ascii="仿宋" w:hAnsi="仿宋" w:eastAsia="仿宋" w:cs="仿宋_GB2312"/>
          <w:sz w:val="32"/>
          <w:szCs w:val="32"/>
          <w:highlight w:val="none"/>
          <w:lang w:val="en-US" w:eastAsia="zh-CN"/>
        </w:rPr>
        <w:t>30</w:t>
      </w:r>
      <w:r>
        <w:rPr>
          <w:rFonts w:hint="eastAsia" w:ascii="仿宋" w:hAnsi="仿宋" w:eastAsia="仿宋" w:cs="仿宋_GB2312"/>
          <w:sz w:val="32"/>
          <w:szCs w:val="32"/>
          <w:highlight w:val="none"/>
        </w:rPr>
        <w:t>万元，预决算差异0.00%。</w:t>
      </w:r>
    </w:p>
    <w:p>
      <w:pPr>
        <w:spacing w:line="360" w:lineRule="auto"/>
        <w:ind w:firstLine="640" w:firstLineChars="200"/>
        <w:rPr>
          <w:rFonts w:hint="eastAsia" w:ascii="仿宋" w:hAnsi="仿宋" w:eastAsia="仿宋" w:cs="仿宋_GB2312"/>
          <w:sz w:val="32"/>
          <w:szCs w:val="32"/>
          <w:highlight w:val="none"/>
        </w:rPr>
      </w:pPr>
      <w:r>
        <w:rPr>
          <w:rFonts w:hint="eastAsia" w:ascii="仿宋" w:hAnsi="仿宋" w:eastAsia="仿宋" w:cs="仿宋_GB2312"/>
          <w:sz w:val="32"/>
          <w:szCs w:val="32"/>
          <w:highlight w:val="none"/>
        </w:rPr>
        <w:t>202</w:t>
      </w:r>
      <w:r>
        <w:rPr>
          <w:rFonts w:hint="eastAsia" w:ascii="仿宋" w:hAnsi="仿宋" w:eastAsia="仿宋" w:cs="仿宋_GB2312"/>
          <w:sz w:val="32"/>
          <w:szCs w:val="32"/>
          <w:highlight w:val="none"/>
          <w:lang w:val="en-US" w:eastAsia="zh-CN"/>
        </w:rPr>
        <w:t>3</w:t>
      </w:r>
      <w:r>
        <w:rPr>
          <w:rFonts w:hint="eastAsia" w:ascii="仿宋" w:hAnsi="仿宋" w:eastAsia="仿宋" w:cs="仿宋_GB2312"/>
          <w:sz w:val="32"/>
          <w:szCs w:val="32"/>
          <w:highlight w:val="none"/>
        </w:rPr>
        <w:t>年度</w:t>
      </w:r>
      <w:r>
        <w:rPr>
          <w:rFonts w:hint="eastAsia" w:ascii="仿宋_GB2312" w:hAnsi="仿宋_GB2312" w:eastAsia="仿宋_GB2312" w:cs="仿宋_GB2312"/>
          <w:color w:val="auto"/>
          <w:sz w:val="32"/>
          <w:szCs w:val="32"/>
          <w:highlight w:val="none"/>
        </w:rPr>
        <w:t>档案馆临聘人员支出</w:t>
      </w:r>
      <w:r>
        <w:rPr>
          <w:rFonts w:hint="eastAsia" w:ascii="仿宋" w:hAnsi="仿宋" w:eastAsia="仿宋" w:cs="仿宋_GB2312"/>
          <w:sz w:val="32"/>
          <w:szCs w:val="32"/>
          <w:highlight w:val="none"/>
        </w:rPr>
        <w:t>年初预算资金</w:t>
      </w:r>
      <w:r>
        <w:rPr>
          <w:rFonts w:hint="eastAsia" w:ascii="仿宋" w:hAnsi="仿宋" w:eastAsia="仿宋" w:cs="仿宋_GB2312"/>
          <w:sz w:val="32"/>
          <w:szCs w:val="32"/>
          <w:highlight w:val="none"/>
          <w:lang w:val="en-US" w:eastAsia="zh-CN"/>
        </w:rPr>
        <w:t>0</w:t>
      </w:r>
      <w:r>
        <w:rPr>
          <w:rFonts w:hint="eastAsia" w:ascii="仿宋" w:hAnsi="仿宋" w:eastAsia="仿宋" w:cs="仿宋_GB2312"/>
          <w:sz w:val="32"/>
          <w:szCs w:val="32"/>
          <w:highlight w:val="none"/>
        </w:rPr>
        <w:t>万元，</w:t>
      </w:r>
      <w:r>
        <w:rPr>
          <w:rFonts w:hint="eastAsia" w:ascii="仿宋" w:hAnsi="仿宋" w:eastAsia="仿宋" w:cs="仿宋_GB2312"/>
          <w:sz w:val="32"/>
          <w:szCs w:val="32"/>
          <w:highlight w:val="none"/>
          <w:lang w:eastAsia="zh-CN"/>
        </w:rPr>
        <w:t>调增预算</w:t>
      </w:r>
      <w:r>
        <w:rPr>
          <w:rFonts w:hint="eastAsia" w:ascii="仿宋" w:hAnsi="仿宋" w:eastAsia="仿宋" w:cs="仿宋_GB2312"/>
          <w:sz w:val="32"/>
          <w:szCs w:val="32"/>
          <w:highlight w:val="none"/>
          <w:lang w:val="en-US" w:eastAsia="zh-CN"/>
        </w:rPr>
        <w:t>1.08万元，</w:t>
      </w:r>
      <w:r>
        <w:rPr>
          <w:rFonts w:hint="eastAsia" w:ascii="仿宋" w:hAnsi="仿宋" w:eastAsia="仿宋" w:cs="仿宋_GB2312"/>
          <w:sz w:val="32"/>
          <w:szCs w:val="32"/>
          <w:highlight w:val="none"/>
        </w:rPr>
        <w:t>截至202</w:t>
      </w:r>
      <w:r>
        <w:rPr>
          <w:rFonts w:hint="eastAsia" w:ascii="仿宋" w:hAnsi="仿宋" w:eastAsia="仿宋" w:cs="仿宋_GB2312"/>
          <w:sz w:val="32"/>
          <w:szCs w:val="32"/>
          <w:highlight w:val="none"/>
          <w:lang w:val="en-US" w:eastAsia="zh-CN"/>
        </w:rPr>
        <w:t>3</w:t>
      </w:r>
      <w:r>
        <w:rPr>
          <w:rFonts w:hint="eastAsia" w:ascii="仿宋" w:hAnsi="仿宋" w:eastAsia="仿宋" w:cs="仿宋_GB2312"/>
          <w:sz w:val="32"/>
          <w:szCs w:val="32"/>
          <w:highlight w:val="none"/>
        </w:rPr>
        <w:t>年12月31日，实际到位资金</w:t>
      </w:r>
      <w:r>
        <w:rPr>
          <w:rFonts w:hint="eastAsia" w:ascii="仿宋" w:hAnsi="仿宋" w:eastAsia="仿宋" w:cs="仿宋_GB2312"/>
          <w:sz w:val="32"/>
          <w:szCs w:val="32"/>
          <w:highlight w:val="none"/>
          <w:lang w:val="en-US" w:eastAsia="zh-CN"/>
        </w:rPr>
        <w:t>1.08</w:t>
      </w:r>
      <w:r>
        <w:rPr>
          <w:rFonts w:hint="eastAsia" w:ascii="仿宋" w:hAnsi="仿宋" w:eastAsia="仿宋" w:cs="仿宋_GB2312"/>
          <w:sz w:val="32"/>
          <w:szCs w:val="32"/>
          <w:highlight w:val="none"/>
        </w:rPr>
        <w:t>万元，实际使用</w:t>
      </w:r>
      <w:r>
        <w:rPr>
          <w:rFonts w:hint="eastAsia" w:ascii="仿宋" w:hAnsi="仿宋" w:eastAsia="仿宋" w:cs="仿宋_GB2312"/>
          <w:sz w:val="32"/>
          <w:szCs w:val="32"/>
          <w:highlight w:val="none"/>
          <w:lang w:val="en-US" w:eastAsia="zh-CN"/>
        </w:rPr>
        <w:t>1.08</w:t>
      </w:r>
      <w:r>
        <w:rPr>
          <w:rFonts w:hint="eastAsia" w:ascii="仿宋" w:hAnsi="仿宋" w:eastAsia="仿宋" w:cs="仿宋_GB2312"/>
          <w:sz w:val="32"/>
          <w:szCs w:val="32"/>
          <w:highlight w:val="none"/>
        </w:rPr>
        <w:t>万元，预决算差异0.00%。</w:t>
      </w:r>
    </w:p>
    <w:p>
      <w:pPr>
        <w:spacing w:line="360" w:lineRule="auto"/>
        <w:ind w:firstLine="640" w:firstLineChars="200"/>
        <w:rPr>
          <w:rFonts w:hint="eastAsia" w:ascii="仿宋" w:hAnsi="仿宋" w:eastAsia="仿宋" w:cs="仿宋_GB2312"/>
          <w:sz w:val="32"/>
          <w:szCs w:val="32"/>
          <w:highlight w:val="none"/>
          <w:lang w:val="en-US" w:eastAsia="zh-CN"/>
        </w:rPr>
      </w:pPr>
      <w:r>
        <w:rPr>
          <w:rFonts w:hint="eastAsia" w:ascii="仿宋" w:hAnsi="仿宋" w:eastAsia="仿宋" w:cs="仿宋_GB2312"/>
          <w:sz w:val="32"/>
          <w:szCs w:val="32"/>
          <w:highlight w:val="none"/>
        </w:rPr>
        <w:t>202</w:t>
      </w:r>
      <w:r>
        <w:rPr>
          <w:rFonts w:hint="eastAsia" w:ascii="仿宋" w:hAnsi="仿宋" w:eastAsia="仿宋" w:cs="仿宋_GB2312"/>
          <w:sz w:val="32"/>
          <w:szCs w:val="32"/>
          <w:highlight w:val="none"/>
          <w:lang w:val="en-US" w:eastAsia="zh-CN"/>
        </w:rPr>
        <w:t>3</w:t>
      </w:r>
      <w:r>
        <w:rPr>
          <w:rFonts w:hint="eastAsia" w:ascii="仿宋" w:hAnsi="仿宋" w:eastAsia="仿宋" w:cs="仿宋_GB2312"/>
          <w:sz w:val="32"/>
          <w:szCs w:val="32"/>
          <w:highlight w:val="none"/>
        </w:rPr>
        <w:t>年度</w:t>
      </w:r>
      <w:r>
        <w:rPr>
          <w:rFonts w:hint="eastAsia" w:ascii="仿宋_GB2312" w:hAnsi="仿宋_GB2312" w:eastAsia="仿宋_GB2312" w:cs="仿宋_GB2312"/>
          <w:color w:val="auto"/>
          <w:sz w:val="32"/>
          <w:szCs w:val="32"/>
          <w:highlight w:val="none"/>
          <w:lang w:val="en-US" w:eastAsia="zh-CN"/>
        </w:rPr>
        <w:t>档案保管保护</w:t>
      </w:r>
      <w:r>
        <w:rPr>
          <w:rFonts w:hint="eastAsia" w:ascii="仿宋_GB2312" w:hAnsi="仿宋_GB2312" w:eastAsia="仿宋_GB2312" w:cs="仿宋_GB2312"/>
          <w:i w:val="0"/>
          <w:color w:val="auto"/>
          <w:kern w:val="0"/>
          <w:sz w:val="32"/>
          <w:szCs w:val="32"/>
          <w:highlight w:val="none"/>
          <w:u w:val="none"/>
          <w:lang w:val="en-US" w:eastAsia="zh-CN" w:bidi="ar"/>
        </w:rPr>
        <w:t>经费</w:t>
      </w:r>
      <w:r>
        <w:rPr>
          <w:rFonts w:hint="eastAsia" w:ascii="仿宋" w:hAnsi="仿宋" w:eastAsia="仿宋" w:cs="仿宋_GB2312"/>
          <w:sz w:val="32"/>
          <w:szCs w:val="32"/>
          <w:highlight w:val="none"/>
        </w:rPr>
        <w:t>年初预算资</w:t>
      </w:r>
      <w:r>
        <w:rPr>
          <w:rFonts w:hint="eastAsia" w:ascii="仿宋" w:hAnsi="仿宋" w:eastAsia="仿宋" w:cs="仿宋_GB2312"/>
          <w:sz w:val="32"/>
          <w:szCs w:val="32"/>
          <w:highlight w:val="none"/>
          <w:lang w:val="en-US" w:eastAsia="zh-CN"/>
        </w:rPr>
        <w:t>0</w:t>
      </w:r>
      <w:r>
        <w:rPr>
          <w:rFonts w:hint="eastAsia" w:ascii="仿宋" w:hAnsi="仿宋" w:eastAsia="仿宋" w:cs="仿宋_GB2312"/>
          <w:sz w:val="32"/>
          <w:szCs w:val="32"/>
          <w:highlight w:val="none"/>
        </w:rPr>
        <w:t>万元，</w:t>
      </w:r>
      <w:r>
        <w:rPr>
          <w:rFonts w:hint="eastAsia" w:ascii="仿宋" w:hAnsi="仿宋" w:eastAsia="仿宋" w:cs="仿宋_GB2312"/>
          <w:sz w:val="32"/>
          <w:szCs w:val="32"/>
          <w:highlight w:val="none"/>
          <w:lang w:eastAsia="zh-CN"/>
        </w:rPr>
        <w:t>调增预算</w:t>
      </w:r>
      <w:r>
        <w:rPr>
          <w:rFonts w:hint="eastAsia" w:ascii="仿宋" w:hAnsi="仿宋" w:eastAsia="仿宋" w:cs="仿宋_GB2312"/>
          <w:sz w:val="32"/>
          <w:szCs w:val="32"/>
          <w:highlight w:val="none"/>
          <w:lang w:val="en-US" w:eastAsia="zh-CN"/>
        </w:rPr>
        <w:t>5.44万元，</w:t>
      </w:r>
      <w:r>
        <w:rPr>
          <w:rFonts w:hint="eastAsia" w:ascii="仿宋" w:hAnsi="仿宋" w:eastAsia="仿宋" w:cs="仿宋_GB2312"/>
          <w:sz w:val="32"/>
          <w:szCs w:val="32"/>
          <w:highlight w:val="none"/>
        </w:rPr>
        <w:t>截至202</w:t>
      </w:r>
      <w:r>
        <w:rPr>
          <w:rFonts w:hint="eastAsia" w:ascii="仿宋" w:hAnsi="仿宋" w:eastAsia="仿宋" w:cs="仿宋_GB2312"/>
          <w:sz w:val="32"/>
          <w:szCs w:val="32"/>
          <w:highlight w:val="none"/>
          <w:lang w:val="en-US" w:eastAsia="zh-CN"/>
        </w:rPr>
        <w:t>3</w:t>
      </w:r>
      <w:r>
        <w:rPr>
          <w:rFonts w:hint="eastAsia" w:ascii="仿宋" w:hAnsi="仿宋" w:eastAsia="仿宋" w:cs="仿宋_GB2312"/>
          <w:sz w:val="32"/>
          <w:szCs w:val="32"/>
          <w:highlight w:val="none"/>
        </w:rPr>
        <w:t>年12月31日实际到位资金</w:t>
      </w:r>
      <w:r>
        <w:rPr>
          <w:rFonts w:hint="eastAsia" w:ascii="仿宋" w:hAnsi="仿宋" w:eastAsia="仿宋" w:cs="仿宋_GB2312"/>
          <w:sz w:val="32"/>
          <w:szCs w:val="32"/>
          <w:highlight w:val="none"/>
          <w:lang w:val="en-US" w:eastAsia="zh-CN"/>
        </w:rPr>
        <w:t>5.44</w:t>
      </w:r>
      <w:r>
        <w:rPr>
          <w:rFonts w:hint="eastAsia" w:ascii="仿宋" w:hAnsi="仿宋" w:eastAsia="仿宋" w:cs="仿宋_GB2312"/>
          <w:sz w:val="32"/>
          <w:szCs w:val="32"/>
          <w:highlight w:val="none"/>
        </w:rPr>
        <w:t>万元，实际使用</w:t>
      </w:r>
      <w:r>
        <w:rPr>
          <w:rFonts w:hint="eastAsia" w:ascii="仿宋" w:hAnsi="仿宋" w:eastAsia="仿宋" w:cs="仿宋_GB2312"/>
          <w:sz w:val="32"/>
          <w:szCs w:val="32"/>
          <w:highlight w:val="none"/>
          <w:lang w:val="en-US" w:eastAsia="zh-CN"/>
        </w:rPr>
        <w:t>5.44</w:t>
      </w:r>
      <w:r>
        <w:rPr>
          <w:rFonts w:hint="eastAsia" w:ascii="仿宋" w:hAnsi="仿宋" w:eastAsia="仿宋" w:cs="仿宋_GB2312"/>
          <w:sz w:val="32"/>
          <w:szCs w:val="32"/>
          <w:highlight w:val="none"/>
        </w:rPr>
        <w:t>万元，预决算差异0.00%。</w:t>
      </w:r>
    </w:p>
    <w:p>
      <w:pPr>
        <w:spacing w:line="360" w:lineRule="auto"/>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该项目资金的使用情况详见下表：</w:t>
      </w:r>
    </w:p>
    <w:tbl>
      <w:tblPr>
        <w:tblStyle w:val="16"/>
        <w:tblW w:w="85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480"/>
        <w:gridCol w:w="1128"/>
        <w:gridCol w:w="1473"/>
        <w:gridCol w:w="1185"/>
        <w:gridCol w:w="1321"/>
        <w:gridCol w:w="9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52" w:hRule="atLeast"/>
        </w:trPr>
        <w:tc>
          <w:tcPr>
            <w:tcW w:w="8560" w:type="dxa"/>
            <w:gridSpan w:val="6"/>
            <w:shd w:val="clear" w:color="auto" w:fill="auto"/>
            <w:vAlign w:val="center"/>
          </w:tcPr>
          <w:p>
            <w:pPr>
              <w:keepNext w:val="0"/>
              <w:keepLines w:val="0"/>
              <w:widowControl/>
              <w:suppressLineNumbers w:val="0"/>
              <w:jc w:val="center"/>
              <w:textAlignment w:val="center"/>
              <w:rPr>
                <w:rFonts w:ascii="仿宋" w:hAnsi="仿宋" w:eastAsia="仿宋" w:cs="仿宋"/>
                <w:b/>
                <w:i w:val="0"/>
                <w:color w:val="000000"/>
                <w:sz w:val="28"/>
                <w:szCs w:val="28"/>
                <w:highlight w:val="none"/>
                <w:u w:val="none"/>
              </w:rPr>
            </w:pPr>
            <w:r>
              <w:rPr>
                <w:rFonts w:hint="eastAsia" w:ascii="仿宋" w:hAnsi="仿宋" w:eastAsia="仿宋" w:cs="仿宋"/>
                <w:b/>
                <w:i w:val="0"/>
                <w:color w:val="000000"/>
                <w:kern w:val="0"/>
                <w:sz w:val="28"/>
                <w:szCs w:val="28"/>
                <w:highlight w:val="none"/>
                <w:u w:val="none"/>
                <w:lang w:val="en-US" w:eastAsia="zh-CN" w:bidi="ar"/>
              </w:rPr>
              <w:t>2023年度项目资金到位与使用明细表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1" w:hRule="atLeast"/>
        </w:trPr>
        <w:tc>
          <w:tcPr>
            <w:tcW w:w="2480" w:type="dxa"/>
            <w:shd w:val="clear" w:color="auto" w:fill="auto"/>
            <w:vAlign w:val="center"/>
          </w:tcPr>
          <w:p>
            <w:pPr>
              <w:keepNext w:val="0"/>
              <w:keepLines w:val="0"/>
              <w:widowControl/>
              <w:suppressLineNumbers w:val="0"/>
              <w:jc w:val="left"/>
              <w:textAlignment w:val="center"/>
              <w:rPr>
                <w:rFonts w:hint="eastAsia" w:ascii="仿宋" w:hAnsi="仿宋" w:eastAsia="仿宋" w:cs="仿宋"/>
                <w:b/>
                <w:i w:val="0"/>
                <w:color w:val="000000"/>
                <w:sz w:val="24"/>
                <w:szCs w:val="24"/>
                <w:highlight w:val="none"/>
                <w:u w:val="none"/>
              </w:rPr>
            </w:pPr>
            <w:r>
              <w:rPr>
                <w:rFonts w:hint="eastAsia" w:ascii="仿宋" w:hAnsi="仿宋" w:eastAsia="仿宋" w:cs="仿宋"/>
                <w:b/>
                <w:i w:val="0"/>
                <w:color w:val="000000"/>
                <w:kern w:val="0"/>
                <w:sz w:val="24"/>
                <w:szCs w:val="24"/>
                <w:highlight w:val="none"/>
                <w:u w:val="none"/>
                <w:lang w:val="en-US" w:eastAsia="zh-CN" w:bidi="ar"/>
              </w:rPr>
              <w:t>单位：万元</w:t>
            </w:r>
          </w:p>
        </w:tc>
        <w:tc>
          <w:tcPr>
            <w:tcW w:w="1128" w:type="dxa"/>
            <w:shd w:val="clear" w:color="auto" w:fill="auto"/>
            <w:vAlign w:val="center"/>
          </w:tcPr>
          <w:p>
            <w:pPr>
              <w:rPr>
                <w:highlight w:val="none"/>
              </w:rPr>
            </w:pPr>
          </w:p>
        </w:tc>
        <w:tc>
          <w:tcPr>
            <w:tcW w:w="1473" w:type="dxa"/>
            <w:shd w:val="clear" w:color="auto" w:fill="auto"/>
            <w:vAlign w:val="center"/>
          </w:tcPr>
          <w:p>
            <w:pPr>
              <w:rPr>
                <w:rFonts w:hint="eastAsia" w:ascii="宋体" w:hAnsi="宋体" w:eastAsia="宋体" w:cs="宋体"/>
                <w:i w:val="0"/>
                <w:color w:val="000000"/>
                <w:sz w:val="24"/>
                <w:szCs w:val="24"/>
                <w:highlight w:val="none"/>
                <w:u w:val="none"/>
              </w:rPr>
            </w:pPr>
          </w:p>
        </w:tc>
        <w:tc>
          <w:tcPr>
            <w:tcW w:w="1185" w:type="dxa"/>
            <w:shd w:val="clear" w:color="auto" w:fill="auto"/>
            <w:vAlign w:val="center"/>
          </w:tcPr>
          <w:p>
            <w:pPr>
              <w:rPr>
                <w:rFonts w:hint="eastAsia" w:ascii="宋体" w:hAnsi="宋体" w:eastAsia="宋体" w:cs="宋体"/>
                <w:i w:val="0"/>
                <w:color w:val="000000"/>
                <w:sz w:val="24"/>
                <w:szCs w:val="24"/>
                <w:highlight w:val="none"/>
                <w:u w:val="none"/>
              </w:rPr>
            </w:pPr>
          </w:p>
        </w:tc>
        <w:tc>
          <w:tcPr>
            <w:tcW w:w="1321" w:type="dxa"/>
            <w:shd w:val="clear" w:color="auto" w:fill="auto"/>
            <w:vAlign w:val="center"/>
          </w:tcPr>
          <w:p>
            <w:pPr>
              <w:rPr>
                <w:highlight w:val="none"/>
              </w:rPr>
            </w:pPr>
          </w:p>
        </w:tc>
        <w:tc>
          <w:tcPr>
            <w:tcW w:w="973" w:type="dxa"/>
            <w:shd w:val="clear" w:color="auto" w:fill="auto"/>
            <w:vAlign w:val="center"/>
          </w:tcPr>
          <w:p>
            <w:pP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5" w:hRule="atLeast"/>
        </w:trPr>
        <w:tc>
          <w:tcPr>
            <w:tcW w:w="2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highlight w:val="none"/>
                <w:u w:val="none"/>
              </w:rPr>
            </w:pPr>
            <w:r>
              <w:rPr>
                <w:rFonts w:hint="eastAsia" w:ascii="仿宋" w:hAnsi="仿宋" w:eastAsia="仿宋" w:cs="仿宋"/>
                <w:b/>
                <w:i w:val="0"/>
                <w:color w:val="000000"/>
                <w:kern w:val="0"/>
                <w:sz w:val="24"/>
                <w:szCs w:val="24"/>
                <w:highlight w:val="none"/>
                <w:u w:val="none"/>
                <w:lang w:val="en-US" w:eastAsia="zh-CN" w:bidi="ar"/>
              </w:rPr>
              <w:t>项目</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highlight w:val="none"/>
              </w:rPr>
            </w:pPr>
            <w:r>
              <w:rPr>
                <w:rFonts w:hint="eastAsia" w:ascii="仿宋" w:hAnsi="仿宋" w:eastAsia="仿宋" w:cs="仿宋"/>
                <w:b/>
                <w:i w:val="0"/>
                <w:color w:val="000000"/>
                <w:kern w:val="0"/>
                <w:sz w:val="24"/>
                <w:szCs w:val="24"/>
                <w:highlight w:val="none"/>
                <w:u w:val="none"/>
                <w:lang w:val="en-US" w:eastAsia="zh-CN" w:bidi="ar"/>
              </w:rPr>
              <w:t>年初预算资金</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highlight w:val="none"/>
                <w:u w:val="none"/>
              </w:rPr>
            </w:pPr>
            <w:r>
              <w:rPr>
                <w:rFonts w:hint="eastAsia" w:ascii="仿宋" w:hAnsi="仿宋" w:eastAsia="仿宋" w:cs="仿宋"/>
                <w:b/>
                <w:i w:val="0"/>
                <w:color w:val="000000"/>
                <w:kern w:val="0"/>
                <w:sz w:val="24"/>
                <w:szCs w:val="24"/>
                <w:highlight w:val="none"/>
                <w:u w:val="none"/>
                <w:lang w:val="en-US" w:eastAsia="zh-CN" w:bidi="ar"/>
              </w:rPr>
              <w:t>调整预算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highlight w:val="none"/>
                <w:u w:val="none"/>
              </w:rPr>
            </w:pPr>
            <w:r>
              <w:rPr>
                <w:rFonts w:hint="eastAsia" w:ascii="仿宋" w:hAnsi="仿宋" w:eastAsia="仿宋" w:cs="仿宋"/>
                <w:b/>
                <w:i w:val="0"/>
                <w:color w:val="000000"/>
                <w:kern w:val="0"/>
                <w:sz w:val="24"/>
                <w:szCs w:val="24"/>
                <w:highlight w:val="none"/>
                <w:u w:val="none"/>
                <w:lang w:val="en-US" w:eastAsia="zh-CN" w:bidi="ar"/>
              </w:rPr>
              <w:t>资金到位</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highlight w:val="none"/>
              </w:rPr>
            </w:pPr>
            <w:r>
              <w:rPr>
                <w:rFonts w:hint="eastAsia" w:ascii="仿宋" w:hAnsi="仿宋" w:eastAsia="仿宋" w:cs="仿宋"/>
                <w:b/>
                <w:i w:val="0"/>
                <w:color w:val="000000"/>
                <w:kern w:val="0"/>
                <w:sz w:val="24"/>
                <w:szCs w:val="24"/>
                <w:highlight w:val="none"/>
                <w:u w:val="none"/>
                <w:lang w:val="en-US" w:eastAsia="zh-CN" w:bidi="ar"/>
              </w:rPr>
              <w:t>资金使用</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highlight w:val="none"/>
                <w:u w:val="none"/>
              </w:rPr>
            </w:pPr>
            <w:r>
              <w:rPr>
                <w:rFonts w:hint="eastAsia" w:ascii="仿宋" w:hAnsi="仿宋" w:eastAsia="仿宋" w:cs="仿宋"/>
                <w:b/>
                <w:i w:val="0"/>
                <w:color w:val="000000"/>
                <w:kern w:val="0"/>
                <w:sz w:val="24"/>
                <w:szCs w:val="24"/>
                <w:highlight w:val="none"/>
                <w:u w:val="none"/>
                <w:lang w:val="en-US" w:eastAsia="zh-CN" w:bidi="ar"/>
              </w:rPr>
              <w:t>预决算差异率（%）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1" w:hRule="atLeast"/>
        </w:trPr>
        <w:tc>
          <w:tcPr>
            <w:tcW w:w="2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i w:val="0"/>
                <w:color w:val="000000"/>
                <w:sz w:val="24"/>
                <w:szCs w:val="24"/>
                <w:highlight w:val="none"/>
                <w:u w:val="none"/>
              </w:rPr>
            </w:pP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highlight w:val="none"/>
              </w:rPr>
            </w:pPr>
            <w:r>
              <w:rPr>
                <w:rFonts w:hint="eastAsia" w:ascii="仿宋" w:hAnsi="仿宋" w:eastAsia="仿宋" w:cs="仿宋"/>
                <w:b/>
                <w:i w:val="0"/>
                <w:color w:val="000000"/>
                <w:kern w:val="0"/>
                <w:sz w:val="24"/>
                <w:szCs w:val="24"/>
                <w:highlight w:val="none"/>
                <w:u w:val="none"/>
                <w:lang w:val="en-US" w:eastAsia="zh-CN" w:bidi="ar"/>
              </w:rPr>
              <w:t>本级</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highlight w:val="none"/>
                <w:u w:val="none"/>
              </w:rPr>
            </w:pPr>
            <w:r>
              <w:rPr>
                <w:rFonts w:hint="eastAsia" w:ascii="仿宋" w:hAnsi="仿宋" w:eastAsia="仿宋" w:cs="仿宋"/>
                <w:b/>
                <w:i w:val="0"/>
                <w:color w:val="000000"/>
                <w:kern w:val="0"/>
                <w:sz w:val="24"/>
                <w:szCs w:val="24"/>
                <w:highlight w:val="none"/>
                <w:u w:val="none"/>
                <w:lang w:val="en-US" w:eastAsia="zh-CN" w:bidi="ar"/>
              </w:rPr>
              <w:t>本级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highlight w:val="none"/>
                <w:u w:val="none"/>
              </w:rPr>
            </w:pPr>
            <w:r>
              <w:rPr>
                <w:rFonts w:hint="eastAsia" w:ascii="仿宋" w:hAnsi="仿宋" w:eastAsia="仿宋" w:cs="仿宋"/>
                <w:b/>
                <w:i w:val="0"/>
                <w:color w:val="000000"/>
                <w:kern w:val="0"/>
                <w:sz w:val="24"/>
                <w:szCs w:val="24"/>
                <w:highlight w:val="none"/>
                <w:u w:val="none"/>
                <w:lang w:val="en-US" w:eastAsia="zh-CN" w:bidi="ar"/>
              </w:rPr>
              <w:t>本级</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highlight w:val="none"/>
              </w:rPr>
            </w:pPr>
            <w:r>
              <w:rPr>
                <w:rFonts w:hint="eastAsia" w:ascii="仿宋" w:hAnsi="仿宋" w:eastAsia="仿宋" w:cs="仿宋"/>
                <w:b/>
                <w:i w:val="0"/>
                <w:color w:val="000000"/>
                <w:kern w:val="0"/>
                <w:sz w:val="24"/>
                <w:szCs w:val="24"/>
                <w:highlight w:val="none"/>
                <w:u w:val="none"/>
                <w:lang w:val="en-US" w:eastAsia="zh-CN" w:bidi="ar"/>
              </w:rPr>
              <w:t>本级</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highlight w:val="none"/>
                <w:u w:val="none"/>
              </w:rPr>
            </w:pPr>
            <w:r>
              <w:rPr>
                <w:rFonts w:hint="eastAsia" w:ascii="仿宋" w:hAnsi="仿宋" w:eastAsia="仿宋" w:cs="仿宋"/>
                <w:b/>
                <w:i w:val="0"/>
                <w:color w:val="000000"/>
                <w:kern w:val="0"/>
                <w:sz w:val="24"/>
                <w:szCs w:val="24"/>
                <w:highlight w:val="none"/>
                <w:u w:val="none"/>
                <w:lang w:val="en-US" w:eastAsia="zh-CN" w:bidi="ar"/>
              </w:rPr>
              <w:t>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1" w:hRule="atLeast"/>
        </w:trPr>
        <w:tc>
          <w:tcPr>
            <w:tcW w:w="24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仿宋_GB2312" w:hAnsi="仿宋_GB2312" w:eastAsia="仿宋_GB2312" w:cs="仿宋_GB2312"/>
                <w:color w:val="auto"/>
                <w:sz w:val="24"/>
                <w:szCs w:val="24"/>
                <w:highlight w:val="none"/>
                <w:lang w:val="en-US" w:eastAsia="zh-CN"/>
              </w:rPr>
              <w:t>馆藏档案数字化项目经费</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default"/>
                <w:highlight w:val="none"/>
                <w:lang w:val="en-US"/>
              </w:rPr>
            </w:pPr>
            <w:r>
              <w:rPr>
                <w:rFonts w:hint="eastAsia" w:ascii="宋体" w:hAnsi="宋体" w:cs="宋体"/>
                <w:i w:val="0"/>
                <w:color w:val="000000"/>
                <w:kern w:val="0"/>
                <w:sz w:val="22"/>
                <w:szCs w:val="22"/>
                <w:highlight w:val="none"/>
                <w:u w:val="none"/>
                <w:lang w:val="en-US" w:eastAsia="zh-CN" w:bidi="ar"/>
              </w:rPr>
              <w:t>36.30</w:t>
            </w:r>
          </w:p>
        </w:tc>
        <w:tc>
          <w:tcPr>
            <w:tcW w:w="147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lang w:val="en-US"/>
              </w:rPr>
            </w:pPr>
            <w:r>
              <w:rPr>
                <w:rFonts w:hint="eastAsia" w:ascii="仿宋" w:hAnsi="仿宋" w:eastAsia="仿宋" w:cs="仿宋"/>
                <w:i w:val="0"/>
                <w:color w:val="000000"/>
                <w:kern w:val="0"/>
                <w:sz w:val="24"/>
                <w:szCs w:val="24"/>
                <w:highlight w:val="none"/>
                <w:u w:val="none"/>
                <w:lang w:val="en-US" w:eastAsia="zh-CN" w:bidi="ar"/>
              </w:rPr>
              <w:t>-6.3</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4"/>
                <w:szCs w:val="24"/>
                <w:highlight w:val="none"/>
                <w:u w:val="none"/>
                <w:lang w:val="en-US"/>
              </w:rPr>
            </w:pPr>
            <w:r>
              <w:rPr>
                <w:rFonts w:hint="eastAsia" w:ascii="仿宋" w:hAnsi="仿宋" w:eastAsia="仿宋" w:cs="仿宋"/>
                <w:i w:val="0"/>
                <w:color w:val="000000"/>
                <w:kern w:val="0"/>
                <w:sz w:val="24"/>
                <w:szCs w:val="24"/>
                <w:highlight w:val="none"/>
                <w:u w:val="none"/>
                <w:lang w:val="en-US" w:eastAsia="zh-CN" w:bidi="ar"/>
              </w:rPr>
              <w:t>30</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highlight w:val="none"/>
                <w:lang w:val="en-US"/>
              </w:rPr>
            </w:pPr>
            <w:r>
              <w:rPr>
                <w:rFonts w:hint="eastAsia" w:ascii="仿宋" w:hAnsi="仿宋" w:eastAsia="仿宋" w:cs="仿宋"/>
                <w:i w:val="0"/>
                <w:color w:val="000000"/>
                <w:kern w:val="0"/>
                <w:sz w:val="24"/>
                <w:szCs w:val="24"/>
                <w:highlight w:val="none"/>
                <w:u w:val="none"/>
                <w:lang w:val="en-US" w:eastAsia="zh-CN" w:bidi="ar"/>
              </w:rPr>
              <w:t>30</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none"/>
                <w:u w:val="none"/>
              </w:rPr>
            </w:pPr>
            <w:r>
              <w:rPr>
                <w:rFonts w:hint="eastAsia" w:ascii="仿宋" w:hAnsi="仿宋" w:eastAsia="仿宋" w:cs="仿宋"/>
                <w:i w:val="0"/>
                <w:color w:val="000000"/>
                <w:kern w:val="0"/>
                <w:sz w:val="24"/>
                <w:szCs w:val="24"/>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1" w:hRule="atLeast"/>
        </w:trPr>
        <w:tc>
          <w:tcPr>
            <w:tcW w:w="24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仿宋_GB2312" w:hAnsi="仿宋_GB2312" w:eastAsia="仿宋_GB2312" w:cs="仿宋_GB2312"/>
                <w:color w:val="auto"/>
                <w:sz w:val="24"/>
                <w:szCs w:val="24"/>
                <w:highlight w:val="none"/>
              </w:rPr>
              <w:t>档案馆临聘人员支出项目</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highlight w:val="none"/>
              </w:rPr>
            </w:pPr>
            <w:r>
              <w:rPr>
                <w:rFonts w:hint="eastAsia" w:ascii="宋体" w:hAnsi="宋体" w:cs="宋体"/>
                <w:i w:val="0"/>
                <w:color w:val="000000"/>
                <w:kern w:val="0"/>
                <w:sz w:val="22"/>
                <w:szCs w:val="22"/>
                <w:highlight w:val="none"/>
                <w:u w:val="none"/>
                <w:lang w:val="en-US" w:eastAsia="zh-CN" w:bidi="ar"/>
              </w:rPr>
              <w:t>0</w:t>
            </w:r>
          </w:p>
        </w:tc>
        <w:tc>
          <w:tcPr>
            <w:tcW w:w="147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default" w:ascii="宋体" w:hAnsi="宋体" w:eastAsia="宋体" w:cs="宋体"/>
                <w:i w:val="0"/>
                <w:color w:val="000000"/>
                <w:sz w:val="22"/>
                <w:szCs w:val="22"/>
                <w:highlight w:val="none"/>
                <w:u w:val="none"/>
                <w:lang w:val="en-US"/>
              </w:rPr>
            </w:pPr>
            <w:r>
              <w:rPr>
                <w:rFonts w:hint="eastAsia" w:ascii="仿宋" w:hAnsi="仿宋" w:eastAsia="仿宋" w:cs="仿宋"/>
                <w:i w:val="0"/>
                <w:color w:val="000000"/>
                <w:kern w:val="0"/>
                <w:sz w:val="24"/>
                <w:szCs w:val="24"/>
                <w:highlight w:val="none"/>
                <w:u w:val="none"/>
                <w:lang w:val="en-US" w:eastAsia="zh-CN" w:bidi="ar"/>
              </w:rPr>
              <w:t>1.08</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4"/>
                <w:szCs w:val="24"/>
                <w:highlight w:val="none"/>
                <w:u w:val="none"/>
                <w:lang w:val="en-US"/>
              </w:rPr>
            </w:pPr>
            <w:r>
              <w:rPr>
                <w:rFonts w:hint="eastAsia" w:ascii="仿宋" w:hAnsi="仿宋" w:eastAsia="仿宋" w:cs="仿宋"/>
                <w:i w:val="0"/>
                <w:color w:val="000000"/>
                <w:kern w:val="0"/>
                <w:sz w:val="24"/>
                <w:szCs w:val="24"/>
                <w:highlight w:val="none"/>
                <w:u w:val="none"/>
                <w:lang w:val="en-US" w:eastAsia="zh-CN" w:bidi="ar"/>
              </w:rPr>
              <w:t>1.08</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highlight w:val="none"/>
                <w:lang w:val="en-US"/>
              </w:rPr>
            </w:pPr>
            <w:r>
              <w:rPr>
                <w:rFonts w:hint="eastAsia" w:ascii="仿宋" w:hAnsi="仿宋" w:eastAsia="仿宋" w:cs="仿宋"/>
                <w:i w:val="0"/>
                <w:color w:val="000000"/>
                <w:kern w:val="0"/>
                <w:sz w:val="24"/>
                <w:szCs w:val="24"/>
                <w:highlight w:val="none"/>
                <w:u w:val="none"/>
                <w:lang w:val="en-US" w:eastAsia="zh-CN" w:bidi="ar"/>
              </w:rPr>
              <w:t>1.08</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none"/>
                <w:u w:val="none"/>
              </w:rPr>
            </w:pPr>
            <w:r>
              <w:rPr>
                <w:rFonts w:hint="eastAsia" w:ascii="仿宋" w:hAnsi="仿宋" w:eastAsia="仿宋" w:cs="仿宋"/>
                <w:i w:val="0"/>
                <w:color w:val="000000"/>
                <w:kern w:val="0"/>
                <w:sz w:val="24"/>
                <w:szCs w:val="24"/>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1" w:hRule="atLeast"/>
        </w:trPr>
        <w:tc>
          <w:tcPr>
            <w:tcW w:w="24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仿宋_GB2312" w:hAnsi="仿宋_GB2312" w:eastAsia="仿宋_GB2312" w:cs="仿宋_GB2312"/>
                <w:color w:val="auto"/>
                <w:sz w:val="24"/>
                <w:szCs w:val="24"/>
                <w:highlight w:val="none"/>
                <w:lang w:val="en-US" w:eastAsia="zh-CN"/>
              </w:rPr>
              <w:t>档案保管保护费</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highlight w:val="none"/>
                <w:lang w:val="en-US"/>
              </w:rPr>
            </w:pPr>
            <w:r>
              <w:rPr>
                <w:rFonts w:hint="eastAsia" w:ascii="宋体" w:hAnsi="宋体" w:cs="宋体"/>
                <w:i w:val="0"/>
                <w:color w:val="000000"/>
                <w:kern w:val="0"/>
                <w:sz w:val="22"/>
                <w:szCs w:val="22"/>
                <w:highlight w:val="none"/>
                <w:u w:val="none"/>
                <w:lang w:val="en-US" w:eastAsia="zh-CN" w:bidi="ar"/>
              </w:rPr>
              <w:t>0</w:t>
            </w:r>
          </w:p>
        </w:tc>
        <w:tc>
          <w:tcPr>
            <w:tcW w:w="147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default" w:ascii="宋体" w:hAnsi="宋体" w:eastAsia="宋体" w:cs="宋体"/>
                <w:i w:val="0"/>
                <w:color w:val="000000"/>
                <w:sz w:val="22"/>
                <w:szCs w:val="22"/>
                <w:highlight w:val="none"/>
                <w:u w:val="none"/>
                <w:lang w:val="en-US"/>
              </w:rPr>
            </w:pPr>
            <w:r>
              <w:rPr>
                <w:rFonts w:hint="eastAsia" w:ascii="仿宋" w:hAnsi="仿宋" w:eastAsia="仿宋" w:cs="仿宋"/>
                <w:i w:val="0"/>
                <w:color w:val="000000"/>
                <w:kern w:val="0"/>
                <w:sz w:val="24"/>
                <w:szCs w:val="24"/>
                <w:highlight w:val="none"/>
                <w:u w:val="none"/>
                <w:lang w:val="en-US" w:eastAsia="zh-CN" w:bidi="ar"/>
              </w:rPr>
              <w:t>5.44</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4"/>
                <w:szCs w:val="24"/>
                <w:highlight w:val="none"/>
                <w:u w:val="none"/>
                <w:lang w:val="en-US" w:eastAsia="zh-CN"/>
              </w:rPr>
            </w:pPr>
            <w:r>
              <w:rPr>
                <w:rFonts w:hint="eastAsia" w:ascii="仿宋" w:hAnsi="仿宋" w:eastAsia="仿宋" w:cs="仿宋"/>
                <w:i w:val="0"/>
                <w:color w:val="000000"/>
                <w:sz w:val="24"/>
                <w:szCs w:val="24"/>
                <w:highlight w:val="none"/>
                <w:u w:val="none"/>
                <w:lang w:val="en-US" w:eastAsia="zh-CN"/>
              </w:rPr>
              <w:t>5.44</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highlight w:val="none"/>
                <w:lang w:val="en-US"/>
              </w:rPr>
            </w:pPr>
            <w:r>
              <w:rPr>
                <w:rFonts w:hint="eastAsia" w:ascii="仿宋" w:hAnsi="仿宋" w:eastAsia="仿宋" w:cs="仿宋"/>
                <w:i w:val="0"/>
                <w:color w:val="000000"/>
                <w:kern w:val="0"/>
                <w:sz w:val="24"/>
                <w:szCs w:val="24"/>
                <w:highlight w:val="none"/>
                <w:u w:val="none"/>
                <w:lang w:val="en-US" w:eastAsia="zh-CN" w:bidi="ar"/>
              </w:rPr>
              <w:t>5.44</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highlight w:val="none"/>
                <w:u w:val="none"/>
                <w:lang w:val="en-US" w:eastAsia="zh-CN"/>
              </w:rPr>
            </w:pPr>
            <w:r>
              <w:rPr>
                <w:rFonts w:hint="eastAsia" w:ascii="仿宋" w:hAnsi="仿宋" w:eastAsia="仿宋" w:cs="仿宋"/>
                <w:i w:val="0"/>
                <w:color w:val="000000"/>
                <w:kern w:val="0"/>
                <w:sz w:val="24"/>
                <w:szCs w:val="24"/>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51" w:hRule="atLeast"/>
        </w:trPr>
        <w:tc>
          <w:tcPr>
            <w:tcW w:w="24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合计</w:t>
            </w:r>
          </w:p>
        </w:tc>
        <w:tc>
          <w:tcPr>
            <w:tcW w:w="112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default" w:ascii="宋体" w:hAnsi="宋体" w:cs="宋体"/>
                <w:i w:val="0"/>
                <w:color w:val="000000"/>
                <w:kern w:val="0"/>
                <w:sz w:val="22"/>
                <w:szCs w:val="22"/>
                <w:highlight w:val="none"/>
                <w:u w:val="none"/>
                <w:lang w:val="en-US" w:eastAsia="zh-CN" w:bidi="ar"/>
              </w:rPr>
            </w:pPr>
            <w:r>
              <w:rPr>
                <w:rFonts w:hint="eastAsia" w:ascii="宋体" w:hAnsi="宋体" w:cs="宋体"/>
                <w:i w:val="0"/>
                <w:color w:val="000000"/>
                <w:kern w:val="0"/>
                <w:sz w:val="22"/>
                <w:szCs w:val="22"/>
                <w:highlight w:val="none"/>
                <w:u w:val="none"/>
                <w:lang w:val="en-US" w:eastAsia="zh-CN" w:bidi="ar"/>
              </w:rPr>
              <w:t>36.30</w:t>
            </w:r>
          </w:p>
        </w:tc>
        <w:tc>
          <w:tcPr>
            <w:tcW w:w="147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highlight w:val="none"/>
                <w:u w:val="none"/>
                <w:lang w:val="en-US" w:eastAsia="zh-CN" w:bidi="ar"/>
              </w:rPr>
            </w:pPr>
            <w:r>
              <w:rPr>
                <w:rFonts w:hint="eastAsia" w:ascii="仿宋" w:hAnsi="仿宋" w:eastAsia="仿宋" w:cs="仿宋"/>
                <w:i w:val="0"/>
                <w:color w:val="000000"/>
                <w:kern w:val="0"/>
                <w:sz w:val="24"/>
                <w:szCs w:val="24"/>
                <w:highlight w:val="none"/>
                <w:u w:val="none"/>
                <w:lang w:val="en-US" w:eastAsia="zh-CN" w:bidi="ar"/>
              </w:rPr>
              <w:t>0.22</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highlight w:val="none"/>
                <w:u w:val="none"/>
                <w:lang w:val="en-US" w:eastAsia="zh-CN" w:bidi="ar"/>
              </w:rPr>
            </w:pPr>
            <w:r>
              <w:rPr>
                <w:rFonts w:hint="eastAsia" w:ascii="仿宋" w:hAnsi="仿宋" w:eastAsia="仿宋" w:cs="仿宋"/>
                <w:i w:val="0"/>
                <w:color w:val="000000"/>
                <w:kern w:val="0"/>
                <w:sz w:val="24"/>
                <w:szCs w:val="24"/>
                <w:highlight w:val="none"/>
                <w:u w:val="none"/>
                <w:lang w:val="en-US" w:eastAsia="zh-CN" w:bidi="ar"/>
              </w:rPr>
              <w:t>36.52</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highlight w:val="none"/>
                <w:u w:val="none"/>
                <w:lang w:val="en-US" w:eastAsia="zh-CN" w:bidi="ar"/>
              </w:rPr>
            </w:pPr>
            <w:r>
              <w:rPr>
                <w:rFonts w:hint="eastAsia" w:ascii="仿宋" w:hAnsi="仿宋" w:eastAsia="仿宋" w:cs="仿宋"/>
                <w:i w:val="0"/>
                <w:color w:val="000000"/>
                <w:kern w:val="0"/>
                <w:sz w:val="24"/>
                <w:szCs w:val="24"/>
                <w:highlight w:val="none"/>
                <w:u w:val="none"/>
                <w:lang w:val="en-US" w:eastAsia="zh-CN" w:bidi="ar"/>
              </w:rPr>
              <w:t>36.52</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highlight w:val="none"/>
                <w:u w:val="none"/>
                <w:lang w:val="en-US" w:eastAsia="zh-CN" w:bidi="ar"/>
              </w:rPr>
            </w:pPr>
          </w:p>
        </w:tc>
      </w:tr>
    </w:tbl>
    <w:p>
      <w:pPr>
        <w:pStyle w:val="4"/>
        <w:spacing w:line="360" w:lineRule="auto"/>
        <w:ind w:firstLine="643" w:firstLineChars="200"/>
        <w:rPr>
          <w:rFonts w:hint="eastAsia" w:ascii="仿宋" w:hAnsi="仿宋" w:eastAsia="仿宋" w:cs="仿宋_GB2312"/>
          <w:kern w:val="2"/>
          <w:sz w:val="32"/>
          <w:szCs w:val="32"/>
          <w:highlight w:val="none"/>
          <w:lang w:val="en-US" w:eastAsia="zh-CN" w:bidi="ar-SA"/>
        </w:rPr>
      </w:pPr>
      <w:r>
        <w:rPr>
          <w:rFonts w:hint="eastAsia" w:ascii="仿宋" w:hAnsi="仿宋" w:eastAsia="仿宋" w:cs="仿宋_GB2312"/>
          <w:b/>
          <w:bCs/>
          <w:sz w:val="32"/>
          <w:szCs w:val="32"/>
          <w:highlight w:val="none"/>
        </w:rPr>
        <w:t>实施绩效：</w:t>
      </w:r>
      <w:r>
        <w:rPr>
          <w:rFonts w:hint="eastAsia" w:ascii="仿宋" w:hAnsi="仿宋" w:eastAsia="仿宋" w:cs="仿宋_GB2312"/>
          <w:sz w:val="32"/>
          <w:szCs w:val="32"/>
          <w:highlight w:val="none"/>
        </w:rPr>
        <w:t>纳入本次绩效评价的项目</w:t>
      </w:r>
      <w:r>
        <w:rPr>
          <w:rFonts w:hint="eastAsia" w:ascii="仿宋" w:hAnsi="仿宋" w:eastAsia="仿宋" w:cs="仿宋_GB2312"/>
          <w:sz w:val="32"/>
          <w:szCs w:val="32"/>
          <w:highlight w:val="none"/>
          <w:lang w:val="en-US" w:eastAsia="zh-CN"/>
        </w:rPr>
        <w:t>3</w:t>
      </w:r>
      <w:r>
        <w:rPr>
          <w:rFonts w:hint="eastAsia" w:ascii="仿宋" w:hAnsi="仿宋" w:eastAsia="仿宋" w:cs="仿宋_GB2312"/>
          <w:sz w:val="32"/>
          <w:szCs w:val="32"/>
          <w:highlight w:val="none"/>
        </w:rPr>
        <w:t>个，</w:t>
      </w:r>
      <w:r>
        <w:rPr>
          <w:rFonts w:hint="eastAsia" w:ascii="仿宋" w:hAnsi="仿宋" w:eastAsia="仿宋" w:cs="仿宋_GB2312"/>
          <w:kern w:val="2"/>
          <w:sz w:val="32"/>
          <w:szCs w:val="32"/>
          <w:highlight w:val="none"/>
          <w:lang w:val="en-US" w:eastAsia="zh-CN" w:bidi="ar-SA"/>
        </w:rPr>
        <w:t>分别是：</w:t>
      </w:r>
      <w:r>
        <w:rPr>
          <w:rFonts w:hint="eastAsia" w:ascii="仿宋_GB2312" w:hAnsi="仿宋_GB2312" w:eastAsia="仿宋_GB2312" w:cs="仿宋_GB2312"/>
          <w:color w:val="auto"/>
          <w:sz w:val="32"/>
          <w:szCs w:val="32"/>
          <w:highlight w:val="none"/>
          <w:lang w:val="en-US" w:eastAsia="zh-CN"/>
        </w:rPr>
        <w:t>（1）馆藏档案数字化项目30万元；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档案馆临聘人员支出</w:t>
      </w:r>
      <w:r>
        <w:rPr>
          <w:rFonts w:hint="eastAsia" w:ascii="仿宋_GB2312" w:hAnsi="仿宋_GB2312" w:eastAsia="仿宋_GB2312" w:cs="仿宋_GB2312"/>
          <w:color w:val="auto"/>
          <w:sz w:val="32"/>
          <w:szCs w:val="32"/>
          <w:highlight w:val="none"/>
          <w:lang w:val="en-US" w:eastAsia="zh-CN"/>
        </w:rPr>
        <w:t>1.08万元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（3）档案保管保护费</w:t>
      </w:r>
      <w:r>
        <w:rPr>
          <w:rFonts w:hint="eastAsia" w:ascii="仿宋_GB2312" w:hAnsi="仿宋_GB2312" w:eastAsia="仿宋_GB2312" w:cs="仿宋_GB2312"/>
          <w:i w:val="0"/>
          <w:color w:val="auto"/>
          <w:kern w:val="0"/>
          <w:sz w:val="32"/>
          <w:szCs w:val="32"/>
          <w:highlight w:val="none"/>
          <w:u w:val="none"/>
          <w:lang w:val="en-US" w:eastAsia="zh-CN" w:bidi="ar"/>
        </w:rPr>
        <w:t>5.44万元；</w:t>
      </w:r>
      <w:r>
        <w:rPr>
          <w:rFonts w:hint="eastAsia" w:ascii="仿宋" w:hAnsi="仿宋" w:eastAsia="仿宋" w:cs="仿宋_GB2312"/>
          <w:kern w:val="2"/>
          <w:sz w:val="32"/>
          <w:szCs w:val="32"/>
          <w:highlight w:val="none"/>
          <w:lang w:val="en-US" w:eastAsia="zh-CN" w:bidi="ar-SA"/>
        </w:rPr>
        <w:t>以上项目预算金额为36.52万元，实际执行金额为36.52万元，预算执行率为100%。</w:t>
      </w:r>
    </w:p>
    <w:p>
      <w:pPr>
        <w:spacing w:line="360" w:lineRule="auto"/>
        <w:ind w:firstLine="643" w:firstLineChars="200"/>
        <w:rPr>
          <w:rFonts w:hint="eastAsia" w:ascii="仿宋_GB2312" w:hAnsi="宋体" w:eastAsia="仿宋_GB2312" w:cs="宋体"/>
          <w:color w:val="000000"/>
          <w:kern w:val="0"/>
          <w:szCs w:val="32"/>
          <w:highlight w:val="none"/>
          <w:shd w:val="clear" w:color="auto" w:fill="FFFFFF"/>
          <w:lang w:val="zh-CN"/>
        </w:rPr>
      </w:pPr>
      <w:r>
        <w:rPr>
          <w:rFonts w:hint="eastAsia" w:ascii="仿宋" w:hAnsi="仿宋" w:eastAsia="仿宋" w:cs="仿宋_GB2312"/>
          <w:b/>
          <w:bCs/>
          <w:sz w:val="32"/>
          <w:szCs w:val="32"/>
          <w:highlight w:val="none"/>
        </w:rPr>
        <w:t>违规记录：</w:t>
      </w:r>
      <w:r>
        <w:rPr>
          <w:rFonts w:hint="eastAsia" w:ascii="仿宋" w:hAnsi="仿宋" w:eastAsia="仿宋" w:cs="仿宋_GB2312"/>
          <w:sz w:val="32"/>
          <w:szCs w:val="32"/>
          <w:highlight w:val="none"/>
          <w:lang w:eastAsia="zh-CN"/>
        </w:rPr>
        <w:t>本单位无</w:t>
      </w:r>
      <w:r>
        <w:rPr>
          <w:rFonts w:hint="eastAsia" w:ascii="仿宋" w:hAnsi="仿宋" w:eastAsia="仿宋" w:cs="仿宋_GB2312"/>
          <w:sz w:val="32"/>
          <w:szCs w:val="32"/>
          <w:highlight w:val="none"/>
        </w:rPr>
        <w:t>违规的情况。</w:t>
      </w:r>
    </w:p>
    <w:p>
      <w:pPr>
        <w:widowControl/>
        <w:numPr>
          <w:ilvl w:val="0"/>
          <w:numId w:val="8"/>
        </w:numPr>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en-US" w:eastAsia="zh-CN"/>
        </w:rPr>
        <w:t>50</w:t>
      </w:r>
      <w:r>
        <w:rPr>
          <w:rFonts w:hint="eastAsia" w:ascii="仿宋_GB2312" w:hAnsi="宋体" w:eastAsia="仿宋_GB2312" w:cs="宋体"/>
          <w:color w:val="000000"/>
          <w:kern w:val="0"/>
          <w:sz w:val="32"/>
          <w:szCs w:val="32"/>
          <w:shd w:val="clear" w:color="auto" w:fill="FFFFFF"/>
          <w:lang w:val="zh-CN"/>
        </w:rPr>
        <w:t>万元以上项目：本单位无</w:t>
      </w:r>
      <w:r>
        <w:rPr>
          <w:rFonts w:hint="eastAsia" w:ascii="仿宋_GB2312" w:hAnsi="宋体" w:eastAsia="仿宋_GB2312" w:cs="宋体"/>
          <w:color w:val="000000"/>
          <w:kern w:val="0"/>
          <w:sz w:val="32"/>
          <w:szCs w:val="32"/>
          <w:shd w:val="clear" w:color="auto" w:fill="FFFFFF"/>
          <w:lang w:val="en-US" w:eastAsia="zh-CN"/>
        </w:rPr>
        <w:t>50</w:t>
      </w:r>
      <w:r>
        <w:rPr>
          <w:rFonts w:hint="eastAsia" w:ascii="仿宋_GB2312" w:hAnsi="宋体" w:eastAsia="仿宋_GB2312" w:cs="宋体"/>
          <w:color w:val="000000"/>
          <w:kern w:val="0"/>
          <w:sz w:val="32"/>
          <w:szCs w:val="32"/>
          <w:shd w:val="clear" w:color="auto" w:fill="FFFFFF"/>
          <w:lang w:val="zh-CN"/>
        </w:rPr>
        <w:t>万元以上项目。</w:t>
      </w:r>
    </w:p>
    <w:p>
      <w:pPr>
        <w:widowControl/>
        <w:adjustRightInd w:val="0"/>
        <w:snapToGrid w:val="0"/>
        <w:spacing w:line="580" w:lineRule="exact"/>
        <w:ind w:firstLine="640" w:firstLineChars="200"/>
        <w:contextualSpacing/>
        <w:jc w:val="left"/>
        <w:rPr>
          <w:rFonts w:ascii="楷体_GB2312" w:hAnsi="宋体" w:eastAsia="楷体_GB2312" w:cs="宋体"/>
          <w:color w:val="000000"/>
          <w:kern w:val="0"/>
          <w:sz w:val="32"/>
          <w:szCs w:val="32"/>
          <w:shd w:val="clear" w:color="auto" w:fill="FFFFFF"/>
          <w:lang w:val="zh-CN"/>
        </w:rPr>
      </w:pPr>
      <w:r>
        <w:rPr>
          <w:rFonts w:hint="eastAsia" w:ascii="楷体_GB2312" w:hAnsi="宋体" w:eastAsia="楷体_GB2312" w:cs="宋体"/>
          <w:color w:val="000000"/>
          <w:kern w:val="0"/>
          <w:sz w:val="32"/>
          <w:szCs w:val="32"/>
          <w:shd w:val="clear" w:color="auto" w:fill="FFFFFF"/>
          <w:lang w:val="zh-CN"/>
        </w:rPr>
        <w:t>（三）结果应用情况。</w:t>
      </w:r>
    </w:p>
    <w:p>
      <w:pPr>
        <w:spacing w:line="360" w:lineRule="auto"/>
        <w:outlineLvl w:val="2"/>
        <w:rPr>
          <w:rFonts w:ascii="仿宋" w:hAnsi="仿宋" w:eastAsia="仿宋" w:cs="仿宋_GB2312"/>
          <w:sz w:val="32"/>
          <w:szCs w:val="32"/>
          <w:highlight w:val="none"/>
        </w:rPr>
      </w:pPr>
      <w:r>
        <w:rPr>
          <w:rFonts w:hint="eastAsia" w:ascii="仿宋" w:hAnsi="仿宋" w:eastAsia="仿宋" w:cs="仿宋_GB2312"/>
          <w:sz w:val="32"/>
          <w:szCs w:val="32"/>
          <w:highlight w:val="none"/>
        </w:rPr>
        <w:t>（1）自评质量</w:t>
      </w:r>
    </w:p>
    <w:p>
      <w:pPr>
        <w:spacing w:line="360" w:lineRule="auto"/>
        <w:ind w:firstLine="643" w:firstLineChars="200"/>
        <w:rPr>
          <w:rFonts w:hint="eastAsia" w:ascii="仿宋" w:hAnsi="仿宋" w:eastAsia="仿宋" w:cs="仿宋_GB2312"/>
          <w:color w:val="auto"/>
          <w:kern w:val="0"/>
          <w:sz w:val="32"/>
          <w:szCs w:val="32"/>
          <w:highlight w:val="none"/>
          <w:lang w:bidi="ar"/>
        </w:rPr>
      </w:pPr>
      <w:r>
        <w:rPr>
          <w:rFonts w:hint="eastAsia" w:ascii="仿宋" w:hAnsi="仿宋" w:eastAsia="仿宋" w:cs="仿宋_GB2312"/>
          <w:b/>
          <w:bCs/>
          <w:kern w:val="0"/>
          <w:sz w:val="32"/>
          <w:szCs w:val="32"/>
          <w:highlight w:val="none"/>
          <w:lang w:bidi="ar"/>
        </w:rPr>
        <w:t>自评准确</w:t>
      </w:r>
      <w:r>
        <w:rPr>
          <w:rFonts w:hint="eastAsia" w:ascii="仿宋" w:hAnsi="仿宋" w:eastAsia="仿宋" w:cs="仿宋_GB2312"/>
          <w:b/>
          <w:bCs/>
          <w:kern w:val="0"/>
          <w:sz w:val="32"/>
          <w:szCs w:val="32"/>
          <w:highlight w:val="none"/>
          <w:lang w:eastAsia="zh-Hans" w:bidi="ar"/>
        </w:rPr>
        <w:t>：</w:t>
      </w:r>
      <w:r>
        <w:rPr>
          <w:rFonts w:hint="eastAsia" w:ascii="仿宋" w:hAnsi="仿宋" w:eastAsia="仿宋" w:cs="仿宋_GB2312"/>
          <w:kern w:val="0"/>
          <w:sz w:val="32"/>
          <w:szCs w:val="32"/>
          <w:highlight w:val="none"/>
          <w:lang w:eastAsia="zh-CN" w:bidi="ar"/>
        </w:rPr>
        <w:t>本单位根据各项指标数据准确计算出</w:t>
      </w:r>
      <w:r>
        <w:rPr>
          <w:rFonts w:hint="eastAsia" w:ascii="仿宋" w:hAnsi="仿宋" w:eastAsia="仿宋" w:cs="仿宋_GB2312"/>
          <w:kern w:val="0"/>
          <w:sz w:val="32"/>
          <w:szCs w:val="32"/>
          <w:highlight w:val="none"/>
          <w:lang w:bidi="ar"/>
        </w:rPr>
        <w:t>202</w:t>
      </w:r>
      <w:r>
        <w:rPr>
          <w:rFonts w:hint="eastAsia" w:ascii="仿宋" w:hAnsi="仿宋" w:eastAsia="仿宋" w:cs="仿宋_GB2312"/>
          <w:kern w:val="0"/>
          <w:sz w:val="32"/>
          <w:szCs w:val="32"/>
          <w:highlight w:val="none"/>
          <w:lang w:val="en-US" w:eastAsia="zh-CN" w:bidi="ar"/>
        </w:rPr>
        <w:t>3</w:t>
      </w:r>
      <w:r>
        <w:rPr>
          <w:rFonts w:hint="eastAsia" w:ascii="仿宋" w:hAnsi="仿宋" w:eastAsia="仿宋" w:cs="仿宋_GB2312"/>
          <w:kern w:val="0"/>
          <w:sz w:val="32"/>
          <w:szCs w:val="32"/>
          <w:highlight w:val="none"/>
          <w:lang w:bidi="ar"/>
        </w:rPr>
        <w:t>年部门整体支出绩</w:t>
      </w:r>
      <w:r>
        <w:rPr>
          <w:rFonts w:hint="eastAsia" w:ascii="仿宋" w:hAnsi="仿宋" w:eastAsia="仿宋" w:cs="仿宋_GB2312"/>
          <w:color w:val="auto"/>
          <w:kern w:val="0"/>
          <w:sz w:val="32"/>
          <w:szCs w:val="32"/>
          <w:highlight w:val="none"/>
          <w:lang w:bidi="ar"/>
        </w:rPr>
        <w:t>效自评得分</w:t>
      </w:r>
      <w:r>
        <w:rPr>
          <w:rFonts w:hint="eastAsia" w:ascii="仿宋" w:hAnsi="仿宋" w:eastAsia="仿宋" w:cs="仿宋_GB2312"/>
          <w:color w:val="auto"/>
          <w:kern w:val="0"/>
          <w:sz w:val="32"/>
          <w:szCs w:val="32"/>
          <w:highlight w:val="none"/>
          <w:lang w:val="en-US" w:eastAsia="zh-CN" w:bidi="ar"/>
        </w:rPr>
        <w:t>95</w:t>
      </w:r>
      <w:r>
        <w:rPr>
          <w:rFonts w:hint="eastAsia" w:ascii="仿宋" w:hAnsi="仿宋" w:eastAsia="仿宋" w:cs="仿宋_GB2312"/>
          <w:color w:val="auto"/>
          <w:kern w:val="0"/>
          <w:sz w:val="32"/>
          <w:szCs w:val="32"/>
          <w:highlight w:val="none"/>
          <w:lang w:bidi="ar"/>
        </w:rPr>
        <w:t>分。</w:t>
      </w:r>
    </w:p>
    <w:p>
      <w:pPr>
        <w:spacing w:line="360" w:lineRule="auto"/>
        <w:outlineLvl w:val="2"/>
        <w:rPr>
          <w:rFonts w:ascii="仿宋" w:hAnsi="仿宋" w:eastAsia="仿宋" w:cs="仿宋_GB2312"/>
          <w:sz w:val="32"/>
          <w:szCs w:val="32"/>
          <w:highlight w:val="none"/>
        </w:rPr>
      </w:pPr>
      <w:r>
        <w:rPr>
          <w:rFonts w:hint="eastAsia" w:ascii="仿宋" w:hAnsi="仿宋" w:eastAsia="仿宋" w:cs="仿宋_GB2312"/>
          <w:sz w:val="32"/>
          <w:szCs w:val="32"/>
          <w:highlight w:val="none"/>
        </w:rPr>
        <w:t>（2）信息公开</w:t>
      </w:r>
    </w:p>
    <w:p>
      <w:pPr>
        <w:spacing w:line="360" w:lineRule="auto"/>
        <w:ind w:firstLine="643" w:firstLineChars="200"/>
        <w:rPr>
          <w:rFonts w:ascii="仿宋" w:hAnsi="仿宋" w:eastAsia="仿宋" w:cs="仿宋_GB2312"/>
          <w:sz w:val="32"/>
          <w:szCs w:val="32"/>
          <w:highlight w:val="none"/>
        </w:rPr>
      </w:pPr>
      <w:r>
        <w:rPr>
          <w:rFonts w:hint="eastAsia" w:ascii="仿宋" w:hAnsi="仿宋" w:eastAsia="仿宋" w:cs="仿宋_GB2312"/>
          <w:b/>
          <w:bCs/>
          <w:sz w:val="32"/>
          <w:szCs w:val="32"/>
          <w:highlight w:val="none"/>
        </w:rPr>
        <w:t>目标公开：</w:t>
      </w:r>
      <w:r>
        <w:rPr>
          <w:rFonts w:hint="eastAsia" w:ascii="仿宋" w:hAnsi="仿宋" w:eastAsia="仿宋" w:cs="仿宋_GB2312"/>
          <w:sz w:val="32"/>
          <w:szCs w:val="32"/>
          <w:highlight w:val="none"/>
          <w:lang w:eastAsia="zh-CN"/>
        </w:rPr>
        <w:t>本单位按照要求</w:t>
      </w:r>
      <w:r>
        <w:rPr>
          <w:rFonts w:hint="eastAsia" w:ascii="仿宋" w:hAnsi="仿宋" w:eastAsia="仿宋" w:cs="仿宋_GB2312"/>
          <w:sz w:val="32"/>
          <w:szCs w:val="32"/>
          <w:highlight w:val="none"/>
        </w:rPr>
        <w:t>在乐山市五通桥区人民政府</w:t>
      </w:r>
      <w:r>
        <w:rPr>
          <w:rFonts w:hint="eastAsia" w:ascii="仿宋" w:hAnsi="仿宋" w:eastAsia="仿宋" w:cs="仿宋_GB2312"/>
          <w:sz w:val="32"/>
          <w:szCs w:val="32"/>
          <w:highlight w:val="none"/>
          <w:lang w:eastAsia="zh-Hans"/>
        </w:rPr>
        <w:t>门户</w:t>
      </w:r>
      <w:r>
        <w:rPr>
          <w:rFonts w:hint="eastAsia" w:ascii="仿宋" w:hAnsi="仿宋" w:eastAsia="仿宋" w:cs="仿宋_GB2312"/>
          <w:sz w:val="32"/>
          <w:szCs w:val="32"/>
          <w:highlight w:val="none"/>
        </w:rPr>
        <w:t>网站上对年度部门预算情况以及部门整体绩效目标情况等一并进行了公开。</w:t>
      </w:r>
    </w:p>
    <w:p>
      <w:pPr>
        <w:spacing w:line="360" w:lineRule="auto"/>
        <w:ind w:firstLine="643" w:firstLineChars="200"/>
        <w:rPr>
          <w:rFonts w:ascii="仿宋" w:hAnsi="仿宋" w:eastAsia="仿宋" w:cs="仿宋_GB2312"/>
          <w:sz w:val="32"/>
          <w:szCs w:val="32"/>
          <w:highlight w:val="none"/>
        </w:rPr>
      </w:pPr>
      <w:r>
        <w:rPr>
          <w:rFonts w:hint="eastAsia" w:ascii="仿宋" w:hAnsi="仿宋" w:eastAsia="仿宋" w:cs="仿宋_GB2312"/>
          <w:b/>
          <w:bCs/>
          <w:sz w:val="32"/>
          <w:szCs w:val="32"/>
          <w:highlight w:val="none"/>
        </w:rPr>
        <w:t>自评公开：</w:t>
      </w:r>
      <w:r>
        <w:rPr>
          <w:rFonts w:hint="eastAsia" w:ascii="仿宋" w:hAnsi="仿宋" w:eastAsia="仿宋" w:cs="仿宋_GB2312"/>
          <w:sz w:val="32"/>
          <w:szCs w:val="32"/>
          <w:highlight w:val="none"/>
          <w:lang w:eastAsia="zh-CN"/>
        </w:rPr>
        <w:t>本单位将按相关要求</w:t>
      </w:r>
      <w:r>
        <w:rPr>
          <w:rFonts w:hint="eastAsia" w:ascii="仿宋" w:hAnsi="仿宋" w:eastAsia="仿宋" w:cs="仿宋_GB2312"/>
          <w:sz w:val="32"/>
          <w:szCs w:val="32"/>
          <w:highlight w:val="none"/>
        </w:rPr>
        <w:t>对</w:t>
      </w:r>
      <w:r>
        <w:rPr>
          <w:rFonts w:hint="eastAsia" w:ascii="仿宋" w:hAnsi="仿宋" w:eastAsia="仿宋" w:cs="仿宋_GB2312"/>
          <w:sz w:val="32"/>
          <w:szCs w:val="32"/>
          <w:highlight w:val="none"/>
          <w:lang w:val="en-US" w:eastAsia="zh-CN"/>
        </w:rPr>
        <w:t>2023</w:t>
      </w:r>
      <w:r>
        <w:rPr>
          <w:rFonts w:hint="eastAsia" w:ascii="仿宋" w:hAnsi="仿宋" w:eastAsia="仿宋" w:cs="仿宋_GB2312"/>
          <w:sz w:val="32"/>
          <w:szCs w:val="32"/>
          <w:highlight w:val="none"/>
        </w:rPr>
        <w:t>年度部门决算情况</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rPr>
        <w:t>部门整体绩效自评情况</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rPr>
        <w:t>自行组织绩效评价开展情况</w:t>
      </w:r>
      <w:r>
        <w:rPr>
          <w:rFonts w:hint="eastAsia" w:ascii="仿宋" w:hAnsi="仿宋" w:eastAsia="仿宋" w:cs="仿宋_GB2312"/>
          <w:sz w:val="32"/>
          <w:szCs w:val="32"/>
          <w:highlight w:val="none"/>
          <w:lang w:eastAsia="zh-Hans"/>
        </w:rPr>
        <w:t>以及</w:t>
      </w:r>
      <w:r>
        <w:rPr>
          <w:rFonts w:hint="eastAsia" w:ascii="仿宋" w:hAnsi="仿宋" w:eastAsia="仿宋" w:cs="仿宋_GB2312"/>
          <w:sz w:val="32"/>
          <w:szCs w:val="32"/>
          <w:highlight w:val="none"/>
        </w:rPr>
        <w:t>自评得分</w:t>
      </w:r>
      <w:r>
        <w:rPr>
          <w:rFonts w:hint="eastAsia" w:ascii="仿宋" w:hAnsi="仿宋" w:eastAsia="仿宋" w:cs="仿宋_GB2312"/>
          <w:sz w:val="32"/>
          <w:szCs w:val="32"/>
          <w:highlight w:val="none"/>
          <w:lang w:eastAsia="zh-Hans"/>
        </w:rPr>
        <w:t>情况</w:t>
      </w:r>
      <w:r>
        <w:rPr>
          <w:rFonts w:hint="eastAsia" w:ascii="仿宋" w:hAnsi="仿宋" w:eastAsia="仿宋" w:cs="仿宋_GB2312"/>
          <w:sz w:val="32"/>
          <w:szCs w:val="32"/>
          <w:highlight w:val="none"/>
        </w:rPr>
        <w:t>等</w:t>
      </w:r>
      <w:r>
        <w:rPr>
          <w:rFonts w:hint="eastAsia" w:ascii="仿宋" w:hAnsi="仿宋" w:eastAsia="仿宋" w:cs="仿宋_GB2312"/>
          <w:sz w:val="32"/>
          <w:szCs w:val="32"/>
          <w:highlight w:val="none"/>
          <w:lang w:eastAsia="zh-CN"/>
        </w:rPr>
        <w:t>在乐</w:t>
      </w:r>
      <w:r>
        <w:rPr>
          <w:rFonts w:hint="eastAsia" w:ascii="仿宋" w:hAnsi="仿宋" w:eastAsia="仿宋" w:cs="仿宋_GB2312"/>
          <w:sz w:val="32"/>
          <w:szCs w:val="32"/>
          <w:highlight w:val="none"/>
        </w:rPr>
        <w:t>山市五通桥区人民政府</w:t>
      </w:r>
      <w:r>
        <w:rPr>
          <w:rFonts w:hint="eastAsia" w:ascii="仿宋" w:hAnsi="仿宋" w:eastAsia="仿宋" w:cs="仿宋_GB2312"/>
          <w:sz w:val="32"/>
          <w:szCs w:val="32"/>
          <w:highlight w:val="none"/>
          <w:lang w:eastAsia="zh-Hans"/>
        </w:rPr>
        <w:t>门户</w:t>
      </w:r>
      <w:r>
        <w:rPr>
          <w:rFonts w:hint="eastAsia" w:ascii="仿宋" w:hAnsi="仿宋" w:eastAsia="仿宋" w:cs="仿宋_GB2312"/>
          <w:sz w:val="32"/>
          <w:szCs w:val="32"/>
          <w:highlight w:val="none"/>
        </w:rPr>
        <w:t>网站上一并进行公开。</w:t>
      </w:r>
    </w:p>
    <w:p>
      <w:pPr>
        <w:spacing w:line="360" w:lineRule="auto"/>
        <w:ind w:firstLine="640" w:firstLineChars="200"/>
        <w:outlineLvl w:val="2"/>
        <w:rPr>
          <w:rFonts w:ascii="仿宋" w:hAnsi="仿宋" w:eastAsia="仿宋" w:cs="仿宋_GB2312"/>
          <w:sz w:val="32"/>
          <w:szCs w:val="32"/>
          <w:highlight w:val="none"/>
        </w:rPr>
      </w:pPr>
      <w:r>
        <w:rPr>
          <w:rFonts w:hint="eastAsia" w:ascii="仿宋" w:hAnsi="仿宋" w:eastAsia="仿宋" w:cs="仿宋_GB2312"/>
          <w:sz w:val="32"/>
          <w:szCs w:val="32"/>
          <w:highlight w:val="none"/>
        </w:rPr>
        <w:t>（3）整改反馈情况</w:t>
      </w:r>
    </w:p>
    <w:p>
      <w:pPr>
        <w:spacing w:line="360" w:lineRule="auto"/>
        <w:ind w:firstLine="640" w:firstLineChars="200"/>
        <w:rPr>
          <w:rFonts w:hint="eastAsia" w:ascii="仿宋" w:hAnsi="仿宋" w:eastAsia="仿宋" w:cs="仿宋_GB2312"/>
          <w:sz w:val="32"/>
          <w:szCs w:val="32"/>
          <w:highlight w:val="none"/>
          <w:lang w:val="en-US" w:eastAsia="zh-CN"/>
        </w:rPr>
      </w:pPr>
      <w:r>
        <w:rPr>
          <w:rFonts w:hint="eastAsia" w:ascii="仿宋" w:hAnsi="仿宋" w:eastAsia="仿宋" w:cs="仿宋_GB2312"/>
          <w:sz w:val="32"/>
          <w:szCs w:val="32"/>
          <w:highlight w:val="none"/>
        </w:rPr>
        <w:t>据</w:t>
      </w:r>
      <w:r>
        <w:rPr>
          <w:rFonts w:ascii="仿宋" w:hAnsi="仿宋" w:eastAsia="仿宋" w:cs="仿宋_GB2312"/>
          <w:sz w:val="32"/>
          <w:szCs w:val="32"/>
          <w:highlight w:val="none"/>
        </w:rPr>
        <w:t>区</w:t>
      </w:r>
      <w:r>
        <w:rPr>
          <w:rFonts w:hint="eastAsia" w:ascii="仿宋" w:hAnsi="仿宋" w:eastAsia="仿宋" w:cs="仿宋_GB2312"/>
          <w:sz w:val="32"/>
          <w:szCs w:val="32"/>
          <w:highlight w:val="none"/>
          <w:lang w:eastAsia="zh-CN"/>
        </w:rPr>
        <w:t>档案馆</w:t>
      </w:r>
      <w:r>
        <w:rPr>
          <w:rFonts w:hint="eastAsia" w:ascii="仿宋" w:hAnsi="仿宋" w:eastAsia="仿宋" w:cs="仿宋_GB2312"/>
          <w:sz w:val="32"/>
          <w:szCs w:val="32"/>
          <w:highlight w:val="none"/>
        </w:rPr>
        <w:t>介绍，202</w:t>
      </w:r>
      <w:r>
        <w:rPr>
          <w:rFonts w:hint="eastAsia" w:ascii="仿宋" w:hAnsi="仿宋" w:eastAsia="仿宋" w:cs="仿宋_GB2312"/>
          <w:sz w:val="32"/>
          <w:szCs w:val="32"/>
          <w:highlight w:val="none"/>
          <w:lang w:val="en-US" w:eastAsia="zh-CN"/>
        </w:rPr>
        <w:t>3</w:t>
      </w:r>
      <w:r>
        <w:rPr>
          <w:rFonts w:hint="eastAsia" w:ascii="仿宋" w:hAnsi="仿宋" w:eastAsia="仿宋" w:cs="仿宋_GB2312"/>
          <w:sz w:val="32"/>
          <w:szCs w:val="32"/>
          <w:highlight w:val="none"/>
        </w:rPr>
        <w:t>年度未接受绩效目标核查、绩效监控核查和重点绩效评价，不涉及结果整改和应用反馈。</w:t>
      </w:r>
    </w:p>
    <w:p>
      <w:pPr>
        <w:widowControl/>
        <w:adjustRightInd w:val="0"/>
        <w:snapToGrid w:val="0"/>
        <w:spacing w:line="580" w:lineRule="exact"/>
        <w:ind w:firstLine="640" w:firstLineChars="200"/>
        <w:contextualSpacing/>
        <w:jc w:val="left"/>
        <w:rPr>
          <w:rFonts w:ascii="黑体" w:hAnsi="黑体" w:eastAsia="黑体" w:cs="宋体"/>
          <w:color w:val="000000"/>
          <w:kern w:val="0"/>
          <w:sz w:val="32"/>
          <w:szCs w:val="32"/>
          <w:shd w:val="clear" w:color="auto" w:fill="FFFFFF"/>
        </w:rPr>
      </w:pPr>
      <w:r>
        <w:rPr>
          <w:rFonts w:hint="eastAsia" w:ascii="黑体" w:hAnsi="黑体" w:eastAsia="黑体" w:cs="宋体"/>
          <w:color w:val="000000"/>
          <w:kern w:val="0"/>
          <w:sz w:val="32"/>
          <w:szCs w:val="32"/>
          <w:shd w:val="clear" w:color="auto" w:fill="FFFFFF"/>
        </w:rPr>
        <w:t>四、评价结论及建议</w:t>
      </w:r>
    </w:p>
    <w:p>
      <w:pPr>
        <w:spacing w:line="360" w:lineRule="auto"/>
        <w:ind w:firstLine="643" w:firstLineChars="200"/>
        <w:rPr>
          <w:rFonts w:hint="eastAsia" w:ascii="仿宋" w:hAnsi="仿宋" w:eastAsia="仿宋" w:cs="仿宋_GB2312"/>
          <w:b/>
          <w:bCs/>
          <w:sz w:val="32"/>
          <w:szCs w:val="32"/>
          <w:highlight w:val="none"/>
          <w:lang w:val="zh-CN"/>
        </w:rPr>
      </w:pPr>
      <w:r>
        <w:rPr>
          <w:rFonts w:hint="eastAsia" w:ascii="仿宋" w:hAnsi="仿宋" w:eastAsia="仿宋" w:cs="仿宋_GB2312"/>
          <w:b/>
          <w:bCs/>
          <w:sz w:val="32"/>
          <w:szCs w:val="32"/>
          <w:highlight w:val="none"/>
          <w:lang w:val="zh-CN"/>
        </w:rPr>
        <w:t>（一）评价结论</w:t>
      </w:r>
    </w:p>
    <w:p>
      <w:pPr>
        <w:spacing w:line="360" w:lineRule="auto"/>
        <w:ind w:firstLine="640" w:firstLineChars="200"/>
        <w:rPr>
          <w:rFonts w:hint="eastAsia" w:ascii="仿宋" w:hAnsi="仿宋" w:eastAsia="仿宋" w:cs="仿宋_GB2312"/>
          <w:sz w:val="32"/>
          <w:szCs w:val="32"/>
          <w:highlight w:val="none"/>
          <w:lang w:eastAsia="zh-CN"/>
        </w:rPr>
      </w:pPr>
      <w:r>
        <w:rPr>
          <w:rFonts w:hint="eastAsia" w:ascii="仿宋" w:hAnsi="仿宋" w:eastAsia="仿宋" w:cs="仿宋_GB2312"/>
          <w:sz w:val="32"/>
          <w:szCs w:val="32"/>
          <w:highlight w:val="none"/>
        </w:rPr>
        <w:t>综上</w:t>
      </w:r>
      <w:r>
        <w:rPr>
          <w:rFonts w:hint="eastAsia" w:ascii="仿宋" w:hAnsi="仿宋" w:eastAsia="仿宋" w:cs="仿宋_GB2312"/>
          <w:sz w:val="32"/>
          <w:szCs w:val="32"/>
          <w:highlight w:val="none"/>
          <w:lang w:eastAsia="zh-CN"/>
        </w:rPr>
        <w:t>所述</w:t>
      </w:r>
      <w:r>
        <w:rPr>
          <w:rFonts w:hint="eastAsia" w:ascii="仿宋" w:hAnsi="仿宋" w:eastAsia="仿宋" w:cs="仿宋_GB2312"/>
          <w:sz w:val="32"/>
          <w:szCs w:val="32"/>
          <w:highlight w:val="none"/>
        </w:rPr>
        <w:t>，按照</w:t>
      </w:r>
      <w:r>
        <w:rPr>
          <w:rFonts w:hint="eastAsia" w:ascii="仿宋" w:hAnsi="仿宋" w:eastAsia="仿宋" w:cs="仿宋_GB2312"/>
          <w:sz w:val="32"/>
          <w:szCs w:val="32"/>
          <w:highlight w:val="none"/>
          <w:lang w:val="en-US" w:eastAsia="zh-CN"/>
        </w:rPr>
        <w:t>2023</w:t>
      </w:r>
      <w:r>
        <w:rPr>
          <w:rFonts w:hint="eastAsia" w:ascii="仿宋" w:hAnsi="仿宋" w:eastAsia="仿宋" w:cs="仿宋_GB2312"/>
          <w:sz w:val="32"/>
          <w:szCs w:val="32"/>
          <w:highlight w:val="none"/>
        </w:rPr>
        <w:t>年度</w:t>
      </w:r>
      <w:r>
        <w:rPr>
          <w:rFonts w:hint="eastAsia" w:ascii="仿宋" w:hAnsi="仿宋" w:eastAsia="仿宋" w:cs="仿宋_GB2312"/>
          <w:sz w:val="32"/>
          <w:szCs w:val="32"/>
          <w:highlight w:val="none"/>
          <w:lang w:eastAsia="zh-CN"/>
        </w:rPr>
        <w:t>《</w:t>
      </w:r>
      <w:r>
        <w:rPr>
          <w:rFonts w:hint="eastAsia" w:ascii="仿宋" w:hAnsi="仿宋" w:eastAsia="仿宋" w:cs="仿宋_GB2312"/>
          <w:sz w:val="32"/>
          <w:szCs w:val="32"/>
          <w:highlight w:val="none"/>
        </w:rPr>
        <w:t>区级部门整体绩效自评体系》设定的绩效指标和计分标准，</w:t>
      </w:r>
      <w:r>
        <w:rPr>
          <w:rFonts w:hint="eastAsia" w:ascii="仿宋" w:hAnsi="仿宋" w:eastAsia="仿宋" w:cs="仿宋_GB2312"/>
          <w:sz w:val="32"/>
          <w:szCs w:val="32"/>
          <w:highlight w:val="none"/>
          <w:lang w:eastAsia="zh-CN"/>
        </w:rPr>
        <w:t>本单位</w:t>
      </w:r>
      <w:r>
        <w:rPr>
          <w:rFonts w:hint="eastAsia" w:ascii="仿宋" w:hAnsi="仿宋" w:eastAsia="仿宋" w:cs="仿宋_GB2312"/>
          <w:sz w:val="32"/>
          <w:szCs w:val="32"/>
          <w:highlight w:val="none"/>
        </w:rPr>
        <w:t>202</w:t>
      </w:r>
      <w:r>
        <w:rPr>
          <w:rFonts w:hint="eastAsia" w:ascii="仿宋" w:hAnsi="仿宋" w:eastAsia="仿宋" w:cs="仿宋_GB2312"/>
          <w:sz w:val="32"/>
          <w:szCs w:val="32"/>
          <w:highlight w:val="none"/>
          <w:lang w:val="en-US" w:eastAsia="zh-CN"/>
        </w:rPr>
        <w:t>3</w:t>
      </w:r>
      <w:r>
        <w:rPr>
          <w:rFonts w:hint="eastAsia" w:ascii="仿宋" w:hAnsi="仿宋" w:eastAsia="仿宋" w:cs="仿宋_GB2312"/>
          <w:sz w:val="32"/>
          <w:szCs w:val="32"/>
          <w:highlight w:val="none"/>
        </w:rPr>
        <w:t>年部门整体支出绩效评价</w:t>
      </w:r>
      <w:r>
        <w:rPr>
          <w:rFonts w:hint="eastAsia" w:ascii="仿宋" w:hAnsi="仿宋" w:eastAsia="仿宋" w:cs="仿宋_GB2312"/>
          <w:sz w:val="32"/>
          <w:szCs w:val="32"/>
          <w:highlight w:val="none"/>
          <w:lang w:eastAsia="zh-CN"/>
        </w:rPr>
        <w:t>自评</w:t>
      </w:r>
      <w:r>
        <w:rPr>
          <w:rFonts w:hint="eastAsia" w:ascii="仿宋" w:hAnsi="仿宋" w:eastAsia="仿宋" w:cs="仿宋_GB2312"/>
          <w:sz w:val="32"/>
          <w:szCs w:val="32"/>
          <w:highlight w:val="none"/>
        </w:rPr>
        <w:t>得分为</w:t>
      </w:r>
      <w:r>
        <w:rPr>
          <w:rFonts w:hint="eastAsia" w:ascii="仿宋" w:hAnsi="仿宋" w:eastAsia="仿宋" w:cs="仿宋_GB2312"/>
          <w:sz w:val="32"/>
          <w:szCs w:val="32"/>
          <w:highlight w:val="none"/>
          <w:lang w:val="en-US" w:eastAsia="zh-CN"/>
        </w:rPr>
        <w:t>95</w:t>
      </w:r>
      <w:r>
        <w:rPr>
          <w:rFonts w:hint="eastAsia" w:ascii="仿宋" w:hAnsi="仿宋" w:eastAsia="仿宋" w:cs="仿宋_GB2312"/>
          <w:sz w:val="32"/>
          <w:szCs w:val="32"/>
          <w:highlight w:val="none"/>
        </w:rPr>
        <w:t>分。</w:t>
      </w:r>
      <w:r>
        <w:rPr>
          <w:rFonts w:hint="eastAsia" w:ascii="仿宋" w:hAnsi="仿宋" w:eastAsia="仿宋" w:cs="仿宋_GB2312"/>
          <w:sz w:val="32"/>
          <w:szCs w:val="32"/>
          <w:highlight w:val="none"/>
          <w:lang w:eastAsia="zh-CN"/>
        </w:rPr>
        <w:t>详见</w:t>
      </w:r>
      <w:r>
        <w:rPr>
          <w:rFonts w:hint="eastAsia" w:ascii="仿宋" w:hAnsi="仿宋" w:eastAsia="仿宋" w:cs="仿宋_GB2312"/>
          <w:sz w:val="32"/>
          <w:szCs w:val="32"/>
          <w:highlight w:val="none"/>
          <w:lang w:val="en-US" w:eastAsia="zh-CN"/>
        </w:rPr>
        <w:t>2023</w:t>
      </w:r>
      <w:r>
        <w:rPr>
          <w:rFonts w:hint="eastAsia" w:ascii="仿宋" w:hAnsi="仿宋" w:eastAsia="仿宋" w:cs="仿宋_GB2312"/>
          <w:sz w:val="32"/>
          <w:szCs w:val="32"/>
          <w:highlight w:val="none"/>
        </w:rPr>
        <w:t>年度</w:t>
      </w:r>
      <w:r>
        <w:rPr>
          <w:rFonts w:hint="eastAsia" w:ascii="仿宋" w:hAnsi="仿宋" w:eastAsia="仿宋" w:cs="仿宋_GB2312"/>
          <w:sz w:val="32"/>
          <w:szCs w:val="32"/>
          <w:highlight w:val="none"/>
          <w:lang w:eastAsia="zh-CN"/>
        </w:rPr>
        <w:t>《</w:t>
      </w:r>
      <w:r>
        <w:rPr>
          <w:rFonts w:hint="eastAsia" w:ascii="仿宋" w:hAnsi="仿宋" w:eastAsia="仿宋" w:cs="仿宋_GB2312"/>
          <w:sz w:val="32"/>
          <w:szCs w:val="32"/>
          <w:highlight w:val="none"/>
        </w:rPr>
        <w:t>区级部门整体绩效自评体系》</w:t>
      </w:r>
      <w:r>
        <w:rPr>
          <w:rFonts w:hint="eastAsia" w:ascii="仿宋" w:hAnsi="仿宋" w:eastAsia="仿宋" w:cs="仿宋_GB2312"/>
          <w:sz w:val="32"/>
          <w:szCs w:val="32"/>
          <w:highlight w:val="none"/>
          <w:lang w:eastAsia="zh-CN"/>
        </w:rPr>
        <w:t>评分表。</w:t>
      </w:r>
    </w:p>
    <w:p>
      <w:pPr>
        <w:pStyle w:val="6"/>
        <w:ind w:firstLine="643"/>
        <w:rPr>
          <w:highlight w:val="none"/>
        </w:rPr>
      </w:pPr>
      <w:bookmarkStart w:id="63" w:name="_Toc761948518"/>
      <w:bookmarkStart w:id="64" w:name="_Toc138152082"/>
      <w:bookmarkStart w:id="65" w:name="_Toc11750"/>
      <w:r>
        <w:rPr>
          <w:rFonts w:hint="eastAsia"/>
          <w:highlight w:val="none"/>
        </w:rPr>
        <w:t>（二）存在的主要问题</w:t>
      </w:r>
      <w:bookmarkEnd w:id="63"/>
      <w:bookmarkEnd w:id="64"/>
      <w:bookmarkEnd w:id="65"/>
    </w:p>
    <w:p>
      <w:pPr>
        <w:spacing w:line="360" w:lineRule="auto"/>
        <w:ind w:firstLine="640" w:firstLineChars="200"/>
        <w:rPr>
          <w:rFonts w:hint="eastAsia" w:ascii="仿宋" w:hAnsi="仿宋" w:eastAsia="仿宋" w:cs="仿宋_GB2312"/>
          <w:sz w:val="32"/>
          <w:szCs w:val="32"/>
          <w:highlight w:val="none"/>
          <w:lang w:val="en-US" w:eastAsia="zh-CN"/>
        </w:rPr>
      </w:pPr>
      <w:r>
        <w:rPr>
          <w:rFonts w:hint="eastAsia" w:ascii="仿宋" w:hAnsi="仿宋" w:eastAsia="仿宋" w:cs="仿宋_GB2312"/>
          <w:sz w:val="32"/>
          <w:szCs w:val="32"/>
          <w:highlight w:val="none"/>
          <w:lang w:eastAsia="zh-CN"/>
        </w:rPr>
        <w:t>1</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lang w:eastAsia="zh-CN"/>
        </w:rPr>
        <w:t>个别经济科目和功能科目在使用中不够准确，今后将逐步改正。</w:t>
      </w:r>
    </w:p>
    <w:p>
      <w:pPr>
        <w:spacing w:line="360" w:lineRule="auto"/>
        <w:ind w:firstLine="640" w:firstLineChars="200"/>
        <w:rPr>
          <w:rFonts w:hint="eastAsia" w:ascii="仿宋" w:hAnsi="仿宋" w:eastAsia="仿宋" w:cs="仿宋_GB2312"/>
          <w:sz w:val="32"/>
          <w:szCs w:val="32"/>
          <w:highlight w:val="none"/>
          <w:lang w:eastAsia="zh-Hans"/>
        </w:rPr>
      </w:pPr>
      <w:r>
        <w:rPr>
          <w:rFonts w:hint="eastAsia" w:ascii="仿宋" w:hAnsi="仿宋" w:eastAsia="仿宋" w:cs="仿宋_GB2312"/>
          <w:sz w:val="32"/>
          <w:szCs w:val="32"/>
          <w:highlight w:val="none"/>
          <w:lang w:eastAsia="zh-CN"/>
        </w:rPr>
        <w:t>2</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lang w:eastAsia="zh-CN"/>
        </w:rPr>
        <w:t>存在办公费</w:t>
      </w:r>
      <w:r>
        <w:rPr>
          <w:rFonts w:hint="eastAsia" w:ascii="仿宋" w:hAnsi="仿宋" w:eastAsia="仿宋" w:cs="仿宋_GB2312"/>
          <w:sz w:val="32"/>
          <w:szCs w:val="32"/>
          <w:highlight w:val="none"/>
          <w:lang w:val="en-US" w:eastAsia="zh-CN"/>
        </w:rPr>
        <w:t>2023年决算与上年相比较差异</w:t>
      </w:r>
      <w:r>
        <w:rPr>
          <w:rFonts w:hint="eastAsia" w:ascii="仿宋" w:hAnsi="仿宋" w:eastAsia="仿宋" w:cs="仿宋_GB2312"/>
          <w:sz w:val="32"/>
          <w:szCs w:val="32"/>
          <w:highlight w:val="none"/>
          <w:lang w:eastAsia="zh-Hans"/>
        </w:rPr>
        <w:t>程度</w:t>
      </w:r>
      <w:r>
        <w:rPr>
          <w:rFonts w:hint="eastAsia" w:ascii="仿宋" w:hAnsi="仿宋" w:eastAsia="仿宋" w:cs="仿宋_GB2312"/>
          <w:sz w:val="32"/>
          <w:szCs w:val="32"/>
          <w:highlight w:val="none"/>
          <w:lang w:eastAsia="zh-CN"/>
        </w:rPr>
        <w:t>差异较大的问题</w:t>
      </w:r>
      <w:r>
        <w:rPr>
          <w:rFonts w:hint="eastAsia" w:ascii="仿宋" w:hAnsi="仿宋" w:eastAsia="仿宋" w:cs="仿宋_GB2312"/>
          <w:sz w:val="32"/>
          <w:szCs w:val="32"/>
          <w:highlight w:val="none"/>
          <w:lang w:eastAsia="zh-Hans"/>
        </w:rPr>
        <w:t>。</w:t>
      </w:r>
    </w:p>
    <w:p>
      <w:pPr>
        <w:pStyle w:val="2"/>
        <w:spacing w:line="360" w:lineRule="auto"/>
        <w:ind w:left="0" w:leftChars="0" w:firstLine="640" w:firstLineChars="200"/>
        <w:rPr>
          <w:rFonts w:hint="eastAsia" w:eastAsia="仿宋"/>
          <w:lang w:val="en-US" w:eastAsia="zh-CN"/>
        </w:rPr>
      </w:pPr>
      <w:r>
        <w:rPr>
          <w:rFonts w:hint="eastAsia" w:ascii="仿宋" w:hAnsi="仿宋" w:eastAsia="仿宋" w:cs="仿宋_GB2312"/>
          <w:sz w:val="32"/>
          <w:szCs w:val="32"/>
          <w:highlight w:val="none"/>
          <w:lang w:val="en-US" w:eastAsia="zh-CN"/>
        </w:rPr>
        <w:t>3、在部门绩效目标的科学合理性、规范完整性、细化量化并与预算安排相匹配方面还需进一步提高。</w:t>
      </w:r>
    </w:p>
    <w:p>
      <w:pPr>
        <w:pStyle w:val="6"/>
        <w:ind w:firstLine="643"/>
        <w:rPr>
          <w:highlight w:val="none"/>
        </w:rPr>
      </w:pPr>
      <w:bookmarkStart w:id="66" w:name="_Toc11244"/>
      <w:bookmarkStart w:id="67" w:name="_Toc623754965"/>
      <w:bookmarkStart w:id="68" w:name="_Toc492219767"/>
      <w:r>
        <w:rPr>
          <w:rFonts w:hint="eastAsia"/>
          <w:highlight w:val="none"/>
        </w:rPr>
        <w:t>（三）改进建议</w:t>
      </w:r>
      <w:bookmarkEnd w:id="66"/>
      <w:bookmarkEnd w:id="67"/>
      <w:bookmarkEnd w:id="68"/>
    </w:p>
    <w:p>
      <w:pPr>
        <w:spacing w:line="360" w:lineRule="auto"/>
        <w:ind w:firstLine="640" w:firstLineChars="200"/>
        <w:rPr>
          <w:rFonts w:hint="eastAsia" w:ascii="仿宋" w:hAnsi="仿宋" w:eastAsia="仿宋" w:cs="仿宋_GB2312"/>
          <w:sz w:val="32"/>
          <w:szCs w:val="32"/>
          <w:highlight w:val="none"/>
          <w:lang w:eastAsia="zh-Hans"/>
        </w:rPr>
      </w:pPr>
      <w:r>
        <w:rPr>
          <w:rFonts w:hint="eastAsia" w:ascii="仿宋" w:hAnsi="仿宋" w:eastAsia="仿宋" w:cs="仿宋_GB2312"/>
          <w:sz w:val="32"/>
          <w:szCs w:val="32"/>
          <w:highlight w:val="none"/>
          <w:lang w:eastAsia="zh-CN"/>
        </w:rPr>
        <w:t>1</w:t>
      </w:r>
      <w:r>
        <w:rPr>
          <w:rFonts w:hint="eastAsia" w:ascii="仿宋" w:hAnsi="仿宋" w:eastAsia="仿宋" w:cs="仿宋_GB2312"/>
          <w:sz w:val="32"/>
          <w:szCs w:val="32"/>
          <w:highlight w:val="none"/>
          <w:lang w:eastAsia="zh-Hans"/>
        </w:rPr>
        <w:t>、提升财务专业知识水平，正确规范使用</w:t>
      </w:r>
      <w:r>
        <w:rPr>
          <w:rFonts w:hint="eastAsia" w:ascii="仿宋" w:hAnsi="仿宋" w:eastAsia="仿宋" w:cs="仿宋_GB2312"/>
          <w:sz w:val="32"/>
          <w:szCs w:val="32"/>
          <w:highlight w:val="none"/>
          <w:lang w:eastAsia="zh-CN"/>
        </w:rPr>
        <w:t>经济科目、</w:t>
      </w:r>
      <w:r>
        <w:rPr>
          <w:rFonts w:hint="eastAsia" w:ascii="仿宋" w:hAnsi="仿宋" w:eastAsia="仿宋" w:cs="仿宋_GB2312"/>
          <w:sz w:val="32"/>
          <w:szCs w:val="32"/>
          <w:highlight w:val="none"/>
          <w:lang w:eastAsia="zh-Hans"/>
        </w:rPr>
        <w:t>功能科目。</w:t>
      </w:r>
    </w:p>
    <w:p>
      <w:pPr>
        <w:spacing w:line="360" w:lineRule="auto"/>
        <w:ind w:firstLine="640" w:firstLineChars="200"/>
        <w:rPr>
          <w:rFonts w:hint="eastAsia" w:ascii="仿宋" w:hAnsi="仿宋" w:eastAsia="仿宋" w:cs="仿宋_GB2312"/>
          <w:sz w:val="32"/>
          <w:szCs w:val="32"/>
          <w:highlight w:val="none"/>
          <w:lang w:eastAsia="zh-Hans"/>
        </w:rPr>
      </w:pPr>
      <w:r>
        <w:rPr>
          <w:rFonts w:hint="eastAsia" w:ascii="仿宋" w:hAnsi="仿宋" w:eastAsia="仿宋" w:cs="仿宋_GB2312"/>
          <w:sz w:val="32"/>
          <w:szCs w:val="32"/>
          <w:highlight w:val="none"/>
          <w:lang w:eastAsia="zh-Hans"/>
        </w:rPr>
        <w:t>2、提高预算管理水平，合理安排支出结构。充分了解预算需求，提高预算编制的准确度。</w:t>
      </w:r>
    </w:p>
    <w:p>
      <w:pPr>
        <w:ind w:firstLine="640" w:firstLineChars="200"/>
        <w:rPr>
          <w:rFonts w:eastAsia="仿宋_GB2312"/>
          <w:sz w:val="32"/>
          <w:szCs w:val="32"/>
          <w:highlight w:val="yellow"/>
          <w:lang w:val="zh-CN"/>
        </w:rPr>
      </w:pPr>
    </w:p>
    <w:p>
      <w:pPr>
        <w:ind w:firstLine="640" w:firstLineChars="200"/>
        <w:rPr>
          <w:rFonts w:asciiTheme="minorEastAsia" w:hAnsiTheme="minorEastAsia" w:eastAsiaTheme="minorEastAsia"/>
          <w:sz w:val="32"/>
          <w:szCs w:val="32"/>
          <w:highlight w:val="none"/>
          <w:lang w:val="zh-CN"/>
        </w:rPr>
      </w:pPr>
      <w:r>
        <w:rPr>
          <w:rFonts w:hint="eastAsia" w:asciiTheme="minorEastAsia" w:hAnsiTheme="minorEastAsia" w:eastAsiaTheme="minorEastAsia"/>
          <w:sz w:val="32"/>
          <w:szCs w:val="32"/>
          <w:highlight w:val="none"/>
          <w:lang w:val="zh-CN"/>
        </w:rPr>
        <w:t>附表：</w:t>
      </w:r>
      <w:r>
        <w:rPr>
          <w:rFonts w:hint="eastAsia" w:asciiTheme="minorEastAsia" w:hAnsiTheme="minorEastAsia" w:eastAsiaTheme="minorEastAsia"/>
          <w:sz w:val="32"/>
          <w:szCs w:val="32"/>
          <w:highlight w:val="none"/>
        </w:rPr>
        <w:t>部门</w:t>
      </w:r>
      <w:r>
        <w:rPr>
          <w:rFonts w:hint="eastAsia" w:asciiTheme="minorEastAsia" w:hAnsiTheme="minorEastAsia" w:eastAsiaTheme="minorEastAsia"/>
          <w:sz w:val="32"/>
          <w:szCs w:val="32"/>
          <w:highlight w:val="none"/>
          <w:lang w:val="zh-CN"/>
        </w:rPr>
        <w:t>预算项目支出绩效自评表（2023年度）</w:t>
      </w:r>
    </w:p>
    <w:tbl>
      <w:tblPr>
        <w:tblStyle w:val="16"/>
        <w:tblW w:w="8281" w:type="dxa"/>
        <w:tblInd w:w="0" w:type="dxa"/>
        <w:shd w:val="clear" w:color="auto" w:fill="auto"/>
        <w:tblLayout w:type="fixed"/>
        <w:tblCellMar>
          <w:top w:w="0" w:type="dxa"/>
          <w:left w:w="0" w:type="dxa"/>
          <w:bottom w:w="0" w:type="dxa"/>
          <w:right w:w="0" w:type="dxa"/>
        </w:tblCellMar>
      </w:tblPr>
      <w:tblGrid>
        <w:gridCol w:w="1267"/>
        <w:gridCol w:w="1329"/>
        <w:gridCol w:w="1794"/>
        <w:gridCol w:w="1061"/>
        <w:gridCol w:w="958"/>
        <w:gridCol w:w="825"/>
        <w:gridCol w:w="402"/>
        <w:gridCol w:w="645"/>
      </w:tblGrid>
      <w:tr>
        <w:tblPrEx>
          <w:shd w:val="clear" w:color="auto" w:fill="auto"/>
          <w:tblCellMar>
            <w:top w:w="0" w:type="dxa"/>
            <w:left w:w="0" w:type="dxa"/>
            <w:bottom w:w="0" w:type="dxa"/>
            <w:right w:w="0" w:type="dxa"/>
          </w:tblCellMar>
        </w:tblPrEx>
        <w:trPr>
          <w:trHeight w:val="698" w:hRule="atLeast"/>
        </w:trPr>
        <w:tc>
          <w:tcPr>
            <w:tcW w:w="8281"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区级项目支出绩效自评表</w:t>
            </w:r>
          </w:p>
        </w:tc>
      </w:tr>
      <w:tr>
        <w:tblPrEx>
          <w:tblCellMar>
            <w:top w:w="0" w:type="dxa"/>
            <w:left w:w="0" w:type="dxa"/>
            <w:bottom w:w="0" w:type="dxa"/>
            <w:right w:w="0" w:type="dxa"/>
          </w:tblCellMar>
        </w:tblPrEx>
        <w:trPr>
          <w:trHeight w:val="488" w:hRule="atLeast"/>
        </w:trPr>
        <w:tc>
          <w:tcPr>
            <w:tcW w:w="12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3123"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馆藏档案数字化项目</w:t>
            </w:r>
          </w:p>
        </w:tc>
        <w:tc>
          <w:tcPr>
            <w:tcW w:w="10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w:t>
            </w:r>
          </w:p>
        </w:tc>
        <w:tc>
          <w:tcPr>
            <w:tcW w:w="2830"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2023年</w:t>
            </w:r>
          </w:p>
        </w:tc>
      </w:tr>
      <w:tr>
        <w:tblPrEx>
          <w:tblCellMar>
            <w:top w:w="0" w:type="dxa"/>
            <w:left w:w="0" w:type="dxa"/>
            <w:bottom w:w="0" w:type="dxa"/>
            <w:right w:w="0" w:type="dxa"/>
          </w:tblCellMar>
        </w:tblPrEx>
        <w:trPr>
          <w:trHeight w:val="488" w:hRule="atLeast"/>
        </w:trPr>
        <w:tc>
          <w:tcPr>
            <w:tcW w:w="12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3123"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2830"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五通桥区档案馆</w:t>
            </w:r>
          </w:p>
        </w:tc>
      </w:tr>
      <w:tr>
        <w:tblPrEx>
          <w:shd w:val="clear" w:color="auto" w:fill="auto"/>
          <w:tblCellMar>
            <w:top w:w="0" w:type="dxa"/>
            <w:left w:w="0" w:type="dxa"/>
            <w:bottom w:w="0" w:type="dxa"/>
            <w:right w:w="0" w:type="dxa"/>
          </w:tblCellMar>
        </w:tblPrEx>
        <w:trPr>
          <w:trHeight w:val="488" w:hRule="atLeast"/>
        </w:trPr>
        <w:tc>
          <w:tcPr>
            <w:tcW w:w="8281"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项目资金（万元）</w:t>
            </w:r>
          </w:p>
        </w:tc>
      </w:tr>
      <w:tr>
        <w:tblPrEx>
          <w:tblCellMar>
            <w:top w:w="0" w:type="dxa"/>
            <w:left w:w="0" w:type="dxa"/>
            <w:bottom w:w="0" w:type="dxa"/>
            <w:right w:w="0" w:type="dxa"/>
          </w:tblCellMar>
        </w:tblPrEx>
        <w:trPr>
          <w:trHeight w:val="488" w:hRule="atLeast"/>
        </w:trPr>
        <w:tc>
          <w:tcPr>
            <w:tcW w:w="2596" w:type="dxa"/>
            <w:gridSpan w:val="2"/>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w:t>
            </w:r>
          </w:p>
        </w:tc>
        <w:tc>
          <w:tcPr>
            <w:tcW w:w="201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w:t>
            </w:r>
          </w:p>
        </w:tc>
        <w:tc>
          <w:tcPr>
            <w:tcW w:w="187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预算执行率</w:t>
            </w:r>
          </w:p>
        </w:tc>
      </w:tr>
      <w:tr>
        <w:tblPrEx>
          <w:shd w:val="clear" w:color="auto" w:fill="auto"/>
          <w:tblCellMar>
            <w:top w:w="0" w:type="dxa"/>
            <w:left w:w="0" w:type="dxa"/>
            <w:bottom w:w="0" w:type="dxa"/>
            <w:right w:w="0" w:type="dxa"/>
          </w:tblCellMar>
        </w:tblPrEx>
        <w:trPr>
          <w:trHeight w:val="488" w:hRule="atLeast"/>
        </w:trPr>
        <w:tc>
          <w:tcPr>
            <w:tcW w:w="259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7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201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187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trHeight w:val="488" w:hRule="atLeast"/>
        </w:trPr>
        <w:tc>
          <w:tcPr>
            <w:tcW w:w="259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其中：财政拨款</w:t>
            </w:r>
          </w:p>
        </w:tc>
        <w:tc>
          <w:tcPr>
            <w:tcW w:w="17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201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187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trHeight w:val="488" w:hRule="atLeast"/>
        </w:trPr>
        <w:tc>
          <w:tcPr>
            <w:tcW w:w="259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其他资金</w:t>
            </w:r>
          </w:p>
        </w:tc>
        <w:tc>
          <w:tcPr>
            <w:tcW w:w="17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1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87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#DIV/0!</w:t>
            </w:r>
          </w:p>
        </w:tc>
      </w:tr>
      <w:tr>
        <w:tblPrEx>
          <w:tblCellMar>
            <w:top w:w="0" w:type="dxa"/>
            <w:left w:w="0" w:type="dxa"/>
            <w:bottom w:w="0" w:type="dxa"/>
            <w:right w:w="0" w:type="dxa"/>
          </w:tblCellMar>
        </w:tblPrEx>
        <w:trPr>
          <w:trHeight w:val="488" w:hRule="atLeast"/>
        </w:trPr>
        <w:tc>
          <w:tcPr>
            <w:tcW w:w="1267"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418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2830"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实际完成情况</w:t>
            </w:r>
          </w:p>
        </w:tc>
      </w:tr>
      <w:tr>
        <w:tblPrEx>
          <w:tblCellMar>
            <w:top w:w="0" w:type="dxa"/>
            <w:left w:w="0" w:type="dxa"/>
            <w:bottom w:w="0" w:type="dxa"/>
            <w:right w:w="0" w:type="dxa"/>
          </w:tblCellMar>
        </w:tblPrEx>
        <w:trPr>
          <w:trHeight w:val="1014" w:hRule="atLeast"/>
        </w:trPr>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184"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完成馆藏档案数字化30%</w:t>
            </w:r>
          </w:p>
        </w:tc>
        <w:tc>
          <w:tcPr>
            <w:tcW w:w="28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完成馆藏档案数字化约10万卷</w:t>
            </w:r>
          </w:p>
        </w:tc>
      </w:tr>
      <w:tr>
        <w:tblPrEx>
          <w:tblCellMar>
            <w:top w:w="0" w:type="dxa"/>
            <w:left w:w="0" w:type="dxa"/>
            <w:bottom w:w="0" w:type="dxa"/>
            <w:right w:w="0" w:type="dxa"/>
          </w:tblCellMar>
        </w:tblPrEx>
        <w:trPr>
          <w:trHeight w:val="719" w:hRule="atLeast"/>
        </w:trPr>
        <w:tc>
          <w:tcPr>
            <w:tcW w:w="12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7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0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分值/权重</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（百分制）</w:t>
            </w:r>
          </w:p>
        </w:tc>
        <w:tc>
          <w:tcPr>
            <w:tcW w:w="402"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扣分原因分析</w:t>
            </w:r>
          </w:p>
        </w:tc>
      </w:tr>
      <w:tr>
        <w:tblPrEx>
          <w:tblCellMar>
            <w:top w:w="0" w:type="dxa"/>
            <w:left w:w="0" w:type="dxa"/>
            <w:bottom w:w="0" w:type="dxa"/>
            <w:right w:w="0" w:type="dxa"/>
          </w:tblCellMar>
        </w:tblPrEx>
        <w:trPr>
          <w:trHeight w:val="488" w:hRule="atLeast"/>
        </w:trPr>
        <w:tc>
          <w:tcPr>
            <w:tcW w:w="6409"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    分</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88" w:hRule="atLeast"/>
        </w:trPr>
        <w:tc>
          <w:tcPr>
            <w:tcW w:w="4390"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预算执行率（10分）</w:t>
            </w: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2"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64" w:hRule="atLeast"/>
        </w:trPr>
        <w:tc>
          <w:tcPr>
            <w:tcW w:w="1267" w:type="dxa"/>
            <w:vMerge w:val="restart"/>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产出指标</w:t>
            </w:r>
          </w:p>
        </w:tc>
        <w:tc>
          <w:tcPr>
            <w:tcW w:w="1329"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数量指标</w:t>
            </w:r>
          </w:p>
        </w:tc>
        <w:tc>
          <w:tcPr>
            <w:tcW w:w="179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馆藏档案数字化</w:t>
            </w: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10万卷</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402"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57" w:hRule="atLeast"/>
        </w:trPr>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9"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质量指标</w:t>
            </w:r>
          </w:p>
        </w:tc>
        <w:tc>
          <w:tcPr>
            <w:tcW w:w="179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 xml:space="preserve"> </w:t>
            </w:r>
            <w:r>
              <w:rPr>
                <w:rFonts w:hint="eastAsia" w:ascii="宋体" w:hAnsi="宋体" w:eastAsia="宋体" w:cs="宋体"/>
                <w:i w:val="0"/>
                <w:color w:val="333333"/>
                <w:kern w:val="0"/>
                <w:sz w:val="20"/>
                <w:szCs w:val="20"/>
                <w:u w:val="none"/>
                <w:lang w:val="en-US" w:eastAsia="zh-CN" w:bidi="ar"/>
              </w:rPr>
              <w:br w:type="textWrapping"/>
            </w:r>
            <w:r>
              <w:rPr>
                <w:rFonts w:hint="eastAsia" w:ascii="宋体" w:hAnsi="宋体" w:eastAsia="宋体" w:cs="宋体"/>
                <w:i w:val="0"/>
                <w:color w:val="333333"/>
                <w:kern w:val="0"/>
                <w:sz w:val="20"/>
                <w:szCs w:val="20"/>
                <w:u w:val="none"/>
                <w:lang w:val="en-US" w:eastAsia="zh-CN" w:bidi="ar"/>
              </w:rPr>
              <w:t>馆藏档案数字化成果</w:t>
            </w: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优良中差</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402"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57" w:hRule="atLeast"/>
        </w:trPr>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9"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时效指标</w:t>
            </w:r>
          </w:p>
        </w:tc>
        <w:tc>
          <w:tcPr>
            <w:tcW w:w="179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馆藏档案数字化完成速度</w:t>
            </w: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好坏</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好</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2"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88" w:hRule="atLeast"/>
        </w:trPr>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9"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成本指标</w:t>
            </w:r>
          </w:p>
        </w:tc>
        <w:tc>
          <w:tcPr>
            <w:tcW w:w="179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馆藏档案数字化</w:t>
            </w: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35万元</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2"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88" w:hRule="atLeast"/>
        </w:trPr>
        <w:tc>
          <w:tcPr>
            <w:tcW w:w="1267" w:type="dxa"/>
            <w:vMerge w:val="restart"/>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效益指标</w:t>
            </w:r>
          </w:p>
        </w:tc>
        <w:tc>
          <w:tcPr>
            <w:tcW w:w="1329"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经济效益指标</w:t>
            </w:r>
          </w:p>
        </w:tc>
        <w:tc>
          <w:tcPr>
            <w:tcW w:w="179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2"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57" w:hRule="atLeast"/>
        </w:trPr>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9"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社会效益指标</w:t>
            </w:r>
          </w:p>
        </w:tc>
        <w:tc>
          <w:tcPr>
            <w:tcW w:w="179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 xml:space="preserve"> </w:t>
            </w:r>
            <w:r>
              <w:rPr>
                <w:rFonts w:hint="eastAsia" w:ascii="宋体" w:hAnsi="宋体" w:eastAsia="宋体" w:cs="宋体"/>
                <w:i w:val="0"/>
                <w:color w:val="333333"/>
                <w:kern w:val="0"/>
                <w:sz w:val="18"/>
                <w:szCs w:val="18"/>
                <w:u w:val="none"/>
                <w:lang w:val="en-US" w:eastAsia="zh-CN" w:bidi="ar"/>
              </w:rPr>
              <w:br w:type="textWrapping"/>
            </w:r>
            <w:r>
              <w:rPr>
                <w:rFonts w:hint="eastAsia" w:ascii="宋体" w:hAnsi="宋体" w:eastAsia="宋体" w:cs="宋体"/>
                <w:i w:val="0"/>
                <w:color w:val="333333"/>
                <w:kern w:val="0"/>
                <w:sz w:val="18"/>
                <w:szCs w:val="18"/>
                <w:u w:val="none"/>
                <w:lang w:val="en-US" w:eastAsia="zh-CN" w:bidi="ar"/>
              </w:rPr>
              <w:t>馆藏档案数字化运用</w:t>
            </w: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优良中差</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2"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88" w:hRule="atLeast"/>
        </w:trPr>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9"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生态效益指标</w:t>
            </w:r>
          </w:p>
        </w:tc>
        <w:tc>
          <w:tcPr>
            <w:tcW w:w="179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2"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88" w:hRule="atLeast"/>
        </w:trPr>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9"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可持续影响指标</w:t>
            </w:r>
          </w:p>
        </w:tc>
        <w:tc>
          <w:tcPr>
            <w:tcW w:w="179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更好保护纸质档案</w:t>
            </w: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优良中差</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2"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64" w:hRule="atLeast"/>
        </w:trPr>
        <w:tc>
          <w:tcPr>
            <w:tcW w:w="12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满意度指标</w:t>
            </w:r>
          </w:p>
        </w:tc>
        <w:tc>
          <w:tcPr>
            <w:tcW w:w="1329"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满意度指标</w:t>
            </w:r>
          </w:p>
        </w:tc>
        <w:tc>
          <w:tcPr>
            <w:tcW w:w="179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查阅档案群众提供便利</w:t>
            </w: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2"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bl>
    <w:p>
      <w:pPr>
        <w:rPr>
          <w:highlight w:val="yellow"/>
        </w:rPr>
      </w:pPr>
    </w:p>
    <w:tbl>
      <w:tblPr>
        <w:tblStyle w:val="16"/>
        <w:tblW w:w="8221" w:type="dxa"/>
        <w:tblInd w:w="0" w:type="dxa"/>
        <w:shd w:val="clear" w:color="auto" w:fill="auto"/>
        <w:tblLayout w:type="fixed"/>
        <w:tblCellMar>
          <w:top w:w="0" w:type="dxa"/>
          <w:left w:w="0" w:type="dxa"/>
          <w:bottom w:w="0" w:type="dxa"/>
          <w:right w:w="0" w:type="dxa"/>
        </w:tblCellMar>
      </w:tblPr>
      <w:tblGrid>
        <w:gridCol w:w="1293"/>
        <w:gridCol w:w="1357"/>
        <w:gridCol w:w="1601"/>
        <w:gridCol w:w="1082"/>
        <w:gridCol w:w="978"/>
        <w:gridCol w:w="844"/>
        <w:gridCol w:w="409"/>
        <w:gridCol w:w="657"/>
      </w:tblGrid>
      <w:tr>
        <w:tblPrEx>
          <w:shd w:val="clear" w:color="auto" w:fill="auto"/>
          <w:tblCellMar>
            <w:top w:w="0" w:type="dxa"/>
            <w:left w:w="0" w:type="dxa"/>
            <w:bottom w:w="0" w:type="dxa"/>
            <w:right w:w="0" w:type="dxa"/>
          </w:tblCellMar>
        </w:tblPrEx>
        <w:trPr>
          <w:trHeight w:val="665" w:hRule="atLeast"/>
        </w:trPr>
        <w:tc>
          <w:tcPr>
            <w:tcW w:w="8221"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区级项目支出绩效自评表</w:t>
            </w:r>
          </w:p>
        </w:tc>
      </w:tr>
      <w:tr>
        <w:tblPrEx>
          <w:tblCellMar>
            <w:top w:w="0" w:type="dxa"/>
            <w:left w:w="0" w:type="dxa"/>
            <w:bottom w:w="0" w:type="dxa"/>
            <w:right w:w="0" w:type="dxa"/>
          </w:tblCellMar>
        </w:tblPrEx>
        <w:trPr>
          <w:trHeight w:val="450" w:hRule="atLeast"/>
        </w:trPr>
        <w:tc>
          <w:tcPr>
            <w:tcW w:w="12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2958"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档案事务管理经费</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w:t>
            </w:r>
          </w:p>
        </w:tc>
        <w:tc>
          <w:tcPr>
            <w:tcW w:w="2888"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2023年</w:t>
            </w:r>
          </w:p>
        </w:tc>
      </w:tr>
      <w:tr>
        <w:tblPrEx>
          <w:tblCellMar>
            <w:top w:w="0" w:type="dxa"/>
            <w:left w:w="0" w:type="dxa"/>
            <w:bottom w:w="0" w:type="dxa"/>
            <w:right w:w="0" w:type="dxa"/>
          </w:tblCellMar>
        </w:tblPrEx>
        <w:trPr>
          <w:trHeight w:val="450" w:hRule="atLeast"/>
        </w:trPr>
        <w:tc>
          <w:tcPr>
            <w:tcW w:w="12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2958"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2888"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五通桥区档案馆</w:t>
            </w:r>
          </w:p>
        </w:tc>
      </w:tr>
      <w:tr>
        <w:tblPrEx>
          <w:shd w:val="clear" w:color="auto" w:fill="auto"/>
          <w:tblCellMar>
            <w:top w:w="0" w:type="dxa"/>
            <w:left w:w="0" w:type="dxa"/>
            <w:bottom w:w="0" w:type="dxa"/>
            <w:right w:w="0" w:type="dxa"/>
          </w:tblCellMar>
        </w:tblPrEx>
        <w:trPr>
          <w:trHeight w:val="450" w:hRule="atLeast"/>
        </w:trPr>
        <w:tc>
          <w:tcPr>
            <w:tcW w:w="8221"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项目资金（万元）</w:t>
            </w:r>
          </w:p>
        </w:tc>
      </w:tr>
      <w:tr>
        <w:tblPrEx>
          <w:tblCellMar>
            <w:top w:w="0" w:type="dxa"/>
            <w:left w:w="0" w:type="dxa"/>
            <w:bottom w:w="0" w:type="dxa"/>
            <w:right w:w="0" w:type="dxa"/>
          </w:tblCellMar>
        </w:tblPrEx>
        <w:trPr>
          <w:trHeight w:val="450" w:hRule="atLeast"/>
        </w:trPr>
        <w:tc>
          <w:tcPr>
            <w:tcW w:w="2650" w:type="dxa"/>
            <w:gridSpan w:val="2"/>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w:t>
            </w:r>
          </w:p>
        </w:tc>
        <w:tc>
          <w:tcPr>
            <w:tcW w:w="191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预算执行率</w:t>
            </w:r>
          </w:p>
        </w:tc>
      </w:tr>
      <w:tr>
        <w:tblPrEx>
          <w:tblCellMar>
            <w:top w:w="0" w:type="dxa"/>
            <w:left w:w="0" w:type="dxa"/>
            <w:bottom w:w="0" w:type="dxa"/>
            <w:right w:w="0" w:type="dxa"/>
          </w:tblCellMar>
        </w:tblPrEx>
        <w:trPr>
          <w:trHeight w:val="450" w:hRule="atLeast"/>
        </w:trPr>
        <w:tc>
          <w:tcPr>
            <w:tcW w:w="265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5.44</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5.44</w:t>
            </w:r>
          </w:p>
        </w:tc>
        <w:tc>
          <w:tcPr>
            <w:tcW w:w="191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shd w:val="clear" w:color="auto" w:fill="auto"/>
          <w:tblCellMar>
            <w:top w:w="0" w:type="dxa"/>
            <w:left w:w="0" w:type="dxa"/>
            <w:bottom w:w="0" w:type="dxa"/>
            <w:right w:w="0" w:type="dxa"/>
          </w:tblCellMar>
        </w:tblPrEx>
        <w:trPr>
          <w:trHeight w:val="450" w:hRule="atLeast"/>
        </w:trPr>
        <w:tc>
          <w:tcPr>
            <w:tcW w:w="265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其中：财政拨款</w:t>
            </w: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5.44</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5.44</w:t>
            </w:r>
          </w:p>
        </w:tc>
        <w:tc>
          <w:tcPr>
            <w:tcW w:w="191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trHeight w:val="450" w:hRule="atLeast"/>
        </w:trPr>
        <w:tc>
          <w:tcPr>
            <w:tcW w:w="265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其他资金</w:t>
            </w: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191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#NAME?</w:t>
            </w:r>
          </w:p>
        </w:tc>
      </w:tr>
      <w:tr>
        <w:tblPrEx>
          <w:tblCellMar>
            <w:top w:w="0" w:type="dxa"/>
            <w:left w:w="0" w:type="dxa"/>
            <w:bottom w:w="0" w:type="dxa"/>
            <w:right w:w="0" w:type="dxa"/>
          </w:tblCellMar>
        </w:tblPrEx>
        <w:trPr>
          <w:trHeight w:val="450" w:hRule="atLeast"/>
        </w:trPr>
        <w:tc>
          <w:tcPr>
            <w:tcW w:w="129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404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2888"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实际完成情况</w:t>
            </w:r>
          </w:p>
        </w:tc>
      </w:tr>
      <w:tr>
        <w:tblPrEx>
          <w:shd w:val="clear" w:color="auto" w:fill="auto"/>
          <w:tblCellMar>
            <w:top w:w="0" w:type="dxa"/>
            <w:left w:w="0" w:type="dxa"/>
            <w:bottom w:w="0" w:type="dxa"/>
            <w:right w:w="0" w:type="dxa"/>
          </w:tblCellMar>
        </w:tblPrEx>
        <w:trPr>
          <w:trHeight w:val="963"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04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档案保管保护，档案查阅利用，《年鉴》出版</w:t>
            </w:r>
          </w:p>
        </w:tc>
        <w:tc>
          <w:tcPr>
            <w:tcW w:w="288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全年档案无事故，档案查阅0.6万人（次）《年鉴》按时出版</w:t>
            </w:r>
          </w:p>
        </w:tc>
      </w:tr>
      <w:tr>
        <w:tblPrEx>
          <w:tblCellMar>
            <w:top w:w="0" w:type="dxa"/>
            <w:left w:w="0" w:type="dxa"/>
            <w:bottom w:w="0" w:type="dxa"/>
            <w:right w:w="0" w:type="dxa"/>
          </w:tblCellMar>
        </w:tblPrEx>
        <w:trPr>
          <w:trHeight w:val="675" w:hRule="atLeast"/>
        </w:trPr>
        <w:tc>
          <w:tcPr>
            <w:tcW w:w="12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3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97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分值/权重</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（百分制）</w:t>
            </w:r>
          </w:p>
        </w:tc>
        <w:tc>
          <w:tcPr>
            <w:tcW w:w="409"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扣分原因分析</w:t>
            </w:r>
          </w:p>
        </w:tc>
      </w:tr>
      <w:tr>
        <w:tblPrEx>
          <w:shd w:val="clear" w:color="auto" w:fill="auto"/>
          <w:tblCellMar>
            <w:top w:w="0" w:type="dxa"/>
            <w:left w:w="0" w:type="dxa"/>
            <w:bottom w:w="0" w:type="dxa"/>
            <w:right w:w="0" w:type="dxa"/>
          </w:tblCellMar>
        </w:tblPrEx>
        <w:trPr>
          <w:trHeight w:val="450" w:hRule="atLeast"/>
        </w:trPr>
        <w:tc>
          <w:tcPr>
            <w:tcW w:w="6311"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    分</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4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450" w:hRule="atLeast"/>
        </w:trPr>
        <w:tc>
          <w:tcPr>
            <w:tcW w:w="4251"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预算执行率（10分）</w:t>
            </w:r>
          </w:p>
        </w:tc>
        <w:tc>
          <w:tcPr>
            <w:tcW w:w="108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97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9"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17" w:hRule="atLeast"/>
        </w:trPr>
        <w:tc>
          <w:tcPr>
            <w:tcW w:w="1293" w:type="dxa"/>
            <w:vMerge w:val="restart"/>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产出指标</w:t>
            </w:r>
          </w:p>
        </w:tc>
        <w:tc>
          <w:tcPr>
            <w:tcW w:w="1357"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数量指标</w:t>
            </w:r>
          </w:p>
        </w:tc>
        <w:tc>
          <w:tcPr>
            <w:tcW w:w="16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《年鉴》出版、档案保管保护及开发利用</w:t>
            </w:r>
          </w:p>
        </w:tc>
        <w:tc>
          <w:tcPr>
            <w:tcW w:w="108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97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409"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129"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57"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质量指标</w:t>
            </w:r>
          </w:p>
        </w:tc>
        <w:tc>
          <w:tcPr>
            <w:tcW w:w="16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《年鉴》按时出版，档案查阅服务及时，档案地志业务指导到位</w:t>
            </w:r>
          </w:p>
        </w:tc>
        <w:tc>
          <w:tcPr>
            <w:tcW w:w="108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97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409"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983"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57"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时效指标</w:t>
            </w:r>
          </w:p>
        </w:tc>
        <w:tc>
          <w:tcPr>
            <w:tcW w:w="16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《年鉴》按时出版，档案查阅服务及时</w:t>
            </w:r>
          </w:p>
        </w:tc>
        <w:tc>
          <w:tcPr>
            <w:tcW w:w="108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97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409"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50"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57"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成本指标</w:t>
            </w:r>
          </w:p>
        </w:tc>
        <w:tc>
          <w:tcPr>
            <w:tcW w:w="16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综合业务经费到位</w:t>
            </w:r>
          </w:p>
        </w:tc>
        <w:tc>
          <w:tcPr>
            <w:tcW w:w="108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97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9"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50" w:hRule="atLeast"/>
        </w:trPr>
        <w:tc>
          <w:tcPr>
            <w:tcW w:w="1293" w:type="dxa"/>
            <w:vMerge w:val="restart"/>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效益指标</w:t>
            </w:r>
          </w:p>
        </w:tc>
        <w:tc>
          <w:tcPr>
            <w:tcW w:w="1357"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经济效益指标</w:t>
            </w:r>
          </w:p>
        </w:tc>
        <w:tc>
          <w:tcPr>
            <w:tcW w:w="160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97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9"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650"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57"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社会效益指标</w:t>
            </w:r>
          </w:p>
        </w:tc>
        <w:tc>
          <w:tcPr>
            <w:tcW w:w="16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规范整理案卷归档，有效保存工作资料，方便档案查询，让群众更加了解档案的查询使用。按时出版《年鉴》，完成市下目标。</w:t>
            </w:r>
          </w:p>
        </w:tc>
        <w:tc>
          <w:tcPr>
            <w:tcW w:w="108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97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9"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50"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57"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生态效益指标</w:t>
            </w:r>
          </w:p>
        </w:tc>
        <w:tc>
          <w:tcPr>
            <w:tcW w:w="160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97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9"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50" w:hRule="atLeast"/>
        </w:trPr>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57"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可持续影响指标</w:t>
            </w:r>
          </w:p>
        </w:tc>
        <w:tc>
          <w:tcPr>
            <w:tcW w:w="160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97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9"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27" w:hRule="atLeast"/>
        </w:trPr>
        <w:tc>
          <w:tcPr>
            <w:tcW w:w="12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满意度指标</w:t>
            </w:r>
          </w:p>
        </w:tc>
        <w:tc>
          <w:tcPr>
            <w:tcW w:w="1357"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满意度指标</w:t>
            </w:r>
          </w:p>
        </w:tc>
        <w:tc>
          <w:tcPr>
            <w:tcW w:w="16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档案、地方志管理部门、群众满意度</w:t>
            </w:r>
          </w:p>
        </w:tc>
        <w:tc>
          <w:tcPr>
            <w:tcW w:w="108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97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9"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bl>
    <w:p>
      <w:pPr>
        <w:rPr>
          <w:highlight w:val="yellow"/>
        </w:rPr>
      </w:pPr>
    </w:p>
    <w:tbl>
      <w:tblPr>
        <w:tblStyle w:val="16"/>
        <w:tblW w:w="8341" w:type="dxa"/>
        <w:tblInd w:w="0" w:type="dxa"/>
        <w:shd w:val="clear" w:color="auto" w:fill="auto"/>
        <w:tblLayout w:type="fixed"/>
        <w:tblCellMar>
          <w:top w:w="0" w:type="dxa"/>
          <w:left w:w="0" w:type="dxa"/>
          <w:bottom w:w="0" w:type="dxa"/>
          <w:right w:w="0" w:type="dxa"/>
        </w:tblCellMar>
      </w:tblPr>
      <w:tblGrid>
        <w:gridCol w:w="1262"/>
        <w:gridCol w:w="1325"/>
        <w:gridCol w:w="1879"/>
        <w:gridCol w:w="1057"/>
        <w:gridCol w:w="954"/>
        <w:gridCol w:w="823"/>
        <w:gridCol w:w="400"/>
        <w:gridCol w:w="641"/>
      </w:tblGrid>
      <w:tr>
        <w:tblPrEx>
          <w:tblCellMar>
            <w:top w:w="0" w:type="dxa"/>
            <w:left w:w="0" w:type="dxa"/>
            <w:bottom w:w="0" w:type="dxa"/>
            <w:right w:w="0" w:type="dxa"/>
          </w:tblCellMar>
        </w:tblPrEx>
        <w:trPr>
          <w:trHeight w:val="649" w:hRule="atLeast"/>
        </w:trPr>
        <w:tc>
          <w:tcPr>
            <w:tcW w:w="8341"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区级项目支出绩效自评表</w:t>
            </w:r>
          </w:p>
        </w:tc>
      </w:tr>
      <w:tr>
        <w:tblPrEx>
          <w:tblCellMar>
            <w:top w:w="0" w:type="dxa"/>
            <w:left w:w="0" w:type="dxa"/>
            <w:bottom w:w="0" w:type="dxa"/>
            <w:right w:w="0" w:type="dxa"/>
          </w:tblCellMar>
        </w:tblPrEx>
        <w:trPr>
          <w:trHeight w:val="440"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320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档案馆临聘人员支出</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w:t>
            </w:r>
          </w:p>
        </w:tc>
        <w:tc>
          <w:tcPr>
            <w:tcW w:w="2818"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2023年</w:t>
            </w:r>
          </w:p>
        </w:tc>
      </w:tr>
      <w:tr>
        <w:tblPrEx>
          <w:tblCellMar>
            <w:top w:w="0" w:type="dxa"/>
            <w:left w:w="0" w:type="dxa"/>
            <w:bottom w:w="0" w:type="dxa"/>
            <w:right w:w="0" w:type="dxa"/>
          </w:tblCellMar>
        </w:tblPrEx>
        <w:trPr>
          <w:trHeight w:val="440"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320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五通桥区档案馆</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2818"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五通桥区档案馆</w:t>
            </w:r>
          </w:p>
        </w:tc>
      </w:tr>
      <w:tr>
        <w:tblPrEx>
          <w:shd w:val="clear" w:color="auto" w:fill="auto"/>
          <w:tblCellMar>
            <w:top w:w="0" w:type="dxa"/>
            <w:left w:w="0" w:type="dxa"/>
            <w:bottom w:w="0" w:type="dxa"/>
            <w:right w:w="0" w:type="dxa"/>
          </w:tblCellMar>
        </w:tblPrEx>
        <w:trPr>
          <w:trHeight w:val="440" w:hRule="atLeast"/>
        </w:trPr>
        <w:tc>
          <w:tcPr>
            <w:tcW w:w="8341"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项目资金（万元）</w:t>
            </w:r>
          </w:p>
        </w:tc>
      </w:tr>
      <w:tr>
        <w:tblPrEx>
          <w:tblCellMar>
            <w:top w:w="0" w:type="dxa"/>
            <w:left w:w="0" w:type="dxa"/>
            <w:bottom w:w="0" w:type="dxa"/>
            <w:right w:w="0" w:type="dxa"/>
          </w:tblCellMar>
        </w:tblPrEx>
        <w:trPr>
          <w:trHeight w:val="440" w:hRule="atLeast"/>
        </w:trPr>
        <w:tc>
          <w:tcPr>
            <w:tcW w:w="2587" w:type="dxa"/>
            <w:gridSpan w:val="2"/>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8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w:t>
            </w:r>
          </w:p>
        </w:tc>
        <w:tc>
          <w:tcPr>
            <w:tcW w:w="201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w:t>
            </w:r>
          </w:p>
        </w:tc>
        <w:tc>
          <w:tcPr>
            <w:tcW w:w="186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预算执行率</w:t>
            </w:r>
          </w:p>
        </w:tc>
      </w:tr>
      <w:tr>
        <w:tblPrEx>
          <w:tblCellMar>
            <w:top w:w="0" w:type="dxa"/>
            <w:left w:w="0" w:type="dxa"/>
            <w:bottom w:w="0" w:type="dxa"/>
            <w:right w:w="0" w:type="dxa"/>
          </w:tblCellMar>
        </w:tblPrEx>
        <w:trPr>
          <w:trHeight w:val="440" w:hRule="atLeast"/>
        </w:trPr>
        <w:tc>
          <w:tcPr>
            <w:tcW w:w="258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8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w:t>
            </w:r>
          </w:p>
        </w:tc>
        <w:tc>
          <w:tcPr>
            <w:tcW w:w="201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w:t>
            </w:r>
          </w:p>
        </w:tc>
        <w:tc>
          <w:tcPr>
            <w:tcW w:w="186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trHeight w:val="440" w:hRule="atLeast"/>
        </w:trPr>
        <w:tc>
          <w:tcPr>
            <w:tcW w:w="258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其中：财政拨款</w:t>
            </w:r>
          </w:p>
        </w:tc>
        <w:tc>
          <w:tcPr>
            <w:tcW w:w="18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w:t>
            </w:r>
          </w:p>
        </w:tc>
        <w:tc>
          <w:tcPr>
            <w:tcW w:w="201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w:t>
            </w:r>
          </w:p>
        </w:tc>
        <w:tc>
          <w:tcPr>
            <w:tcW w:w="186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trHeight w:val="440" w:hRule="atLeast"/>
        </w:trPr>
        <w:tc>
          <w:tcPr>
            <w:tcW w:w="258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其他资金</w:t>
            </w:r>
          </w:p>
        </w:tc>
        <w:tc>
          <w:tcPr>
            <w:tcW w:w="18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1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86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#DIV/0!</w:t>
            </w:r>
          </w:p>
        </w:tc>
      </w:tr>
      <w:tr>
        <w:tblPrEx>
          <w:tblCellMar>
            <w:top w:w="0" w:type="dxa"/>
            <w:left w:w="0" w:type="dxa"/>
            <w:bottom w:w="0" w:type="dxa"/>
            <w:right w:w="0" w:type="dxa"/>
          </w:tblCellMar>
        </w:tblPrEx>
        <w:trPr>
          <w:trHeight w:val="440" w:hRule="atLeast"/>
        </w:trPr>
        <w:tc>
          <w:tcPr>
            <w:tcW w:w="126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426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2818"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实际完成情况</w:t>
            </w:r>
          </w:p>
        </w:tc>
      </w:tr>
      <w:tr>
        <w:tblPrEx>
          <w:tblCellMar>
            <w:top w:w="0" w:type="dxa"/>
            <w:left w:w="0" w:type="dxa"/>
            <w:bottom w:w="0" w:type="dxa"/>
            <w:right w:w="0" w:type="dxa"/>
          </w:tblCellMar>
        </w:tblPrEx>
        <w:trPr>
          <w:trHeight w:val="940" w:hRule="atLeast"/>
        </w:trPr>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261"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2023年聘请临聘人员一人，协助完成档案馆办公室和馆务的各种事务</w:t>
            </w:r>
          </w:p>
        </w:tc>
        <w:tc>
          <w:tcPr>
            <w:tcW w:w="2818"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协助完成档案馆办公室和馆务的各种事务</w:t>
            </w:r>
          </w:p>
        </w:tc>
      </w:tr>
      <w:tr>
        <w:tblPrEx>
          <w:shd w:val="clear" w:color="auto" w:fill="auto"/>
          <w:tblCellMar>
            <w:top w:w="0" w:type="dxa"/>
            <w:left w:w="0" w:type="dxa"/>
            <w:bottom w:w="0" w:type="dxa"/>
            <w:right w:w="0" w:type="dxa"/>
          </w:tblCellMar>
        </w:tblPrEx>
        <w:trPr>
          <w:trHeight w:val="659"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8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9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分值/权重</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（百分制）</w:t>
            </w:r>
          </w:p>
        </w:tc>
        <w:tc>
          <w:tcPr>
            <w:tcW w:w="40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扣分原因分析</w:t>
            </w:r>
          </w:p>
        </w:tc>
      </w:tr>
      <w:tr>
        <w:tblPrEx>
          <w:shd w:val="clear" w:color="auto" w:fill="auto"/>
          <w:tblCellMar>
            <w:top w:w="0" w:type="dxa"/>
            <w:left w:w="0" w:type="dxa"/>
            <w:bottom w:w="0" w:type="dxa"/>
            <w:right w:w="0" w:type="dxa"/>
          </w:tblCellMar>
        </w:tblPrEx>
        <w:trPr>
          <w:trHeight w:val="440" w:hRule="atLeast"/>
        </w:trPr>
        <w:tc>
          <w:tcPr>
            <w:tcW w:w="6477"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    分</w:t>
            </w: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446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预算执行率（10分）</w:t>
            </w:r>
          </w:p>
        </w:tc>
        <w:tc>
          <w:tcPr>
            <w:tcW w:w="105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w:t>
            </w: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1262" w:type="dxa"/>
            <w:vMerge w:val="restart"/>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产出指标</w:t>
            </w:r>
          </w:p>
        </w:tc>
        <w:tc>
          <w:tcPr>
            <w:tcW w:w="132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数量指标</w:t>
            </w:r>
          </w:p>
        </w:tc>
        <w:tc>
          <w:tcPr>
            <w:tcW w:w="18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经费支出人数</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5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w:t>
            </w: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40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59" w:hRule="atLeast"/>
        </w:trPr>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质量指标</w:t>
            </w:r>
          </w:p>
        </w:tc>
        <w:tc>
          <w:tcPr>
            <w:tcW w:w="18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完成办公室日常事务和协助收入馆档案</w:t>
            </w:r>
          </w:p>
        </w:tc>
        <w:tc>
          <w:tcPr>
            <w:tcW w:w="105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优良中差</w:t>
            </w:r>
          </w:p>
        </w:tc>
        <w:tc>
          <w:tcPr>
            <w:tcW w:w="95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w:t>
            </w: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40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时效指标</w:t>
            </w:r>
          </w:p>
        </w:tc>
        <w:tc>
          <w:tcPr>
            <w:tcW w:w="18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每年签订聘用合同</w:t>
            </w:r>
          </w:p>
        </w:tc>
        <w:tc>
          <w:tcPr>
            <w:tcW w:w="105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一年一签</w:t>
            </w:r>
          </w:p>
        </w:tc>
        <w:tc>
          <w:tcPr>
            <w:tcW w:w="95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成本指标</w:t>
            </w:r>
          </w:p>
        </w:tc>
        <w:tc>
          <w:tcPr>
            <w:tcW w:w="18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工资额度</w:t>
            </w:r>
          </w:p>
        </w:tc>
        <w:tc>
          <w:tcPr>
            <w:tcW w:w="105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12000元/年</w:t>
            </w:r>
          </w:p>
        </w:tc>
        <w:tc>
          <w:tcPr>
            <w:tcW w:w="95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440" w:hRule="atLeast"/>
        </w:trPr>
        <w:tc>
          <w:tcPr>
            <w:tcW w:w="1262" w:type="dxa"/>
            <w:vMerge w:val="restart"/>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效益指标</w:t>
            </w:r>
          </w:p>
        </w:tc>
        <w:tc>
          <w:tcPr>
            <w:tcW w:w="132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经济效益指标</w:t>
            </w:r>
          </w:p>
        </w:tc>
        <w:tc>
          <w:tcPr>
            <w:tcW w:w="18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05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社会效益指标</w:t>
            </w:r>
          </w:p>
        </w:tc>
        <w:tc>
          <w:tcPr>
            <w:tcW w:w="18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05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生态效益指标</w:t>
            </w:r>
          </w:p>
        </w:tc>
        <w:tc>
          <w:tcPr>
            <w:tcW w:w="18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05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440" w:hRule="atLeast"/>
        </w:trPr>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可持续影响指标</w:t>
            </w:r>
          </w:p>
        </w:tc>
        <w:tc>
          <w:tcPr>
            <w:tcW w:w="18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能协助完成内勤工作</w:t>
            </w:r>
          </w:p>
        </w:tc>
        <w:tc>
          <w:tcPr>
            <w:tcW w:w="105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优良中差</w:t>
            </w:r>
          </w:p>
        </w:tc>
        <w:tc>
          <w:tcPr>
            <w:tcW w:w="95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w:t>
            </w: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440" w:hRule="atLeast"/>
        </w:trPr>
        <w:tc>
          <w:tcPr>
            <w:tcW w:w="126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满意度指标</w:t>
            </w:r>
          </w:p>
        </w:tc>
        <w:tc>
          <w:tcPr>
            <w:tcW w:w="132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满意度指标</w:t>
            </w:r>
          </w:p>
        </w:tc>
        <w:tc>
          <w:tcPr>
            <w:tcW w:w="18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对此人工作满意度</w:t>
            </w:r>
          </w:p>
        </w:tc>
        <w:tc>
          <w:tcPr>
            <w:tcW w:w="105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优良中差</w:t>
            </w:r>
          </w:p>
        </w:tc>
        <w:tc>
          <w:tcPr>
            <w:tcW w:w="95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w:t>
            </w: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40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93" w:hRule="atLeast"/>
        </w:trPr>
        <w:tc>
          <w:tcPr>
            <w:tcW w:w="8341" w:type="dxa"/>
            <w:gridSpan w:val="8"/>
            <w:tcBorders>
              <w:top w:val="single" w:color="000000" w:sz="4" w:space="0"/>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说明：1.预算执行率得分=全年执行数/全年预算数*10分；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2.“产出指标、效益指标、满意度指标”一共90分，对应的是一体化系统中单位编制的项目绩效目标。</w:t>
            </w:r>
          </w:p>
        </w:tc>
      </w:tr>
    </w:tbl>
    <w:p>
      <w:pPr>
        <w:pStyle w:val="2"/>
      </w:pPr>
    </w:p>
    <w:p>
      <w:pPr>
        <w:pStyle w:val="4"/>
      </w:pPr>
    </w:p>
    <w:p>
      <w:pPr>
        <w:pStyle w:val="4"/>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方正小标宋简体" w:hAnsi="方正小标宋简体" w:eastAsia="方正小标宋简体"/>
          <w:sz w:val="44"/>
          <w:szCs w:val="44"/>
          <w:highlight w:val="none"/>
        </w:rPr>
      </w:pPr>
      <w:r>
        <w:rPr>
          <w:rFonts w:hint="eastAsia" w:ascii="黑体" w:hAnsi="黑体" w:eastAsia="黑体"/>
          <w:sz w:val="32"/>
          <w:szCs w:val="32"/>
          <w:highlight w:val="none"/>
          <w:lang w:val="en-US" w:eastAsia="zh-CN"/>
        </w:rPr>
        <w:t xml:space="preserve">                                                                                                                                                                      </w:t>
      </w:r>
      <w:r>
        <w:rPr>
          <w:rFonts w:hint="eastAsia" w:ascii="方正小标宋简体" w:hAnsi="方正小标宋简体" w:eastAsia="方正小标宋简体"/>
          <w:sz w:val="44"/>
          <w:szCs w:val="44"/>
          <w:highlight w:val="none"/>
          <w:lang w:eastAsia="zh-CN"/>
        </w:rPr>
        <w:t>五通桥区档案馆“档案馆临聘人员支出”</w:t>
      </w:r>
      <w:r>
        <w:rPr>
          <w:rFonts w:hint="eastAsia" w:ascii="方正小标宋简体" w:hAnsi="方正小标宋简体" w:eastAsia="方正小标宋简体"/>
          <w:sz w:val="44"/>
          <w:szCs w:val="44"/>
          <w:highlight w:val="none"/>
        </w:rPr>
        <w:t>专项预算项目绩效评价报告</w:t>
      </w:r>
    </w:p>
    <w:p>
      <w:pPr>
        <w:rPr>
          <w:rFonts w:eastAsia="仿宋_GB2312"/>
          <w:sz w:val="32"/>
          <w:szCs w:val="32"/>
          <w:highlight w:val="yellow"/>
          <w:lang w:val="zh-CN"/>
        </w:rPr>
      </w:pPr>
    </w:p>
    <w:p>
      <w:pPr>
        <w:ind w:firstLine="640" w:firstLineChars="200"/>
        <w:rPr>
          <w:rFonts w:ascii="黑体" w:hAnsi="黑体" w:eastAsia="黑体"/>
          <w:sz w:val="32"/>
          <w:szCs w:val="32"/>
          <w:highlight w:val="none"/>
          <w:lang w:val="zh-CN"/>
        </w:rPr>
      </w:pPr>
      <w:r>
        <w:rPr>
          <w:rFonts w:hint="eastAsia" w:ascii="黑体" w:hAnsi="黑体" w:eastAsia="黑体"/>
          <w:sz w:val="32"/>
          <w:szCs w:val="32"/>
          <w:highlight w:val="none"/>
          <w:lang w:val="zh-CN"/>
        </w:rPr>
        <w:t>一、项目概况</w:t>
      </w:r>
    </w:p>
    <w:p>
      <w:pPr>
        <w:ind w:firstLine="643" w:firstLineChars="200"/>
        <w:rPr>
          <w:rFonts w:hint="eastAsia" w:ascii="Times New Roman" w:hAnsi="Times New Roman" w:eastAsia="仿宋_GB2312" w:cs="Times New Roman"/>
          <w:sz w:val="32"/>
          <w:szCs w:val="32"/>
          <w:highlight w:val="none"/>
          <w:lang w:val="zh-CN"/>
        </w:rPr>
      </w:pPr>
      <w:r>
        <w:rPr>
          <w:rFonts w:hint="eastAsia" w:ascii="楷体_GB2312" w:eastAsia="楷体_GB2312"/>
          <w:b/>
          <w:sz w:val="32"/>
          <w:szCs w:val="32"/>
          <w:highlight w:val="none"/>
          <w:lang w:val="zh-CN"/>
        </w:rPr>
        <w:t>（一）设立背景及基本情况。</w:t>
      </w:r>
      <w:r>
        <w:rPr>
          <w:rFonts w:hint="eastAsia" w:ascii="Times New Roman" w:hAnsi="Times New Roman" w:eastAsia="仿宋_GB2312" w:cs="Times New Roman"/>
          <w:sz w:val="32"/>
          <w:szCs w:val="32"/>
          <w:highlight w:val="none"/>
          <w:lang w:val="zh-CN"/>
        </w:rPr>
        <w:t>根据本单位三定方案之主要工作职责设立“档案馆临聘人员支出”项目，项目</w:t>
      </w:r>
      <w:r>
        <w:rPr>
          <w:rFonts w:hint="eastAsia" w:ascii="Times New Roman" w:hAnsi="Times New Roman"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zh-CN"/>
        </w:rPr>
        <w:t>期限为长期。</w:t>
      </w:r>
    </w:p>
    <w:p>
      <w:pPr>
        <w:ind w:firstLine="640" w:firstLineChars="200"/>
        <w:rPr>
          <w:rFonts w:hint="eastAsia" w:ascii="Times New Roman" w:hAnsi="Times New Roman" w:eastAsia="仿宋_GB2312" w:cs="Times New Roman"/>
          <w:sz w:val="32"/>
          <w:szCs w:val="32"/>
          <w:highlight w:val="none"/>
          <w:lang w:val="zh-CN"/>
        </w:rPr>
      </w:pPr>
      <w:r>
        <w:rPr>
          <w:rFonts w:hint="eastAsia" w:ascii="Times New Roman" w:hAnsi="Times New Roman" w:eastAsia="仿宋_GB2312" w:cs="Times New Roman"/>
          <w:sz w:val="32"/>
          <w:szCs w:val="32"/>
          <w:highlight w:val="none"/>
          <w:lang w:val="zh-CN"/>
        </w:rPr>
        <w:t>项目的主要内容是档案馆临聘人员</w:t>
      </w:r>
      <w:r>
        <w:rPr>
          <w:rFonts w:hint="eastAsia" w:ascii="Times New Roman" w:hAnsi="Times New Roman" w:eastAsia="仿宋_GB2312" w:cs="Times New Roman"/>
          <w:sz w:val="32"/>
          <w:szCs w:val="32"/>
          <w:highlight w:val="none"/>
          <w:lang w:val="zh-CN" w:eastAsia="zh-CN"/>
        </w:rPr>
        <w:t>工资</w:t>
      </w:r>
      <w:r>
        <w:rPr>
          <w:rFonts w:hint="eastAsia" w:ascii="Times New Roman" w:hAnsi="Times New Roman" w:eastAsia="仿宋_GB2312" w:cs="Times New Roman"/>
          <w:sz w:val="32"/>
          <w:szCs w:val="32"/>
          <w:highlight w:val="none"/>
          <w:lang w:val="zh-CN"/>
        </w:rPr>
        <w:t>、保险等所需经费。</w:t>
      </w:r>
    </w:p>
    <w:p>
      <w:pPr>
        <w:ind w:firstLine="640" w:firstLineChars="200"/>
        <w:rPr>
          <w:rFonts w:eastAsia="仿宋_GB2312"/>
          <w:sz w:val="32"/>
          <w:szCs w:val="32"/>
          <w:highlight w:val="none"/>
          <w:lang w:val="zh-CN"/>
        </w:rPr>
      </w:pPr>
      <w:r>
        <w:rPr>
          <w:rFonts w:hint="eastAsia" w:ascii="Times New Roman" w:hAnsi="Times New Roman" w:eastAsia="仿宋_GB2312" w:cs="Times New Roman"/>
          <w:sz w:val="32"/>
          <w:szCs w:val="32"/>
          <w:highlight w:val="none"/>
          <w:lang w:val="zh-CN"/>
        </w:rPr>
        <w:t>主管部门职能：聘用临聘人员一人，协助完成档案馆办公室和馆务的各种事务</w:t>
      </w:r>
    </w:p>
    <w:p>
      <w:pPr>
        <w:spacing w:line="360" w:lineRule="auto"/>
        <w:ind w:firstLine="643" w:firstLineChars="200"/>
        <w:jc w:val="left"/>
        <w:rPr>
          <w:rFonts w:hint="eastAsia" w:ascii="Times New Roman" w:hAnsi="Times New Roman" w:eastAsia="仿宋_GB2312" w:cs="Times New Roman"/>
          <w:sz w:val="32"/>
          <w:szCs w:val="32"/>
          <w:highlight w:val="none"/>
          <w:lang w:val="zh-CN"/>
        </w:rPr>
      </w:pPr>
      <w:r>
        <w:rPr>
          <w:rFonts w:hint="eastAsia" w:ascii="楷体_GB2312" w:eastAsia="楷体_GB2312"/>
          <w:b/>
          <w:sz w:val="32"/>
          <w:szCs w:val="32"/>
          <w:highlight w:val="none"/>
          <w:lang w:val="zh-CN"/>
        </w:rPr>
        <w:t>（二）实施目的及支持方向。</w:t>
      </w:r>
      <w:r>
        <w:rPr>
          <w:rFonts w:hint="eastAsia" w:ascii="Times New Roman" w:hAnsi="Times New Roman" w:eastAsia="仿宋_GB2312" w:cs="Times New Roman"/>
          <w:sz w:val="32"/>
          <w:szCs w:val="32"/>
          <w:highlight w:val="none"/>
          <w:lang w:val="zh-CN" w:eastAsia="zh-CN"/>
        </w:rPr>
        <w:t>该项目是</w:t>
      </w:r>
      <w:r>
        <w:rPr>
          <w:rFonts w:hint="eastAsia" w:ascii="Times New Roman" w:hAnsi="Times New Roman" w:eastAsia="仿宋_GB2312" w:cs="Times New Roman"/>
          <w:sz w:val="32"/>
          <w:szCs w:val="32"/>
          <w:highlight w:val="none"/>
          <w:lang w:val="zh-CN"/>
        </w:rPr>
        <w:t>保基本民生的项目，通过项目的实施，为本单位完成</w:t>
      </w:r>
      <w:r>
        <w:rPr>
          <w:rFonts w:hint="eastAsia" w:ascii="Times New Roman" w:hAnsi="Times New Roman" w:eastAsia="仿宋_GB2312" w:cs="Times New Roman"/>
          <w:sz w:val="32"/>
          <w:szCs w:val="32"/>
          <w:highlight w:val="none"/>
          <w:lang w:val="zh-CN" w:eastAsia="zh-CN"/>
        </w:rPr>
        <w:t>办公室、馆务各项工作</w:t>
      </w:r>
      <w:r>
        <w:rPr>
          <w:rFonts w:hint="eastAsia" w:ascii="Times New Roman" w:hAnsi="Times New Roman" w:eastAsia="仿宋_GB2312" w:cs="Times New Roman"/>
          <w:sz w:val="32"/>
          <w:szCs w:val="32"/>
          <w:highlight w:val="none"/>
          <w:lang w:val="zh-CN"/>
        </w:rPr>
        <w:t>任务提供资金保障。达到提高人员工资待遇、调动人员工作积极性的目标。不断提高服务质量，增强群众的满意度。</w:t>
      </w:r>
    </w:p>
    <w:p>
      <w:pPr>
        <w:ind w:firstLine="643" w:firstLineChars="200"/>
        <w:rPr>
          <w:rFonts w:hint="eastAsia" w:ascii="Times New Roman" w:hAnsi="Times New Roman" w:eastAsia="仿宋_GB2312" w:cs="Times New Roman"/>
          <w:sz w:val="32"/>
          <w:szCs w:val="32"/>
          <w:highlight w:val="none"/>
          <w:lang w:val="zh-CN"/>
        </w:rPr>
      </w:pPr>
      <w:r>
        <w:rPr>
          <w:rFonts w:hint="eastAsia" w:ascii="楷体_GB2312" w:eastAsia="楷体_GB2312"/>
          <w:b/>
          <w:sz w:val="32"/>
          <w:szCs w:val="32"/>
          <w:highlight w:val="none"/>
          <w:lang w:val="zh-CN"/>
        </w:rPr>
        <w:t>（三）预算安排及分配管理。</w:t>
      </w:r>
      <w:r>
        <w:rPr>
          <w:rFonts w:hint="eastAsia" w:ascii="Times New Roman" w:hAnsi="Times New Roman" w:eastAsia="仿宋_GB2312" w:cs="Times New Roman"/>
          <w:sz w:val="32"/>
          <w:szCs w:val="32"/>
          <w:highlight w:val="none"/>
          <w:lang w:val="zh-CN"/>
        </w:rPr>
        <w:t>2023年档案馆计划使用财政资金</w:t>
      </w:r>
      <w:r>
        <w:rPr>
          <w:rFonts w:hint="eastAsia" w:ascii="Times New Roman" w:hAnsi="Times New Roman" w:eastAsia="仿宋_GB2312" w:cs="Times New Roman"/>
          <w:sz w:val="32"/>
          <w:szCs w:val="32"/>
          <w:highlight w:val="none"/>
          <w:lang w:val="en-US" w:eastAsia="zh-CN"/>
        </w:rPr>
        <w:t>1.08</w:t>
      </w:r>
      <w:r>
        <w:rPr>
          <w:rFonts w:hint="eastAsia" w:ascii="Times New Roman" w:hAnsi="Times New Roman" w:eastAsia="仿宋_GB2312" w:cs="Times New Roman"/>
          <w:sz w:val="32"/>
          <w:szCs w:val="32"/>
          <w:highlight w:val="none"/>
          <w:lang w:val="zh-CN"/>
        </w:rPr>
        <w:t>万元，用于临聘人员工资及保险</w:t>
      </w:r>
      <w:r>
        <w:rPr>
          <w:rFonts w:hint="eastAsia" w:ascii="Times New Roman" w:hAnsi="Times New Roman"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zh-CN"/>
        </w:rPr>
        <w:t>支出。</w:t>
      </w:r>
    </w:p>
    <w:p>
      <w:pPr>
        <w:ind w:firstLine="643" w:firstLineChars="200"/>
        <w:rPr>
          <w:rFonts w:eastAsia="仿宋_GB2312"/>
          <w:sz w:val="32"/>
          <w:szCs w:val="32"/>
          <w:highlight w:val="none"/>
          <w:lang w:val="zh-CN"/>
        </w:rPr>
      </w:pPr>
      <w:r>
        <w:rPr>
          <w:rFonts w:hint="eastAsia" w:ascii="楷体_GB2312" w:eastAsia="楷体_GB2312"/>
          <w:b/>
          <w:sz w:val="32"/>
          <w:szCs w:val="32"/>
          <w:highlight w:val="none"/>
          <w:lang w:val="zh-CN"/>
        </w:rPr>
        <w:t>（四）项目绩效目标设置。</w:t>
      </w:r>
    </w:p>
    <w:tbl>
      <w:tblPr>
        <w:tblStyle w:val="16"/>
        <w:tblW w:w="8341" w:type="dxa"/>
        <w:tblInd w:w="0" w:type="dxa"/>
        <w:shd w:val="clear" w:color="auto" w:fill="auto"/>
        <w:tblLayout w:type="fixed"/>
        <w:tblCellMar>
          <w:top w:w="0" w:type="dxa"/>
          <w:left w:w="0" w:type="dxa"/>
          <w:bottom w:w="0" w:type="dxa"/>
          <w:right w:w="0" w:type="dxa"/>
        </w:tblCellMar>
      </w:tblPr>
      <w:tblGrid>
        <w:gridCol w:w="1262"/>
        <w:gridCol w:w="1325"/>
        <w:gridCol w:w="1879"/>
        <w:gridCol w:w="1057"/>
        <w:gridCol w:w="954"/>
        <w:gridCol w:w="823"/>
        <w:gridCol w:w="400"/>
        <w:gridCol w:w="641"/>
      </w:tblGrid>
      <w:tr>
        <w:tblPrEx>
          <w:shd w:val="clear" w:color="auto" w:fill="auto"/>
          <w:tblCellMar>
            <w:top w:w="0" w:type="dxa"/>
            <w:left w:w="0" w:type="dxa"/>
            <w:bottom w:w="0" w:type="dxa"/>
            <w:right w:w="0" w:type="dxa"/>
          </w:tblCellMar>
        </w:tblPrEx>
        <w:trPr>
          <w:trHeight w:val="649" w:hRule="atLeast"/>
        </w:trPr>
        <w:tc>
          <w:tcPr>
            <w:tcW w:w="8341"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区级项目支出绩效自评表</w:t>
            </w:r>
          </w:p>
        </w:tc>
      </w:tr>
      <w:tr>
        <w:tblPrEx>
          <w:shd w:val="clear" w:color="auto" w:fill="auto"/>
          <w:tblCellMar>
            <w:top w:w="0" w:type="dxa"/>
            <w:left w:w="0" w:type="dxa"/>
            <w:bottom w:w="0" w:type="dxa"/>
            <w:right w:w="0" w:type="dxa"/>
          </w:tblCellMar>
        </w:tblPrEx>
        <w:trPr>
          <w:trHeight w:val="440"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320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档案馆临聘人员支出</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w:t>
            </w:r>
          </w:p>
        </w:tc>
        <w:tc>
          <w:tcPr>
            <w:tcW w:w="2818"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2023年</w:t>
            </w:r>
          </w:p>
        </w:tc>
      </w:tr>
      <w:tr>
        <w:tblPrEx>
          <w:shd w:val="clear" w:color="auto" w:fill="auto"/>
          <w:tblCellMar>
            <w:top w:w="0" w:type="dxa"/>
            <w:left w:w="0" w:type="dxa"/>
            <w:bottom w:w="0" w:type="dxa"/>
            <w:right w:w="0" w:type="dxa"/>
          </w:tblCellMar>
        </w:tblPrEx>
        <w:trPr>
          <w:trHeight w:val="440"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320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五通桥区档案馆</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2818"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五通桥区档案馆</w:t>
            </w:r>
          </w:p>
        </w:tc>
      </w:tr>
      <w:tr>
        <w:tblPrEx>
          <w:tblCellMar>
            <w:top w:w="0" w:type="dxa"/>
            <w:left w:w="0" w:type="dxa"/>
            <w:bottom w:w="0" w:type="dxa"/>
            <w:right w:w="0" w:type="dxa"/>
          </w:tblCellMar>
        </w:tblPrEx>
        <w:trPr>
          <w:trHeight w:val="440" w:hRule="atLeast"/>
        </w:trPr>
        <w:tc>
          <w:tcPr>
            <w:tcW w:w="8341"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项目资金（万元）</w:t>
            </w:r>
          </w:p>
        </w:tc>
      </w:tr>
      <w:tr>
        <w:tblPrEx>
          <w:tblCellMar>
            <w:top w:w="0" w:type="dxa"/>
            <w:left w:w="0" w:type="dxa"/>
            <w:bottom w:w="0" w:type="dxa"/>
            <w:right w:w="0" w:type="dxa"/>
          </w:tblCellMar>
        </w:tblPrEx>
        <w:trPr>
          <w:trHeight w:val="440" w:hRule="atLeast"/>
        </w:trPr>
        <w:tc>
          <w:tcPr>
            <w:tcW w:w="2587" w:type="dxa"/>
            <w:gridSpan w:val="2"/>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8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w:t>
            </w:r>
          </w:p>
        </w:tc>
        <w:tc>
          <w:tcPr>
            <w:tcW w:w="201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w:t>
            </w:r>
          </w:p>
        </w:tc>
        <w:tc>
          <w:tcPr>
            <w:tcW w:w="186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预算执行率</w:t>
            </w:r>
          </w:p>
        </w:tc>
      </w:tr>
      <w:tr>
        <w:tblPrEx>
          <w:tblCellMar>
            <w:top w:w="0" w:type="dxa"/>
            <w:left w:w="0" w:type="dxa"/>
            <w:bottom w:w="0" w:type="dxa"/>
            <w:right w:w="0" w:type="dxa"/>
          </w:tblCellMar>
        </w:tblPrEx>
        <w:trPr>
          <w:trHeight w:val="440" w:hRule="atLeast"/>
        </w:trPr>
        <w:tc>
          <w:tcPr>
            <w:tcW w:w="258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8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w:t>
            </w:r>
          </w:p>
        </w:tc>
        <w:tc>
          <w:tcPr>
            <w:tcW w:w="201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w:t>
            </w:r>
          </w:p>
        </w:tc>
        <w:tc>
          <w:tcPr>
            <w:tcW w:w="186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trHeight w:val="440" w:hRule="atLeast"/>
        </w:trPr>
        <w:tc>
          <w:tcPr>
            <w:tcW w:w="258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其中：财政拨款</w:t>
            </w:r>
          </w:p>
        </w:tc>
        <w:tc>
          <w:tcPr>
            <w:tcW w:w="18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w:t>
            </w:r>
          </w:p>
        </w:tc>
        <w:tc>
          <w:tcPr>
            <w:tcW w:w="201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w:t>
            </w:r>
          </w:p>
        </w:tc>
        <w:tc>
          <w:tcPr>
            <w:tcW w:w="186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trHeight w:val="440" w:hRule="atLeast"/>
        </w:trPr>
        <w:tc>
          <w:tcPr>
            <w:tcW w:w="258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其他资金</w:t>
            </w:r>
          </w:p>
        </w:tc>
        <w:tc>
          <w:tcPr>
            <w:tcW w:w="18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1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86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#DIV/0!</w:t>
            </w:r>
          </w:p>
        </w:tc>
      </w:tr>
      <w:tr>
        <w:tblPrEx>
          <w:tblCellMar>
            <w:top w:w="0" w:type="dxa"/>
            <w:left w:w="0" w:type="dxa"/>
            <w:bottom w:w="0" w:type="dxa"/>
            <w:right w:w="0" w:type="dxa"/>
          </w:tblCellMar>
        </w:tblPrEx>
        <w:trPr>
          <w:trHeight w:val="440" w:hRule="atLeast"/>
        </w:trPr>
        <w:tc>
          <w:tcPr>
            <w:tcW w:w="126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426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2818"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实际完成情况</w:t>
            </w:r>
          </w:p>
        </w:tc>
      </w:tr>
      <w:tr>
        <w:tblPrEx>
          <w:tblCellMar>
            <w:top w:w="0" w:type="dxa"/>
            <w:left w:w="0" w:type="dxa"/>
            <w:bottom w:w="0" w:type="dxa"/>
            <w:right w:w="0" w:type="dxa"/>
          </w:tblCellMar>
        </w:tblPrEx>
        <w:trPr>
          <w:trHeight w:val="940" w:hRule="atLeast"/>
        </w:trPr>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261"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2023年聘请临聘人员一人，协助完成档案馆办公室和馆务的各种事务</w:t>
            </w:r>
          </w:p>
        </w:tc>
        <w:tc>
          <w:tcPr>
            <w:tcW w:w="2818"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协助完成档案馆办公室和馆务的各种事务</w:t>
            </w:r>
          </w:p>
        </w:tc>
      </w:tr>
      <w:tr>
        <w:tblPrEx>
          <w:tblCellMar>
            <w:top w:w="0" w:type="dxa"/>
            <w:left w:w="0" w:type="dxa"/>
            <w:bottom w:w="0" w:type="dxa"/>
            <w:right w:w="0" w:type="dxa"/>
          </w:tblCellMar>
        </w:tblPrEx>
        <w:trPr>
          <w:trHeight w:val="659"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8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9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分值/权重</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（百分制）</w:t>
            </w:r>
          </w:p>
        </w:tc>
        <w:tc>
          <w:tcPr>
            <w:tcW w:w="40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扣分原因分析</w:t>
            </w:r>
          </w:p>
        </w:tc>
      </w:tr>
      <w:tr>
        <w:tblPrEx>
          <w:tblCellMar>
            <w:top w:w="0" w:type="dxa"/>
            <w:left w:w="0" w:type="dxa"/>
            <w:bottom w:w="0" w:type="dxa"/>
            <w:right w:w="0" w:type="dxa"/>
          </w:tblCellMar>
        </w:tblPrEx>
        <w:trPr>
          <w:trHeight w:val="440" w:hRule="atLeast"/>
        </w:trPr>
        <w:tc>
          <w:tcPr>
            <w:tcW w:w="6477"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    分</w:t>
            </w: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440" w:hRule="atLeast"/>
        </w:trPr>
        <w:tc>
          <w:tcPr>
            <w:tcW w:w="446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预算执行率（10分）</w:t>
            </w:r>
          </w:p>
        </w:tc>
        <w:tc>
          <w:tcPr>
            <w:tcW w:w="105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w:t>
            </w: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1262" w:type="dxa"/>
            <w:vMerge w:val="restart"/>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产出指标</w:t>
            </w:r>
          </w:p>
        </w:tc>
        <w:tc>
          <w:tcPr>
            <w:tcW w:w="132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数量指标</w:t>
            </w:r>
          </w:p>
        </w:tc>
        <w:tc>
          <w:tcPr>
            <w:tcW w:w="18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经费支出人数</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5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w:t>
            </w: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40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59" w:hRule="atLeast"/>
        </w:trPr>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质量指标</w:t>
            </w:r>
          </w:p>
        </w:tc>
        <w:tc>
          <w:tcPr>
            <w:tcW w:w="18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完成办公室日常事务和协助收入馆档案</w:t>
            </w:r>
          </w:p>
        </w:tc>
        <w:tc>
          <w:tcPr>
            <w:tcW w:w="105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优良中差</w:t>
            </w:r>
          </w:p>
        </w:tc>
        <w:tc>
          <w:tcPr>
            <w:tcW w:w="95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w:t>
            </w: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40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时效指标</w:t>
            </w:r>
          </w:p>
        </w:tc>
        <w:tc>
          <w:tcPr>
            <w:tcW w:w="18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每年签订聘用合同</w:t>
            </w:r>
          </w:p>
        </w:tc>
        <w:tc>
          <w:tcPr>
            <w:tcW w:w="105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一年一签</w:t>
            </w:r>
          </w:p>
        </w:tc>
        <w:tc>
          <w:tcPr>
            <w:tcW w:w="95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成本指标</w:t>
            </w:r>
          </w:p>
        </w:tc>
        <w:tc>
          <w:tcPr>
            <w:tcW w:w="18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工资额度</w:t>
            </w:r>
          </w:p>
        </w:tc>
        <w:tc>
          <w:tcPr>
            <w:tcW w:w="105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12000元/年</w:t>
            </w:r>
          </w:p>
        </w:tc>
        <w:tc>
          <w:tcPr>
            <w:tcW w:w="95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100%</w:t>
            </w: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1262" w:type="dxa"/>
            <w:vMerge w:val="restart"/>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效益指标</w:t>
            </w:r>
          </w:p>
        </w:tc>
        <w:tc>
          <w:tcPr>
            <w:tcW w:w="132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经济效益指标</w:t>
            </w:r>
          </w:p>
        </w:tc>
        <w:tc>
          <w:tcPr>
            <w:tcW w:w="18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05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社会效益指标</w:t>
            </w:r>
          </w:p>
        </w:tc>
        <w:tc>
          <w:tcPr>
            <w:tcW w:w="18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05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生态效益指标</w:t>
            </w:r>
          </w:p>
        </w:tc>
        <w:tc>
          <w:tcPr>
            <w:tcW w:w="18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05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宋体" w:hAnsi="宋体" w:eastAsia="宋体" w:cs="宋体"/>
                <w:i w:val="0"/>
                <w:color w:val="333333"/>
                <w:sz w:val="18"/>
                <w:szCs w:val="18"/>
                <w:u w:val="none"/>
              </w:rPr>
            </w:pPr>
          </w:p>
        </w:tc>
        <w:tc>
          <w:tcPr>
            <w:tcW w:w="132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可持续影响指标</w:t>
            </w:r>
          </w:p>
        </w:tc>
        <w:tc>
          <w:tcPr>
            <w:tcW w:w="18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能协助完成内勤工作</w:t>
            </w:r>
          </w:p>
        </w:tc>
        <w:tc>
          <w:tcPr>
            <w:tcW w:w="105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优良中差</w:t>
            </w:r>
          </w:p>
        </w:tc>
        <w:tc>
          <w:tcPr>
            <w:tcW w:w="95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w:t>
            </w: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0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126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满意度指标</w:t>
            </w:r>
          </w:p>
        </w:tc>
        <w:tc>
          <w:tcPr>
            <w:tcW w:w="132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满意度指标</w:t>
            </w:r>
          </w:p>
        </w:tc>
        <w:tc>
          <w:tcPr>
            <w:tcW w:w="18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对此人工作满意度</w:t>
            </w:r>
          </w:p>
        </w:tc>
        <w:tc>
          <w:tcPr>
            <w:tcW w:w="105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优良中差</w:t>
            </w:r>
          </w:p>
        </w:tc>
        <w:tc>
          <w:tcPr>
            <w:tcW w:w="95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优</w:t>
            </w: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40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bl>
    <w:p>
      <w:pPr>
        <w:spacing w:line="576" w:lineRule="exact"/>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2023年，本部门在编制部门预算时按要求填报了项目支出绩效目标。绩效目标的完成指标、效益指标及满意度指标三大要素基本完整。</w:t>
      </w:r>
    </w:p>
    <w:p>
      <w:pPr>
        <w:ind w:firstLine="640" w:firstLineChars="200"/>
        <w:rPr>
          <w:rFonts w:eastAsia="仿宋_GB2312"/>
          <w:sz w:val="32"/>
          <w:szCs w:val="32"/>
          <w:highlight w:val="none"/>
          <w:lang w:val="zh-CN"/>
        </w:rPr>
      </w:pPr>
      <w:r>
        <w:rPr>
          <w:rFonts w:hint="eastAsia" w:ascii="仿宋_GB2312" w:eastAsia="仿宋_GB2312"/>
          <w:sz w:val="32"/>
          <w:szCs w:val="32"/>
          <w:highlight w:val="none"/>
        </w:rPr>
        <w:t>开展了</w:t>
      </w:r>
      <w:r>
        <w:rPr>
          <w:rFonts w:hint="eastAsia" w:eastAsia="仿宋_GB2312"/>
          <w:sz w:val="32"/>
          <w:szCs w:val="32"/>
          <w:highlight w:val="none"/>
          <w:lang w:eastAsia="zh-CN"/>
        </w:rPr>
        <w:t>该项目的</w:t>
      </w:r>
      <w:r>
        <w:rPr>
          <w:rFonts w:hint="eastAsia" w:ascii="仿宋_GB2312" w:eastAsia="仿宋_GB2312"/>
          <w:sz w:val="32"/>
          <w:szCs w:val="32"/>
          <w:highlight w:val="none"/>
        </w:rPr>
        <w:t>预算事前绩效评估，对</w:t>
      </w:r>
      <w:r>
        <w:rPr>
          <w:rFonts w:hint="eastAsia" w:eastAsia="仿宋_GB2312"/>
          <w:sz w:val="32"/>
          <w:szCs w:val="32"/>
          <w:highlight w:val="none"/>
          <w:lang w:eastAsia="zh-CN"/>
        </w:rPr>
        <w:t>该</w:t>
      </w:r>
      <w:r>
        <w:rPr>
          <w:rFonts w:hint="eastAsia" w:ascii="仿宋_GB2312" w:eastAsia="仿宋_GB2312"/>
          <w:sz w:val="32"/>
          <w:szCs w:val="32"/>
          <w:highlight w:val="none"/>
        </w:rPr>
        <w:t>项目编制了绩效目标，预算执行过程中，</w:t>
      </w:r>
      <w:r>
        <w:rPr>
          <w:rFonts w:hint="eastAsia" w:eastAsia="仿宋_GB2312"/>
          <w:sz w:val="32"/>
          <w:szCs w:val="32"/>
          <w:highlight w:val="none"/>
          <w:lang w:eastAsia="zh-CN"/>
        </w:rPr>
        <w:t>对该项目</w:t>
      </w:r>
      <w:r>
        <w:rPr>
          <w:rFonts w:hint="eastAsia" w:ascii="仿宋_GB2312" w:eastAsia="仿宋_GB2312"/>
          <w:sz w:val="32"/>
          <w:szCs w:val="32"/>
          <w:highlight w:val="none"/>
        </w:rPr>
        <w:t>开展绩效监控，组织对</w:t>
      </w:r>
      <w:r>
        <w:rPr>
          <w:rFonts w:hint="eastAsia" w:eastAsia="仿宋_GB2312"/>
          <w:sz w:val="32"/>
          <w:szCs w:val="32"/>
          <w:highlight w:val="none"/>
          <w:lang w:val="en-US" w:eastAsia="zh-CN"/>
        </w:rPr>
        <w:t>该</w:t>
      </w:r>
      <w:r>
        <w:rPr>
          <w:rFonts w:hint="eastAsia" w:ascii="仿宋_GB2312" w:eastAsia="仿宋_GB2312"/>
          <w:sz w:val="32"/>
          <w:szCs w:val="32"/>
          <w:highlight w:val="none"/>
        </w:rPr>
        <w:t>项目开展</w:t>
      </w:r>
      <w:r>
        <w:rPr>
          <w:rFonts w:hint="eastAsia" w:eastAsia="仿宋_GB2312"/>
          <w:sz w:val="32"/>
          <w:szCs w:val="32"/>
          <w:highlight w:val="none"/>
          <w:lang w:eastAsia="zh-CN"/>
        </w:rPr>
        <w:t>了</w:t>
      </w:r>
      <w:r>
        <w:rPr>
          <w:rFonts w:hint="eastAsia" w:ascii="仿宋_GB2312" w:eastAsia="仿宋_GB2312"/>
          <w:sz w:val="32"/>
          <w:szCs w:val="32"/>
          <w:highlight w:val="none"/>
        </w:rPr>
        <w:t>绩效自评</w:t>
      </w:r>
      <w:r>
        <w:rPr>
          <w:rFonts w:hint="eastAsia" w:eastAsia="仿宋_GB2312"/>
          <w:sz w:val="32"/>
          <w:szCs w:val="32"/>
          <w:highlight w:val="none"/>
          <w:lang w:eastAsia="zh-CN"/>
        </w:rPr>
        <w:t>。</w:t>
      </w:r>
    </w:p>
    <w:p>
      <w:pPr>
        <w:ind w:firstLine="640" w:firstLineChars="200"/>
        <w:rPr>
          <w:rFonts w:ascii="黑体" w:hAnsi="黑体" w:eastAsia="黑体"/>
          <w:sz w:val="32"/>
          <w:szCs w:val="32"/>
          <w:highlight w:val="none"/>
          <w:lang w:val="zh-CN"/>
        </w:rPr>
      </w:pPr>
      <w:r>
        <w:rPr>
          <w:rFonts w:hint="eastAsia" w:ascii="黑体" w:hAnsi="黑体" w:eastAsia="黑体"/>
          <w:sz w:val="32"/>
          <w:szCs w:val="32"/>
          <w:highlight w:val="none"/>
          <w:lang w:val="zh-CN"/>
        </w:rPr>
        <w:t>二、评价实施</w:t>
      </w:r>
    </w:p>
    <w:p>
      <w:pPr>
        <w:ind w:firstLine="643" w:firstLineChars="200"/>
        <w:rPr>
          <w:rFonts w:eastAsia="仿宋_GB2312"/>
          <w:sz w:val="32"/>
          <w:szCs w:val="32"/>
          <w:highlight w:val="none"/>
          <w:lang w:val="zh-CN"/>
        </w:rPr>
      </w:pPr>
      <w:r>
        <w:rPr>
          <w:rFonts w:hint="eastAsia" w:ascii="楷体_GB2312" w:eastAsia="楷体_GB2312"/>
          <w:b/>
          <w:sz w:val="32"/>
          <w:szCs w:val="32"/>
          <w:highlight w:val="none"/>
          <w:lang w:val="zh-CN"/>
        </w:rPr>
        <w:t>（一）评价目的。</w:t>
      </w:r>
      <w:r>
        <w:rPr>
          <w:rFonts w:hint="eastAsia" w:eastAsia="仿宋_GB2312"/>
          <w:sz w:val="32"/>
          <w:szCs w:val="32"/>
          <w:highlight w:val="none"/>
          <w:lang w:val="zh-CN"/>
        </w:rPr>
        <w:t>通过对</w:t>
      </w:r>
      <w:r>
        <w:rPr>
          <w:rFonts w:hint="eastAsia" w:eastAsia="仿宋_GB2312"/>
          <w:sz w:val="32"/>
          <w:szCs w:val="32"/>
          <w:highlight w:val="none"/>
          <w:lang w:eastAsia="zh-CN"/>
        </w:rPr>
        <w:t>该</w:t>
      </w:r>
      <w:r>
        <w:rPr>
          <w:rFonts w:hint="eastAsia" w:eastAsia="仿宋_GB2312"/>
          <w:sz w:val="32"/>
          <w:szCs w:val="32"/>
          <w:highlight w:val="none"/>
          <w:lang w:val="zh-CN"/>
        </w:rPr>
        <w:t>项目绩效自评实现的对该项目执行情况的有效监控。</w:t>
      </w:r>
    </w:p>
    <w:p>
      <w:pPr>
        <w:ind w:firstLine="643" w:firstLineChars="200"/>
        <w:rPr>
          <w:rFonts w:eastAsia="仿宋_GB2312"/>
          <w:sz w:val="32"/>
          <w:szCs w:val="32"/>
          <w:highlight w:val="none"/>
          <w:lang w:val="zh-CN"/>
        </w:rPr>
      </w:pPr>
      <w:r>
        <w:rPr>
          <w:rFonts w:hint="eastAsia" w:ascii="楷体_GB2312" w:eastAsia="楷体_GB2312"/>
          <w:b/>
          <w:sz w:val="32"/>
          <w:szCs w:val="32"/>
          <w:highlight w:val="none"/>
          <w:lang w:val="zh-CN"/>
        </w:rPr>
        <w:t>（二）预设问题及评价重点。</w:t>
      </w:r>
      <w:r>
        <w:rPr>
          <w:rFonts w:hint="eastAsia" w:eastAsia="仿宋_GB2312"/>
          <w:sz w:val="32"/>
          <w:szCs w:val="32"/>
          <w:highlight w:val="none"/>
          <w:lang w:val="zh-CN"/>
        </w:rPr>
        <w:t>按照绩效评价指标体系，对该项目资金支出使用全过程及其实施效果进行了综合评价和判断。</w:t>
      </w:r>
    </w:p>
    <w:p>
      <w:pPr>
        <w:ind w:firstLine="643" w:firstLineChars="200"/>
        <w:rPr>
          <w:rFonts w:eastAsia="仿宋_GB2312"/>
          <w:sz w:val="32"/>
          <w:szCs w:val="32"/>
          <w:highlight w:val="none"/>
          <w:lang w:val="zh-CN"/>
        </w:rPr>
      </w:pPr>
      <w:r>
        <w:rPr>
          <w:rFonts w:hint="eastAsia" w:ascii="楷体_GB2312" w:eastAsia="楷体_GB2312"/>
          <w:b/>
          <w:sz w:val="32"/>
          <w:szCs w:val="32"/>
          <w:highlight w:val="none"/>
          <w:lang w:val="zh-CN"/>
        </w:rPr>
        <w:t>（三）评价选点。</w:t>
      </w:r>
      <w:r>
        <w:rPr>
          <w:rFonts w:hint="eastAsia" w:eastAsia="仿宋_GB2312"/>
          <w:sz w:val="32"/>
          <w:szCs w:val="32"/>
          <w:highlight w:val="none"/>
          <w:lang w:val="zh-CN"/>
        </w:rPr>
        <w:t>项目绩效自评所抽样点位是年终决算后。</w:t>
      </w:r>
    </w:p>
    <w:p>
      <w:pPr>
        <w:ind w:firstLine="643" w:firstLineChars="200"/>
        <w:rPr>
          <w:rFonts w:eastAsia="仿宋_GB2312"/>
          <w:sz w:val="32"/>
          <w:szCs w:val="32"/>
          <w:highlight w:val="none"/>
          <w:lang w:val="zh-CN"/>
        </w:rPr>
      </w:pPr>
      <w:r>
        <w:rPr>
          <w:rFonts w:hint="eastAsia" w:ascii="楷体_GB2312" w:eastAsia="楷体_GB2312"/>
          <w:b/>
          <w:sz w:val="32"/>
          <w:szCs w:val="32"/>
          <w:highlight w:val="none"/>
          <w:lang w:val="zh-CN"/>
        </w:rPr>
        <w:t>（四）评价方法。</w:t>
      </w:r>
      <w:r>
        <w:rPr>
          <w:rFonts w:hint="eastAsia" w:eastAsia="仿宋_GB2312"/>
          <w:sz w:val="32"/>
          <w:szCs w:val="32"/>
          <w:highlight w:val="none"/>
          <w:lang w:val="zh-CN"/>
        </w:rPr>
        <w:t>根据项目情况和评价重点，用来收集相关材料和开展具体评价的方法是单位自评法。</w:t>
      </w:r>
    </w:p>
    <w:p>
      <w:pPr>
        <w:ind w:firstLine="643" w:firstLineChars="200"/>
        <w:rPr>
          <w:rFonts w:eastAsia="仿宋_GB2312"/>
          <w:sz w:val="32"/>
          <w:szCs w:val="32"/>
          <w:highlight w:val="none"/>
          <w:lang w:val="zh-CN"/>
        </w:rPr>
      </w:pPr>
      <w:r>
        <w:rPr>
          <w:rFonts w:hint="eastAsia" w:ascii="楷体_GB2312" w:eastAsia="楷体_GB2312"/>
          <w:b/>
          <w:sz w:val="32"/>
          <w:szCs w:val="32"/>
          <w:highlight w:val="none"/>
          <w:lang w:val="zh-CN"/>
        </w:rPr>
        <w:t>（五）评价组织。</w:t>
      </w:r>
      <w:r>
        <w:rPr>
          <w:rFonts w:hint="eastAsia" w:eastAsia="仿宋_GB2312"/>
          <w:sz w:val="32"/>
          <w:szCs w:val="32"/>
          <w:highlight w:val="none"/>
          <w:lang w:val="zh-CN"/>
        </w:rPr>
        <w:t>评价组人员构成：部门主要领导、财务人员、办公室工作人员。职责分工：部门主要领导负责评价全面工作，财务人员、办公室工作人员负责收集相关材料、填报相关表格、形成相关报告。</w:t>
      </w:r>
    </w:p>
    <w:p>
      <w:pPr>
        <w:ind w:firstLine="640" w:firstLineChars="200"/>
        <w:rPr>
          <w:rFonts w:ascii="黑体" w:hAnsi="黑体" w:eastAsia="黑体"/>
          <w:sz w:val="32"/>
          <w:szCs w:val="32"/>
          <w:highlight w:val="none"/>
          <w:lang w:val="zh-CN"/>
        </w:rPr>
      </w:pPr>
      <w:r>
        <w:rPr>
          <w:rFonts w:hint="eastAsia" w:ascii="黑体" w:hAnsi="黑体" w:eastAsia="黑体"/>
          <w:sz w:val="32"/>
          <w:szCs w:val="32"/>
          <w:highlight w:val="none"/>
          <w:lang w:val="zh-CN"/>
        </w:rPr>
        <w:t>三、绩效分析</w:t>
      </w:r>
    </w:p>
    <w:p>
      <w:pPr>
        <w:ind w:firstLine="640" w:firstLineChars="200"/>
        <w:rPr>
          <w:rFonts w:eastAsia="仿宋_GB2312"/>
          <w:sz w:val="32"/>
          <w:szCs w:val="32"/>
          <w:highlight w:val="none"/>
          <w:lang w:val="zh-CN"/>
        </w:rPr>
      </w:pPr>
      <w:r>
        <w:rPr>
          <w:rFonts w:hint="eastAsia" w:eastAsia="仿宋_GB2312"/>
          <w:sz w:val="32"/>
          <w:szCs w:val="32"/>
          <w:highlight w:val="none"/>
          <w:lang w:val="zh-CN"/>
        </w:rPr>
        <w:t>根据项目预算绩效评价指标体系对该项目二、三级指标进行了逐项绩效分析并评分，自评得分为</w:t>
      </w:r>
      <w:r>
        <w:rPr>
          <w:rFonts w:hint="eastAsia" w:eastAsia="仿宋_GB2312"/>
          <w:sz w:val="32"/>
          <w:szCs w:val="32"/>
          <w:highlight w:val="none"/>
          <w:lang w:val="en-US" w:eastAsia="zh-CN"/>
        </w:rPr>
        <w:t>95分。</w:t>
      </w:r>
    </w:p>
    <w:p>
      <w:pPr>
        <w:ind w:firstLine="643" w:firstLineChars="200"/>
        <w:rPr>
          <w:rFonts w:ascii="楷体_GB2312" w:eastAsia="楷体_GB2312"/>
          <w:b/>
          <w:sz w:val="32"/>
          <w:szCs w:val="32"/>
          <w:highlight w:val="none"/>
          <w:lang w:val="zh-CN"/>
        </w:rPr>
      </w:pPr>
      <w:r>
        <w:rPr>
          <w:rFonts w:hint="eastAsia" w:ascii="楷体_GB2312" w:eastAsia="楷体_GB2312"/>
          <w:b/>
          <w:sz w:val="32"/>
          <w:szCs w:val="32"/>
          <w:highlight w:val="none"/>
          <w:lang w:val="zh-CN"/>
        </w:rPr>
        <w:t>（一）通用指标绩效分析。</w:t>
      </w:r>
    </w:p>
    <w:p>
      <w:pPr>
        <w:spacing w:line="360" w:lineRule="auto"/>
        <w:ind w:firstLine="640" w:firstLineChars="200"/>
        <w:rPr>
          <w:rFonts w:hint="eastAsia" w:ascii="楷体_GB2312" w:eastAsia="楷体_GB2312"/>
          <w:sz w:val="32"/>
          <w:szCs w:val="32"/>
          <w:highlight w:val="none"/>
          <w:lang w:val="zh-CN"/>
        </w:rPr>
      </w:pPr>
      <w:r>
        <w:rPr>
          <w:rFonts w:hint="eastAsia" w:ascii="楷体_GB2312" w:eastAsia="楷体_GB2312"/>
          <w:sz w:val="32"/>
          <w:szCs w:val="32"/>
          <w:highlight w:val="none"/>
          <w:lang w:val="zh-CN"/>
        </w:rPr>
        <w:t>1.项目决策：</w:t>
      </w:r>
    </w:p>
    <w:p>
      <w:pPr>
        <w:spacing w:line="360" w:lineRule="auto"/>
        <w:ind w:firstLine="643" w:firstLineChars="200"/>
        <w:rPr>
          <w:rFonts w:hint="eastAsia" w:ascii="仿宋" w:hAnsi="仿宋" w:eastAsia="仿宋" w:cs="仿宋_GB2312"/>
          <w:sz w:val="32"/>
          <w:szCs w:val="32"/>
          <w:highlight w:val="none"/>
        </w:rPr>
      </w:pPr>
      <w:r>
        <w:rPr>
          <w:rFonts w:hint="eastAsia" w:ascii="仿宋" w:hAnsi="仿宋" w:eastAsia="仿宋" w:cs="仿宋_GB2312"/>
          <w:b/>
          <w:bCs/>
          <w:sz w:val="32"/>
          <w:szCs w:val="32"/>
          <w:highlight w:val="none"/>
        </w:rPr>
        <w:t>程序严密：</w:t>
      </w:r>
      <w:r>
        <w:rPr>
          <w:rFonts w:hint="eastAsia" w:ascii="仿宋_GB2312" w:eastAsia="仿宋_GB2312"/>
          <w:sz w:val="32"/>
          <w:szCs w:val="32"/>
          <w:highlight w:val="none"/>
          <w:lang w:eastAsia="zh-CN"/>
        </w:rPr>
        <w:t>本部门</w:t>
      </w:r>
      <w:r>
        <w:rPr>
          <w:rFonts w:hint="eastAsia" w:ascii="仿宋" w:hAnsi="仿宋" w:eastAsia="仿宋" w:cs="仿宋_GB2312"/>
          <w:sz w:val="32"/>
          <w:szCs w:val="32"/>
          <w:highlight w:val="none"/>
        </w:rPr>
        <w:t>严格按照</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rPr>
        <w:t>五通桥区财政资金管理办法</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rPr>
        <w:t>等相关文件执行。</w:t>
      </w:r>
    </w:p>
    <w:p>
      <w:pPr>
        <w:spacing w:line="360" w:lineRule="auto"/>
        <w:ind w:firstLine="643" w:firstLineChars="200"/>
        <w:rPr>
          <w:rFonts w:ascii="仿宋" w:hAnsi="仿宋" w:eastAsia="仿宋" w:cs="仿宋_GB2312"/>
          <w:sz w:val="32"/>
          <w:szCs w:val="32"/>
          <w:highlight w:val="none"/>
        </w:rPr>
      </w:pPr>
      <w:r>
        <w:rPr>
          <w:rFonts w:hint="eastAsia" w:ascii="仿宋" w:hAnsi="仿宋" w:eastAsia="仿宋" w:cs="仿宋_GB2312"/>
          <w:b/>
          <w:bCs/>
          <w:sz w:val="32"/>
          <w:szCs w:val="32"/>
          <w:highlight w:val="none"/>
        </w:rPr>
        <w:t>规划合理：</w:t>
      </w:r>
      <w:r>
        <w:rPr>
          <w:rFonts w:hint="eastAsia" w:ascii="仿宋_GB2312" w:eastAsia="仿宋_GB2312"/>
          <w:sz w:val="32"/>
          <w:szCs w:val="32"/>
          <w:highlight w:val="none"/>
          <w:lang w:eastAsia="zh-CN"/>
        </w:rPr>
        <w:t>本部门</w:t>
      </w:r>
      <w:r>
        <w:rPr>
          <w:rFonts w:hint="eastAsia" w:ascii="仿宋" w:hAnsi="仿宋" w:eastAsia="仿宋" w:cs="仿宋_GB2312"/>
          <w:sz w:val="32"/>
          <w:szCs w:val="32"/>
          <w:highlight w:val="none"/>
        </w:rPr>
        <w:t>严格按照相关政策文件精神进行，符合重大决策部署和宏观政策规划，项目年度绩效目标与中长期规划一致。</w:t>
      </w:r>
    </w:p>
    <w:p>
      <w:pPr>
        <w:ind w:left="319" w:leftChars="152" w:firstLine="321" w:firstLineChars="100"/>
        <w:rPr>
          <w:rFonts w:hint="eastAsia" w:ascii="仿宋" w:hAnsi="仿宋" w:eastAsia="仿宋" w:cs="仿宋_GB2312"/>
          <w:sz w:val="32"/>
          <w:szCs w:val="32"/>
          <w:highlight w:val="none"/>
          <w:lang w:eastAsia="zh-CN"/>
        </w:rPr>
      </w:pPr>
      <w:r>
        <w:rPr>
          <w:rFonts w:hint="eastAsia" w:ascii="仿宋" w:hAnsi="仿宋" w:eastAsia="仿宋" w:cs="仿宋_GB2312"/>
          <w:b/>
          <w:bCs/>
          <w:sz w:val="32"/>
          <w:szCs w:val="32"/>
          <w:highlight w:val="none"/>
        </w:rPr>
        <w:t>结果符合：</w:t>
      </w:r>
      <w:r>
        <w:rPr>
          <w:rFonts w:hint="eastAsia" w:ascii="仿宋" w:hAnsi="仿宋" w:eastAsia="仿宋" w:cs="仿宋_GB2312"/>
          <w:sz w:val="32"/>
          <w:szCs w:val="32"/>
          <w:highlight w:val="none"/>
          <w:lang w:val="en-US" w:eastAsia="zh-CN"/>
        </w:rPr>
        <w:t>该</w:t>
      </w:r>
      <w:r>
        <w:rPr>
          <w:rFonts w:hint="eastAsia" w:ascii="仿宋" w:hAnsi="仿宋" w:eastAsia="仿宋" w:cs="仿宋_GB2312"/>
          <w:sz w:val="32"/>
          <w:szCs w:val="32"/>
          <w:highlight w:val="none"/>
        </w:rPr>
        <w:t>项目实施结果与项目总体规划计划一致</w:t>
      </w:r>
      <w:r>
        <w:rPr>
          <w:rFonts w:hint="eastAsia" w:ascii="仿宋" w:hAnsi="仿宋" w:eastAsia="仿宋" w:cs="仿宋_GB2312"/>
          <w:sz w:val="32"/>
          <w:szCs w:val="32"/>
          <w:highlight w:val="none"/>
          <w:lang w:eastAsia="zh-CN"/>
        </w:rPr>
        <w:t>。</w:t>
      </w:r>
    </w:p>
    <w:p>
      <w:pPr>
        <w:ind w:left="319" w:leftChars="152" w:firstLine="320" w:firstLineChars="100"/>
        <w:rPr>
          <w:rFonts w:hint="eastAsia" w:ascii="仿宋" w:hAnsi="仿宋" w:eastAsia="仿宋" w:cs="仿宋_GB2312"/>
          <w:sz w:val="32"/>
          <w:szCs w:val="32"/>
          <w:highlight w:val="none"/>
          <w:lang w:val="en-US" w:eastAsia="zh-CN"/>
        </w:rPr>
      </w:pPr>
      <w:r>
        <w:rPr>
          <w:rFonts w:hint="eastAsia" w:ascii="楷体_GB2312" w:eastAsia="楷体_GB2312"/>
          <w:sz w:val="32"/>
          <w:szCs w:val="32"/>
          <w:highlight w:val="none"/>
          <w:lang w:val="zh-CN"/>
        </w:rPr>
        <w:t>2.项目管理：</w:t>
      </w:r>
      <w:r>
        <w:rPr>
          <w:rFonts w:hint="eastAsia" w:ascii="仿宋" w:hAnsi="仿宋" w:eastAsia="仿宋" w:cs="仿宋_GB2312"/>
          <w:sz w:val="32"/>
          <w:szCs w:val="32"/>
          <w:highlight w:val="none"/>
          <w:lang w:val="zh-CN" w:eastAsia="zh-CN"/>
        </w:rPr>
        <w:t>根据《预算法》和相关法律法规，本部门建立、健全了预算管理制度、财务管理制度、</w:t>
      </w:r>
      <w:r>
        <w:rPr>
          <w:rFonts w:hint="eastAsia" w:ascii="仿宋" w:hAnsi="仿宋" w:eastAsia="仿宋" w:cs="仿宋_GB2312"/>
          <w:sz w:val="32"/>
          <w:szCs w:val="32"/>
          <w:highlight w:val="none"/>
          <w:lang w:val="en-US" w:eastAsia="zh-CN"/>
        </w:rPr>
        <w:t>绩效评价管理制度。对该项目的立项、申报、入库、批复、执行等流程进行了全方位的</w:t>
      </w:r>
      <w:r>
        <w:rPr>
          <w:rFonts w:hint="eastAsia" w:eastAsia="仿宋_GB2312"/>
          <w:sz w:val="32"/>
          <w:szCs w:val="32"/>
          <w:highlight w:val="none"/>
          <w:lang w:val="zh-CN"/>
        </w:rPr>
        <w:t>绩效监管。很好地完成了</w:t>
      </w:r>
      <w:r>
        <w:rPr>
          <w:rFonts w:hint="eastAsia" w:ascii="仿宋" w:hAnsi="仿宋" w:eastAsia="仿宋" w:cs="仿宋_GB2312"/>
          <w:sz w:val="32"/>
          <w:szCs w:val="32"/>
          <w:highlight w:val="none"/>
          <w:lang w:val="en-US" w:eastAsia="zh-CN"/>
        </w:rPr>
        <w:t>该项目设定的目标任务。</w:t>
      </w:r>
    </w:p>
    <w:p>
      <w:pPr>
        <w:spacing w:line="360" w:lineRule="auto"/>
        <w:ind w:firstLine="640" w:firstLineChars="200"/>
        <w:rPr>
          <w:rFonts w:hint="eastAsia" w:ascii="楷体_GB2312" w:eastAsia="楷体_GB2312"/>
          <w:sz w:val="32"/>
          <w:szCs w:val="32"/>
          <w:highlight w:val="none"/>
          <w:lang w:val="zh-CN"/>
        </w:rPr>
      </w:pPr>
      <w:r>
        <w:rPr>
          <w:rFonts w:hint="eastAsia" w:ascii="楷体_GB2312" w:eastAsia="楷体_GB2312"/>
          <w:sz w:val="32"/>
          <w:szCs w:val="32"/>
          <w:highlight w:val="none"/>
          <w:lang w:val="zh-CN"/>
        </w:rPr>
        <w:t>3.项目实施：</w:t>
      </w:r>
    </w:p>
    <w:p>
      <w:pPr>
        <w:spacing w:line="360" w:lineRule="auto"/>
        <w:ind w:firstLine="643" w:firstLineChars="200"/>
        <w:rPr>
          <w:rFonts w:ascii="仿宋" w:hAnsi="仿宋" w:eastAsia="仿宋" w:cs="仿宋_GB2312"/>
          <w:b/>
          <w:bCs/>
          <w:sz w:val="32"/>
          <w:szCs w:val="32"/>
          <w:highlight w:val="none"/>
        </w:rPr>
      </w:pPr>
      <w:r>
        <w:rPr>
          <w:rFonts w:hint="eastAsia" w:ascii="仿宋" w:hAnsi="仿宋" w:eastAsia="仿宋" w:cs="仿宋_GB2312"/>
          <w:b/>
          <w:bCs/>
          <w:sz w:val="32"/>
          <w:szCs w:val="32"/>
          <w:highlight w:val="none"/>
        </w:rPr>
        <w:t>分配科学：</w:t>
      </w:r>
      <w:r>
        <w:rPr>
          <w:rFonts w:hint="eastAsia" w:ascii="仿宋" w:hAnsi="仿宋" w:eastAsia="仿宋" w:cs="仿宋_GB2312"/>
          <w:b/>
          <w:bCs/>
          <w:sz w:val="32"/>
          <w:szCs w:val="32"/>
          <w:highlight w:val="none"/>
          <w:lang w:val="en-US" w:eastAsia="zh-CN"/>
        </w:rPr>
        <w:t>该</w:t>
      </w:r>
      <w:r>
        <w:rPr>
          <w:rFonts w:hint="eastAsia" w:ascii="仿宋" w:hAnsi="仿宋" w:eastAsia="仿宋" w:cs="仿宋_GB2312"/>
          <w:sz w:val="32"/>
          <w:szCs w:val="32"/>
          <w:highlight w:val="none"/>
        </w:rPr>
        <w:t>项目选取了据实据效的绩效分配方式，分类评价分配程序和过程管理基本规范、基础数据真实，测算精准。</w:t>
      </w:r>
    </w:p>
    <w:p>
      <w:pPr>
        <w:spacing w:line="360" w:lineRule="auto"/>
        <w:ind w:firstLine="643" w:firstLineChars="200"/>
        <w:rPr>
          <w:rFonts w:eastAsia="仿宋_GB2312"/>
          <w:sz w:val="32"/>
          <w:szCs w:val="32"/>
          <w:highlight w:val="none"/>
          <w:lang w:val="zh-CN"/>
        </w:rPr>
      </w:pPr>
      <w:r>
        <w:rPr>
          <w:rFonts w:hint="eastAsia" w:ascii="仿宋" w:hAnsi="仿宋" w:eastAsia="仿宋" w:cs="仿宋_GB2312"/>
          <w:b/>
          <w:bCs/>
          <w:sz w:val="32"/>
          <w:szCs w:val="32"/>
          <w:highlight w:val="none"/>
        </w:rPr>
        <w:t>分配及时：</w:t>
      </w:r>
      <w:r>
        <w:rPr>
          <w:rFonts w:hint="eastAsia" w:ascii="仿宋" w:hAnsi="仿宋" w:eastAsia="仿宋" w:cs="仿宋_GB2312"/>
          <w:sz w:val="32"/>
          <w:szCs w:val="32"/>
          <w:highlight w:val="none"/>
          <w:lang w:eastAsia="zh-CN"/>
        </w:rPr>
        <w:t>本单位</w:t>
      </w:r>
      <w:r>
        <w:rPr>
          <w:rFonts w:hint="eastAsia" w:ascii="仿宋" w:hAnsi="仿宋" w:eastAsia="仿宋" w:cs="仿宋_GB2312"/>
          <w:sz w:val="32"/>
          <w:szCs w:val="32"/>
          <w:highlight w:val="none"/>
        </w:rPr>
        <w:t>按《预算法》规定时限及时分配专项预算资金。</w:t>
      </w:r>
    </w:p>
    <w:p>
      <w:pPr>
        <w:ind w:firstLine="640" w:firstLineChars="200"/>
        <w:rPr>
          <w:rFonts w:eastAsia="仿宋_GB2312"/>
          <w:sz w:val="32"/>
          <w:szCs w:val="32"/>
          <w:highlight w:val="none"/>
          <w:lang w:val="zh-CN"/>
        </w:rPr>
      </w:pPr>
      <w:r>
        <w:rPr>
          <w:rFonts w:hint="eastAsia" w:ascii="楷体_GB2312" w:eastAsia="楷体_GB2312"/>
          <w:sz w:val="32"/>
          <w:szCs w:val="32"/>
          <w:highlight w:val="none"/>
          <w:lang w:val="zh-CN"/>
        </w:rPr>
        <w:t>4.项目结果：</w:t>
      </w:r>
      <w:r>
        <w:rPr>
          <w:rFonts w:hint="eastAsia" w:ascii="仿宋" w:hAnsi="仿宋" w:eastAsia="仿宋" w:cs="仿宋_GB2312"/>
          <w:kern w:val="2"/>
          <w:sz w:val="32"/>
          <w:szCs w:val="32"/>
          <w:highlight w:val="none"/>
          <w:lang w:val="en-US" w:eastAsia="zh-CN" w:bidi="ar-SA"/>
        </w:rPr>
        <w:t>该</w:t>
      </w:r>
      <w:r>
        <w:rPr>
          <w:rFonts w:hint="eastAsia" w:ascii="仿宋" w:hAnsi="仿宋" w:eastAsia="仿宋" w:cs="仿宋_GB2312"/>
          <w:sz w:val="32"/>
          <w:szCs w:val="32"/>
          <w:highlight w:val="none"/>
          <w:lang w:eastAsia="zh-CN"/>
        </w:rPr>
        <w:t>项目</w:t>
      </w:r>
      <w:r>
        <w:rPr>
          <w:rFonts w:hint="eastAsia" w:ascii="仿宋_GB2312" w:hAnsi="Times New Roman" w:eastAsia="仿宋_GB2312" w:cs="Times New Roman"/>
          <w:sz w:val="32"/>
          <w:szCs w:val="32"/>
          <w:highlight w:val="none"/>
          <w:lang w:val="en-US" w:eastAsia="zh-CN"/>
        </w:rPr>
        <w:t>年初预算资金0万元，调整预算1.08万元，资金到位1.08万元，资金使用1.08万元，预决算差异率0%。</w:t>
      </w:r>
    </w:p>
    <w:p>
      <w:pPr>
        <w:spacing w:line="360" w:lineRule="auto"/>
        <w:ind w:firstLine="643" w:firstLineChars="200"/>
        <w:jc w:val="left"/>
        <w:rPr>
          <w:rFonts w:eastAsia="仿宋_GB2312"/>
          <w:sz w:val="32"/>
          <w:szCs w:val="32"/>
          <w:highlight w:val="none"/>
          <w:lang w:val="zh-CN"/>
        </w:rPr>
      </w:pPr>
      <w:r>
        <w:rPr>
          <w:rFonts w:hint="eastAsia" w:ascii="楷体_GB2312" w:eastAsia="楷体_GB2312"/>
          <w:b/>
          <w:sz w:val="32"/>
          <w:szCs w:val="32"/>
          <w:highlight w:val="none"/>
          <w:lang w:val="zh-CN"/>
        </w:rPr>
        <w:t>（二）专用指标绩效分析。</w:t>
      </w:r>
      <w:r>
        <w:rPr>
          <w:rFonts w:hint="eastAsia" w:ascii="仿宋" w:hAnsi="仿宋" w:eastAsia="仿宋" w:cs="仿宋_GB2312"/>
          <w:kern w:val="2"/>
          <w:sz w:val="32"/>
          <w:szCs w:val="32"/>
          <w:highlight w:val="none"/>
          <w:lang w:val="en-US" w:eastAsia="zh-CN" w:bidi="ar-SA"/>
        </w:rPr>
        <w:t>该</w:t>
      </w:r>
      <w:r>
        <w:rPr>
          <w:rFonts w:hint="eastAsia" w:ascii="仿宋" w:hAnsi="仿宋" w:eastAsia="仿宋" w:cs="仿宋_GB2312"/>
          <w:sz w:val="32"/>
          <w:szCs w:val="32"/>
          <w:highlight w:val="none"/>
          <w:lang w:eastAsia="zh-CN"/>
        </w:rPr>
        <w:t>项目</w:t>
      </w:r>
      <w:r>
        <w:rPr>
          <w:rFonts w:hint="eastAsia" w:eastAsia="仿宋_GB2312"/>
          <w:sz w:val="32"/>
          <w:szCs w:val="32"/>
          <w:highlight w:val="none"/>
          <w:lang w:val="zh-CN"/>
        </w:rPr>
        <w:t>支持对象为民生保障性项目。通过项目的实施，</w:t>
      </w:r>
      <w:r>
        <w:rPr>
          <w:rFonts w:hint="eastAsia" w:ascii="Times New Roman" w:hAnsi="Times New Roman" w:eastAsia="仿宋_GB2312" w:cs="Times New Roman"/>
          <w:sz w:val="32"/>
          <w:szCs w:val="32"/>
          <w:highlight w:val="none"/>
          <w:lang w:val="zh-CN"/>
        </w:rPr>
        <w:t>为本单位完成办公室和馆务工作任务提供资金保障。达到临聘人员工资待遇、调动临聘人员工作积极性的目标。不断提高临聘人员的满意度。</w:t>
      </w:r>
    </w:p>
    <w:p>
      <w:pPr>
        <w:ind w:firstLine="643" w:firstLineChars="200"/>
        <w:rPr>
          <w:rFonts w:eastAsia="仿宋_GB2312"/>
          <w:sz w:val="32"/>
          <w:szCs w:val="32"/>
          <w:highlight w:val="none"/>
          <w:lang w:val="zh-CN"/>
        </w:rPr>
      </w:pPr>
      <w:r>
        <w:rPr>
          <w:rFonts w:hint="eastAsia" w:ascii="楷体_GB2312" w:eastAsia="楷体_GB2312"/>
          <w:b/>
          <w:sz w:val="32"/>
          <w:szCs w:val="32"/>
          <w:highlight w:val="none"/>
          <w:lang w:val="zh-CN"/>
        </w:rPr>
        <w:t>（三）个性指标绩效分析。</w:t>
      </w:r>
      <w:r>
        <w:rPr>
          <w:rFonts w:hint="eastAsia" w:eastAsia="仿宋_GB2312"/>
          <w:sz w:val="32"/>
          <w:szCs w:val="32"/>
          <w:highlight w:val="none"/>
          <w:lang w:val="zh-CN"/>
        </w:rPr>
        <w:t>根据项目个性自行设定部分指标，反映该项指标执行完成情况：无。</w:t>
      </w:r>
    </w:p>
    <w:p>
      <w:pPr>
        <w:ind w:firstLine="640" w:firstLineChars="200"/>
        <w:rPr>
          <w:rFonts w:ascii="黑体" w:hAnsi="黑体" w:eastAsia="黑体"/>
          <w:sz w:val="32"/>
          <w:szCs w:val="32"/>
          <w:highlight w:val="none"/>
          <w:lang w:val="zh-CN"/>
        </w:rPr>
      </w:pPr>
      <w:r>
        <w:rPr>
          <w:rFonts w:hint="eastAsia" w:ascii="黑体" w:hAnsi="黑体" w:eastAsia="黑体"/>
          <w:sz w:val="32"/>
          <w:szCs w:val="32"/>
          <w:highlight w:val="none"/>
          <w:lang w:val="zh-CN"/>
        </w:rPr>
        <w:t>四、评价结论</w:t>
      </w:r>
    </w:p>
    <w:p>
      <w:pPr>
        <w:spacing w:line="360" w:lineRule="auto"/>
        <w:ind w:firstLine="640" w:firstLineChars="200"/>
        <w:rPr>
          <w:rFonts w:hint="eastAsia" w:ascii="仿宋" w:hAnsi="仿宋" w:eastAsia="仿宋" w:cs="仿宋_GB2312"/>
          <w:sz w:val="32"/>
          <w:szCs w:val="32"/>
          <w:highlight w:val="none"/>
          <w:lang w:eastAsia="zh-CN"/>
        </w:rPr>
      </w:pPr>
      <w:r>
        <w:rPr>
          <w:rFonts w:hint="eastAsia" w:ascii="仿宋" w:hAnsi="仿宋" w:eastAsia="仿宋" w:cs="仿宋_GB2312"/>
          <w:sz w:val="32"/>
          <w:szCs w:val="32"/>
          <w:highlight w:val="none"/>
        </w:rPr>
        <w:t>按照</w:t>
      </w:r>
      <w:r>
        <w:rPr>
          <w:rFonts w:hint="eastAsia" w:ascii="仿宋" w:hAnsi="仿宋" w:eastAsia="仿宋" w:cs="仿宋_GB2312"/>
          <w:sz w:val="32"/>
          <w:szCs w:val="32"/>
          <w:highlight w:val="none"/>
          <w:lang w:val="en-US" w:eastAsia="zh-CN"/>
        </w:rPr>
        <w:t>2023</w:t>
      </w:r>
      <w:r>
        <w:rPr>
          <w:rFonts w:hint="eastAsia" w:ascii="仿宋" w:hAnsi="仿宋" w:eastAsia="仿宋" w:cs="仿宋_GB2312"/>
          <w:sz w:val="32"/>
          <w:szCs w:val="32"/>
          <w:highlight w:val="none"/>
        </w:rPr>
        <w:t>年度</w:t>
      </w:r>
      <w:r>
        <w:rPr>
          <w:rFonts w:hint="eastAsia" w:ascii="仿宋" w:hAnsi="仿宋" w:eastAsia="仿宋" w:cs="仿宋_GB2312"/>
          <w:sz w:val="32"/>
          <w:szCs w:val="32"/>
          <w:highlight w:val="none"/>
          <w:lang w:eastAsia="zh-CN"/>
        </w:rPr>
        <w:t>《</w:t>
      </w:r>
      <w:r>
        <w:rPr>
          <w:rFonts w:hint="eastAsia" w:ascii="仿宋" w:hAnsi="仿宋" w:eastAsia="仿宋" w:cs="仿宋_GB2312"/>
          <w:sz w:val="32"/>
          <w:szCs w:val="32"/>
          <w:highlight w:val="none"/>
        </w:rPr>
        <w:t>区级部门整体绩效自评体系》设定的绩效指标和计分标准，</w:t>
      </w:r>
      <w:r>
        <w:rPr>
          <w:rFonts w:hint="eastAsia" w:ascii="仿宋" w:hAnsi="仿宋" w:eastAsia="仿宋" w:cs="仿宋_GB2312"/>
          <w:sz w:val="32"/>
          <w:szCs w:val="32"/>
          <w:highlight w:val="none"/>
          <w:lang w:eastAsia="zh-CN"/>
        </w:rPr>
        <w:t>本部门</w:t>
      </w:r>
      <w:r>
        <w:rPr>
          <w:rFonts w:hint="eastAsia" w:ascii="仿宋" w:hAnsi="仿宋" w:eastAsia="仿宋" w:cs="仿宋_GB2312"/>
          <w:sz w:val="32"/>
          <w:szCs w:val="32"/>
          <w:highlight w:val="none"/>
        </w:rPr>
        <w:t>202</w:t>
      </w:r>
      <w:r>
        <w:rPr>
          <w:rFonts w:hint="eastAsia" w:ascii="仿宋" w:hAnsi="仿宋" w:eastAsia="仿宋" w:cs="仿宋_GB2312"/>
          <w:sz w:val="32"/>
          <w:szCs w:val="32"/>
          <w:highlight w:val="none"/>
          <w:lang w:val="en-US" w:eastAsia="zh-CN"/>
        </w:rPr>
        <w:t>3</w:t>
      </w:r>
      <w:r>
        <w:rPr>
          <w:rFonts w:hint="eastAsia" w:ascii="仿宋" w:hAnsi="仿宋" w:eastAsia="仿宋" w:cs="仿宋_GB2312"/>
          <w:sz w:val="32"/>
          <w:szCs w:val="32"/>
          <w:highlight w:val="none"/>
        </w:rPr>
        <w:t>年</w:t>
      </w:r>
      <w:r>
        <w:rPr>
          <w:rFonts w:hint="eastAsia" w:ascii="Times New Roman" w:hAnsi="Times New Roman" w:eastAsia="仿宋_GB2312" w:cs="Times New Roman"/>
          <w:sz w:val="32"/>
          <w:szCs w:val="32"/>
          <w:highlight w:val="none"/>
          <w:lang w:val="zh-CN"/>
        </w:rPr>
        <w:t>“档案馆临聘人员支出”</w:t>
      </w:r>
      <w:r>
        <w:rPr>
          <w:rFonts w:hint="eastAsia" w:ascii="仿宋_GB2312" w:hAnsi="仿宋_GB2312" w:eastAsia="仿宋_GB2312" w:cs="仿宋_GB2312"/>
          <w:sz w:val="32"/>
          <w:szCs w:val="32"/>
          <w:highlight w:val="none"/>
        </w:rPr>
        <w:t>专项预算项目绩效</w:t>
      </w:r>
      <w:r>
        <w:rPr>
          <w:rFonts w:hint="eastAsia" w:ascii="仿宋" w:hAnsi="仿宋" w:eastAsia="仿宋" w:cs="仿宋_GB2312"/>
          <w:sz w:val="32"/>
          <w:szCs w:val="32"/>
          <w:highlight w:val="none"/>
          <w:lang w:eastAsia="zh-CN"/>
        </w:rPr>
        <w:t>自评</w:t>
      </w:r>
      <w:r>
        <w:rPr>
          <w:rFonts w:hint="eastAsia" w:ascii="仿宋" w:hAnsi="仿宋" w:eastAsia="仿宋" w:cs="仿宋_GB2312"/>
          <w:sz w:val="32"/>
          <w:szCs w:val="32"/>
          <w:highlight w:val="none"/>
        </w:rPr>
        <w:t>得分为</w:t>
      </w:r>
      <w:r>
        <w:rPr>
          <w:rFonts w:hint="eastAsia" w:ascii="仿宋" w:hAnsi="仿宋" w:eastAsia="仿宋" w:cs="仿宋_GB2312"/>
          <w:sz w:val="32"/>
          <w:szCs w:val="32"/>
          <w:highlight w:val="none"/>
          <w:lang w:val="en-US" w:eastAsia="zh-CN"/>
        </w:rPr>
        <w:t>95</w:t>
      </w:r>
      <w:r>
        <w:rPr>
          <w:rFonts w:hint="eastAsia" w:ascii="仿宋" w:hAnsi="仿宋" w:eastAsia="仿宋" w:cs="仿宋_GB2312"/>
          <w:sz w:val="32"/>
          <w:szCs w:val="32"/>
          <w:highlight w:val="none"/>
        </w:rPr>
        <w:t>分。</w:t>
      </w:r>
    </w:p>
    <w:p>
      <w:pPr>
        <w:ind w:firstLine="640" w:firstLineChars="200"/>
        <w:rPr>
          <w:rFonts w:ascii="黑体" w:hAnsi="黑体" w:eastAsia="黑体"/>
          <w:sz w:val="32"/>
          <w:szCs w:val="32"/>
          <w:highlight w:val="none"/>
          <w:lang w:val="zh-CN"/>
        </w:rPr>
      </w:pPr>
      <w:r>
        <w:rPr>
          <w:rFonts w:hint="eastAsia" w:ascii="黑体" w:hAnsi="黑体" w:eastAsia="黑体"/>
          <w:sz w:val="32"/>
          <w:szCs w:val="32"/>
          <w:highlight w:val="none"/>
          <w:lang w:val="zh-CN"/>
        </w:rPr>
        <w:t>五、存在主要问题</w:t>
      </w:r>
    </w:p>
    <w:p>
      <w:pPr>
        <w:spacing w:line="360" w:lineRule="auto"/>
        <w:ind w:firstLine="640" w:firstLineChars="200"/>
        <w:rPr>
          <w:rFonts w:hint="eastAsia" w:ascii="仿宋" w:hAnsi="仿宋" w:eastAsia="仿宋" w:cs="仿宋_GB2312"/>
          <w:sz w:val="32"/>
          <w:szCs w:val="32"/>
          <w:highlight w:val="none"/>
          <w:lang w:eastAsia="zh-Hans"/>
        </w:rPr>
      </w:pPr>
      <w:r>
        <w:rPr>
          <w:rFonts w:hint="eastAsia" w:ascii="仿宋" w:hAnsi="仿宋" w:eastAsia="仿宋" w:cs="仿宋_GB2312"/>
          <w:sz w:val="32"/>
          <w:szCs w:val="32"/>
          <w:highlight w:val="none"/>
          <w:lang w:eastAsia="zh-CN"/>
        </w:rPr>
        <w:t>1</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lang w:eastAsia="zh-CN"/>
        </w:rPr>
        <w:t>存在年初</w:t>
      </w:r>
      <w:r>
        <w:rPr>
          <w:rFonts w:hint="eastAsia" w:ascii="仿宋" w:hAnsi="仿宋" w:eastAsia="仿宋" w:cs="仿宋_GB2312"/>
          <w:sz w:val="32"/>
          <w:szCs w:val="32"/>
          <w:highlight w:val="none"/>
          <w:lang w:eastAsia="zh-Hans"/>
        </w:rPr>
        <w:t>预算偏差程度</w:t>
      </w:r>
      <w:r>
        <w:rPr>
          <w:rFonts w:hint="eastAsia" w:ascii="仿宋" w:hAnsi="仿宋" w:eastAsia="仿宋" w:cs="仿宋_GB2312"/>
          <w:sz w:val="32"/>
          <w:szCs w:val="32"/>
          <w:highlight w:val="none"/>
          <w:lang w:eastAsia="zh-CN"/>
        </w:rPr>
        <w:t>差异较大的问题</w:t>
      </w:r>
      <w:r>
        <w:rPr>
          <w:rFonts w:hint="eastAsia" w:ascii="仿宋" w:hAnsi="仿宋" w:eastAsia="仿宋" w:cs="仿宋_GB2312"/>
          <w:sz w:val="32"/>
          <w:szCs w:val="32"/>
          <w:highlight w:val="none"/>
          <w:lang w:eastAsia="zh-Hans"/>
        </w:rPr>
        <w:t>。</w:t>
      </w:r>
    </w:p>
    <w:p>
      <w:pPr>
        <w:pStyle w:val="2"/>
        <w:spacing w:line="360" w:lineRule="auto"/>
        <w:ind w:left="0" w:leftChars="0" w:firstLine="640" w:firstLineChars="200"/>
        <w:rPr>
          <w:rFonts w:hint="eastAsia" w:ascii="仿宋" w:hAnsi="仿宋" w:eastAsia="仿宋" w:cs="仿宋_GB2312"/>
          <w:sz w:val="32"/>
          <w:szCs w:val="32"/>
          <w:highlight w:val="none"/>
          <w:lang w:val="en-US" w:eastAsia="zh-CN"/>
        </w:rPr>
      </w:pPr>
      <w:r>
        <w:rPr>
          <w:rFonts w:hint="eastAsia" w:ascii="仿宋" w:hAnsi="仿宋" w:eastAsia="仿宋" w:cs="仿宋_GB2312"/>
          <w:sz w:val="32"/>
          <w:szCs w:val="32"/>
          <w:highlight w:val="none"/>
          <w:lang w:val="en-US" w:eastAsia="zh-CN"/>
        </w:rPr>
        <w:t>2、在基本绩效目标的科学合理、规范完整、细化量化并与预算安排相匹配方面还需进一步提高。</w:t>
      </w:r>
    </w:p>
    <w:p>
      <w:pPr>
        <w:pStyle w:val="2"/>
        <w:spacing w:line="360" w:lineRule="auto"/>
        <w:ind w:left="0" w:leftChars="0" w:firstLine="640" w:firstLineChars="200"/>
        <w:rPr>
          <w:rFonts w:hint="eastAsia" w:ascii="黑体" w:hAnsi="黑体" w:eastAsia="黑体"/>
          <w:sz w:val="32"/>
          <w:szCs w:val="32"/>
          <w:highlight w:val="none"/>
          <w:lang w:val="zh-CN"/>
        </w:rPr>
      </w:pPr>
      <w:r>
        <w:rPr>
          <w:rFonts w:hint="eastAsia" w:ascii="黑体" w:hAnsi="黑体" w:eastAsia="黑体"/>
          <w:sz w:val="32"/>
          <w:szCs w:val="32"/>
          <w:highlight w:val="none"/>
          <w:lang w:val="zh-CN"/>
        </w:rPr>
        <w:t>六、改进建议</w:t>
      </w:r>
    </w:p>
    <w:p>
      <w:pPr>
        <w:ind w:left="0" w:leftChars="0" w:firstLine="419" w:firstLineChars="131"/>
        <w:rPr>
          <w:rFonts w:hint="eastAsia" w:ascii="仿宋" w:hAnsi="仿宋" w:eastAsia="仿宋" w:cs="仿宋_GB2312"/>
          <w:sz w:val="32"/>
          <w:szCs w:val="32"/>
          <w:highlight w:val="none"/>
          <w:lang w:eastAsia="zh-Hans"/>
        </w:rPr>
      </w:pPr>
      <w:r>
        <w:rPr>
          <w:rFonts w:hint="eastAsia" w:eastAsia="仿宋_GB2312"/>
          <w:sz w:val="32"/>
          <w:szCs w:val="32"/>
          <w:highlight w:val="none"/>
          <w:lang w:val="zh-CN"/>
        </w:rPr>
        <w:t xml:space="preserve"> </w:t>
      </w:r>
      <w:r>
        <w:rPr>
          <w:rFonts w:hint="eastAsia" w:ascii="仿宋" w:hAnsi="仿宋" w:eastAsia="仿宋" w:cs="仿宋_GB2312"/>
          <w:sz w:val="32"/>
          <w:szCs w:val="32"/>
          <w:highlight w:val="none"/>
          <w:lang w:eastAsia="zh-CN"/>
        </w:rPr>
        <w:t>1</w:t>
      </w:r>
      <w:r>
        <w:rPr>
          <w:rFonts w:hint="eastAsia" w:ascii="仿宋" w:hAnsi="仿宋" w:eastAsia="仿宋" w:cs="仿宋_GB2312"/>
          <w:sz w:val="32"/>
          <w:szCs w:val="32"/>
          <w:highlight w:val="none"/>
          <w:lang w:eastAsia="zh-Hans"/>
        </w:rPr>
        <w:t>、提升财务专业知识水平，正确规范使用</w:t>
      </w:r>
      <w:r>
        <w:rPr>
          <w:rFonts w:hint="eastAsia" w:ascii="仿宋" w:hAnsi="仿宋" w:eastAsia="仿宋" w:cs="仿宋_GB2312"/>
          <w:sz w:val="32"/>
          <w:szCs w:val="32"/>
          <w:highlight w:val="none"/>
          <w:lang w:eastAsia="zh-CN"/>
        </w:rPr>
        <w:t>经济科目、</w:t>
      </w:r>
      <w:r>
        <w:rPr>
          <w:rFonts w:hint="eastAsia" w:ascii="仿宋" w:hAnsi="仿宋" w:eastAsia="仿宋" w:cs="仿宋_GB2312"/>
          <w:sz w:val="32"/>
          <w:szCs w:val="32"/>
          <w:highlight w:val="none"/>
          <w:lang w:eastAsia="zh-Hans"/>
        </w:rPr>
        <w:t>功能科目。</w:t>
      </w:r>
    </w:p>
    <w:p>
      <w:pPr>
        <w:ind w:firstLine="640" w:firstLineChars="200"/>
        <w:rPr>
          <w:rFonts w:ascii="楷体_GB2312" w:hAnsi="宋体" w:eastAsia="楷体_GB2312" w:cs="宋体"/>
          <w:color w:val="000000"/>
          <w:kern w:val="0"/>
          <w:szCs w:val="32"/>
          <w:highlight w:val="none"/>
          <w:shd w:val="clear" w:color="auto" w:fill="FFFFFF"/>
          <w:lang w:val="zh-CN"/>
        </w:rPr>
      </w:pPr>
      <w:r>
        <w:rPr>
          <w:rFonts w:hint="eastAsia" w:ascii="仿宋" w:hAnsi="仿宋" w:eastAsia="仿宋" w:cs="仿宋_GB2312"/>
          <w:sz w:val="32"/>
          <w:szCs w:val="32"/>
          <w:highlight w:val="none"/>
          <w:lang w:eastAsia="zh-Hans"/>
        </w:rPr>
        <w:t>2、提高预算管理水平，合理安排支出结构。充分了解预算需求，提高预算编制的准确度。</w:t>
      </w:r>
    </w:p>
    <w:p>
      <w:pPr>
        <w:pStyle w:val="5"/>
        <w:jc w:val="both"/>
        <w:rPr>
          <w:rFonts w:hint="eastAsia" w:ascii="黑体" w:hAnsi="黑体" w:eastAsia="黑体"/>
          <w:highlight w:val="yellow"/>
        </w:rPr>
      </w:pPr>
    </w:p>
    <w:p>
      <w:pPr>
        <w:rPr>
          <w:rFonts w:hint="eastAsia" w:ascii="黑体" w:hAnsi="黑体" w:eastAsia="黑体"/>
          <w:highlight w:val="yellow"/>
        </w:rPr>
      </w:pPr>
    </w:p>
    <w:p>
      <w:pPr>
        <w:pStyle w:val="2"/>
        <w:rPr>
          <w:rFonts w:hint="eastAsia"/>
        </w:rPr>
      </w:pPr>
    </w:p>
    <w:p>
      <w:pPr>
        <w:pStyle w:val="4"/>
        <w:rPr>
          <w:rFonts w:hint="eastAsia"/>
        </w:rPr>
      </w:pPr>
    </w:p>
    <w:p>
      <w:pPr>
        <w:bidi w:val="0"/>
        <w:rPr>
          <w:rFonts w:hint="eastAsia"/>
        </w:rPr>
      </w:pPr>
    </w:p>
    <w:p>
      <w:pPr>
        <w:pStyle w:val="2"/>
        <w:rPr>
          <w:rFonts w:hint="eastAsia"/>
        </w:rPr>
      </w:pPr>
    </w:p>
    <w:p>
      <w:pPr>
        <w:pStyle w:val="4"/>
        <w:rPr>
          <w:rFonts w:hint="eastAsia"/>
        </w:rPr>
      </w:pPr>
    </w:p>
    <w:p>
      <w:pPr>
        <w:bidi w:val="0"/>
        <w:rPr>
          <w:rFonts w:hint="eastAsia"/>
        </w:rPr>
      </w:pPr>
    </w:p>
    <w:p>
      <w:pPr>
        <w:bidi w:val="0"/>
        <w:rPr>
          <w:rFonts w:hint="eastAsia"/>
        </w:rPr>
      </w:pPr>
    </w:p>
    <w:p>
      <w:pPr>
        <w:bidi w:val="0"/>
        <w:rPr>
          <w:rStyle w:val="37"/>
          <w:rFonts w:hint="eastAsia" w:ascii="黑体" w:hAnsi="黑体" w:eastAsia="黑体" w:cs="Times New Roman"/>
          <w:b w:val="0"/>
          <w:color w:val="auto"/>
          <w:highlight w:val="none"/>
        </w:rPr>
      </w:pPr>
      <w:r>
        <w:rPr>
          <w:rStyle w:val="37"/>
          <w:rFonts w:hint="eastAsia" w:ascii="黑体" w:hAnsi="黑体" w:eastAsia="黑体" w:cs="Times New Roman"/>
          <w:b w:val="0"/>
          <w:color w:val="auto"/>
          <w:highlight w:val="none"/>
        </w:rPr>
        <w:t>第五部分 附表</w:t>
      </w:r>
    </w:p>
    <w:p>
      <w:pPr>
        <w:rPr>
          <w:rFonts w:ascii="仿宋" w:hAnsi="仿宋" w:eastAsia="仿宋"/>
          <w:sz w:val="32"/>
          <w:szCs w:val="32"/>
        </w:rPr>
      </w:pPr>
      <w:r>
        <w:rPr>
          <w:rFonts w:hint="eastAsia" w:ascii="仿宋" w:hAnsi="仿宋" w:eastAsia="仿宋"/>
          <w:sz w:val="32"/>
          <w:szCs w:val="32"/>
        </w:rPr>
        <w:t>一、收入支出决算总表</w:t>
      </w:r>
    </w:p>
    <w:p>
      <w:pPr>
        <w:rPr>
          <w:rFonts w:ascii="仿宋" w:hAnsi="仿宋" w:eastAsia="仿宋"/>
          <w:sz w:val="32"/>
          <w:szCs w:val="32"/>
        </w:rPr>
      </w:pPr>
      <w:r>
        <w:rPr>
          <w:rFonts w:hint="eastAsia" w:ascii="仿宋" w:hAnsi="仿宋" w:eastAsia="仿宋"/>
          <w:sz w:val="32"/>
          <w:szCs w:val="32"/>
        </w:rPr>
        <w:t>二、收入决算表</w:t>
      </w:r>
    </w:p>
    <w:p>
      <w:pPr>
        <w:rPr>
          <w:rFonts w:ascii="仿宋" w:hAnsi="仿宋" w:eastAsia="仿宋"/>
          <w:sz w:val="32"/>
          <w:szCs w:val="32"/>
        </w:rPr>
      </w:pPr>
      <w:r>
        <w:rPr>
          <w:rFonts w:hint="eastAsia" w:ascii="仿宋" w:hAnsi="仿宋" w:eastAsia="仿宋"/>
          <w:sz w:val="32"/>
          <w:szCs w:val="32"/>
        </w:rPr>
        <w:t>三、支出决算表</w:t>
      </w:r>
    </w:p>
    <w:p>
      <w:pPr>
        <w:rPr>
          <w:rFonts w:ascii="仿宋" w:hAnsi="仿宋" w:eastAsia="仿宋"/>
          <w:sz w:val="32"/>
          <w:szCs w:val="32"/>
        </w:rPr>
      </w:pPr>
      <w:r>
        <w:rPr>
          <w:rFonts w:hint="eastAsia" w:ascii="仿宋" w:hAnsi="仿宋" w:eastAsia="仿宋"/>
          <w:sz w:val="32"/>
          <w:szCs w:val="32"/>
        </w:rPr>
        <w:t>四、财政拨款收入支出决算总表</w:t>
      </w:r>
    </w:p>
    <w:p>
      <w:pPr>
        <w:rPr>
          <w:rFonts w:ascii="仿宋" w:hAnsi="仿宋" w:eastAsia="仿宋"/>
          <w:sz w:val="32"/>
          <w:szCs w:val="32"/>
        </w:rPr>
      </w:pPr>
      <w:r>
        <w:rPr>
          <w:rFonts w:hint="eastAsia" w:ascii="仿宋" w:hAnsi="仿宋" w:eastAsia="仿宋"/>
          <w:sz w:val="32"/>
          <w:szCs w:val="32"/>
        </w:rPr>
        <w:t>五、财政拨款支出决算明细表</w:t>
      </w:r>
    </w:p>
    <w:p>
      <w:pPr>
        <w:rPr>
          <w:rFonts w:ascii="仿宋" w:hAnsi="仿宋" w:eastAsia="仿宋"/>
          <w:sz w:val="32"/>
          <w:szCs w:val="32"/>
        </w:rPr>
      </w:pPr>
      <w:r>
        <w:rPr>
          <w:rFonts w:hint="eastAsia" w:ascii="仿宋" w:hAnsi="仿宋" w:eastAsia="仿宋"/>
          <w:sz w:val="32"/>
          <w:szCs w:val="32"/>
        </w:rPr>
        <w:t>六、一般公共预算财政拨款支出决算表</w:t>
      </w:r>
    </w:p>
    <w:p>
      <w:pPr>
        <w:rPr>
          <w:rFonts w:ascii="仿宋" w:hAnsi="仿宋" w:eastAsia="仿宋"/>
          <w:sz w:val="32"/>
          <w:szCs w:val="32"/>
        </w:rPr>
      </w:pPr>
      <w:r>
        <w:rPr>
          <w:rFonts w:hint="eastAsia" w:ascii="仿宋" w:hAnsi="仿宋" w:eastAsia="仿宋"/>
          <w:sz w:val="32"/>
          <w:szCs w:val="32"/>
        </w:rPr>
        <w:t>七、一般公共预算财政拨款支出决算明细表</w:t>
      </w:r>
    </w:p>
    <w:p>
      <w:pPr>
        <w:rPr>
          <w:rFonts w:ascii="仿宋" w:hAnsi="仿宋" w:eastAsia="仿宋"/>
          <w:sz w:val="32"/>
          <w:szCs w:val="32"/>
        </w:rPr>
      </w:pPr>
      <w:r>
        <w:rPr>
          <w:rFonts w:hint="eastAsia" w:ascii="仿宋" w:hAnsi="仿宋" w:eastAsia="仿宋"/>
          <w:sz w:val="32"/>
          <w:szCs w:val="32"/>
        </w:rPr>
        <w:t>八、一般公共预算财政拨款基本支出决算表</w:t>
      </w:r>
    </w:p>
    <w:p>
      <w:pPr>
        <w:rPr>
          <w:rFonts w:ascii="仿宋" w:hAnsi="仿宋" w:eastAsia="仿宋"/>
          <w:sz w:val="32"/>
          <w:szCs w:val="32"/>
        </w:rPr>
      </w:pPr>
      <w:r>
        <w:rPr>
          <w:rFonts w:hint="eastAsia" w:ascii="仿宋" w:hAnsi="仿宋" w:eastAsia="仿宋"/>
          <w:sz w:val="32"/>
          <w:szCs w:val="32"/>
        </w:rPr>
        <w:t>九、一般公共预算财政拨款项目支出决算表</w:t>
      </w:r>
    </w:p>
    <w:p>
      <w:pPr>
        <w:rPr>
          <w:rFonts w:ascii="仿宋" w:hAnsi="仿宋" w:eastAsia="仿宋"/>
          <w:sz w:val="32"/>
          <w:szCs w:val="32"/>
        </w:rPr>
      </w:pPr>
      <w:r>
        <w:rPr>
          <w:rFonts w:hint="eastAsia" w:ascii="仿宋" w:hAnsi="仿宋" w:eastAsia="仿宋"/>
          <w:sz w:val="32"/>
          <w:szCs w:val="32"/>
        </w:rPr>
        <w:t>十、政府性基金预算财政拨款收入支出决算表</w:t>
      </w:r>
    </w:p>
    <w:p>
      <w:pPr>
        <w:rPr>
          <w:rFonts w:ascii="仿宋" w:hAnsi="仿宋" w:eastAsia="仿宋"/>
          <w:sz w:val="32"/>
          <w:szCs w:val="32"/>
        </w:rPr>
      </w:pPr>
      <w:r>
        <w:rPr>
          <w:rFonts w:hint="eastAsia" w:ascii="仿宋" w:hAnsi="仿宋" w:eastAsia="仿宋"/>
          <w:sz w:val="32"/>
          <w:szCs w:val="32"/>
        </w:rPr>
        <w:t>十一、国有资本经营预算财政拨款收入支出决算表</w:t>
      </w:r>
    </w:p>
    <w:p>
      <w:pPr>
        <w:rPr>
          <w:rFonts w:ascii="仿宋" w:hAnsi="仿宋" w:eastAsia="仿宋"/>
          <w:sz w:val="32"/>
          <w:szCs w:val="32"/>
        </w:rPr>
      </w:pPr>
      <w:r>
        <w:rPr>
          <w:rFonts w:hint="eastAsia" w:ascii="仿宋" w:hAnsi="仿宋" w:eastAsia="仿宋"/>
          <w:sz w:val="32"/>
          <w:szCs w:val="32"/>
        </w:rPr>
        <w:t>十二、国有资本经营预算财政拨款支出决算表</w:t>
      </w:r>
    </w:p>
    <w:p>
      <w:pPr>
        <w:rPr>
          <w:rFonts w:hint="eastAsia" w:ascii="仿宋" w:hAnsi="仿宋" w:eastAsia="仿宋"/>
          <w:sz w:val="32"/>
          <w:szCs w:val="32"/>
        </w:rPr>
      </w:pPr>
      <w:r>
        <w:rPr>
          <w:rFonts w:hint="eastAsia" w:ascii="仿宋" w:hAnsi="仿宋" w:eastAsia="仿宋"/>
          <w:sz w:val="32"/>
          <w:szCs w:val="32"/>
        </w:rPr>
        <w:t>十三、财政拨款“三公”经费支出决算表</w:t>
      </w:r>
    </w:p>
    <w:p>
      <w:pPr>
        <w:pStyle w:val="13"/>
        <w:rPr>
          <w:rFonts w:hint="eastAsia" w:ascii="仿宋" w:hAnsi="仿宋" w:eastAsia="仿宋"/>
          <w:sz w:val="32"/>
          <w:szCs w:val="32"/>
        </w:rPr>
      </w:pPr>
    </w:p>
    <w:p>
      <w:pPr>
        <w:pStyle w:val="6"/>
        <w:rPr>
          <w:rFonts w:hint="eastAsia" w:eastAsia="仿宋"/>
          <w:color w:val="auto"/>
          <w:highlight w:val="none"/>
          <w:lang w:eastAsia="zh-CN"/>
        </w:rPr>
      </w:pPr>
      <w:r>
        <w:rPr>
          <w:rStyle w:val="38"/>
          <w:rFonts w:hint="eastAsia" w:ascii="仿宋" w:hAnsi="仿宋" w:eastAsia="仿宋"/>
          <w:b w:val="0"/>
          <w:bCs w:val="0"/>
          <w:color w:val="auto"/>
          <w:highlight w:val="none"/>
          <w:lang w:eastAsia="zh-CN"/>
        </w:rPr>
        <w:t>注：以上附表详见《</w:t>
      </w:r>
      <w:r>
        <w:rPr>
          <w:rStyle w:val="37"/>
          <w:rFonts w:hint="eastAsia" w:ascii="仿宋" w:hAnsi="仿宋" w:eastAsia="仿宋" w:cs="仿宋"/>
          <w:b w:val="0"/>
          <w:bCs/>
          <w:color w:val="auto"/>
          <w:sz w:val="32"/>
          <w:szCs w:val="32"/>
          <w:highlight w:val="none"/>
          <w:lang w:eastAsia="zh-CN"/>
        </w:rPr>
        <w:t>五通桥区档案馆</w:t>
      </w:r>
      <w:r>
        <w:rPr>
          <w:rStyle w:val="38"/>
          <w:rFonts w:hint="eastAsia" w:ascii="仿宋" w:hAnsi="仿宋" w:eastAsia="仿宋"/>
          <w:b w:val="0"/>
          <w:bCs w:val="0"/>
          <w:color w:val="auto"/>
          <w:highlight w:val="none"/>
          <w:lang w:eastAsia="zh-CN"/>
        </w:rPr>
        <w:t>20</w:t>
      </w:r>
      <w:r>
        <w:rPr>
          <w:rStyle w:val="38"/>
          <w:rFonts w:hint="eastAsia" w:ascii="仿宋" w:hAnsi="仿宋" w:eastAsia="仿宋"/>
          <w:b w:val="0"/>
          <w:bCs w:val="0"/>
          <w:color w:val="auto"/>
          <w:highlight w:val="none"/>
          <w:lang w:val="en-US" w:eastAsia="zh-CN"/>
        </w:rPr>
        <w:t>23</w:t>
      </w:r>
      <w:r>
        <w:rPr>
          <w:rStyle w:val="38"/>
          <w:rFonts w:hint="eastAsia" w:ascii="仿宋" w:hAnsi="仿宋" w:eastAsia="仿宋"/>
          <w:b w:val="0"/>
          <w:bCs w:val="0"/>
          <w:color w:val="auto"/>
          <w:highlight w:val="none"/>
          <w:lang w:eastAsia="zh-CN"/>
        </w:rPr>
        <w:t>年部门决算公开表》</w:t>
      </w:r>
    </w:p>
    <w:p>
      <w:pPr>
        <w:pStyle w:val="2"/>
      </w:pPr>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0" w:csb1="00000000"/>
  </w:font>
  <w:font w:name="Calibri Light">
    <w:panose1 w:val="020F0302020204030204"/>
    <w:charset w:val="00"/>
    <w:family w:val="auto"/>
    <w:pitch w:val="default"/>
    <w:sig w:usb0="E0002A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10"/>
          <w:jc w:val="center"/>
        </w:pPr>
        <w:r>
          <w:fldChar w:fldCharType="begin"/>
        </w:r>
        <w:r>
          <w:instrText xml:space="preserve">PAGE   \* MERGEFORMAT</w:instrText>
        </w:r>
        <w:r>
          <w:fldChar w:fldCharType="separate"/>
        </w:r>
        <w:r>
          <w:rPr>
            <w:lang w:val="zh-CN"/>
          </w:rPr>
          <w:t>23</w:t>
        </w:r>
        <w:r>
          <w:fldChar w:fldCharType="end"/>
        </w:r>
      </w:p>
    </w:sdtContent>
  </w:sdt>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E7AA67"/>
    <w:multiLevelType w:val="singleLevel"/>
    <w:tmpl w:val="C5E7AA67"/>
    <w:lvl w:ilvl="0" w:tentative="0">
      <w:start w:val="2"/>
      <w:numFmt w:val="chineseCounting"/>
      <w:suff w:val="nothing"/>
      <w:lvlText w:val="（%1）"/>
      <w:lvlJc w:val="left"/>
      <w:rPr>
        <w:rFonts w:hint="eastAsia"/>
      </w:rPr>
    </w:lvl>
  </w:abstractNum>
  <w:abstractNum w:abstractNumId="1">
    <w:nsid w:val="CF652CEC"/>
    <w:multiLevelType w:val="singleLevel"/>
    <w:tmpl w:val="CF652CEC"/>
    <w:lvl w:ilvl="0" w:tentative="0">
      <w:start w:val="9"/>
      <w:numFmt w:val="chineseCounting"/>
      <w:suff w:val="nothing"/>
      <w:lvlText w:val="%1、"/>
      <w:lvlJc w:val="left"/>
      <w:rPr>
        <w:rFonts w:hint="eastAsia"/>
      </w:rPr>
    </w:lvl>
  </w:abstractNum>
  <w:abstractNum w:abstractNumId="2">
    <w:nsid w:val="D04026F4"/>
    <w:multiLevelType w:val="singleLevel"/>
    <w:tmpl w:val="D04026F4"/>
    <w:lvl w:ilvl="0" w:tentative="0">
      <w:start w:val="1"/>
      <w:numFmt w:val="decimal"/>
      <w:lvlText w:val="%1."/>
      <w:lvlJc w:val="left"/>
      <w:pPr>
        <w:tabs>
          <w:tab w:val="left" w:pos="312"/>
        </w:tabs>
      </w:pPr>
    </w:lvl>
  </w:abstractNum>
  <w:abstractNum w:abstractNumId="3">
    <w:nsid w:val="09601C61"/>
    <w:multiLevelType w:val="singleLevel"/>
    <w:tmpl w:val="09601C61"/>
    <w:lvl w:ilvl="0" w:tentative="0">
      <w:start w:val="1"/>
      <w:numFmt w:val="chineseCounting"/>
      <w:suff w:val="nothing"/>
      <w:lvlText w:val="（%1）"/>
      <w:lvlJc w:val="left"/>
      <w:rPr>
        <w:rFonts w:hint="eastAsia"/>
      </w:rPr>
    </w:lvl>
  </w:abstractNum>
  <w:abstractNum w:abstractNumId="4">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434F7B04"/>
    <w:multiLevelType w:val="multilevel"/>
    <w:tmpl w:val="434F7B04"/>
    <w:lvl w:ilvl="0" w:tentative="0">
      <w:start w:val="1"/>
      <w:numFmt w:val="chineseCountingThousand"/>
      <w:pStyle w:val="39"/>
      <w:suff w:val="nothing"/>
      <w:lvlText w:val="（%1）"/>
      <w:lvlJc w:val="left"/>
      <w:pPr>
        <w:ind w:left="0" w:firstLine="63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82ADAC4"/>
    <w:multiLevelType w:val="singleLevel"/>
    <w:tmpl w:val="482ADAC4"/>
    <w:lvl w:ilvl="0" w:tentative="0">
      <w:start w:val="2"/>
      <w:numFmt w:val="decimal"/>
      <w:suff w:val="space"/>
      <w:lvlText w:val="%1."/>
      <w:lvlJc w:val="left"/>
    </w:lvl>
  </w:abstractNum>
  <w:abstractNum w:abstractNumId="7">
    <w:nsid w:val="6088CC2F"/>
    <w:multiLevelType w:val="multilevel"/>
    <w:tmpl w:val="6088CC2F"/>
    <w:lvl w:ilvl="0" w:tentative="0">
      <w:start w:val="2"/>
      <w:numFmt w:val="decimal"/>
      <w:suff w:val="nothing"/>
      <w:lvlText w:val="（%1）"/>
      <w:lvlJc w:val="left"/>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4"/>
  </w:num>
  <w:num w:numId="3">
    <w:abstractNumId w:val="2"/>
  </w:num>
  <w:num w:numId="4">
    <w:abstractNumId w:val="1"/>
  </w:num>
  <w:num w:numId="5">
    <w:abstractNumId w:val="0"/>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VkY2FlMGQyNDEzM2Q3ODNlYmRhZTM0YmMzNGFlY2MifQ=="/>
  </w:docVars>
  <w:rsids>
    <w:rsidRoot w:val="00F1361C"/>
    <w:rsid w:val="00014A1C"/>
    <w:rsid w:val="000222C6"/>
    <w:rsid w:val="0002549F"/>
    <w:rsid w:val="00035392"/>
    <w:rsid w:val="000468DB"/>
    <w:rsid w:val="0006487A"/>
    <w:rsid w:val="00065F8F"/>
    <w:rsid w:val="00070A43"/>
    <w:rsid w:val="000768F2"/>
    <w:rsid w:val="00082EAC"/>
    <w:rsid w:val="0009184B"/>
    <w:rsid w:val="00094236"/>
    <w:rsid w:val="0009593C"/>
    <w:rsid w:val="00097322"/>
    <w:rsid w:val="00097358"/>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30E5"/>
    <w:rsid w:val="00174518"/>
    <w:rsid w:val="0018106D"/>
    <w:rsid w:val="001877A7"/>
    <w:rsid w:val="00191536"/>
    <w:rsid w:val="00196687"/>
    <w:rsid w:val="001C0962"/>
    <w:rsid w:val="001C2738"/>
    <w:rsid w:val="001D7531"/>
    <w:rsid w:val="001E737D"/>
    <w:rsid w:val="001F0592"/>
    <w:rsid w:val="001F6419"/>
    <w:rsid w:val="001F7506"/>
    <w:rsid w:val="002006CD"/>
    <w:rsid w:val="00202B36"/>
    <w:rsid w:val="00204B7A"/>
    <w:rsid w:val="00204CDE"/>
    <w:rsid w:val="0021101A"/>
    <w:rsid w:val="00220536"/>
    <w:rsid w:val="002265E2"/>
    <w:rsid w:val="00235629"/>
    <w:rsid w:val="00260289"/>
    <w:rsid w:val="00260C38"/>
    <w:rsid w:val="002616C0"/>
    <w:rsid w:val="002643DB"/>
    <w:rsid w:val="00265372"/>
    <w:rsid w:val="002662AA"/>
    <w:rsid w:val="00280496"/>
    <w:rsid w:val="00283D47"/>
    <w:rsid w:val="00294DC9"/>
    <w:rsid w:val="00295495"/>
    <w:rsid w:val="002A31DE"/>
    <w:rsid w:val="002A62F7"/>
    <w:rsid w:val="002B2613"/>
    <w:rsid w:val="002C1468"/>
    <w:rsid w:val="002D6D05"/>
    <w:rsid w:val="002F1818"/>
    <w:rsid w:val="002F5109"/>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2919"/>
    <w:rsid w:val="003D66DA"/>
    <w:rsid w:val="003E1310"/>
    <w:rsid w:val="003E2E6A"/>
    <w:rsid w:val="003E6F55"/>
    <w:rsid w:val="00406254"/>
    <w:rsid w:val="00410559"/>
    <w:rsid w:val="0041585D"/>
    <w:rsid w:val="00420B47"/>
    <w:rsid w:val="004223DE"/>
    <w:rsid w:val="00434489"/>
    <w:rsid w:val="00437085"/>
    <w:rsid w:val="00443880"/>
    <w:rsid w:val="004464F4"/>
    <w:rsid w:val="00447329"/>
    <w:rsid w:val="00471401"/>
    <w:rsid w:val="00473F31"/>
    <w:rsid w:val="0048263A"/>
    <w:rsid w:val="004826A2"/>
    <w:rsid w:val="00487E5D"/>
    <w:rsid w:val="004A711F"/>
    <w:rsid w:val="004B199D"/>
    <w:rsid w:val="004B4690"/>
    <w:rsid w:val="004E0A2D"/>
    <w:rsid w:val="004E206B"/>
    <w:rsid w:val="004E3607"/>
    <w:rsid w:val="004E6DF7"/>
    <w:rsid w:val="004F0FBD"/>
    <w:rsid w:val="00505A47"/>
    <w:rsid w:val="00512FDA"/>
    <w:rsid w:val="00520DA0"/>
    <w:rsid w:val="005664BB"/>
    <w:rsid w:val="00566FFA"/>
    <w:rsid w:val="0057481D"/>
    <w:rsid w:val="0058486E"/>
    <w:rsid w:val="00585B33"/>
    <w:rsid w:val="0059014D"/>
    <w:rsid w:val="005A09FD"/>
    <w:rsid w:val="005B0198"/>
    <w:rsid w:val="005B321C"/>
    <w:rsid w:val="005B5C64"/>
    <w:rsid w:val="005C5337"/>
    <w:rsid w:val="005C6BD0"/>
    <w:rsid w:val="005D1C8B"/>
    <w:rsid w:val="005D468D"/>
    <w:rsid w:val="005D5CED"/>
    <w:rsid w:val="005F1A4C"/>
    <w:rsid w:val="00605688"/>
    <w:rsid w:val="006070AF"/>
    <w:rsid w:val="00607E6C"/>
    <w:rsid w:val="006101B1"/>
    <w:rsid w:val="00614E44"/>
    <w:rsid w:val="00620030"/>
    <w:rsid w:val="0062270A"/>
    <w:rsid w:val="00622830"/>
    <w:rsid w:val="00623DA0"/>
    <w:rsid w:val="00630AEF"/>
    <w:rsid w:val="006325F8"/>
    <w:rsid w:val="00633463"/>
    <w:rsid w:val="00634C9A"/>
    <w:rsid w:val="00640417"/>
    <w:rsid w:val="00641F56"/>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516B"/>
    <w:rsid w:val="00746F48"/>
    <w:rsid w:val="0075404D"/>
    <w:rsid w:val="0076182A"/>
    <w:rsid w:val="00762406"/>
    <w:rsid w:val="0076493D"/>
    <w:rsid w:val="00767B7E"/>
    <w:rsid w:val="007770C3"/>
    <w:rsid w:val="00784D24"/>
    <w:rsid w:val="00785FBA"/>
    <w:rsid w:val="00786E4A"/>
    <w:rsid w:val="007875EB"/>
    <w:rsid w:val="0079426B"/>
    <w:rsid w:val="007D1682"/>
    <w:rsid w:val="007D312A"/>
    <w:rsid w:val="007D3F19"/>
    <w:rsid w:val="007E23B0"/>
    <w:rsid w:val="007E23E5"/>
    <w:rsid w:val="007E6A82"/>
    <w:rsid w:val="007F1991"/>
    <w:rsid w:val="007F2C2F"/>
    <w:rsid w:val="007F55FC"/>
    <w:rsid w:val="007F5665"/>
    <w:rsid w:val="007F7385"/>
    <w:rsid w:val="00800112"/>
    <w:rsid w:val="00813348"/>
    <w:rsid w:val="008253BB"/>
    <w:rsid w:val="0083706E"/>
    <w:rsid w:val="008408F6"/>
    <w:rsid w:val="008423A5"/>
    <w:rsid w:val="00850625"/>
    <w:rsid w:val="00853718"/>
    <w:rsid w:val="00855221"/>
    <w:rsid w:val="00860645"/>
    <w:rsid w:val="00871F71"/>
    <w:rsid w:val="00872FD8"/>
    <w:rsid w:val="00875641"/>
    <w:rsid w:val="00885AF4"/>
    <w:rsid w:val="00887F08"/>
    <w:rsid w:val="008914B9"/>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34F0"/>
    <w:rsid w:val="00935C98"/>
    <w:rsid w:val="00946945"/>
    <w:rsid w:val="00951248"/>
    <w:rsid w:val="0095152F"/>
    <w:rsid w:val="009546E4"/>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E50C8"/>
    <w:rsid w:val="009F1185"/>
    <w:rsid w:val="009F18CD"/>
    <w:rsid w:val="009F2A13"/>
    <w:rsid w:val="009F7527"/>
    <w:rsid w:val="00A04EB0"/>
    <w:rsid w:val="00A13CC1"/>
    <w:rsid w:val="00A16847"/>
    <w:rsid w:val="00A237D8"/>
    <w:rsid w:val="00A25C9F"/>
    <w:rsid w:val="00A268C4"/>
    <w:rsid w:val="00A27C77"/>
    <w:rsid w:val="00A307CD"/>
    <w:rsid w:val="00A331C8"/>
    <w:rsid w:val="00A40A00"/>
    <w:rsid w:val="00A4142F"/>
    <w:rsid w:val="00A422EB"/>
    <w:rsid w:val="00A45BB7"/>
    <w:rsid w:val="00A56DF2"/>
    <w:rsid w:val="00A56E6E"/>
    <w:rsid w:val="00A67AB5"/>
    <w:rsid w:val="00A733B2"/>
    <w:rsid w:val="00A741C2"/>
    <w:rsid w:val="00A74A9E"/>
    <w:rsid w:val="00A91760"/>
    <w:rsid w:val="00A93B00"/>
    <w:rsid w:val="00A93C21"/>
    <w:rsid w:val="00AB64C9"/>
    <w:rsid w:val="00AC2E50"/>
    <w:rsid w:val="00AC3C6A"/>
    <w:rsid w:val="00AD5620"/>
    <w:rsid w:val="00AD656B"/>
    <w:rsid w:val="00AD7C1B"/>
    <w:rsid w:val="00AE16BA"/>
    <w:rsid w:val="00AE1EBE"/>
    <w:rsid w:val="00B03C9D"/>
    <w:rsid w:val="00B060AE"/>
    <w:rsid w:val="00B10517"/>
    <w:rsid w:val="00B12E8B"/>
    <w:rsid w:val="00B14E76"/>
    <w:rsid w:val="00B161B8"/>
    <w:rsid w:val="00B2048C"/>
    <w:rsid w:val="00B310B9"/>
    <w:rsid w:val="00B35F3F"/>
    <w:rsid w:val="00B36CBB"/>
    <w:rsid w:val="00B411A6"/>
    <w:rsid w:val="00B425E0"/>
    <w:rsid w:val="00B440AA"/>
    <w:rsid w:val="00B44B70"/>
    <w:rsid w:val="00B53C56"/>
    <w:rsid w:val="00B57DAF"/>
    <w:rsid w:val="00B76F9D"/>
    <w:rsid w:val="00B77EA6"/>
    <w:rsid w:val="00B81598"/>
    <w:rsid w:val="00B841F1"/>
    <w:rsid w:val="00B944D6"/>
    <w:rsid w:val="00BA579E"/>
    <w:rsid w:val="00BB4DF0"/>
    <w:rsid w:val="00BC289F"/>
    <w:rsid w:val="00BC2D50"/>
    <w:rsid w:val="00BC5361"/>
    <w:rsid w:val="00BC5460"/>
    <w:rsid w:val="00BC6B50"/>
    <w:rsid w:val="00BD0E25"/>
    <w:rsid w:val="00BF5BD6"/>
    <w:rsid w:val="00C03E31"/>
    <w:rsid w:val="00C33E72"/>
    <w:rsid w:val="00C354B2"/>
    <w:rsid w:val="00C35554"/>
    <w:rsid w:val="00C42709"/>
    <w:rsid w:val="00C46119"/>
    <w:rsid w:val="00C533CC"/>
    <w:rsid w:val="00C5751C"/>
    <w:rsid w:val="00C61BFC"/>
    <w:rsid w:val="00C62B85"/>
    <w:rsid w:val="00C65438"/>
    <w:rsid w:val="00C860D5"/>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950A1"/>
    <w:rsid w:val="00DA634F"/>
    <w:rsid w:val="00DA65AC"/>
    <w:rsid w:val="00DB1913"/>
    <w:rsid w:val="00DC410D"/>
    <w:rsid w:val="00DC5A81"/>
    <w:rsid w:val="00DC68CA"/>
    <w:rsid w:val="00DC7CBA"/>
    <w:rsid w:val="00DD73B7"/>
    <w:rsid w:val="00DF24DF"/>
    <w:rsid w:val="00DF28BC"/>
    <w:rsid w:val="00DF34B9"/>
    <w:rsid w:val="00E01053"/>
    <w:rsid w:val="00E01B70"/>
    <w:rsid w:val="00E07ACF"/>
    <w:rsid w:val="00E11813"/>
    <w:rsid w:val="00E331A1"/>
    <w:rsid w:val="00E33202"/>
    <w:rsid w:val="00E336A9"/>
    <w:rsid w:val="00E472B1"/>
    <w:rsid w:val="00E50624"/>
    <w:rsid w:val="00E568DF"/>
    <w:rsid w:val="00E64269"/>
    <w:rsid w:val="00E82267"/>
    <w:rsid w:val="00E853CE"/>
    <w:rsid w:val="00E867B6"/>
    <w:rsid w:val="00EA010F"/>
    <w:rsid w:val="00EB0FAE"/>
    <w:rsid w:val="00ED1B63"/>
    <w:rsid w:val="00ED3C1F"/>
    <w:rsid w:val="00ED4085"/>
    <w:rsid w:val="00ED420E"/>
    <w:rsid w:val="00ED6FBE"/>
    <w:rsid w:val="00EE2F57"/>
    <w:rsid w:val="00EF4C34"/>
    <w:rsid w:val="00EF77C6"/>
    <w:rsid w:val="00F03938"/>
    <w:rsid w:val="00F05438"/>
    <w:rsid w:val="00F1361C"/>
    <w:rsid w:val="00F156F0"/>
    <w:rsid w:val="00F160C7"/>
    <w:rsid w:val="00F2408F"/>
    <w:rsid w:val="00F240E9"/>
    <w:rsid w:val="00F36D8F"/>
    <w:rsid w:val="00F417B1"/>
    <w:rsid w:val="00F45853"/>
    <w:rsid w:val="00F5561B"/>
    <w:rsid w:val="00F602DF"/>
    <w:rsid w:val="00F754A1"/>
    <w:rsid w:val="00F81FD9"/>
    <w:rsid w:val="00F841AA"/>
    <w:rsid w:val="00F84A94"/>
    <w:rsid w:val="00F87E96"/>
    <w:rsid w:val="00FA23E8"/>
    <w:rsid w:val="00FA789D"/>
    <w:rsid w:val="00FC7DA4"/>
    <w:rsid w:val="00FD3CC1"/>
    <w:rsid w:val="00FF1E02"/>
    <w:rsid w:val="00FF30B4"/>
    <w:rsid w:val="015975B8"/>
    <w:rsid w:val="02FEBE30"/>
    <w:rsid w:val="036F8141"/>
    <w:rsid w:val="066E0107"/>
    <w:rsid w:val="07996F6E"/>
    <w:rsid w:val="07DFD8BA"/>
    <w:rsid w:val="09792852"/>
    <w:rsid w:val="0A2032A3"/>
    <w:rsid w:val="0D35B1ED"/>
    <w:rsid w:val="0E7ED1F5"/>
    <w:rsid w:val="0EE60D79"/>
    <w:rsid w:val="0F330C28"/>
    <w:rsid w:val="0F98263C"/>
    <w:rsid w:val="101860EC"/>
    <w:rsid w:val="10C055FF"/>
    <w:rsid w:val="118107EC"/>
    <w:rsid w:val="11B32D5D"/>
    <w:rsid w:val="13D50BC4"/>
    <w:rsid w:val="13F5616D"/>
    <w:rsid w:val="14EE0E86"/>
    <w:rsid w:val="15FC0B6A"/>
    <w:rsid w:val="16BB723D"/>
    <w:rsid w:val="17DD0538"/>
    <w:rsid w:val="17F9714D"/>
    <w:rsid w:val="1918F934"/>
    <w:rsid w:val="1B512DBD"/>
    <w:rsid w:val="1BE8440E"/>
    <w:rsid w:val="1D155CEE"/>
    <w:rsid w:val="1D554DEF"/>
    <w:rsid w:val="1D8C3381"/>
    <w:rsid w:val="1DFBC4B3"/>
    <w:rsid w:val="1E740ACF"/>
    <w:rsid w:val="1F19C781"/>
    <w:rsid w:val="1F33FCE5"/>
    <w:rsid w:val="1F7F7398"/>
    <w:rsid w:val="1FD2DB6F"/>
    <w:rsid w:val="1FF35744"/>
    <w:rsid w:val="1FF6BC77"/>
    <w:rsid w:val="1FF9236D"/>
    <w:rsid w:val="22443110"/>
    <w:rsid w:val="2333840E"/>
    <w:rsid w:val="23860B96"/>
    <w:rsid w:val="240371BF"/>
    <w:rsid w:val="257C638F"/>
    <w:rsid w:val="29FD04D3"/>
    <w:rsid w:val="2B7D2993"/>
    <w:rsid w:val="2B93238F"/>
    <w:rsid w:val="2BFF7BC6"/>
    <w:rsid w:val="2C5A0D7A"/>
    <w:rsid w:val="2C8A61B5"/>
    <w:rsid w:val="2CD59C95"/>
    <w:rsid w:val="2DF04E50"/>
    <w:rsid w:val="2EFD05E5"/>
    <w:rsid w:val="2F040D46"/>
    <w:rsid w:val="2F4B75FD"/>
    <w:rsid w:val="2F4F95CE"/>
    <w:rsid w:val="2FACAFDD"/>
    <w:rsid w:val="2FAE5751"/>
    <w:rsid w:val="2FB1A395"/>
    <w:rsid w:val="2FCF0B76"/>
    <w:rsid w:val="2FD9A7D8"/>
    <w:rsid w:val="30BC2722"/>
    <w:rsid w:val="319F7F4E"/>
    <w:rsid w:val="3304709D"/>
    <w:rsid w:val="36AA5135"/>
    <w:rsid w:val="36BE0DA7"/>
    <w:rsid w:val="376B6AA6"/>
    <w:rsid w:val="376D39B2"/>
    <w:rsid w:val="37E16F03"/>
    <w:rsid w:val="37F53A3B"/>
    <w:rsid w:val="38D469F0"/>
    <w:rsid w:val="38F78389"/>
    <w:rsid w:val="397BAF1F"/>
    <w:rsid w:val="39E7B272"/>
    <w:rsid w:val="39F7642F"/>
    <w:rsid w:val="39FF7B37"/>
    <w:rsid w:val="3AB79AF3"/>
    <w:rsid w:val="3AFDCB77"/>
    <w:rsid w:val="3B7EF35A"/>
    <w:rsid w:val="3B9FDB6C"/>
    <w:rsid w:val="3BF5BC2F"/>
    <w:rsid w:val="3BF7C23A"/>
    <w:rsid w:val="3BFF223E"/>
    <w:rsid w:val="3C6EC0A1"/>
    <w:rsid w:val="3CDB0824"/>
    <w:rsid w:val="3CEBA265"/>
    <w:rsid w:val="3D6A7F9F"/>
    <w:rsid w:val="3D7E7F4D"/>
    <w:rsid w:val="3D98207C"/>
    <w:rsid w:val="3D9CF30A"/>
    <w:rsid w:val="3DFF5A3E"/>
    <w:rsid w:val="3E572961"/>
    <w:rsid w:val="3E78745D"/>
    <w:rsid w:val="3EEE77E9"/>
    <w:rsid w:val="3F394AF5"/>
    <w:rsid w:val="3FBE5714"/>
    <w:rsid w:val="3FDD8615"/>
    <w:rsid w:val="3FDFB2FF"/>
    <w:rsid w:val="3FF4CAE0"/>
    <w:rsid w:val="3FF75FAF"/>
    <w:rsid w:val="3FF7B227"/>
    <w:rsid w:val="40DC00EF"/>
    <w:rsid w:val="410643A3"/>
    <w:rsid w:val="42AC5196"/>
    <w:rsid w:val="44E268DA"/>
    <w:rsid w:val="453B25C6"/>
    <w:rsid w:val="457F4F6B"/>
    <w:rsid w:val="4737FB58"/>
    <w:rsid w:val="47873B95"/>
    <w:rsid w:val="47ECCB02"/>
    <w:rsid w:val="47FA6A3F"/>
    <w:rsid w:val="49D7AE48"/>
    <w:rsid w:val="4A3F6C7E"/>
    <w:rsid w:val="4A627F82"/>
    <w:rsid w:val="4B0E749A"/>
    <w:rsid w:val="4B4F25DA"/>
    <w:rsid w:val="4BBB4781"/>
    <w:rsid w:val="4BD709A5"/>
    <w:rsid w:val="4BDD9BFF"/>
    <w:rsid w:val="4BE068DB"/>
    <w:rsid w:val="4D577224"/>
    <w:rsid w:val="4DBF1CEB"/>
    <w:rsid w:val="4DBF6A6B"/>
    <w:rsid w:val="4DF6A672"/>
    <w:rsid w:val="4E043261"/>
    <w:rsid w:val="4EAB630A"/>
    <w:rsid w:val="4ECE2238"/>
    <w:rsid w:val="4F7D4532"/>
    <w:rsid w:val="4F7EA413"/>
    <w:rsid w:val="4FAB812F"/>
    <w:rsid w:val="4FE9BD67"/>
    <w:rsid w:val="4FEE4C07"/>
    <w:rsid w:val="4FFB052F"/>
    <w:rsid w:val="537E6D0A"/>
    <w:rsid w:val="53AB6B88"/>
    <w:rsid w:val="53F74C96"/>
    <w:rsid w:val="5583522D"/>
    <w:rsid w:val="57BD3DD4"/>
    <w:rsid w:val="57E719E2"/>
    <w:rsid w:val="57F9CD1E"/>
    <w:rsid w:val="5AF92295"/>
    <w:rsid w:val="5AF9D8E9"/>
    <w:rsid w:val="5BDD38BD"/>
    <w:rsid w:val="5BDD79E6"/>
    <w:rsid w:val="5BEFC772"/>
    <w:rsid w:val="5BFF5DFC"/>
    <w:rsid w:val="5CD71FC4"/>
    <w:rsid w:val="5D1F11B5"/>
    <w:rsid w:val="5D3647F9"/>
    <w:rsid w:val="5DA644D4"/>
    <w:rsid w:val="5DAE1B18"/>
    <w:rsid w:val="5DE7D9E5"/>
    <w:rsid w:val="5ECEC941"/>
    <w:rsid w:val="5EFF8FC6"/>
    <w:rsid w:val="5F5BA39A"/>
    <w:rsid w:val="5F7D3B79"/>
    <w:rsid w:val="5F7F4610"/>
    <w:rsid w:val="5FBF9FF3"/>
    <w:rsid w:val="5FCD4E2C"/>
    <w:rsid w:val="5FEF394A"/>
    <w:rsid w:val="5FF67715"/>
    <w:rsid w:val="605822D1"/>
    <w:rsid w:val="61333986"/>
    <w:rsid w:val="61CA71D5"/>
    <w:rsid w:val="627EE9EA"/>
    <w:rsid w:val="63B23AA5"/>
    <w:rsid w:val="647F5392"/>
    <w:rsid w:val="64E322C4"/>
    <w:rsid w:val="65FB93B9"/>
    <w:rsid w:val="6633C463"/>
    <w:rsid w:val="66B476BD"/>
    <w:rsid w:val="67D55B77"/>
    <w:rsid w:val="67EE7F84"/>
    <w:rsid w:val="686F5F53"/>
    <w:rsid w:val="6AFFCEAF"/>
    <w:rsid w:val="6B96E9E6"/>
    <w:rsid w:val="6BCE57B5"/>
    <w:rsid w:val="6BFEA4DB"/>
    <w:rsid w:val="6BFFB662"/>
    <w:rsid w:val="6C4A05C8"/>
    <w:rsid w:val="6CFF4FB8"/>
    <w:rsid w:val="6D6BD6E0"/>
    <w:rsid w:val="6D77E73C"/>
    <w:rsid w:val="6DA44676"/>
    <w:rsid w:val="6DBF5E93"/>
    <w:rsid w:val="6DFF077E"/>
    <w:rsid w:val="6E7E3605"/>
    <w:rsid w:val="6E7FDCC7"/>
    <w:rsid w:val="6ED6A62E"/>
    <w:rsid w:val="6EE00B15"/>
    <w:rsid w:val="6EE737B2"/>
    <w:rsid w:val="6EEB2329"/>
    <w:rsid w:val="6EECE67A"/>
    <w:rsid w:val="6F6F90A8"/>
    <w:rsid w:val="6F6FB3EB"/>
    <w:rsid w:val="6F8731EA"/>
    <w:rsid w:val="6FBC2ADD"/>
    <w:rsid w:val="6FD57C00"/>
    <w:rsid w:val="6FEFFFD8"/>
    <w:rsid w:val="6FF5CC65"/>
    <w:rsid w:val="6FFB47EC"/>
    <w:rsid w:val="6FFF034A"/>
    <w:rsid w:val="712A28F1"/>
    <w:rsid w:val="715C0E4B"/>
    <w:rsid w:val="71FFD401"/>
    <w:rsid w:val="72233669"/>
    <w:rsid w:val="72734D90"/>
    <w:rsid w:val="7332FE48"/>
    <w:rsid w:val="73AD73D5"/>
    <w:rsid w:val="73B6EB34"/>
    <w:rsid w:val="73FA497D"/>
    <w:rsid w:val="744731E5"/>
    <w:rsid w:val="74BBD01D"/>
    <w:rsid w:val="74EA5A27"/>
    <w:rsid w:val="74ED5379"/>
    <w:rsid w:val="75DEEEC2"/>
    <w:rsid w:val="76350752"/>
    <w:rsid w:val="767F479D"/>
    <w:rsid w:val="76E3355F"/>
    <w:rsid w:val="76F742AF"/>
    <w:rsid w:val="76F7BE7D"/>
    <w:rsid w:val="76FF5125"/>
    <w:rsid w:val="773570D3"/>
    <w:rsid w:val="77597F31"/>
    <w:rsid w:val="776F6FFA"/>
    <w:rsid w:val="7777A522"/>
    <w:rsid w:val="77858688"/>
    <w:rsid w:val="778769C8"/>
    <w:rsid w:val="77CB741A"/>
    <w:rsid w:val="77D7BE3A"/>
    <w:rsid w:val="77DC22F5"/>
    <w:rsid w:val="79784365"/>
    <w:rsid w:val="797E3A6C"/>
    <w:rsid w:val="79CF70E2"/>
    <w:rsid w:val="79D7FD79"/>
    <w:rsid w:val="79E75806"/>
    <w:rsid w:val="79EE5BA4"/>
    <w:rsid w:val="7A641148"/>
    <w:rsid w:val="7A6F8BF5"/>
    <w:rsid w:val="7A894339"/>
    <w:rsid w:val="7ACF82B5"/>
    <w:rsid w:val="7AFF28C9"/>
    <w:rsid w:val="7AFF72A0"/>
    <w:rsid w:val="7AFF7572"/>
    <w:rsid w:val="7B6C7DFB"/>
    <w:rsid w:val="7B7D76A7"/>
    <w:rsid w:val="7B7E2285"/>
    <w:rsid w:val="7BAE2FE2"/>
    <w:rsid w:val="7BAF6951"/>
    <w:rsid w:val="7BBFBED0"/>
    <w:rsid w:val="7BC3E394"/>
    <w:rsid w:val="7BF3FE4C"/>
    <w:rsid w:val="7BFB5035"/>
    <w:rsid w:val="7BFDE17E"/>
    <w:rsid w:val="7CBFC87B"/>
    <w:rsid w:val="7CFE0F48"/>
    <w:rsid w:val="7D3DE31C"/>
    <w:rsid w:val="7D7EC23E"/>
    <w:rsid w:val="7D7F8A13"/>
    <w:rsid w:val="7DBBCB01"/>
    <w:rsid w:val="7DC765D0"/>
    <w:rsid w:val="7DDB0EE0"/>
    <w:rsid w:val="7DFF51D8"/>
    <w:rsid w:val="7E634199"/>
    <w:rsid w:val="7E8ADEBF"/>
    <w:rsid w:val="7EEF11D3"/>
    <w:rsid w:val="7EF78C20"/>
    <w:rsid w:val="7F3F679B"/>
    <w:rsid w:val="7F4FC4EF"/>
    <w:rsid w:val="7F5E4D54"/>
    <w:rsid w:val="7F6B75FA"/>
    <w:rsid w:val="7F9F518D"/>
    <w:rsid w:val="7FA30C79"/>
    <w:rsid w:val="7FAF8ABF"/>
    <w:rsid w:val="7FB7269E"/>
    <w:rsid w:val="7FBD6753"/>
    <w:rsid w:val="7FBFABB4"/>
    <w:rsid w:val="7FC65084"/>
    <w:rsid w:val="7FC96657"/>
    <w:rsid w:val="7FD72595"/>
    <w:rsid w:val="7FDA9588"/>
    <w:rsid w:val="7FDF220F"/>
    <w:rsid w:val="7FDF4542"/>
    <w:rsid w:val="7FDF5405"/>
    <w:rsid w:val="7FE80B60"/>
    <w:rsid w:val="7FEDC251"/>
    <w:rsid w:val="7FEDC5F7"/>
    <w:rsid w:val="7FEDD9DE"/>
    <w:rsid w:val="7FEFCDB9"/>
    <w:rsid w:val="7FF5890D"/>
    <w:rsid w:val="7FF5EB09"/>
    <w:rsid w:val="7FF89B92"/>
    <w:rsid w:val="7FF8F2E7"/>
    <w:rsid w:val="7FF93490"/>
    <w:rsid w:val="7FFA6237"/>
    <w:rsid w:val="7FFB5275"/>
    <w:rsid w:val="7FFD14DE"/>
    <w:rsid w:val="7FFFF783"/>
    <w:rsid w:val="93F70A9E"/>
    <w:rsid w:val="997D060E"/>
    <w:rsid w:val="99FF2014"/>
    <w:rsid w:val="9E59F895"/>
    <w:rsid w:val="9E7DEDC1"/>
    <w:rsid w:val="9EEF2B0D"/>
    <w:rsid w:val="9FF6F2A6"/>
    <w:rsid w:val="9FFE4AD9"/>
    <w:rsid w:val="9FFF61B9"/>
    <w:rsid w:val="A6DD0D7F"/>
    <w:rsid w:val="A7955197"/>
    <w:rsid w:val="A7FE5E0E"/>
    <w:rsid w:val="ADC6F725"/>
    <w:rsid w:val="AF0FFA84"/>
    <w:rsid w:val="AF9F0A5E"/>
    <w:rsid w:val="AFEF7964"/>
    <w:rsid w:val="B27A6F28"/>
    <w:rsid w:val="B35F0D5A"/>
    <w:rsid w:val="B3F7F693"/>
    <w:rsid w:val="B3FBBB6C"/>
    <w:rsid w:val="B5FFE407"/>
    <w:rsid w:val="B7CF06AB"/>
    <w:rsid w:val="B7CFA926"/>
    <w:rsid w:val="B7F8786B"/>
    <w:rsid w:val="B9EF5647"/>
    <w:rsid w:val="BABB6AA1"/>
    <w:rsid w:val="BAFCD398"/>
    <w:rsid w:val="BAFFDA0F"/>
    <w:rsid w:val="BB2F4199"/>
    <w:rsid w:val="BBFBD24E"/>
    <w:rsid w:val="BD079C78"/>
    <w:rsid w:val="BD2DD278"/>
    <w:rsid w:val="BD733540"/>
    <w:rsid w:val="BDF7970E"/>
    <w:rsid w:val="BDFE68BD"/>
    <w:rsid w:val="BE6FC990"/>
    <w:rsid w:val="BEBE9537"/>
    <w:rsid w:val="BEFF0D62"/>
    <w:rsid w:val="BEFF90EF"/>
    <w:rsid w:val="BF3735D5"/>
    <w:rsid w:val="BF7F09AC"/>
    <w:rsid w:val="BFB3380D"/>
    <w:rsid w:val="BFB7E7A2"/>
    <w:rsid w:val="BFC2F103"/>
    <w:rsid w:val="BFD475C3"/>
    <w:rsid w:val="BFDE5EA6"/>
    <w:rsid w:val="BFEF99E9"/>
    <w:rsid w:val="BFF9E564"/>
    <w:rsid w:val="BFFF3A69"/>
    <w:rsid w:val="C7BFEF9C"/>
    <w:rsid w:val="C8BD8F25"/>
    <w:rsid w:val="C94DA72E"/>
    <w:rsid w:val="CBEEAA00"/>
    <w:rsid w:val="CC7E9ECE"/>
    <w:rsid w:val="CDBFF9FF"/>
    <w:rsid w:val="CDF78664"/>
    <w:rsid w:val="CE3FF57E"/>
    <w:rsid w:val="CF3AB4AC"/>
    <w:rsid w:val="CF6FC6F3"/>
    <w:rsid w:val="CFD3D3D7"/>
    <w:rsid w:val="CFDF1009"/>
    <w:rsid w:val="D6B7E4F6"/>
    <w:rsid w:val="D6CB2739"/>
    <w:rsid w:val="D776A8DB"/>
    <w:rsid w:val="D7B6B268"/>
    <w:rsid w:val="D7D7B16A"/>
    <w:rsid w:val="D7EF2E2A"/>
    <w:rsid w:val="D8D6DB89"/>
    <w:rsid w:val="DB6F4CAB"/>
    <w:rsid w:val="DB777682"/>
    <w:rsid w:val="DBDDA52A"/>
    <w:rsid w:val="DCFFC0D1"/>
    <w:rsid w:val="DD1FB521"/>
    <w:rsid w:val="DDCB2E5E"/>
    <w:rsid w:val="DDFE75CA"/>
    <w:rsid w:val="DEFBBE33"/>
    <w:rsid w:val="DEFBFEAE"/>
    <w:rsid w:val="DF1F3B80"/>
    <w:rsid w:val="DF6F9789"/>
    <w:rsid w:val="DF9B8D55"/>
    <w:rsid w:val="DF9D198A"/>
    <w:rsid w:val="DFDF1D8E"/>
    <w:rsid w:val="DFEFC58B"/>
    <w:rsid w:val="DFF5F241"/>
    <w:rsid w:val="DFFFA9E8"/>
    <w:rsid w:val="E37D5D3F"/>
    <w:rsid w:val="E3FFE98D"/>
    <w:rsid w:val="E5F4E9DC"/>
    <w:rsid w:val="E67FF583"/>
    <w:rsid w:val="E70FE695"/>
    <w:rsid w:val="E7676621"/>
    <w:rsid w:val="E76B2B9A"/>
    <w:rsid w:val="E7AB7A34"/>
    <w:rsid w:val="E7DF1E20"/>
    <w:rsid w:val="E7FF6381"/>
    <w:rsid w:val="E9A30291"/>
    <w:rsid w:val="EBBF924C"/>
    <w:rsid w:val="ECFED1BC"/>
    <w:rsid w:val="ED1D69BB"/>
    <w:rsid w:val="ED2C2584"/>
    <w:rsid w:val="ED7FD312"/>
    <w:rsid w:val="EDBE03E0"/>
    <w:rsid w:val="EDD1A84A"/>
    <w:rsid w:val="EDFF8263"/>
    <w:rsid w:val="EE1FA0C7"/>
    <w:rsid w:val="EF53993F"/>
    <w:rsid w:val="EF7B8152"/>
    <w:rsid w:val="EF8E27E2"/>
    <w:rsid w:val="EFBFB2F4"/>
    <w:rsid w:val="EFBFFA21"/>
    <w:rsid w:val="EFDF4337"/>
    <w:rsid w:val="EFF7097E"/>
    <w:rsid w:val="F2BEBCB8"/>
    <w:rsid w:val="F36FB518"/>
    <w:rsid w:val="F3DE1A04"/>
    <w:rsid w:val="F3E244FA"/>
    <w:rsid w:val="F3EFB7CA"/>
    <w:rsid w:val="F3F722E5"/>
    <w:rsid w:val="F699BB1A"/>
    <w:rsid w:val="F6DEABFE"/>
    <w:rsid w:val="F7B650C7"/>
    <w:rsid w:val="F7EF9033"/>
    <w:rsid w:val="F7FDC2B1"/>
    <w:rsid w:val="F8DDDAC6"/>
    <w:rsid w:val="F96B55C8"/>
    <w:rsid w:val="FA2F5BEB"/>
    <w:rsid w:val="FA5F1E70"/>
    <w:rsid w:val="FA5FDB97"/>
    <w:rsid w:val="FB1BB959"/>
    <w:rsid w:val="FB75E3C8"/>
    <w:rsid w:val="FB7F461B"/>
    <w:rsid w:val="FB7F486A"/>
    <w:rsid w:val="FB7F6E28"/>
    <w:rsid w:val="FB8778F4"/>
    <w:rsid w:val="FBB61866"/>
    <w:rsid w:val="FBEE055A"/>
    <w:rsid w:val="FBF91527"/>
    <w:rsid w:val="FBFD1260"/>
    <w:rsid w:val="FBFF5B2E"/>
    <w:rsid w:val="FC833EBB"/>
    <w:rsid w:val="FCFE0B49"/>
    <w:rsid w:val="FD4B388D"/>
    <w:rsid w:val="FD77A83C"/>
    <w:rsid w:val="FD7FFE2B"/>
    <w:rsid w:val="FDADA43D"/>
    <w:rsid w:val="FDBDC432"/>
    <w:rsid w:val="FDEB412A"/>
    <w:rsid w:val="FDEE196B"/>
    <w:rsid w:val="FDEF50BC"/>
    <w:rsid w:val="FDFD5EC3"/>
    <w:rsid w:val="FDFE6575"/>
    <w:rsid w:val="FE9E11AB"/>
    <w:rsid w:val="FEBF38CD"/>
    <w:rsid w:val="FEDFDDC2"/>
    <w:rsid w:val="FEEB4E4D"/>
    <w:rsid w:val="FEED32F6"/>
    <w:rsid w:val="FEF781DD"/>
    <w:rsid w:val="FEF9D8C4"/>
    <w:rsid w:val="FF3F7E3F"/>
    <w:rsid w:val="FF3FF759"/>
    <w:rsid w:val="FF4749A3"/>
    <w:rsid w:val="FF4D3A28"/>
    <w:rsid w:val="FF5913BC"/>
    <w:rsid w:val="FF7F1E7E"/>
    <w:rsid w:val="FF9BAA5C"/>
    <w:rsid w:val="FFA57884"/>
    <w:rsid w:val="FFB513DD"/>
    <w:rsid w:val="FFBA12D7"/>
    <w:rsid w:val="FFBFE8C6"/>
    <w:rsid w:val="FFCF2925"/>
    <w:rsid w:val="FFD33B6C"/>
    <w:rsid w:val="FFDAD824"/>
    <w:rsid w:val="FFDE4064"/>
    <w:rsid w:val="FFDEA9D8"/>
    <w:rsid w:val="FFDF2DEC"/>
    <w:rsid w:val="FFDF624E"/>
    <w:rsid w:val="FFDF6BC0"/>
    <w:rsid w:val="FFDFFAEE"/>
    <w:rsid w:val="FFE3BA41"/>
    <w:rsid w:val="FFE3BED4"/>
    <w:rsid w:val="FFF316C1"/>
    <w:rsid w:val="FFF63ECC"/>
    <w:rsid w:val="FFF9B57B"/>
    <w:rsid w:val="FFFD61D9"/>
    <w:rsid w:val="FFFD8F59"/>
    <w:rsid w:val="FFFF2BB1"/>
    <w:rsid w:val="FFFFB04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37"/>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3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style>
  <w:style w:type="paragraph" w:styleId="3">
    <w:name w:val="Body Text Indent"/>
    <w:basedOn w:val="1"/>
    <w:next w:val="2"/>
    <w:qFormat/>
    <w:uiPriority w:val="0"/>
    <w:pPr>
      <w:spacing w:after="120"/>
      <w:ind w:left="200" w:leftChars="200"/>
    </w:pPr>
    <w:rPr>
      <w:rFonts w:ascii="仿宋_GB2312"/>
      <w:szCs w:val="32"/>
    </w:rPr>
  </w:style>
  <w:style w:type="paragraph" w:styleId="4">
    <w:name w:val="Body Text"/>
    <w:basedOn w:val="1"/>
    <w:link w:val="27"/>
    <w:qFormat/>
    <w:uiPriority w:val="99"/>
    <w:pPr>
      <w:spacing w:beforeLines="30"/>
    </w:pPr>
    <w:rPr>
      <w:rFonts w:ascii="仿宋_GB2312" w:eastAsia="仿宋_GB2312"/>
      <w:kern w:val="0"/>
      <w:sz w:val="30"/>
    </w:rPr>
  </w:style>
  <w:style w:type="paragraph" w:styleId="8">
    <w:name w:val="toc 3"/>
    <w:basedOn w:val="1"/>
    <w:next w:val="1"/>
    <w:unhideWhenUsed/>
    <w:qFormat/>
    <w:uiPriority w:val="39"/>
    <w:pPr>
      <w:tabs>
        <w:tab w:val="right" w:leader="dot" w:pos="8296"/>
      </w:tabs>
      <w:ind w:left="840" w:leftChars="400"/>
    </w:pPr>
  </w:style>
  <w:style w:type="paragraph" w:styleId="9">
    <w:name w:val="Balloon Text"/>
    <w:basedOn w:val="1"/>
    <w:link w:val="33"/>
    <w:semiHidden/>
    <w:unhideWhenUsed/>
    <w:qFormat/>
    <w:uiPriority w:val="99"/>
    <w:rPr>
      <w:sz w:val="18"/>
      <w:szCs w:val="18"/>
    </w:rPr>
  </w:style>
  <w:style w:type="paragraph" w:styleId="10">
    <w:name w:val="footer"/>
    <w:basedOn w:val="1"/>
    <w:link w:val="25"/>
    <w:qFormat/>
    <w:uiPriority w:val="99"/>
    <w:pPr>
      <w:tabs>
        <w:tab w:val="center" w:pos="4153"/>
        <w:tab w:val="right" w:pos="8306"/>
      </w:tabs>
      <w:snapToGrid w:val="0"/>
      <w:jc w:val="left"/>
    </w:pPr>
    <w:rPr>
      <w:rFonts w:ascii="Calibri" w:hAnsi="Calibri"/>
      <w:kern w:val="0"/>
      <w:sz w:val="18"/>
      <w:szCs w:val="18"/>
    </w:rPr>
  </w:style>
  <w:style w:type="paragraph" w:styleId="11">
    <w:name w:val="header"/>
    <w:basedOn w:val="1"/>
    <w:link w:val="23"/>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2">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3">
    <w:name w:val="footnote text"/>
    <w:basedOn w:val="1"/>
    <w:next w:val="2"/>
    <w:semiHidden/>
    <w:qFormat/>
    <w:uiPriority w:val="0"/>
    <w:pPr>
      <w:snapToGrid w:val="0"/>
      <w:jc w:val="left"/>
    </w:pPr>
    <w:rPr>
      <w:sz w:val="18"/>
      <w:szCs w:val="18"/>
    </w:rPr>
  </w:style>
  <w:style w:type="paragraph" w:styleId="14">
    <w:name w:val="toc 2"/>
    <w:basedOn w:val="1"/>
    <w:next w:val="1"/>
    <w:unhideWhenUsed/>
    <w:qFormat/>
    <w:uiPriority w:val="39"/>
    <w:pPr>
      <w:tabs>
        <w:tab w:val="right" w:leader="dot" w:pos="8296"/>
      </w:tabs>
      <w:ind w:left="420" w:leftChars="200"/>
    </w:pPr>
  </w:style>
  <w:style w:type="paragraph" w:styleId="15">
    <w:name w:val="Normal (Web)"/>
    <w:basedOn w:val="1"/>
    <w:unhideWhenUsed/>
    <w:qFormat/>
    <w:uiPriority w:val="99"/>
    <w:rPr>
      <w:sz w:val="24"/>
    </w:rPr>
  </w:style>
  <w:style w:type="table" w:styleId="17">
    <w:name w:val="Table Grid"/>
    <w:basedOn w:val="1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basedOn w:val="18"/>
    <w:qFormat/>
    <w:uiPriority w:val="99"/>
    <w:rPr>
      <w:b/>
    </w:rPr>
  </w:style>
  <w:style w:type="character" w:styleId="20">
    <w:name w:val="Hyperlink"/>
    <w:basedOn w:val="18"/>
    <w:unhideWhenUsed/>
    <w:qFormat/>
    <w:uiPriority w:val="99"/>
    <w:rPr>
      <w:color w:val="0000FF" w:themeColor="hyperlink"/>
      <w:u w:val="single"/>
      <w14:textFill>
        <w14:solidFill>
          <w14:schemeClr w14:val="hlink"/>
        </w14:solidFill>
      </w14:textFill>
    </w:rPr>
  </w:style>
  <w:style w:type="paragraph" w:customStyle="1" w:styleId="21">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character" w:customStyle="1" w:styleId="22">
    <w:name w:val="Header Char"/>
    <w:basedOn w:val="18"/>
    <w:semiHidden/>
    <w:qFormat/>
    <w:uiPriority w:val="99"/>
    <w:rPr>
      <w:rFonts w:ascii="Times New Roman" w:hAnsi="Times New Roman"/>
      <w:sz w:val="18"/>
      <w:szCs w:val="18"/>
    </w:rPr>
  </w:style>
  <w:style w:type="character" w:customStyle="1" w:styleId="23">
    <w:name w:val="页眉 字符"/>
    <w:link w:val="11"/>
    <w:semiHidden/>
    <w:qFormat/>
    <w:locked/>
    <w:uiPriority w:val="99"/>
    <w:rPr>
      <w:sz w:val="18"/>
    </w:rPr>
  </w:style>
  <w:style w:type="character" w:customStyle="1" w:styleId="24">
    <w:name w:val="Footer Char"/>
    <w:basedOn w:val="18"/>
    <w:semiHidden/>
    <w:qFormat/>
    <w:uiPriority w:val="99"/>
    <w:rPr>
      <w:rFonts w:ascii="Times New Roman" w:hAnsi="Times New Roman"/>
      <w:sz w:val="18"/>
      <w:szCs w:val="18"/>
    </w:rPr>
  </w:style>
  <w:style w:type="character" w:customStyle="1" w:styleId="25">
    <w:name w:val="页脚 字符"/>
    <w:link w:val="10"/>
    <w:qFormat/>
    <w:locked/>
    <w:uiPriority w:val="99"/>
    <w:rPr>
      <w:sz w:val="18"/>
    </w:rPr>
  </w:style>
  <w:style w:type="character" w:customStyle="1" w:styleId="26">
    <w:name w:val="Body Text Char"/>
    <w:basedOn w:val="18"/>
    <w:semiHidden/>
    <w:qFormat/>
    <w:uiPriority w:val="99"/>
    <w:rPr>
      <w:rFonts w:ascii="Times New Roman" w:hAnsi="Times New Roman"/>
      <w:szCs w:val="24"/>
    </w:rPr>
  </w:style>
  <w:style w:type="character" w:customStyle="1" w:styleId="27">
    <w:name w:val="正文文本 字符"/>
    <w:link w:val="4"/>
    <w:qFormat/>
    <w:locked/>
    <w:uiPriority w:val="99"/>
    <w:rPr>
      <w:rFonts w:ascii="仿宋_GB2312" w:hAnsi="Times New Roman" w:eastAsia="仿宋_GB2312"/>
      <w:sz w:val="24"/>
    </w:rPr>
  </w:style>
  <w:style w:type="paragraph" w:customStyle="1" w:styleId="28">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9">
    <w:name w:val="List Paragraph"/>
    <w:basedOn w:val="1"/>
    <w:qFormat/>
    <w:uiPriority w:val="34"/>
    <w:pPr>
      <w:ind w:firstLine="420" w:firstLineChars="200"/>
    </w:pPr>
  </w:style>
  <w:style w:type="character" w:customStyle="1" w:styleId="30">
    <w:name w:val="标题 1 字符"/>
    <w:basedOn w:val="18"/>
    <w:link w:val="5"/>
    <w:qFormat/>
    <w:uiPriority w:val="9"/>
    <w:rPr>
      <w:rFonts w:ascii="Times New Roman" w:hAnsi="Times New Roman"/>
      <w:b/>
      <w:bCs/>
      <w:kern w:val="44"/>
      <w:sz w:val="44"/>
      <w:szCs w:val="44"/>
    </w:rPr>
  </w:style>
  <w:style w:type="character" w:customStyle="1" w:styleId="31">
    <w:name w:val="标题 2 字符"/>
    <w:basedOn w:val="18"/>
    <w:link w:val="6"/>
    <w:qFormat/>
    <w:uiPriority w:val="9"/>
    <w:rPr>
      <w:rFonts w:asciiTheme="majorHAnsi" w:hAnsiTheme="majorHAnsi" w:eastAsiaTheme="majorEastAsia" w:cstheme="majorBidi"/>
      <w:b/>
      <w:bCs/>
      <w:kern w:val="2"/>
      <w:sz w:val="32"/>
      <w:szCs w:val="32"/>
    </w:rPr>
  </w:style>
  <w:style w:type="paragraph" w:customStyle="1" w:styleId="32">
    <w:name w:val="TOC 标题1"/>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3">
    <w:name w:val="批注框文本 字符"/>
    <w:basedOn w:val="18"/>
    <w:link w:val="9"/>
    <w:semiHidden/>
    <w:qFormat/>
    <w:uiPriority w:val="99"/>
    <w:rPr>
      <w:rFonts w:ascii="Times New Roman" w:hAnsi="Times New Roman"/>
      <w:kern w:val="2"/>
      <w:sz w:val="18"/>
      <w:szCs w:val="18"/>
    </w:rPr>
  </w:style>
  <w:style w:type="character" w:customStyle="1" w:styleId="34">
    <w:name w:val="标题 3 字符"/>
    <w:basedOn w:val="18"/>
    <w:link w:val="7"/>
    <w:qFormat/>
    <w:uiPriority w:val="9"/>
    <w:rPr>
      <w:rFonts w:ascii="Times New Roman" w:hAnsi="Times New Roman"/>
      <w:b/>
      <w:bCs/>
      <w:kern w:val="2"/>
      <w:sz w:val="32"/>
      <w:szCs w:val="32"/>
    </w:rPr>
  </w:style>
  <w:style w:type="paragraph" w:customStyle="1" w:styleId="35">
    <w:name w:val="TOC 标题2"/>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6">
    <w:name w:val="四号正文"/>
    <w:basedOn w:val="1"/>
    <w:qFormat/>
    <w:uiPriority w:val="0"/>
    <w:pPr>
      <w:spacing w:line="360" w:lineRule="auto"/>
    </w:pPr>
    <w:rPr>
      <w:rFonts w:ascii="??" w:hAnsi="??"/>
      <w:color w:val="000000"/>
      <w:kern w:val="0"/>
      <w:sz w:val="28"/>
      <w:szCs w:val="21"/>
      <w:lang w:val="zh-CN"/>
    </w:rPr>
  </w:style>
  <w:style w:type="character" w:customStyle="1" w:styleId="37">
    <w:name w:val="标题 1 Char"/>
    <w:basedOn w:val="18"/>
    <w:link w:val="5"/>
    <w:qFormat/>
    <w:uiPriority w:val="9"/>
    <w:rPr>
      <w:b/>
      <w:bCs/>
      <w:kern w:val="44"/>
      <w:sz w:val="44"/>
      <w:szCs w:val="44"/>
    </w:rPr>
  </w:style>
  <w:style w:type="character" w:customStyle="1" w:styleId="38">
    <w:name w:val="标题 2 Char"/>
    <w:basedOn w:val="18"/>
    <w:link w:val="6"/>
    <w:qFormat/>
    <w:uiPriority w:val="9"/>
    <w:rPr>
      <w:rFonts w:ascii="Calibri Light" w:hAnsi="Calibri Light" w:eastAsia="宋体" w:cs="Times New Roman"/>
      <w:b/>
      <w:bCs/>
      <w:sz w:val="32"/>
      <w:szCs w:val="32"/>
    </w:rPr>
  </w:style>
  <w:style w:type="paragraph" w:customStyle="1" w:styleId="39">
    <w:name w:val="〖B02〗二级标题"/>
    <w:next w:val="1"/>
    <w:qFormat/>
    <w:uiPriority w:val="0"/>
    <w:pPr>
      <w:widowControl w:val="0"/>
      <w:numPr>
        <w:ilvl w:val="0"/>
        <w:numId w:val="1"/>
      </w:numPr>
      <w:spacing w:line="600" w:lineRule="exact"/>
      <w:outlineLvl w:val="1"/>
    </w:pPr>
    <w:rPr>
      <w:rFonts w:ascii="楷体_GB2312" w:hAnsi="Calibri" w:eastAsia="楷体_GB2312" w:cs="Times New Roman"/>
      <w:kern w:val="2"/>
      <w:sz w:val="32"/>
      <w:szCs w:val="21"/>
      <w:lang w:val="zh-CN" w:eastAsia="zh-CN" w:bidi="ar-SA"/>
    </w:rPr>
  </w:style>
  <w:style w:type="character" w:customStyle="1" w:styleId="40">
    <w:name w:val="font21"/>
    <w:basedOn w:val="18"/>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四川省财政厅</Company>
  <Pages>42</Pages>
  <Words>14087</Words>
  <Characters>17944</Characters>
  <Lines>72</Lines>
  <Paragraphs>20</Paragraphs>
  <TotalTime>11</TotalTime>
  <ScaleCrop>false</ScaleCrop>
  <LinksUpToDate>false</LinksUpToDate>
  <CharactersWithSpaces>18395</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2024-08-05T07:12:00Z</dcterms:created>
  <dc:creator>曹颖</dc:creator>
  <cp:lastModifiedBy>admin</cp:lastModifiedBy>
  <cp:lastPrinted>2024-10-23T03:05:00Z</cp:lastPrinted>
  <dcterms:modified xsi:type="dcterms:W3CDTF">2025-03-17T09:30:02Z</dcterms:modified>
  <dc:title>四川省***</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4AC27EEBA6BB4F5A92B62073ACCE48E3_12</vt:lpwstr>
  </property>
</Properties>
</file>