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jc w:val="center"/>
        <w:rPr>
          <w:rFonts w:hint="eastAsia" w:ascii="宋体" w:hAnsi="宋体" w:eastAsia="宋体" w:cs="宋体"/>
          <w:b/>
          <w:bCs/>
          <w:sz w:val="52"/>
          <w:szCs w:val="52"/>
          <w:shd w:val="clear" w:color="auto" w:fill="auto"/>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乐山市五通桥区金山镇</w:t>
      </w:r>
    </w:p>
    <w:p>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2025部门预算编制说明</w:t>
      </w: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4"/>
        <w:spacing w:before="2"/>
        <w:rPr>
          <w:rFonts w:ascii="宋体" w:hAnsi="宋体"/>
          <w:sz w:val="4"/>
        </w:rPr>
      </w:pPr>
    </w:p>
    <w:p>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第一部分 部门概况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（一）部门职能简介</w:t>
          </w:r>
          <w:r>
            <w:rPr>
              <w:sz w:val="30"/>
              <w:szCs w:val="30"/>
            </w:rPr>
            <w:tab/>
          </w:r>
          <w:r>
            <w:rPr>
              <w:sz w:val="30"/>
              <w:szCs w:val="30"/>
            </w:rPr>
            <w:fldChar w:fldCharType="begin"/>
          </w:r>
          <w:r>
            <w:rPr>
              <w:sz w:val="30"/>
              <w:szCs w:val="30"/>
            </w:rPr>
            <w:instrText xml:space="preserve"> PAGEREF _Toc7055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（二）部门</w:t>
          </w:r>
          <w:r>
            <w:rPr>
              <w:rFonts w:hint="eastAsia" w:ascii="宋体" w:hAnsi="宋体"/>
              <w:sz w:val="30"/>
              <w:szCs w:val="30"/>
              <w:lang w:val="en-US" w:eastAsia="zh-CN"/>
            </w:rPr>
            <w:t>2025</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第二部分</w:t>
          </w:r>
          <w:r>
            <w:rPr>
              <w:rFonts w:hint="eastAsia" w:eastAsia="方正小标宋简体" w:cs="方正小标宋简体"/>
              <w:bCs/>
              <w:sz w:val="30"/>
              <w:szCs w:val="30"/>
              <w:lang w:val="en-US" w:eastAsia="zh-CN"/>
            </w:rPr>
            <w:t xml:space="preserve"> 金山镇</w:t>
          </w:r>
          <w:r>
            <w:rPr>
              <w:rFonts w:hint="eastAsia" w:ascii="宋体" w:hAnsi="宋体" w:eastAsia="方正小标宋简体" w:cs="方正小标宋简体"/>
              <w:bCs/>
              <w:sz w:val="30"/>
              <w:szCs w:val="30"/>
              <w:lang w:val="en-US" w:eastAsia="zh-CN"/>
            </w:rPr>
            <w:t>2025年部门预算表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一、收支预算总表（收支总表1）</w:t>
          </w:r>
          <w:r>
            <w:rPr>
              <w:sz w:val="30"/>
              <w:szCs w:val="30"/>
            </w:rPr>
            <w:tab/>
          </w:r>
          <w:r>
            <w:rPr>
              <w:sz w:val="30"/>
              <w:szCs w:val="30"/>
            </w:rPr>
            <w:fldChar w:fldCharType="begin"/>
          </w:r>
          <w:r>
            <w:rPr>
              <w:sz w:val="30"/>
              <w:szCs w:val="30"/>
            </w:rPr>
            <w:instrText xml:space="preserve"> PAGEREF _Toc19525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二、收入预算总表（收入总表2）</w:t>
          </w:r>
          <w:r>
            <w:rPr>
              <w:sz w:val="30"/>
              <w:szCs w:val="30"/>
            </w:rPr>
            <w:tab/>
          </w:r>
          <w:r>
            <w:rPr>
              <w:sz w:val="30"/>
              <w:szCs w:val="30"/>
            </w:rPr>
            <w:fldChar w:fldCharType="begin"/>
          </w:r>
          <w:r>
            <w:rPr>
              <w:sz w:val="30"/>
              <w:szCs w:val="30"/>
            </w:rPr>
            <w:instrText xml:space="preserve"> PAGEREF _Toc27375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三、征收预期表（征收预期3）</w:t>
          </w:r>
          <w:r>
            <w:rPr>
              <w:sz w:val="30"/>
              <w:szCs w:val="30"/>
            </w:rPr>
            <w:tab/>
          </w:r>
          <w:r>
            <w:rPr>
              <w:sz w:val="30"/>
              <w:szCs w:val="30"/>
            </w:rPr>
            <w:fldChar w:fldCharType="begin"/>
          </w:r>
          <w:r>
            <w:rPr>
              <w:sz w:val="30"/>
              <w:szCs w:val="30"/>
            </w:rPr>
            <w:instrText xml:space="preserve"> PAGEREF _Toc1535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四、支出预算总表（支出总表4）</w:t>
          </w:r>
          <w:r>
            <w:rPr>
              <w:sz w:val="30"/>
              <w:szCs w:val="30"/>
            </w:rPr>
            <w:tab/>
          </w:r>
          <w:r>
            <w:rPr>
              <w:sz w:val="30"/>
              <w:szCs w:val="30"/>
            </w:rPr>
            <w:fldChar w:fldCharType="begin"/>
          </w:r>
          <w:r>
            <w:rPr>
              <w:sz w:val="30"/>
              <w:szCs w:val="30"/>
            </w:rPr>
            <w:instrText xml:space="preserve"> PAGEREF _Toc24022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五、财政拨款预算总表（财拨总表5）</w:t>
          </w:r>
          <w:r>
            <w:rPr>
              <w:sz w:val="30"/>
              <w:szCs w:val="30"/>
            </w:rPr>
            <w:tab/>
          </w:r>
          <w:r>
            <w:rPr>
              <w:sz w:val="30"/>
              <w:szCs w:val="30"/>
            </w:rPr>
            <w:fldChar w:fldCharType="begin"/>
          </w:r>
          <w:r>
            <w:rPr>
              <w:sz w:val="30"/>
              <w:szCs w:val="30"/>
            </w:rPr>
            <w:instrText xml:space="preserve"> PAGEREF _Toc28846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六、一般公共预算支出表（一般预算支出6）</w:t>
          </w:r>
          <w:r>
            <w:rPr>
              <w:sz w:val="30"/>
              <w:szCs w:val="30"/>
            </w:rPr>
            <w:tab/>
          </w:r>
          <w:r>
            <w:rPr>
              <w:sz w:val="30"/>
              <w:szCs w:val="30"/>
            </w:rPr>
            <w:fldChar w:fldCharType="begin"/>
          </w:r>
          <w:r>
            <w:rPr>
              <w:sz w:val="30"/>
              <w:szCs w:val="30"/>
            </w:rPr>
            <w:instrText xml:space="preserve"> PAGEREF _Toc26817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七、一般公共预算基本支出表（基本支出7）</w:t>
          </w:r>
          <w:r>
            <w:rPr>
              <w:sz w:val="30"/>
              <w:szCs w:val="30"/>
            </w:rPr>
            <w:tab/>
          </w:r>
          <w:r>
            <w:rPr>
              <w:sz w:val="30"/>
              <w:szCs w:val="30"/>
            </w:rPr>
            <w:fldChar w:fldCharType="begin"/>
          </w:r>
          <w:r>
            <w:rPr>
              <w:sz w:val="30"/>
              <w:szCs w:val="30"/>
            </w:rPr>
            <w:instrText xml:space="preserve"> PAGEREF _Toc12197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八、一般公共预算“三公”经费支出预算表（三公8）</w:t>
          </w:r>
          <w:r>
            <w:rPr>
              <w:sz w:val="30"/>
              <w:szCs w:val="30"/>
            </w:rPr>
            <w:tab/>
          </w:r>
          <w:r>
            <w:rPr>
              <w:sz w:val="30"/>
              <w:szCs w:val="30"/>
            </w:rPr>
            <w:fldChar w:fldCharType="begin"/>
          </w:r>
          <w:r>
            <w:rPr>
              <w:sz w:val="30"/>
              <w:szCs w:val="30"/>
            </w:rPr>
            <w:instrText xml:space="preserve"> PAGEREF _Toc19152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九、政府性基金预算支出表（基金9）</w:t>
          </w:r>
          <w:r>
            <w:rPr>
              <w:sz w:val="30"/>
              <w:szCs w:val="30"/>
            </w:rPr>
            <w:tab/>
          </w:r>
          <w:r>
            <w:rPr>
              <w:sz w:val="30"/>
              <w:szCs w:val="30"/>
            </w:rPr>
            <w:fldChar w:fldCharType="begin"/>
          </w:r>
          <w:r>
            <w:rPr>
              <w:sz w:val="30"/>
              <w:szCs w:val="30"/>
            </w:rPr>
            <w:instrText xml:space="preserve"> PAGEREF _Toc29240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十、国有资本经营预算支出表（国资10）</w:t>
          </w:r>
          <w:r>
            <w:rPr>
              <w:sz w:val="30"/>
              <w:szCs w:val="30"/>
            </w:rPr>
            <w:tab/>
          </w:r>
          <w:r>
            <w:rPr>
              <w:sz w:val="30"/>
              <w:szCs w:val="30"/>
            </w:rPr>
            <w:fldChar w:fldCharType="begin"/>
          </w:r>
          <w:r>
            <w:rPr>
              <w:sz w:val="30"/>
              <w:szCs w:val="30"/>
            </w:rPr>
            <w:instrText xml:space="preserve"> PAGEREF _Toc30708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_Toc32474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十一、支出功能分类预算表（支出功能11）</w:t>
          </w:r>
          <w:r>
            <w:rPr>
              <w:sz w:val="30"/>
              <w:szCs w:val="30"/>
            </w:rPr>
            <w:tab/>
          </w:r>
          <w:r>
            <w:rPr>
              <w:sz w:val="30"/>
              <w:szCs w:val="30"/>
            </w:rPr>
            <w:fldChar w:fldCharType="begin"/>
          </w:r>
          <w:r>
            <w:rPr>
              <w:sz w:val="30"/>
              <w:szCs w:val="30"/>
            </w:rPr>
            <w:instrText xml:space="preserve"> PAGEREF _Toc32474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_Toc15884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十二、支出经济分类预算表（支出经济分类12）</w:t>
          </w:r>
          <w:r>
            <w:rPr>
              <w:sz w:val="30"/>
              <w:szCs w:val="30"/>
            </w:rPr>
            <w:tab/>
          </w:r>
          <w:r>
            <w:rPr>
              <w:sz w:val="30"/>
              <w:szCs w:val="30"/>
            </w:rPr>
            <w:fldChar w:fldCharType="begin"/>
          </w:r>
          <w:r>
            <w:rPr>
              <w:sz w:val="30"/>
              <w:szCs w:val="30"/>
            </w:rPr>
            <w:instrText xml:space="preserve"> PAGEREF _Toc15884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_Toc28730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十三、上级资金安排情况表（上级资金安排13）</w:t>
          </w:r>
          <w:r>
            <w:rPr>
              <w:sz w:val="30"/>
              <w:szCs w:val="30"/>
            </w:rPr>
            <w:tab/>
          </w:r>
          <w:r>
            <w:rPr>
              <w:sz w:val="30"/>
              <w:szCs w:val="30"/>
            </w:rPr>
            <w:fldChar w:fldCharType="begin"/>
          </w:r>
          <w:r>
            <w:rPr>
              <w:sz w:val="30"/>
              <w:szCs w:val="30"/>
            </w:rPr>
            <w:instrText xml:space="preserve"> PAGEREF _Toc28730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_Toc2069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十四、项目支出表（项目支出14）</w:t>
          </w:r>
          <w:r>
            <w:rPr>
              <w:sz w:val="30"/>
              <w:szCs w:val="30"/>
            </w:rPr>
            <w:tab/>
          </w:r>
          <w:r>
            <w:rPr>
              <w:sz w:val="30"/>
              <w:szCs w:val="30"/>
            </w:rPr>
            <w:fldChar w:fldCharType="begin"/>
          </w:r>
          <w:r>
            <w:rPr>
              <w:sz w:val="30"/>
              <w:szCs w:val="30"/>
            </w:rPr>
            <w:instrText xml:space="preserve"> PAGEREF _Toc2069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_Toc31813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十六、政府购买服务预算表（购买服务16）</w:t>
          </w:r>
          <w:r>
            <w:rPr>
              <w:sz w:val="30"/>
              <w:szCs w:val="30"/>
            </w:rPr>
            <w:tab/>
          </w:r>
          <w:r>
            <w:rPr>
              <w:sz w:val="30"/>
              <w:szCs w:val="30"/>
            </w:rPr>
            <w:fldChar w:fldCharType="begin"/>
          </w:r>
          <w:r>
            <w:rPr>
              <w:sz w:val="30"/>
              <w:szCs w:val="30"/>
            </w:rPr>
            <w:instrText xml:space="preserve"> PAGEREF _Toc31813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_Toc22434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十七、采购需求表（采购需求表17）</w:t>
          </w:r>
          <w:r>
            <w:rPr>
              <w:sz w:val="30"/>
              <w:szCs w:val="30"/>
            </w:rPr>
            <w:tab/>
          </w:r>
          <w:r>
            <w:rPr>
              <w:sz w:val="30"/>
              <w:szCs w:val="30"/>
            </w:rPr>
            <w:fldChar w:fldCharType="begin"/>
          </w:r>
          <w:r>
            <w:rPr>
              <w:sz w:val="30"/>
              <w:szCs w:val="30"/>
            </w:rPr>
            <w:instrText xml:space="preserve"> PAGEREF _Toc22434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_Toc7220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十八、国有资产配置预算表（资产18）</w:t>
          </w:r>
          <w:r>
            <w:rPr>
              <w:sz w:val="30"/>
              <w:szCs w:val="30"/>
            </w:rPr>
            <w:tab/>
          </w:r>
          <w:r>
            <w:rPr>
              <w:sz w:val="30"/>
              <w:szCs w:val="30"/>
            </w:rPr>
            <w:fldChar w:fldCharType="begin"/>
          </w:r>
          <w:r>
            <w:rPr>
              <w:sz w:val="30"/>
              <w:szCs w:val="30"/>
            </w:rPr>
            <w:instrText xml:space="preserve"> PAGEREF _Toc7220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_Toc3888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十九、项目支出绩效表（项目绩效19）</w:t>
          </w:r>
          <w:r>
            <w:rPr>
              <w:sz w:val="30"/>
              <w:szCs w:val="30"/>
            </w:rPr>
            <w:tab/>
          </w:r>
          <w:r>
            <w:rPr>
              <w:sz w:val="30"/>
              <w:szCs w:val="30"/>
            </w:rPr>
            <w:fldChar w:fldCharType="begin"/>
          </w:r>
          <w:r>
            <w:rPr>
              <w:sz w:val="30"/>
              <w:szCs w:val="30"/>
            </w:rPr>
            <w:instrText xml:space="preserve"> PAGEREF _Toc3888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_Toc26130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二十、部门绩效表（部门绩效20）</w:t>
          </w:r>
          <w:r>
            <w:rPr>
              <w:sz w:val="30"/>
              <w:szCs w:val="30"/>
            </w:rPr>
            <w:tab/>
          </w:r>
          <w:r>
            <w:rPr>
              <w:sz w:val="30"/>
              <w:szCs w:val="30"/>
            </w:rPr>
            <w:fldChar w:fldCharType="begin"/>
          </w:r>
          <w:r>
            <w:rPr>
              <w:sz w:val="30"/>
              <w:szCs w:val="30"/>
            </w:rPr>
            <w:instrText xml:space="preserve"> PAGEREF _Toc26130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_Toc15389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二十一、年初政府采购项目预算表（政府采购项目预算表21）</w:t>
          </w:r>
          <w:r>
            <w:rPr>
              <w:sz w:val="30"/>
              <w:szCs w:val="30"/>
            </w:rPr>
            <w:tab/>
          </w:r>
          <w:r>
            <w:rPr>
              <w:sz w:val="30"/>
              <w:szCs w:val="30"/>
            </w:rPr>
            <w:fldChar w:fldCharType="begin"/>
          </w:r>
          <w:r>
            <w:rPr>
              <w:sz w:val="30"/>
              <w:szCs w:val="30"/>
            </w:rPr>
            <w:instrText xml:space="preserve"> PAGEREF _Toc15389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_Toc11097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二十二、2025-2027年支出计划总表（三年计划总表22）</w:t>
          </w:r>
          <w:r>
            <w:rPr>
              <w:sz w:val="30"/>
              <w:szCs w:val="30"/>
            </w:rPr>
            <w:tab/>
          </w:r>
          <w:r>
            <w:rPr>
              <w:sz w:val="30"/>
              <w:szCs w:val="30"/>
            </w:rPr>
            <w:fldChar w:fldCharType="begin"/>
          </w:r>
          <w:r>
            <w:rPr>
              <w:sz w:val="30"/>
              <w:szCs w:val="30"/>
            </w:rPr>
            <w:instrText xml:space="preserve"> PAGEREF _Toc11097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_Toc17731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二十三、2025-2027年支出计划明细表（三年计划明细表23）</w:t>
          </w:r>
          <w:r>
            <w:rPr>
              <w:sz w:val="30"/>
              <w:szCs w:val="30"/>
            </w:rPr>
            <w:tab/>
          </w:r>
          <w:r>
            <w:rPr>
              <w:sz w:val="30"/>
              <w:szCs w:val="30"/>
            </w:rPr>
            <w:fldChar w:fldCharType="begin"/>
          </w:r>
          <w:r>
            <w:rPr>
              <w:sz w:val="30"/>
              <w:szCs w:val="30"/>
            </w:rPr>
            <w:instrText xml:space="preserve"> PAGEREF _Toc17731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_Toc19864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二十四、人员和车辆基本情况表（人员24）</w:t>
          </w:r>
          <w:r>
            <w:rPr>
              <w:sz w:val="30"/>
              <w:szCs w:val="30"/>
            </w:rPr>
            <w:tab/>
          </w:r>
          <w:r>
            <w:rPr>
              <w:sz w:val="30"/>
              <w:szCs w:val="30"/>
            </w:rPr>
            <w:fldChar w:fldCharType="begin"/>
          </w:r>
          <w:r>
            <w:rPr>
              <w:sz w:val="30"/>
              <w:szCs w:val="30"/>
            </w:rPr>
            <w:instrText xml:space="preserve"> PAGEREF _Toc19864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金山镇</w:t>
          </w:r>
          <w:r>
            <w:rPr>
              <w:rFonts w:hint="eastAsia" w:ascii="宋体" w:hAnsi="宋体" w:eastAsia="方正小标宋简体" w:cs="方正小标宋简体"/>
              <w:sz w:val="30"/>
              <w:szCs w:val="30"/>
              <w:lang w:val="en-US" w:eastAsia="zh-CN"/>
            </w:rPr>
            <w:t>2025年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15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16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16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16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pStyle w:val="8"/>
            <w:tabs>
              <w:tab w:val="right" w:leader="dot" w:pos="9812"/>
            </w:tabs>
            <w:rPr>
              <w:rFonts w:hint="eastAsia" w:ascii="宋体" w:hAnsi="宋体" w:eastAsia="方正小标宋简体" w:cs="方正小标宋简体"/>
              <w:bCs/>
              <w:sz w:val="30"/>
              <w:szCs w:val="30"/>
              <w:lang w:val="en-US" w:eastAsia="zh-CN"/>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pPr>
            <w:rPr>
              <w:rFonts w:hint="default" w:ascii="宋体" w:hAnsi="宋体" w:eastAsia="方正小标宋简体" w:cs="方正小标宋简体"/>
              <w:bCs/>
              <w:sz w:val="30"/>
              <w:szCs w:val="30"/>
              <w:lang w:val="en-US" w:eastAsia="zh-CN"/>
            </w:rPr>
          </w:pPr>
          <w:r>
            <w:rPr>
              <w:rFonts w:hint="eastAsia" w:eastAsia="方正小标宋简体" w:cs="方正小标宋简体"/>
              <w:bCs/>
              <w:sz w:val="30"/>
              <w:szCs w:val="30"/>
              <w:lang w:val="en-US" w:eastAsia="zh-CN"/>
            </w:rPr>
            <w:t xml:space="preserve">第五部分 </w:t>
          </w:r>
          <w:r>
            <w:rPr>
              <w:rFonts w:hint="eastAsia" w:ascii="宋体" w:hAnsi="宋体" w:eastAsia="方正小标宋简体" w:cs="方正小标宋简体"/>
              <w:b/>
              <w:bCs/>
              <w:sz w:val="30"/>
              <w:szCs w:val="30"/>
              <w:lang w:val="en-US" w:eastAsia="zh-CN" w:bidi="zh-CN"/>
            </w:rPr>
            <w:t xml:space="preserve"> 附件</w:t>
          </w:r>
          <w:r>
            <w:rPr>
              <w:sz w:val="30"/>
              <w:szCs w:val="30"/>
            </w:rPr>
            <w:tab/>
          </w:r>
          <w:r>
            <w:rPr>
              <w:rFonts w:hint="eastAsia"/>
              <w:sz w:val="30"/>
              <w:szCs w:val="30"/>
              <w:lang w:val="en-US" w:eastAsia="zh-CN"/>
            </w:rPr>
            <w:t>.................................................2</w:t>
          </w:r>
          <w:r>
            <w:rPr>
              <w:rFonts w:hint="eastAsia" w:ascii="宋体" w:hAnsi="宋体" w:eastAsia="方正小标宋简体" w:cs="方正小标宋简体"/>
              <w:bCs/>
              <w:szCs w:val="48"/>
              <w:lang w:val="en-US" w:eastAsia="zh-CN"/>
            </w:rPr>
            <w:fldChar w:fldCharType="end"/>
          </w:r>
          <w:r>
            <w:rPr>
              <w:rFonts w:hint="eastAsia" w:eastAsia="方正小标宋简体" w:cs="方正小标宋简体"/>
              <w:bCs/>
              <w:sz w:val="30"/>
              <w:szCs w:val="30"/>
              <w:lang w:val="en-US" w:eastAsia="zh-CN"/>
            </w:rPr>
            <w:t>3</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default" w:ascii="宋体" w:hAnsi="宋体" w:eastAsia="仿宋_GB2312" w:cs="仿宋_GB2312"/>
              <w:sz w:val="32"/>
              <w:szCs w:val="22"/>
              <w:lang w:val="en-US" w:eastAsia="zh-CN" w:bidi="zh-CN"/>
            </w:rPr>
          </w:pPr>
          <w:r>
            <w:rPr>
              <w:rFonts w:hint="eastAsia" w:ascii="宋体" w:hAnsi="宋体" w:eastAsia="仿宋_GB2312" w:cs="仿宋_GB2312"/>
              <w:sz w:val="32"/>
              <w:szCs w:val="22"/>
              <w:lang w:val="en-US" w:eastAsia="zh-CN" w:bidi="zh-CN"/>
            </w:rPr>
            <w:t>附件1：金山镇</w:t>
          </w:r>
          <w:r>
            <w:rPr>
              <w:rFonts w:hint="eastAsia" w:eastAsia="仿宋_GB2312" w:cs="仿宋_GB2312"/>
              <w:sz w:val="32"/>
              <w:szCs w:val="22"/>
              <w:lang w:val="en-US" w:eastAsia="zh-CN" w:bidi="zh-CN"/>
            </w:rPr>
            <w:t>2025年</w:t>
          </w:r>
          <w:r>
            <w:rPr>
              <w:rFonts w:hint="eastAsia" w:ascii="宋体" w:hAnsi="宋体" w:eastAsia="仿宋_GB2312" w:cs="仿宋_GB2312"/>
              <w:sz w:val="32"/>
              <w:szCs w:val="22"/>
              <w:lang w:val="en-US" w:eastAsia="zh-CN" w:bidi="zh-CN"/>
            </w:rPr>
            <w:t>部门预算表</w:t>
          </w:r>
          <w:r>
            <w:rPr>
              <w:rFonts w:hint="eastAsia" w:eastAsia="仿宋_GB2312" w:cs="仿宋_GB2312"/>
              <w:sz w:val="32"/>
              <w:szCs w:val="22"/>
              <w:lang w:val="en-US" w:eastAsia="zh-CN" w:bidi="zh-CN"/>
            </w:rPr>
            <w:t>......................... 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附件2：金山镇2025年度部门整体绩效目标</w:t>
          </w:r>
          <w:r>
            <w:rPr>
              <w:rFonts w:hint="eastAsia" w:eastAsia="仿宋_GB2312" w:cs="仿宋_GB2312"/>
              <w:sz w:val="32"/>
              <w:szCs w:val="22"/>
              <w:lang w:val="en-US" w:eastAsia="zh-CN" w:bidi="zh-CN"/>
            </w:rPr>
            <w:t>表................24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附件3：金山镇部门项目支出绩效目标表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default" w:ascii="宋体" w:hAnsi="宋体"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附件4：金山镇“三公”经费支出预算表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附件5：金山镇政府采购项目预算表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附件6：金山镇人民政府</w:t>
          </w:r>
          <w:r>
            <w:rPr>
              <w:rFonts w:hint="eastAsia" w:eastAsia="仿宋_GB2312" w:cs="仿宋_GB2312"/>
              <w:sz w:val="32"/>
              <w:szCs w:val="22"/>
              <w:lang w:val="en-US" w:eastAsia="zh-CN" w:bidi="zh-CN"/>
            </w:rPr>
            <w:t>2025年部门</w:t>
          </w:r>
          <w:r>
            <w:rPr>
              <w:rFonts w:hint="default" w:ascii="宋体" w:hAnsi="宋体" w:eastAsia="仿宋_GB2312" w:cs="仿宋_GB2312"/>
              <w:sz w:val="32"/>
              <w:szCs w:val="22"/>
              <w:lang w:val="en-US" w:eastAsia="zh-CN" w:bidi="zh-CN"/>
            </w:rPr>
            <w:t>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default" w:ascii="宋体" w:hAnsi="宋体"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附件7：金山镇人民政府项目支出绩效目标表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附件8：金山镇人民政府“三公”经费支出预算表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附件9：金山镇人民政府</w:t>
          </w:r>
          <w:r>
            <w:rPr>
              <w:rFonts w:hint="eastAsia" w:eastAsia="仿宋_GB2312" w:cs="仿宋_GB2312"/>
              <w:sz w:val="32"/>
              <w:szCs w:val="22"/>
              <w:lang w:val="en-US" w:eastAsia="zh-CN" w:bidi="zh-CN"/>
            </w:rPr>
            <w:t>政府</w:t>
          </w:r>
          <w:r>
            <w:rPr>
              <w:rFonts w:hint="default" w:ascii="宋体" w:hAnsi="宋体" w:eastAsia="仿宋_GB2312" w:cs="仿宋_GB2312"/>
              <w:sz w:val="32"/>
              <w:szCs w:val="22"/>
              <w:lang w:val="en-US" w:eastAsia="zh-CN" w:bidi="zh-CN"/>
            </w:rPr>
            <w:t>采购项目预算表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附件10：金山镇农业综合服务中心</w:t>
          </w:r>
          <w:r>
            <w:rPr>
              <w:rFonts w:hint="eastAsia" w:eastAsia="仿宋_GB2312" w:cs="仿宋_GB2312"/>
              <w:sz w:val="32"/>
              <w:szCs w:val="22"/>
              <w:lang w:val="en-US" w:eastAsia="zh-CN" w:bidi="zh-CN"/>
            </w:rPr>
            <w:t>2025年部门</w:t>
          </w:r>
          <w:r>
            <w:rPr>
              <w:rFonts w:hint="default" w:ascii="宋体" w:hAnsi="宋体" w:eastAsia="仿宋_GB2312" w:cs="仿宋_GB2312"/>
              <w:sz w:val="32"/>
              <w:szCs w:val="22"/>
              <w:lang w:val="en-US" w:eastAsia="zh-CN" w:bidi="zh-CN"/>
            </w:rPr>
            <w:t>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附件11：金山镇农业综合服务中心项目支出绩效目标表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附件12：金山镇农业综合服务中心“三公”经费支出预算表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附件13：金山镇农业综合服务中心</w:t>
          </w:r>
          <w:r>
            <w:rPr>
              <w:rFonts w:hint="eastAsia" w:eastAsia="仿宋_GB2312" w:cs="仿宋_GB2312"/>
              <w:sz w:val="32"/>
              <w:szCs w:val="22"/>
              <w:lang w:val="en-US" w:eastAsia="zh-CN" w:bidi="zh-CN"/>
            </w:rPr>
            <w:t>政府</w:t>
          </w:r>
          <w:r>
            <w:rPr>
              <w:rFonts w:hint="default" w:ascii="宋体" w:hAnsi="宋体" w:eastAsia="仿宋_GB2312" w:cs="仿宋_GB2312"/>
              <w:sz w:val="32"/>
              <w:szCs w:val="22"/>
              <w:lang w:val="en-US" w:eastAsia="zh-CN" w:bidi="zh-CN"/>
            </w:rPr>
            <w:t>采购项目预算表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附件14：金山镇便民服务中心</w:t>
          </w:r>
          <w:r>
            <w:rPr>
              <w:rFonts w:hint="eastAsia" w:eastAsia="仿宋_GB2312" w:cs="仿宋_GB2312"/>
              <w:sz w:val="32"/>
              <w:szCs w:val="22"/>
              <w:lang w:val="en-US" w:eastAsia="zh-CN" w:bidi="zh-CN"/>
            </w:rPr>
            <w:t>2025年部门</w:t>
          </w:r>
          <w:r>
            <w:rPr>
              <w:rFonts w:hint="default" w:ascii="宋体" w:hAnsi="宋体" w:eastAsia="仿宋_GB2312" w:cs="仿宋_GB2312"/>
              <w:sz w:val="32"/>
              <w:szCs w:val="22"/>
              <w:lang w:val="en-US" w:eastAsia="zh-CN" w:bidi="zh-CN"/>
            </w:rPr>
            <w:t>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eastAsia"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附件15：金山镇便民服务中心项目支出绩效目标表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default" w:ascii="宋体" w:hAnsi="宋体"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附件16：金山镇便民服务中心“三公”经费支出预算表</w:t>
          </w:r>
          <w:r>
            <w:rPr>
              <w:rFonts w:hint="eastAsia" w:eastAsia="仿宋_GB2312" w:cs="仿宋_GB2312"/>
              <w:sz w:val="32"/>
              <w:szCs w:val="22"/>
              <w:lang w:val="en-US" w:eastAsia="zh-CN" w:bidi="zh-CN"/>
            </w:rPr>
            <w:t>.......24</w:t>
          </w:r>
        </w:p>
        <w:p>
          <w:pPr>
            <w:keepNext w:val="0"/>
            <w:keepLines w:val="0"/>
            <w:pageBreakBefore w:val="0"/>
            <w:widowControl w:val="0"/>
            <w:kinsoku/>
            <w:wordWrap/>
            <w:overflowPunct/>
            <w:topLinePunct w:val="0"/>
            <w:autoSpaceDE w:val="0"/>
            <w:autoSpaceDN w:val="0"/>
            <w:bidi w:val="0"/>
            <w:adjustRightInd/>
            <w:snapToGrid/>
            <w:spacing w:after="0"/>
            <w:ind w:firstLine="640" w:firstLineChars="200"/>
            <w:textAlignment w:val="auto"/>
            <w:rPr>
              <w:rFonts w:hint="default" w:ascii="宋体" w:hAnsi="宋体" w:eastAsia="仿宋_GB2312" w:cs="仿宋_GB2312"/>
              <w:sz w:val="32"/>
              <w:szCs w:val="22"/>
              <w:lang w:val="en-US" w:eastAsia="zh-CN" w:bidi="zh-CN"/>
            </w:rPr>
          </w:pPr>
          <w:r>
            <w:rPr>
              <w:rFonts w:hint="default" w:ascii="宋体" w:hAnsi="宋体" w:eastAsia="仿宋_GB2312" w:cs="仿宋_GB2312"/>
              <w:sz w:val="32"/>
              <w:szCs w:val="22"/>
              <w:lang w:val="en-US" w:eastAsia="zh-CN" w:bidi="zh-CN"/>
            </w:rPr>
            <w:t>附件17：金山镇便民服务中心</w:t>
          </w:r>
          <w:r>
            <w:rPr>
              <w:rFonts w:hint="eastAsia" w:eastAsia="仿宋_GB2312" w:cs="仿宋_GB2312"/>
              <w:sz w:val="32"/>
              <w:szCs w:val="22"/>
              <w:lang w:val="en-US" w:eastAsia="zh-CN" w:bidi="zh-CN"/>
            </w:rPr>
            <w:t>政府</w:t>
          </w:r>
          <w:r>
            <w:rPr>
              <w:rFonts w:hint="default" w:ascii="宋体" w:hAnsi="宋体" w:eastAsia="仿宋_GB2312" w:cs="仿宋_GB2312"/>
              <w:sz w:val="32"/>
              <w:szCs w:val="22"/>
              <w:lang w:val="en-US" w:eastAsia="zh-CN" w:bidi="zh-CN"/>
            </w:rPr>
            <w:t>采购项目预算表</w:t>
          </w:r>
          <w:r>
            <w:rPr>
              <w:rFonts w:hint="eastAsia" w:eastAsia="仿宋_GB2312" w:cs="仿宋_GB2312"/>
              <w:sz w:val="32"/>
              <w:szCs w:val="22"/>
              <w:lang w:val="en-US" w:eastAsia="zh-CN" w:bidi="zh-CN"/>
            </w:rPr>
            <w:t>...........24</w:t>
          </w:r>
        </w:p>
        <w:p>
          <w:pPr>
            <w:rPr>
              <w:rFonts w:hint="eastAsia" w:ascii="宋体" w:hAnsi="宋体" w:eastAsia="方正小标宋简体" w:cs="方正小标宋简体"/>
              <w:bCs/>
              <w:szCs w:val="48"/>
              <w:lang w:val="en-US" w:eastAsia="zh-CN"/>
            </w:rPr>
          </w:pPr>
        </w:p>
        <w:p>
          <w:pPr>
            <w:rPr>
              <w:rFonts w:hint="eastAsia" w:ascii="宋体" w:hAnsi="宋体" w:eastAsia="方正小标宋简体" w:cs="方正小标宋简体"/>
              <w:b/>
              <w:bCs/>
              <w:sz w:val="48"/>
              <w:szCs w:val="48"/>
              <w:lang w:val="en-US" w:eastAsia="zh-CN"/>
            </w:rPr>
          </w:pPr>
        </w:p>
      </w:sdtContent>
    </w:sdt>
    <w:p>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spacing w:before="3"/>
        <w:rPr>
          <w:rFonts w:ascii="宋体" w:hAnsi="宋体"/>
          <w:sz w:val="28"/>
        </w:rPr>
      </w:pPr>
    </w:p>
    <w:p>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rPr>
      </w:pPr>
      <w:bookmarkStart w:id="2" w:name="_Toc7055"/>
      <w:r>
        <w:rPr>
          <w:rFonts w:hint="eastAsia" w:ascii="宋体" w:hAnsi="宋体"/>
        </w:rPr>
        <w:t>（一）部门职能简介</w:t>
      </w:r>
      <w:bookmarkEnd w:id="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1、镇党委的主要职责</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宋体" w:hAnsi="宋体"/>
          <w:sz w:val="32"/>
          <w:lang w:val="en-US" w:eastAsia="zh-CN"/>
        </w:rPr>
        <w:t>（1）</w:t>
      </w:r>
      <w:r>
        <w:rPr>
          <w:rFonts w:hint="eastAsia" w:ascii="仿宋_GB2312" w:hAnsi="仿宋_GB2312" w:eastAsia="仿宋_GB2312" w:cs="仿宋_GB2312"/>
          <w:i w:val="0"/>
          <w:iCs w:val="0"/>
          <w:caps w:val="0"/>
          <w:color w:val="000000"/>
          <w:spacing w:val="0"/>
          <w:sz w:val="32"/>
          <w:szCs w:val="32"/>
          <w:shd w:val="clear" w:fill="FFFFFF"/>
        </w:rPr>
        <w:t>宣传和贯彻执行党的路线方针政策和党中央、上级党组织及本镇党员代表大会（党员大会）的决议。</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宋体" w:hAnsi="宋体"/>
          <w:sz w:val="32"/>
          <w:lang w:val="en-US" w:eastAsia="zh-CN"/>
        </w:rPr>
        <w:t>（</w:t>
      </w:r>
      <w:r>
        <w:rPr>
          <w:rFonts w:hint="eastAsia"/>
          <w:sz w:val="32"/>
          <w:lang w:val="en-US" w:eastAsia="zh-CN"/>
        </w:rPr>
        <w:t>2</w:t>
      </w:r>
      <w:r>
        <w:rPr>
          <w:rFonts w:hint="eastAsia" w:ascii="宋体" w:hAnsi="宋体"/>
          <w:sz w:val="32"/>
          <w:lang w:val="en-US" w:eastAsia="zh-CN"/>
        </w:rPr>
        <w:t>）</w:t>
      </w:r>
      <w:r>
        <w:rPr>
          <w:rFonts w:hint="eastAsia" w:ascii="仿宋_GB2312" w:hAnsi="仿宋_GB2312" w:eastAsia="仿宋_GB2312" w:cs="仿宋_GB2312"/>
          <w:i w:val="0"/>
          <w:iCs w:val="0"/>
          <w:caps w:val="0"/>
          <w:color w:val="000000"/>
          <w:spacing w:val="0"/>
          <w:sz w:val="32"/>
          <w:szCs w:val="32"/>
          <w:shd w:val="clear" w:fill="FFFFFF"/>
        </w:rPr>
        <w:t>讨论和决定本镇经济建设、政治建设、文化建设、社会建设、生态文明建设和党的建设以及乡村振兴中的重大问题。需由镇政权机关或者集体经济组织决定的重要事项，经镇党委研究讨论后，由镇政权机关或者集体经济组织依照法律和有关规定作出决定。</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领导镇政权机关、群团组织和其他各类组织，加强指导和规范，支持和保证这些机关和组织依照国家法律法规以及各自章程履行职责。</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（4）</w:t>
      </w:r>
      <w:r>
        <w:rPr>
          <w:rFonts w:hint="eastAsia" w:ascii="仿宋_GB2312" w:hAnsi="仿宋_GB2312" w:eastAsia="仿宋_GB2312" w:cs="仿宋_GB2312"/>
          <w:i w:val="0"/>
          <w:iCs w:val="0"/>
          <w:caps w:val="0"/>
          <w:color w:val="000000"/>
          <w:spacing w:val="0"/>
          <w:sz w:val="32"/>
          <w:szCs w:val="32"/>
          <w:shd w:val="clear" w:fill="FFFFFF"/>
        </w:rPr>
        <w:t>加强镇党委自身建设和村（社区）党组织建设，以及其他隶属镇党委的党组织建设，抓好发展党员工作，加强党员队伍建设。维护和执行党的纪律，监督党员干部和其他任何工作人员严格遵守国家法律法规。</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（5）</w:t>
      </w:r>
      <w:r>
        <w:rPr>
          <w:rFonts w:hint="eastAsia" w:ascii="仿宋_GB2312" w:hAnsi="仿宋_GB2312" w:eastAsia="仿宋_GB2312" w:cs="仿宋_GB2312"/>
          <w:i w:val="0"/>
          <w:iCs w:val="0"/>
          <w:caps w:val="0"/>
          <w:color w:val="000000"/>
          <w:spacing w:val="0"/>
          <w:sz w:val="32"/>
          <w:szCs w:val="32"/>
          <w:shd w:val="clear" w:fill="FFFFFF"/>
        </w:rPr>
        <w:t>按照干部管理权限，负责对干部的教育、培训、选拔、考核和监督工作。协助管理上级有关部门驻镇单位的干部。做好人才服务和引进工作。</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（6）</w:t>
      </w:r>
      <w:r>
        <w:rPr>
          <w:rFonts w:hint="eastAsia" w:ascii="仿宋_GB2312" w:hAnsi="仿宋_GB2312" w:eastAsia="仿宋_GB2312" w:cs="仿宋_GB2312"/>
          <w:i w:val="0"/>
          <w:iCs w:val="0"/>
          <w:caps w:val="0"/>
          <w:color w:val="000000"/>
          <w:spacing w:val="0"/>
          <w:sz w:val="32"/>
          <w:szCs w:val="32"/>
          <w:shd w:val="clear" w:fill="FFFFFF"/>
        </w:rPr>
        <w:t>领导本镇的基层治理，加强社会主义民主法治建设和精神文明建设，加强社会治安综合治理，做好生态环保、美丽乡村建设、民生保障、脱贫致富、民族宗教等工作。</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宋体" w:hAnsi="宋体"/>
          <w:sz w:val="32"/>
          <w:lang w:val="en-US" w:eastAsia="zh-CN"/>
        </w:rPr>
        <w:t>（</w:t>
      </w:r>
      <w:r>
        <w:rPr>
          <w:rFonts w:hint="eastAsia"/>
          <w:sz w:val="32"/>
          <w:lang w:val="en-US" w:eastAsia="zh-CN"/>
        </w:rPr>
        <w:t>7</w:t>
      </w:r>
      <w:r>
        <w:rPr>
          <w:rFonts w:hint="eastAsia" w:ascii="宋体" w:hAnsi="宋体"/>
          <w:sz w:val="32"/>
          <w:lang w:val="en-US" w:eastAsia="zh-CN"/>
        </w:rPr>
        <w:t>）</w:t>
      </w:r>
      <w:r>
        <w:rPr>
          <w:rFonts w:hint="eastAsia" w:ascii="仿宋_GB2312" w:hAnsi="仿宋_GB2312" w:eastAsia="仿宋_GB2312" w:cs="仿宋_GB2312"/>
          <w:i w:val="0"/>
          <w:iCs w:val="0"/>
          <w:caps w:val="0"/>
          <w:color w:val="000000"/>
          <w:spacing w:val="0"/>
          <w:sz w:val="32"/>
          <w:szCs w:val="32"/>
          <w:shd w:val="clear" w:fill="FFFFFF"/>
        </w:rPr>
        <w:t>完成</w:t>
      </w:r>
      <w:r>
        <w:rPr>
          <w:rFonts w:hint="eastAsia" w:ascii="仿宋_GB2312" w:hAnsi="仿宋_GB2312" w:eastAsia="仿宋_GB2312" w:cs="仿宋_GB2312"/>
          <w:i w:val="0"/>
          <w:iCs w:val="0"/>
          <w:caps w:val="0"/>
          <w:color w:val="000000"/>
          <w:spacing w:val="0"/>
          <w:sz w:val="32"/>
          <w:szCs w:val="32"/>
          <w:shd w:val="clear" w:fill="FFFFFF"/>
          <w:lang w:eastAsia="zh-CN"/>
        </w:rPr>
        <w:t>区</w:t>
      </w:r>
      <w:r>
        <w:rPr>
          <w:rFonts w:hint="eastAsia" w:ascii="仿宋_GB2312" w:hAnsi="仿宋_GB2312" w:eastAsia="仿宋_GB2312" w:cs="仿宋_GB2312"/>
          <w:i w:val="0"/>
          <w:iCs w:val="0"/>
          <w:caps w:val="0"/>
          <w:color w:val="000000"/>
          <w:spacing w:val="0"/>
          <w:sz w:val="32"/>
          <w:szCs w:val="32"/>
          <w:shd w:val="clear" w:fill="FFFFFF"/>
        </w:rPr>
        <w:t>委交办的其他任务。</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2、镇人民政府的主要职责</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宋体" w:hAnsi="宋体"/>
          <w:sz w:val="32"/>
          <w:lang w:val="en-US" w:eastAsia="zh-CN"/>
        </w:rPr>
      </w:pPr>
      <w:r>
        <w:rPr>
          <w:rFonts w:hint="eastAsia" w:ascii="宋体" w:hAnsi="宋体"/>
          <w:sz w:val="32"/>
          <w:lang w:val="en-US" w:eastAsia="zh-CN"/>
        </w:rPr>
        <w:t>（1）</w:t>
      </w:r>
      <w:r>
        <w:rPr>
          <w:rFonts w:hint="eastAsia" w:ascii="仿宋_GB2312" w:hAnsi="仿宋_GB2312" w:eastAsia="仿宋_GB2312" w:cs="仿宋_GB2312"/>
          <w:i w:val="0"/>
          <w:iCs w:val="0"/>
          <w:caps w:val="0"/>
          <w:color w:val="000000"/>
          <w:spacing w:val="0"/>
          <w:sz w:val="32"/>
          <w:szCs w:val="32"/>
          <w:shd w:val="clear" w:fill="FFFFFF"/>
        </w:rPr>
        <w:t>执行</w:t>
      </w:r>
      <w:r>
        <w:rPr>
          <w:rFonts w:hint="eastAsia" w:ascii="仿宋_GB2312" w:hAnsi="仿宋_GB2312" w:eastAsia="仿宋_GB2312" w:cs="仿宋_GB2312"/>
          <w:i w:val="0"/>
          <w:iCs w:val="0"/>
          <w:caps w:val="0"/>
          <w:color w:val="000000"/>
          <w:spacing w:val="0"/>
          <w:sz w:val="32"/>
          <w:szCs w:val="32"/>
          <w:shd w:val="clear" w:fill="FFFFFF"/>
          <w:lang w:eastAsia="zh-CN"/>
        </w:rPr>
        <w:t>本级人民</w:t>
      </w:r>
      <w:r>
        <w:rPr>
          <w:rFonts w:hint="eastAsia" w:ascii="仿宋_GB2312" w:hAnsi="仿宋_GB2312" w:eastAsia="仿宋_GB2312" w:cs="仿宋_GB2312"/>
          <w:i w:val="0"/>
          <w:iCs w:val="0"/>
          <w:caps w:val="0"/>
          <w:color w:val="000000"/>
          <w:spacing w:val="0"/>
          <w:sz w:val="32"/>
          <w:szCs w:val="32"/>
          <w:shd w:val="clear" w:fill="FFFFFF"/>
        </w:rPr>
        <w:t>代表大会的决议</w:t>
      </w:r>
      <w:r>
        <w:rPr>
          <w:rFonts w:hint="eastAsia" w:ascii="仿宋_GB2312" w:hAnsi="仿宋_GB2312" w:eastAsia="仿宋_GB2312" w:cs="仿宋_GB2312"/>
          <w:i w:val="0"/>
          <w:iCs w:val="0"/>
          <w:caps w:val="0"/>
          <w:color w:val="000000"/>
          <w:spacing w:val="0"/>
          <w:sz w:val="32"/>
          <w:szCs w:val="32"/>
          <w:shd w:val="clear" w:fill="FFFFFF"/>
          <w:lang w:eastAsia="zh-CN"/>
        </w:rPr>
        <w:t>和上级国家行政机关的决定和命令，发布决定和命令。</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宋体" w:hAnsi="宋体"/>
          <w:sz w:val="32"/>
          <w:lang w:val="en-US" w:eastAsia="zh-CN"/>
        </w:rPr>
      </w:pPr>
      <w:r>
        <w:rPr>
          <w:rFonts w:hint="eastAsia" w:ascii="宋体" w:hAnsi="宋体"/>
          <w:sz w:val="32"/>
          <w:lang w:val="en-US" w:eastAsia="zh-CN"/>
        </w:rPr>
        <w:t>（2）</w:t>
      </w:r>
      <w:r>
        <w:rPr>
          <w:rFonts w:hint="eastAsia" w:ascii="仿宋_GB2312" w:hAnsi="仿宋_GB2312" w:eastAsia="仿宋_GB2312" w:cs="仿宋_GB2312"/>
          <w:i w:val="0"/>
          <w:iCs w:val="0"/>
          <w:caps w:val="0"/>
          <w:color w:val="000000"/>
          <w:spacing w:val="0"/>
          <w:sz w:val="32"/>
          <w:szCs w:val="32"/>
          <w:shd w:val="clear" w:fill="FFFFFF"/>
          <w:lang w:eastAsia="zh-CN"/>
        </w:rPr>
        <w:t>执行本镇的经济和社会发展计划、预算，管理本镇的经济、教育、科学、文化、卫生健康、体育等事业和生态环境保护、财政、民政、社会保障、公安、司法行政等行政工作</w:t>
      </w:r>
      <w:r>
        <w:rPr>
          <w:rFonts w:hint="eastAsia" w:ascii="宋体" w:hAnsi="宋体"/>
          <w:sz w:val="32"/>
          <w:lang w:val="en-US" w:eastAsia="zh-CN"/>
        </w:rPr>
        <w:t>。</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（3）保护社会主义的全民所有的财产和劳动群众集体所有的财产，保护公民私人所有的合法财产，维护社会秩序，保障公民的人身权利、民主权利和其他权利。</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（4）</w:t>
      </w:r>
      <w:r>
        <w:rPr>
          <w:rFonts w:hint="eastAsia" w:ascii="仿宋_GB2312" w:hAnsi="仿宋_GB2312" w:eastAsia="仿宋_GB2312" w:cs="仿宋_GB2312"/>
          <w:i w:val="0"/>
          <w:iCs w:val="0"/>
          <w:caps w:val="0"/>
          <w:color w:val="000000"/>
          <w:spacing w:val="0"/>
          <w:sz w:val="32"/>
          <w:szCs w:val="32"/>
          <w:shd w:val="clear" w:fill="FFFFFF"/>
          <w:lang w:eastAsia="zh-CN"/>
        </w:rPr>
        <w:t>保护各种经济组织的合法权益。</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（5）</w:t>
      </w:r>
      <w:r>
        <w:rPr>
          <w:rFonts w:hint="eastAsia" w:ascii="仿宋_GB2312" w:hAnsi="仿宋_GB2312" w:eastAsia="仿宋_GB2312" w:cs="仿宋_GB2312"/>
          <w:i w:val="0"/>
          <w:iCs w:val="0"/>
          <w:caps w:val="0"/>
          <w:color w:val="000000"/>
          <w:spacing w:val="0"/>
          <w:sz w:val="32"/>
          <w:szCs w:val="32"/>
          <w:shd w:val="clear" w:fill="FFFFFF"/>
          <w:lang w:eastAsia="zh-CN"/>
        </w:rPr>
        <w:t>促进各民族广泛交往交流交融，保障少数民族的合法权利和利益，保障少数民族保持或改革自己的风俗习惯的自由。</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（6）</w:t>
      </w:r>
      <w:r>
        <w:rPr>
          <w:rFonts w:hint="eastAsia" w:ascii="仿宋_GB2312" w:hAnsi="仿宋_GB2312" w:eastAsia="仿宋_GB2312" w:cs="仿宋_GB2312"/>
          <w:i w:val="0"/>
          <w:iCs w:val="0"/>
          <w:caps w:val="0"/>
          <w:color w:val="000000"/>
          <w:spacing w:val="0"/>
          <w:sz w:val="32"/>
          <w:szCs w:val="32"/>
          <w:shd w:val="clear" w:fill="FFFFFF"/>
          <w:lang w:eastAsia="zh-CN"/>
        </w:rPr>
        <w:t>保障宪法和法律赋予妇女的男女平等、同工同酬和婚姻自由等各项权利。</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i w:val="0"/>
          <w:iCs w:val="0"/>
          <w:caps w:val="0"/>
          <w:color w:val="000000"/>
          <w:spacing w:val="0"/>
          <w:sz w:val="32"/>
          <w:szCs w:val="32"/>
          <w:lang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（7）</w:t>
      </w:r>
      <w:r>
        <w:rPr>
          <w:rFonts w:hint="eastAsia" w:ascii="仿宋_GB2312" w:hAnsi="仿宋_GB2312" w:eastAsia="仿宋_GB2312" w:cs="仿宋_GB2312"/>
          <w:i w:val="0"/>
          <w:iCs w:val="0"/>
          <w:caps w:val="0"/>
          <w:color w:val="000000"/>
          <w:spacing w:val="0"/>
          <w:sz w:val="32"/>
          <w:szCs w:val="32"/>
          <w:shd w:val="clear" w:fill="FFFFFF"/>
          <w:lang w:eastAsia="zh-CN"/>
        </w:rPr>
        <w:t>完成区委、区政府交办的其他任务。</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rPr>
      </w:pPr>
      <w:bookmarkStart w:id="3" w:name="_Toc6714"/>
      <w:r>
        <w:rPr>
          <w:rFonts w:hint="eastAsia" w:ascii="宋体" w:hAnsi="宋体"/>
        </w:rPr>
        <w:t>（二）部门</w:t>
      </w:r>
      <w:r>
        <w:rPr>
          <w:rFonts w:hint="eastAsia" w:ascii="宋体" w:hAnsi="宋体"/>
          <w:lang w:val="en-US" w:eastAsia="zh-CN"/>
        </w:rPr>
        <w:t>2025</w:t>
      </w:r>
      <w:r>
        <w:rPr>
          <w:rFonts w:hint="eastAsia" w:ascii="宋体" w:hAnsi="宋体"/>
        </w:rPr>
        <w:t>年重点工作</w:t>
      </w:r>
      <w:bookmarkEnd w:id="3"/>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PingFang SC" w:hAnsi="PingFang SC" w:eastAsia="仿宋_GB2312" w:cs="PingFang SC"/>
          <w:i w:val="0"/>
          <w:iCs w:val="0"/>
          <w:caps w:val="0"/>
          <w:color w:val="3F3F3F"/>
          <w:spacing w:val="30"/>
          <w:sz w:val="32"/>
          <w:szCs w:val="32"/>
          <w:highlight w:val="none"/>
          <w:shd w:val="clear" w:fill="FFFFFF"/>
          <w:lang w:val="en-US" w:eastAsia="zh-CN"/>
        </w:rPr>
      </w:pPr>
      <w:r>
        <w:rPr>
          <w:rFonts w:hint="default" w:ascii="楷体_GB2312" w:hAnsi="楷体_GB2312" w:eastAsia="楷体_GB2312" w:cs="楷体_GB2312"/>
          <w:kern w:val="2"/>
          <w:sz w:val="32"/>
          <w:szCs w:val="32"/>
          <w:highlight w:val="none"/>
          <w:lang w:eastAsia="zh-Hans" w:bidi="ar-SA"/>
        </w:rPr>
        <w:t>（</w:t>
      </w:r>
      <w:r>
        <w:rPr>
          <w:rFonts w:hint="eastAsia" w:ascii="楷体_GB2312" w:hAnsi="楷体_GB2312" w:eastAsia="楷体_GB2312" w:cs="楷体_GB2312"/>
          <w:kern w:val="2"/>
          <w:sz w:val="32"/>
          <w:szCs w:val="32"/>
          <w:highlight w:val="none"/>
          <w:lang w:val="en-US" w:eastAsia="zh-CN" w:bidi="ar-SA"/>
        </w:rPr>
        <w:t>1</w:t>
      </w:r>
      <w:r>
        <w:rPr>
          <w:rFonts w:hint="default" w:ascii="楷体_GB2312" w:hAnsi="楷体_GB2312" w:eastAsia="楷体_GB2312" w:cs="楷体_GB2312"/>
          <w:kern w:val="2"/>
          <w:sz w:val="32"/>
          <w:szCs w:val="32"/>
          <w:highlight w:val="none"/>
          <w:lang w:eastAsia="zh-Hans" w:bidi="ar-SA"/>
        </w:rPr>
        <w:t>）</w:t>
      </w:r>
      <w:r>
        <w:rPr>
          <w:rFonts w:hint="eastAsia" w:ascii="楷体_GB2312" w:hAnsi="楷体_GB2312" w:eastAsia="楷体_GB2312" w:cs="楷体_GB2312"/>
          <w:kern w:val="2"/>
          <w:sz w:val="32"/>
          <w:szCs w:val="32"/>
          <w:highlight w:val="none"/>
          <w:lang w:val="en-US" w:eastAsia="zh-Hans" w:bidi="ar-SA"/>
        </w:rPr>
        <w:t>聚焦</w:t>
      </w:r>
      <w:r>
        <w:rPr>
          <w:rFonts w:hint="eastAsia" w:ascii="楷体_GB2312" w:hAnsi="楷体_GB2312" w:eastAsia="楷体_GB2312" w:cs="楷体_GB2312"/>
          <w:kern w:val="2"/>
          <w:sz w:val="32"/>
          <w:szCs w:val="32"/>
          <w:highlight w:val="none"/>
          <w:lang w:val="en-US" w:eastAsia="zh-CN" w:bidi="ar-SA"/>
        </w:rPr>
        <w:t>从严治党强思想</w:t>
      </w:r>
      <w:r>
        <w:rPr>
          <w:rStyle w:val="13"/>
          <w:rFonts w:hint="eastAsia" w:ascii="PingFang SC" w:hAnsi="PingFang SC" w:eastAsia="PingFang SC" w:cs="PingFang SC"/>
          <w:i w:val="0"/>
          <w:iCs w:val="0"/>
          <w:caps w:val="0"/>
          <w:color w:val="3F3F3F"/>
          <w:spacing w:val="30"/>
          <w:kern w:val="2"/>
          <w:sz w:val="32"/>
          <w:szCs w:val="32"/>
          <w:highlight w:val="none"/>
          <w:shd w:val="clear" w:fill="FFFFFF"/>
          <w:lang w:bidi="ar-SA"/>
        </w:rPr>
        <w:t>。</w:t>
      </w:r>
      <w:r>
        <w:rPr>
          <w:rFonts w:hint="eastAsia" w:ascii="Times New Roman" w:hAnsi="Times New Roman" w:eastAsia="仿宋_GB2312" w:cstheme="minorBidi"/>
          <w:kern w:val="2"/>
          <w:sz w:val="32"/>
          <w:szCs w:val="32"/>
          <w:highlight w:val="none"/>
          <w:u w:val="none"/>
          <w:lang w:val="en-US" w:eastAsia="zh-Hans" w:bidi="ar-SA"/>
        </w:rPr>
        <w:t>坚定以习近平新时代中国特色社会主义思想武装头脑</w:t>
      </w:r>
      <w:r>
        <w:rPr>
          <w:rFonts w:hint="default" w:ascii="Times New Roman" w:hAnsi="Times New Roman" w:eastAsia="仿宋_GB2312" w:cstheme="minorBidi"/>
          <w:kern w:val="2"/>
          <w:sz w:val="32"/>
          <w:szCs w:val="32"/>
          <w:highlight w:val="none"/>
          <w:u w:val="none"/>
          <w:lang w:eastAsia="zh-Hans" w:bidi="ar-SA"/>
        </w:rPr>
        <w:t>，</w:t>
      </w:r>
      <w:r>
        <w:rPr>
          <w:rFonts w:hint="eastAsia" w:ascii="Times New Roman" w:hAnsi="Times New Roman" w:eastAsia="仿宋_GB2312" w:cstheme="minorBidi"/>
          <w:kern w:val="2"/>
          <w:sz w:val="32"/>
          <w:szCs w:val="32"/>
          <w:highlight w:val="none"/>
          <w:u w:val="none"/>
          <w:lang w:val="en-US" w:eastAsia="zh-Hans" w:bidi="ar-SA"/>
        </w:rPr>
        <w:t>严格落实“第一议题”制度</w:t>
      </w:r>
      <w:r>
        <w:rPr>
          <w:rFonts w:hint="default" w:ascii="Times New Roman" w:hAnsi="Times New Roman" w:eastAsia="仿宋_GB2312" w:cstheme="minorBidi"/>
          <w:kern w:val="2"/>
          <w:sz w:val="32"/>
          <w:szCs w:val="32"/>
          <w:highlight w:val="none"/>
          <w:u w:val="none"/>
          <w:lang w:eastAsia="zh-Hans" w:bidi="ar-SA"/>
        </w:rPr>
        <w:t>，</w:t>
      </w:r>
      <w:r>
        <w:rPr>
          <w:rFonts w:hint="eastAsia" w:ascii="仿宋_GB2312" w:hAnsi="仿宋_GB2312" w:eastAsia="仿宋_GB2312" w:cs="仿宋_GB2312"/>
          <w:sz w:val="32"/>
          <w:szCs w:val="32"/>
          <w:highlight w:val="none"/>
          <w:lang w:val="en-US" w:eastAsia="zh-CN"/>
        </w:rPr>
        <w:t>认真</w:t>
      </w:r>
      <w:r>
        <w:rPr>
          <w:rFonts w:hint="eastAsia" w:ascii="仿宋_GB2312" w:hAnsi="仿宋_GB2312" w:eastAsia="仿宋_GB2312" w:cs="仿宋_GB2312"/>
          <w:sz w:val="32"/>
          <w:szCs w:val="32"/>
          <w:highlight w:val="none"/>
        </w:rPr>
        <w:t>开展</w:t>
      </w:r>
      <w:r>
        <w:rPr>
          <w:rFonts w:hint="eastAsia" w:ascii="仿宋_GB2312" w:hAnsi="仿宋_GB2312" w:eastAsia="仿宋_GB2312" w:cs="仿宋_GB2312"/>
          <w:sz w:val="32"/>
          <w:szCs w:val="32"/>
          <w:highlight w:val="none"/>
          <w:lang w:val="en-US" w:eastAsia="zh-CN"/>
        </w:rPr>
        <w:t>各类</w:t>
      </w:r>
      <w:r>
        <w:rPr>
          <w:rFonts w:hint="eastAsia" w:ascii="仿宋_GB2312" w:hAnsi="仿宋_GB2312" w:eastAsia="仿宋_GB2312" w:cs="仿宋_GB2312"/>
          <w:sz w:val="32"/>
          <w:szCs w:val="32"/>
          <w:highlight w:val="none"/>
        </w:rPr>
        <w:t>集中学习</w:t>
      </w:r>
      <w:r>
        <w:rPr>
          <w:rFonts w:hint="eastAsia" w:ascii="仿宋_GB2312" w:hAnsi="仿宋_GB2312" w:eastAsia="仿宋_GB2312" w:cs="仿宋_GB2312"/>
          <w:sz w:val="32"/>
          <w:szCs w:val="32"/>
          <w:highlight w:val="none"/>
          <w:lang w:eastAsia="zh-CN"/>
        </w:rPr>
        <w:t>。全面落实党风廉政建设主体责任，抓牢抓实意识形态，深入实施抓县促乡带村强基行动，扎实抓好</w:t>
      </w:r>
      <w:r>
        <w:rPr>
          <w:rFonts w:hint="eastAsia" w:ascii="仿宋_GB2312" w:hAnsi="仿宋_GB2312" w:eastAsia="仿宋_GB2312" w:cs="仿宋_GB2312"/>
          <w:sz w:val="32"/>
          <w:szCs w:val="32"/>
          <w:highlight w:val="none"/>
          <w:lang w:val="en-US" w:eastAsia="zh-CN"/>
        </w:rPr>
        <w:t>村级</w:t>
      </w:r>
      <w:r>
        <w:rPr>
          <w:rFonts w:hint="eastAsia" w:ascii="仿宋_GB2312" w:hAnsi="仿宋_GB2312" w:eastAsia="仿宋_GB2312" w:cs="仿宋_GB2312"/>
          <w:sz w:val="32"/>
          <w:szCs w:val="32"/>
          <w:highlight w:val="none"/>
          <w:lang w:eastAsia="zh-CN"/>
        </w:rPr>
        <w:t>后备力量储备、党员干部管理和监督，</w:t>
      </w:r>
      <w:r>
        <w:rPr>
          <w:rFonts w:hint="default" w:ascii="仿宋_GB2312" w:hAnsi="仿宋_GB2312" w:eastAsia="仿宋_GB2312" w:cs="仿宋_GB2312"/>
          <w:b w:val="0"/>
          <w:bCs w:val="0"/>
          <w:color w:val="000000"/>
          <w:kern w:val="2"/>
          <w:sz w:val="32"/>
          <w:szCs w:val="32"/>
          <w:highlight w:val="none"/>
          <w:lang w:val="en-US" w:eastAsia="zh-CN" w:bidi="ar-SA"/>
        </w:rPr>
        <w:t>着力打造一支</w:t>
      </w:r>
      <w:r>
        <w:rPr>
          <w:rFonts w:hint="eastAsia" w:ascii="仿宋_GB2312" w:hAnsi="仿宋_GB2312" w:eastAsia="仿宋_GB2312" w:cs="仿宋_GB2312"/>
          <w:b w:val="0"/>
          <w:bCs w:val="0"/>
          <w:color w:val="000000"/>
          <w:kern w:val="2"/>
          <w:sz w:val="32"/>
          <w:szCs w:val="32"/>
          <w:highlight w:val="none"/>
          <w:lang w:val="en-US" w:eastAsia="zh-CN" w:bidi="ar-SA"/>
        </w:rPr>
        <w:t>能力强</w:t>
      </w:r>
      <w:r>
        <w:rPr>
          <w:rFonts w:hint="default" w:ascii="仿宋_GB2312" w:hAnsi="仿宋_GB2312" w:eastAsia="仿宋_GB2312" w:cs="仿宋_GB2312"/>
          <w:b w:val="0"/>
          <w:bCs w:val="0"/>
          <w:color w:val="000000"/>
          <w:kern w:val="2"/>
          <w:sz w:val="32"/>
          <w:szCs w:val="32"/>
          <w:highlight w:val="none"/>
          <w:lang w:val="en-US" w:eastAsia="zh-CN" w:bidi="ar-SA"/>
        </w:rPr>
        <w:t>、会干事的高素质干部队伍。</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楷体_GB2312" w:hAnsi="楷体_GB2312" w:eastAsia="楷体_GB2312" w:cs="楷体_GB2312"/>
          <w:kern w:val="2"/>
          <w:sz w:val="32"/>
          <w:szCs w:val="32"/>
          <w:highlight w:val="none"/>
          <w:lang w:val="en-US" w:eastAsia="zh-CN" w:bidi="ar-SA"/>
        </w:rPr>
        <w:t>（2）</w:t>
      </w:r>
      <w:r>
        <w:rPr>
          <w:rFonts w:hint="eastAsia" w:ascii="楷体_GB2312" w:hAnsi="楷体_GB2312" w:eastAsia="楷体_GB2312" w:cs="楷体_GB2312"/>
          <w:kern w:val="2"/>
          <w:sz w:val="32"/>
          <w:szCs w:val="32"/>
          <w:highlight w:val="none"/>
          <w:lang w:val="en-US" w:eastAsia="zh-Hans" w:bidi="ar-SA"/>
        </w:rPr>
        <w:t>聚焦</w:t>
      </w:r>
      <w:r>
        <w:rPr>
          <w:rFonts w:hint="eastAsia" w:ascii="楷体_GB2312" w:hAnsi="楷体_GB2312" w:eastAsia="楷体_GB2312" w:cs="楷体_GB2312"/>
          <w:kern w:val="2"/>
          <w:sz w:val="32"/>
          <w:szCs w:val="32"/>
          <w:highlight w:val="none"/>
          <w:lang w:val="en-US" w:eastAsia="zh-CN" w:bidi="ar-SA"/>
        </w:rPr>
        <w:t>主题实践正作风</w:t>
      </w:r>
      <w:r>
        <w:rPr>
          <w:rFonts w:hint="default" w:ascii="楷体_GB2312" w:hAnsi="楷体_GB2312" w:eastAsia="楷体_GB2312" w:cs="楷体_GB2312"/>
          <w:kern w:val="2"/>
          <w:sz w:val="32"/>
          <w:szCs w:val="32"/>
          <w:highlight w:val="none"/>
          <w:u w:val="none"/>
          <w:lang w:eastAsia="zh-Hans" w:bidi="ar-SA"/>
        </w:rPr>
        <w:t>。</w:t>
      </w:r>
      <w:r>
        <w:rPr>
          <w:rFonts w:hint="default" w:ascii="仿宋_GB2312" w:hAnsi="仿宋_GB2312" w:eastAsia="仿宋_GB2312" w:cs="仿宋_GB2312"/>
          <w:b w:val="0"/>
          <w:bCs w:val="0"/>
          <w:color w:val="000000"/>
          <w:kern w:val="2"/>
          <w:sz w:val="32"/>
          <w:szCs w:val="32"/>
          <w:highlight w:val="none"/>
          <w:lang w:val="en-US" w:eastAsia="zh-Hans" w:bidi="ar-SA"/>
        </w:rPr>
        <w:t>深入开展“节奏更快、效率更高、质量更优”主题实践活动，</w:t>
      </w:r>
      <w:r>
        <w:rPr>
          <w:rFonts w:hint="eastAsia" w:ascii="Mongolian Baiti" w:hAnsi="Mongolian Baiti" w:eastAsia="仿宋_GB2312" w:cs="Mongolian Baiti"/>
          <w:b w:val="0"/>
          <w:bCs w:val="0"/>
          <w:color w:val="auto"/>
          <w:sz w:val="32"/>
          <w:szCs w:val="32"/>
          <w:highlight w:val="none"/>
          <w:lang w:val="en-US" w:eastAsia="zh-CN"/>
        </w:rPr>
        <w:t>坚决做好项目用地征拆等事关全区发展大局的要事，围绕产业发展大抓投资和招商</w:t>
      </w:r>
      <w:r>
        <w:rPr>
          <w:rFonts w:hint="default" w:ascii="仿宋_GB2312" w:hAnsi="仿宋_GB2312" w:eastAsia="仿宋_GB2312" w:cs="仿宋_GB2312"/>
          <w:b w:val="0"/>
          <w:bCs w:val="0"/>
          <w:color w:val="000000"/>
          <w:kern w:val="2"/>
          <w:sz w:val="32"/>
          <w:szCs w:val="32"/>
          <w:highlight w:val="none"/>
          <w:lang w:eastAsia="zh-Hans" w:bidi="ar-SA"/>
        </w:rPr>
        <w:t>，</w:t>
      </w:r>
      <w:r>
        <w:rPr>
          <w:rFonts w:hint="eastAsia" w:ascii="仿宋_GB2312" w:hAnsi="仿宋_GB2312" w:eastAsia="仿宋_GB2312" w:cs="仿宋_GB2312"/>
          <w:b w:val="0"/>
          <w:bCs w:val="0"/>
          <w:color w:val="000000"/>
          <w:kern w:val="2"/>
          <w:sz w:val="32"/>
          <w:szCs w:val="32"/>
          <w:highlight w:val="none"/>
          <w:lang w:val="en-US" w:eastAsia="zh-CN" w:bidi="ar-SA"/>
        </w:rPr>
        <w:t>力争2025年粮食园区种植面达500亩、皂角佛手种植面达500亩、启动灯塔生态康养村建设和观赏林腾退工作。</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宋体" w:hAnsi="宋体"/>
          <w:sz w:val="32"/>
          <w:lang w:val="en-US" w:eastAsia="zh-CN"/>
        </w:rPr>
      </w:pPr>
      <w:r>
        <w:rPr>
          <w:rFonts w:hint="eastAsia" w:ascii="楷体_GB2312" w:hAnsi="楷体_GB2312" w:eastAsia="楷体_GB2312" w:cs="楷体_GB2312"/>
          <w:kern w:val="2"/>
          <w:sz w:val="32"/>
          <w:szCs w:val="32"/>
          <w:highlight w:val="none"/>
          <w:lang w:val="en-US" w:eastAsia="zh-CN" w:bidi="ar-SA"/>
        </w:rPr>
        <w:t>（3）</w:t>
      </w:r>
      <w:r>
        <w:rPr>
          <w:rFonts w:hint="eastAsia" w:ascii="楷体_GB2312" w:hAnsi="楷体_GB2312" w:eastAsia="楷体_GB2312" w:cs="楷体_GB2312"/>
          <w:kern w:val="2"/>
          <w:sz w:val="32"/>
          <w:szCs w:val="32"/>
          <w:highlight w:val="none"/>
          <w:lang w:val="en-US" w:eastAsia="zh-Hans" w:bidi="ar-SA"/>
        </w:rPr>
        <w:t>聚焦</w:t>
      </w:r>
      <w:r>
        <w:rPr>
          <w:rFonts w:hint="eastAsia" w:ascii="楷体_GB2312" w:hAnsi="楷体_GB2312" w:eastAsia="楷体_GB2312" w:cs="楷体_GB2312"/>
          <w:kern w:val="2"/>
          <w:sz w:val="32"/>
          <w:szCs w:val="32"/>
          <w:highlight w:val="none"/>
          <w:lang w:val="en-US" w:eastAsia="zh-CN" w:bidi="ar-SA"/>
        </w:rPr>
        <w:t>民生导向优治理</w:t>
      </w:r>
      <w:r>
        <w:rPr>
          <w:rFonts w:hint="default" w:ascii="楷体_GB2312" w:hAnsi="楷体_GB2312" w:eastAsia="楷体_GB2312" w:cs="楷体_GB2312"/>
          <w:kern w:val="2"/>
          <w:sz w:val="32"/>
          <w:szCs w:val="32"/>
          <w:highlight w:val="none"/>
          <w:lang w:eastAsia="zh-Hans" w:bidi="ar-SA"/>
        </w:rPr>
        <w:t>。</w:t>
      </w:r>
      <w:r>
        <w:rPr>
          <w:rFonts w:hint="eastAsia" w:ascii="仿宋_GB2312" w:hAnsi="仿宋_GB2312" w:eastAsia="仿宋_GB2312" w:cs="仿宋_GB2312"/>
          <w:b w:val="0"/>
          <w:bCs w:val="0"/>
          <w:color w:val="000000"/>
          <w:kern w:val="2"/>
          <w:sz w:val="32"/>
          <w:szCs w:val="32"/>
          <w:highlight w:val="none"/>
          <w:lang w:val="en-US" w:eastAsia="zh-CN" w:bidi="ar-SA"/>
        </w:rPr>
        <w:t>做响“金诚所至”品牌，实现至少1个造血项目实体化运营，建设至少2个集体经济产业项目，全面推进6大服务项目，以更高标准推进城乡治理、群众增收，梯次建设一批和美乡村。牢固树立底线思维、极限思维，</w:t>
      </w:r>
      <w:r>
        <w:rPr>
          <w:rFonts w:hint="default" w:ascii="仿宋_GB2312" w:hAnsi="仿宋_GB2312" w:eastAsia="仿宋_GB2312" w:cs="仿宋_GB2312"/>
          <w:b w:val="0"/>
          <w:bCs w:val="0"/>
          <w:color w:val="000000"/>
          <w:kern w:val="2"/>
          <w:sz w:val="32"/>
          <w:szCs w:val="32"/>
          <w:highlight w:val="none"/>
          <w:lang w:val="en-US" w:eastAsia="zh-Hans" w:bidi="ar-SA"/>
        </w:rPr>
        <w:t>持续加大安全环保领域严控严管，持续巩固和谐稳定的社会环境</w:t>
      </w:r>
      <w:r>
        <w:rPr>
          <w:rFonts w:hint="eastAsia" w:ascii="宋体" w:hAnsi="宋体"/>
          <w:sz w:val="32"/>
          <w:lang w:val="en-US" w:eastAsia="zh-CN"/>
        </w:rPr>
        <w:t>。</w:t>
      </w:r>
    </w:p>
    <w:p>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4" w:name="_Toc20578"/>
      <w:r>
        <w:rPr>
          <w:rFonts w:hint="eastAsia" w:ascii="宋体" w:hAnsi="宋体" w:eastAsia="黑体"/>
          <w:color w:val="333333"/>
        </w:rPr>
        <w:t>二、部门预算单位构成</w:t>
      </w:r>
      <w:bookmarkEnd w:id="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金山镇部门下属预算单位3个（含镇机关），其中行政单位1个，参照公务员法管理的事业单位0个，其他事业单位2个。主要包括：</w:t>
      </w:r>
    </w:p>
    <w:tbl>
      <w:tblPr>
        <w:tblStyle w:val="11"/>
        <w:tblW w:w="0" w:type="auto"/>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7"/>
        <w:gridCol w:w="62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2007" w:type="dxa"/>
          </w:tcPr>
          <w:p>
            <w:pPr>
              <w:pStyle w:val="16"/>
              <w:spacing w:before="159"/>
              <w:ind w:left="748"/>
              <w:rPr>
                <w:rFonts w:hint="eastAsia" w:ascii="宋体" w:hAnsi="宋体" w:eastAsia="仿宋_GB2312"/>
                <w:sz w:val="32"/>
              </w:rPr>
            </w:pPr>
            <w:r>
              <w:rPr>
                <w:rFonts w:hint="eastAsia" w:ascii="宋体" w:hAnsi="宋体" w:eastAsia="仿宋_GB2312"/>
                <w:color w:val="333333"/>
                <w:sz w:val="32"/>
              </w:rPr>
              <w:t>序号</w:t>
            </w:r>
          </w:p>
        </w:tc>
        <w:tc>
          <w:tcPr>
            <w:tcW w:w="6282" w:type="dxa"/>
          </w:tcPr>
          <w:p>
            <w:pPr>
              <w:pStyle w:val="16"/>
              <w:spacing w:before="159"/>
              <w:ind w:left="2498"/>
              <w:rPr>
                <w:rFonts w:hint="eastAsia" w:ascii="宋体" w:hAnsi="宋体" w:eastAsia="仿宋_GB2312"/>
                <w:sz w:val="32"/>
              </w:rPr>
            </w:pPr>
            <w:r>
              <w:rPr>
                <w:rFonts w:hint="eastAsia" w:ascii="宋体" w:hAnsi="宋体" w:eastAsia="仿宋_GB2312"/>
                <w:color w:val="333333"/>
                <w:sz w:val="32"/>
              </w:rPr>
              <w:t>预算单位名称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2007" w:type="dxa"/>
          </w:tcPr>
          <w:p>
            <w:pPr>
              <w:pStyle w:val="16"/>
              <w:spacing w:before="181"/>
              <w:ind w:left="748"/>
              <w:rPr>
                <w:rFonts w:ascii="宋体" w:hAnsi="宋体"/>
                <w:sz w:val="32"/>
              </w:rPr>
            </w:pPr>
            <w:r>
              <w:rPr>
                <w:rFonts w:ascii="宋体" w:hAnsi="宋体"/>
                <w:color w:val="333333"/>
                <w:w w:val="99"/>
                <w:sz w:val="32"/>
              </w:rPr>
              <w:t>1</w:t>
            </w:r>
          </w:p>
        </w:tc>
        <w:tc>
          <w:tcPr>
            <w:tcW w:w="6282" w:type="dxa"/>
            <w:vAlign w:val="top"/>
          </w:tcPr>
          <w:p>
            <w:pPr>
              <w:pStyle w:val="16"/>
              <w:spacing w:before="160"/>
              <w:ind w:left="0"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乐山市五通桥区金山镇人民政府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ascii="宋体" w:hAnsi="宋体"/>
                <w:sz w:val="32"/>
              </w:rPr>
            </w:pPr>
            <w:r>
              <w:rPr>
                <w:rFonts w:ascii="宋体" w:hAnsi="宋体"/>
                <w:color w:val="333333"/>
                <w:w w:val="99"/>
                <w:sz w:val="32"/>
              </w:rPr>
              <w:t>2</w:t>
            </w:r>
          </w:p>
        </w:tc>
        <w:tc>
          <w:tcPr>
            <w:tcW w:w="6282" w:type="dxa"/>
            <w:vAlign w:val="top"/>
          </w:tcPr>
          <w:p>
            <w:pPr>
              <w:pStyle w:val="16"/>
              <w:spacing w:before="162"/>
              <w:ind w:left="0"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乐山市五通桥区金山镇农业综合服务中心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4" w:hRule="atLeast"/>
        </w:trPr>
        <w:tc>
          <w:tcPr>
            <w:tcW w:w="2007" w:type="dxa"/>
          </w:tcPr>
          <w:p>
            <w:pPr>
              <w:pStyle w:val="16"/>
              <w:spacing w:before="183"/>
              <w:ind w:left="748"/>
              <w:rPr>
                <w:rFonts w:ascii="宋体" w:hAnsi="宋体"/>
                <w:sz w:val="32"/>
              </w:rPr>
            </w:pPr>
            <w:r>
              <w:rPr>
                <w:rFonts w:ascii="宋体" w:hAnsi="宋体"/>
                <w:color w:val="333333"/>
                <w:w w:val="99"/>
                <w:sz w:val="32"/>
              </w:rPr>
              <w:t>3</w:t>
            </w:r>
          </w:p>
        </w:tc>
        <w:tc>
          <w:tcPr>
            <w:tcW w:w="6282" w:type="dxa"/>
            <w:vAlign w:val="top"/>
          </w:tcPr>
          <w:p>
            <w:pPr>
              <w:pStyle w:val="16"/>
              <w:spacing w:before="162"/>
              <w:ind w:left="0" w:leftChars="0" w:right="0" w:rightChars="0"/>
              <w:rPr>
                <w:rFonts w:hint="eastAsia" w:ascii="宋体" w:hAnsi="宋体" w:eastAsia="仿宋_GB2312" w:cs="宋体"/>
                <w:sz w:val="32"/>
                <w:szCs w:val="22"/>
                <w:lang w:val="zh-CN" w:eastAsia="zh-CN" w:bidi="zh-CN"/>
              </w:rPr>
            </w:pPr>
            <w:r>
              <w:rPr>
                <w:rFonts w:hint="eastAsia" w:eastAsia="仿宋_GB2312"/>
                <w:sz w:val="32"/>
                <w:lang w:eastAsia="zh-CN"/>
              </w:rPr>
              <w:t>乐山市五通桥区金山镇便民服务中心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3" w:hRule="atLeast"/>
        </w:trPr>
        <w:tc>
          <w:tcPr>
            <w:tcW w:w="2007" w:type="dxa"/>
          </w:tcPr>
          <w:p>
            <w:pPr>
              <w:pStyle w:val="16"/>
              <w:spacing w:before="183"/>
              <w:ind w:left="748"/>
              <w:rPr>
                <w:rFonts w:ascii="宋体" w:hAnsi="宋体"/>
                <w:sz w:val="32"/>
              </w:rPr>
            </w:pPr>
          </w:p>
        </w:tc>
        <w:tc>
          <w:tcPr>
            <w:tcW w:w="6282" w:type="dxa"/>
          </w:tcPr>
          <w:p>
            <w:pPr>
              <w:pStyle w:val="16"/>
              <w:spacing w:before="162"/>
              <w:ind w:left="746"/>
              <w:rPr>
                <w:rFonts w:hint="eastAsia" w:ascii="宋体" w:hAnsi="宋体" w:eastAsia="仿宋_GB2312"/>
                <w:sz w:val="32"/>
              </w:rPr>
            </w:pPr>
          </w:p>
        </w:tc>
      </w:tr>
    </w:tbl>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hint="default" w:ascii="宋体" w:hAnsi="宋体" w:eastAsia="仿宋_GB2312"/>
          <w:sz w:val="20"/>
          <w:lang w:val="en-US" w:eastAsia="zh-CN"/>
        </w:rPr>
      </w:pPr>
      <w:r>
        <w:rPr>
          <w:rFonts w:hint="eastAsia" w:ascii="宋体" w:hAnsi="宋体"/>
          <w:sz w:val="20"/>
          <w:lang w:val="en-US" w:eastAsia="zh-CN"/>
        </w:rPr>
        <w:t xml:space="preserve">    </w:t>
      </w:r>
    </w:p>
    <w:p>
      <w:pPr>
        <w:pStyle w:val="4"/>
        <w:rPr>
          <w:rFonts w:ascii="宋体" w:hAnsi="宋体"/>
          <w:sz w:val="20"/>
        </w:rPr>
      </w:pPr>
    </w:p>
    <w:p>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6270"/>
      <w:r>
        <w:rPr>
          <w:rFonts w:hint="eastAsia" w:ascii="宋体" w:hAnsi="宋体" w:eastAsia="方正小标宋简体" w:cs="方正小标宋简体"/>
          <w:b/>
          <w:bCs/>
          <w:sz w:val="52"/>
          <w:szCs w:val="52"/>
          <w:lang w:val="en-US" w:eastAsia="zh-CN"/>
        </w:rPr>
        <w:t>金山镇2025年部门预算表</w:t>
      </w:r>
      <w:bookmarkEnd w:id="5"/>
    </w:p>
    <w:p>
      <w:pPr>
        <w:rPr>
          <w:rFonts w:hint="eastAsia" w:ascii="宋体" w:hAnsi="宋体"/>
          <w:sz w:val="32"/>
          <w:lang w:val="en-US" w:eastAsia="zh-CN"/>
        </w:rPr>
      </w:pPr>
      <w:r>
        <w:rPr>
          <w:rFonts w:ascii="宋体" w:hAnsi="宋体"/>
          <w:color w:val="333333"/>
        </w:rPr>
        <w:br w:type="page"/>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9525"/>
      <w:r>
        <w:rPr>
          <w:rFonts w:hint="eastAsia" w:ascii="宋体" w:hAnsi="宋体"/>
          <w:sz w:val="32"/>
          <w:lang w:val="en-US" w:eastAsia="zh-CN"/>
        </w:rPr>
        <w:t>一、收支预算总表（收支总表1）</w:t>
      </w:r>
      <w:bookmarkEnd w:id="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375"/>
      <w:r>
        <w:rPr>
          <w:rFonts w:hint="eastAsia" w:ascii="宋体" w:hAnsi="宋体"/>
          <w:sz w:val="32"/>
          <w:lang w:val="en-US" w:eastAsia="zh-CN"/>
        </w:rPr>
        <w:t>二、收入预算总表（收入总表2）</w:t>
      </w:r>
      <w:bookmarkEnd w:id="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1535"/>
      <w:r>
        <w:rPr>
          <w:rFonts w:hint="eastAsia" w:ascii="宋体" w:hAnsi="宋体"/>
          <w:sz w:val="32"/>
          <w:lang w:val="en-US" w:eastAsia="zh-CN"/>
        </w:rPr>
        <w:t>三、征收预期表（征收预期3）</w:t>
      </w:r>
      <w:bookmarkEnd w:id="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4022"/>
      <w:r>
        <w:rPr>
          <w:rFonts w:hint="eastAsia" w:ascii="宋体" w:hAnsi="宋体"/>
          <w:sz w:val="32"/>
          <w:lang w:val="en-US" w:eastAsia="zh-CN"/>
        </w:rPr>
        <w:t>四、支出预算总表（支出总表4）</w:t>
      </w:r>
      <w:bookmarkEnd w:id="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8846"/>
      <w:r>
        <w:rPr>
          <w:rFonts w:hint="eastAsia" w:ascii="宋体" w:hAnsi="宋体"/>
          <w:sz w:val="32"/>
          <w:lang w:val="en-US" w:eastAsia="zh-CN"/>
        </w:rPr>
        <w:t>五、财政拨款预算总表（财拨总表5）</w:t>
      </w:r>
      <w:bookmarkEnd w:id="1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26817"/>
      <w:r>
        <w:rPr>
          <w:rFonts w:hint="eastAsia" w:ascii="宋体" w:hAnsi="宋体"/>
          <w:sz w:val="32"/>
          <w:lang w:val="en-US" w:eastAsia="zh-CN"/>
        </w:rPr>
        <w:t>六、一般公共预算支出表（一般预算支出6）</w:t>
      </w:r>
      <w:bookmarkEnd w:id="1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2197"/>
      <w:r>
        <w:rPr>
          <w:rFonts w:hint="eastAsia" w:ascii="宋体" w:hAnsi="宋体"/>
          <w:sz w:val="32"/>
          <w:lang w:val="en-US" w:eastAsia="zh-CN"/>
        </w:rPr>
        <w:t>七、一般公共预算基本支出表（基本支出7）</w:t>
      </w:r>
      <w:bookmarkEnd w:id="12"/>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9152"/>
      <w:r>
        <w:rPr>
          <w:rFonts w:hint="eastAsia" w:ascii="宋体" w:hAnsi="宋体"/>
          <w:sz w:val="32"/>
          <w:lang w:val="en-US" w:eastAsia="zh-CN"/>
        </w:rPr>
        <w:t>八、一般公共预算“三公”经费支出预算表（三公8）</w:t>
      </w:r>
      <w:bookmarkEnd w:id="1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29240"/>
      <w:r>
        <w:rPr>
          <w:rFonts w:hint="eastAsia" w:ascii="宋体" w:hAnsi="宋体"/>
          <w:sz w:val="32"/>
          <w:lang w:val="en-US" w:eastAsia="zh-CN"/>
        </w:rPr>
        <w:t>九、政府性基金预算支出表（基金9）</w:t>
      </w:r>
      <w:bookmarkEnd w:id="14"/>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30708"/>
      <w:r>
        <w:rPr>
          <w:rFonts w:hint="eastAsia" w:ascii="宋体" w:hAnsi="宋体"/>
          <w:sz w:val="32"/>
          <w:lang w:val="en-US" w:eastAsia="zh-CN"/>
        </w:rPr>
        <w:t>十、国有资本经营预算支出表（国资10）</w:t>
      </w:r>
      <w:bookmarkEnd w:id="1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32474"/>
      <w:r>
        <w:rPr>
          <w:rFonts w:hint="eastAsia" w:ascii="宋体" w:hAnsi="宋体"/>
          <w:sz w:val="32"/>
          <w:lang w:val="en-US" w:eastAsia="zh-CN"/>
        </w:rPr>
        <w:t>十一、支出功能分类预算表（支出功能11）</w:t>
      </w:r>
      <w:bookmarkEnd w:id="1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15884"/>
      <w:r>
        <w:rPr>
          <w:rFonts w:hint="eastAsia" w:ascii="宋体" w:hAnsi="宋体"/>
          <w:sz w:val="32"/>
          <w:lang w:val="en-US" w:eastAsia="zh-CN"/>
        </w:rPr>
        <w:t>十二、支出经济分类预算表（支出经济分类12）</w:t>
      </w:r>
      <w:bookmarkEnd w:id="1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8730"/>
      <w:r>
        <w:rPr>
          <w:rFonts w:hint="eastAsia" w:ascii="宋体" w:hAnsi="宋体"/>
          <w:sz w:val="32"/>
          <w:lang w:val="en-US" w:eastAsia="zh-CN"/>
        </w:rPr>
        <w:t>十三、上级资金安排情况表（上级资金安排13）</w:t>
      </w:r>
      <w:bookmarkEnd w:id="18"/>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2069"/>
      <w:r>
        <w:rPr>
          <w:rFonts w:hint="eastAsia" w:ascii="宋体" w:hAnsi="宋体"/>
          <w:sz w:val="32"/>
          <w:lang w:val="en-US" w:eastAsia="zh-CN"/>
        </w:rPr>
        <w:t>十四、项目支出表（项目支出14）</w:t>
      </w:r>
      <w:bookmarkEnd w:id="1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1813"/>
      <w:r>
        <w:rPr>
          <w:rFonts w:hint="eastAsia" w:ascii="宋体" w:hAnsi="宋体"/>
          <w:sz w:val="32"/>
          <w:lang w:val="en-US" w:eastAsia="zh-CN"/>
        </w:rPr>
        <w:t>十六、政府购买服务预算表（购买服务16）</w:t>
      </w:r>
      <w:bookmarkEnd w:id="2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1" w:name="_Toc22434"/>
      <w:bookmarkStart w:id="22" w:name="_Toc16458"/>
      <w:r>
        <w:rPr>
          <w:rFonts w:hint="eastAsia" w:ascii="宋体" w:hAnsi="宋体"/>
          <w:sz w:val="32"/>
          <w:lang w:val="en-US" w:eastAsia="zh-CN"/>
        </w:rPr>
        <w:t>十七、采购需求表（采购需求表17）</w:t>
      </w:r>
      <w:bookmarkEnd w:id="2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3" w:name="_Toc7220"/>
      <w:r>
        <w:rPr>
          <w:rFonts w:hint="eastAsia" w:ascii="宋体" w:hAnsi="宋体"/>
          <w:sz w:val="32"/>
          <w:lang w:val="en-US" w:eastAsia="zh-CN"/>
        </w:rPr>
        <w:t>十八、国有资产配置预算表（资产18）</w:t>
      </w:r>
      <w:bookmarkEnd w:id="2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3888"/>
      <w:r>
        <w:rPr>
          <w:rFonts w:hint="eastAsia" w:ascii="宋体" w:hAnsi="宋体"/>
          <w:sz w:val="32"/>
          <w:lang w:val="en-US" w:eastAsia="zh-CN"/>
        </w:rPr>
        <w:t>十九、项目支出绩效表（项目绩效19）</w:t>
      </w:r>
      <w:bookmarkEnd w:id="2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5" w:name="_Toc26130"/>
      <w:r>
        <w:rPr>
          <w:rFonts w:hint="eastAsia" w:ascii="宋体" w:hAnsi="宋体"/>
          <w:sz w:val="32"/>
          <w:lang w:val="en-US" w:eastAsia="zh-CN"/>
        </w:rPr>
        <w:t>二十、部门绩效表（部门绩效20）</w:t>
      </w:r>
      <w:bookmarkEnd w:id="2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15389"/>
      <w:r>
        <w:rPr>
          <w:rFonts w:hint="eastAsia" w:ascii="宋体" w:hAnsi="宋体"/>
          <w:sz w:val="32"/>
          <w:lang w:val="en-US" w:eastAsia="zh-CN"/>
        </w:rPr>
        <w:t>二十一、年初政府采购项目预算表（政府采购项目预算表21）</w:t>
      </w:r>
      <w:bookmarkEnd w:id="2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7" w:name="_Toc11097"/>
      <w:r>
        <w:rPr>
          <w:rFonts w:hint="eastAsia" w:ascii="宋体" w:hAnsi="宋体"/>
          <w:sz w:val="32"/>
          <w:lang w:val="en-US" w:eastAsia="zh-CN"/>
        </w:rPr>
        <w:t>二十二、2025-2027年支出计划总表（三年计划总表22）</w:t>
      </w:r>
      <w:bookmarkEnd w:id="2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17731"/>
      <w:r>
        <w:rPr>
          <w:rFonts w:hint="eastAsia" w:ascii="宋体" w:hAnsi="宋体"/>
          <w:sz w:val="32"/>
          <w:lang w:val="en-US" w:eastAsia="zh-CN"/>
        </w:rPr>
        <w:t>二十三、2025-2027年支出计划明细表（三年计划明细表23）</w:t>
      </w:r>
      <w:bookmarkEnd w:id="28"/>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9" w:name="_Toc19864"/>
      <w:r>
        <w:rPr>
          <w:rFonts w:hint="eastAsia" w:ascii="宋体" w:hAnsi="宋体"/>
          <w:sz w:val="32"/>
          <w:lang w:val="en-US" w:eastAsia="zh-CN"/>
        </w:rPr>
        <w:t>二十四、人员和车辆基本情况表（人员24）</w:t>
      </w:r>
      <w:bookmarkEnd w:id="2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3" w:firstLineChars="200"/>
        <w:jc w:val="left"/>
        <w:textAlignment w:val="auto"/>
        <w:outlineLvl w:val="1"/>
        <w:rPr>
          <w:rFonts w:hint="default" w:ascii="宋体" w:hAnsi="宋体"/>
          <w:b/>
          <w:bCs/>
          <w:sz w:val="32"/>
          <w:lang w:val="en-US" w:eastAsia="zh-CN"/>
        </w:rPr>
      </w:pPr>
      <w:bookmarkStart w:id="30" w:name="_Toc19339"/>
      <w:r>
        <w:rPr>
          <w:rFonts w:hint="eastAsia" w:ascii="宋体" w:hAnsi="宋体"/>
          <w:b/>
          <w:bCs/>
          <w:sz w:val="32"/>
          <w:lang w:val="en-US" w:eastAsia="zh-CN"/>
        </w:rPr>
        <w:t>以上所有表格详见部门说明后附件。</w:t>
      </w:r>
      <w:bookmarkEnd w:id="22"/>
      <w:bookmarkEnd w:id="30"/>
    </w:p>
    <w:p>
      <w:pPr>
        <w:rPr>
          <w:rFonts w:ascii="宋体" w:hAnsi="宋体"/>
          <w:sz w:val="20"/>
        </w:rPr>
      </w:pPr>
      <w:r>
        <w:rPr>
          <w:rFonts w:ascii="宋体" w:hAnsi="宋体"/>
          <w:sz w:val="20"/>
        </w:rPr>
        <w:br w:type="page"/>
      </w: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31" w:name="_Toc330"/>
      <w:r>
        <w:rPr>
          <w:rFonts w:hint="eastAsia" w:ascii="宋体" w:hAnsi="宋体" w:eastAsia="方正小标宋简体" w:cs="方正小标宋简体"/>
          <w:sz w:val="52"/>
          <w:szCs w:val="52"/>
          <w:lang w:val="en-US" w:eastAsia="zh-CN"/>
        </w:rPr>
        <w:t>金山镇2025年</w:t>
      </w:r>
      <w:bookmarkEnd w:id="31"/>
    </w:p>
    <w:p>
      <w:pPr>
        <w:pStyle w:val="4"/>
        <w:numPr>
          <w:ilvl w:val="0"/>
          <w:numId w:val="0"/>
        </w:numPr>
        <w:spacing w:before="6"/>
        <w:ind w:leftChars="0" w:right="0" w:rightChars="0"/>
        <w:jc w:val="center"/>
        <w:outlineLvl w:val="1"/>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bookmarkStart w:id="32" w:name="_Toc1047"/>
      <w:bookmarkStart w:id="33" w:name="_Toc13299"/>
      <w:r>
        <w:rPr>
          <w:rFonts w:hint="eastAsia" w:ascii="宋体" w:hAnsi="宋体" w:eastAsia="方正小标宋简体" w:cs="方正小标宋简体"/>
          <w:sz w:val="52"/>
          <w:szCs w:val="52"/>
          <w:lang w:val="en-US" w:eastAsia="zh-CN"/>
        </w:rPr>
        <w:t>部门预算情况说明</w:t>
      </w:r>
      <w:bookmarkEnd w:id="32"/>
      <w:bookmarkEnd w:id="33"/>
    </w:p>
    <w:p>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4" w:name="_Toc14393"/>
      <w:r>
        <w:rPr>
          <w:rFonts w:hint="eastAsia" w:ascii="宋体" w:hAnsi="宋体" w:eastAsia="黑体"/>
          <w:color w:val="333333"/>
        </w:rPr>
        <w:t>一、收支预算情况说明</w:t>
      </w:r>
      <w:bookmarkEnd w:id="3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line="560" w:lineRule="exact"/>
        <w:ind w:left="660" w:leftChars="300" w:right="660" w:rightChars="30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按照综合预算的原则，金山镇部门所有收入和支出均纳入部门预算管理。收入包括：一般公共预算拨款收入、政府性基金预算拨款收入；支出包括：一般公共服务支出、文化旅游体育与传媒支出、社会保障和就业支出、卫生健康支出、城乡社区支出、农林水支出、住房保障支出。金山镇部门2025年收支预算总数1592.85万元,比2024年收支预算总数1837.42万元减少244.57万元。主要原因：我镇厉行节约，压缩了人员经费、公用经费和项目经费的开支。</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rPr>
      </w:pPr>
      <w:bookmarkStart w:id="35" w:name="_Toc20181"/>
      <w:r>
        <w:rPr>
          <w:rFonts w:hint="eastAsia" w:ascii="宋体" w:hAnsi="宋体"/>
        </w:rPr>
        <w:t>（一）收入预算情况</w:t>
      </w:r>
      <w:bookmarkEnd w:id="3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line="560" w:lineRule="exact"/>
        <w:ind w:left="660" w:leftChars="300" w:right="660" w:rightChars="30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通桥区金山镇部门2025年收入预算1592.85万元，其中：上年结转2.2万元，占0.14%；一般公共预算拨款收入1540.65万元，占96.72%；政府基金预算拨款收入50.00万元，占3.14%；事业收入0万元，占0%；事业单位经营收入0万元，占0%；其他收入0万元，占0%。</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rPr>
      </w:pPr>
      <w:bookmarkStart w:id="36" w:name="_Toc30757"/>
      <w:r>
        <w:rPr>
          <w:rFonts w:hint="eastAsia" w:ascii="宋体" w:hAnsi="宋体"/>
        </w:rPr>
        <w:t>（二）支出预算情况</w:t>
      </w:r>
      <w:bookmarkEnd w:id="3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五通桥区金山镇部门2025年支出预算1592.85万元，其中：人员支出749.57万元，日常公用支出153.00万元，对个人和家庭的补助支出615.87万元，专项支出74.41万元。</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7" w:name="_Toc28286"/>
      <w:r>
        <w:rPr>
          <w:rFonts w:hint="eastAsia" w:ascii="宋体" w:hAnsi="宋体" w:eastAsia="黑体"/>
          <w:color w:val="333333"/>
        </w:rPr>
        <w:t>二、财政拨款收支预算情况说明</w:t>
      </w:r>
      <w:bookmarkEnd w:id="3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五通桥区金山镇部门2025年财政拨款收支预算总数1592.85万元,比2024年财政拨款收支预算总数1837.42万元减少244.57万元。主要原因：我镇厉行节约，压缩了人员经费、公用经费和项目经费的开支。</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其中：基本支出1518.44万元，占95.33%；项目支出74.41万元，占4.67%。</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基本支出，是用于保障金山镇机关、下属事业单位等机构正常运转的日常支出，包括基本工资、津贴补贴等人员经费以及办公费、印刷费、水电费、办公设备购置等日常公用经费。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项目支出，是用于保障金山镇机关、下属事业单位等机构为完成特定的行政工作任务或事业发展目标，用于专项业务工作的经费支出。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8" w:name="_Toc18314"/>
      <w:r>
        <w:rPr>
          <w:rFonts w:hint="eastAsia" w:ascii="宋体" w:hAnsi="宋体" w:eastAsia="黑体"/>
          <w:color w:val="333333"/>
        </w:rPr>
        <w:t>三、一般公共预算当年拨款情况说明</w:t>
      </w:r>
      <w:bookmarkEnd w:id="38"/>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9" w:name="_Toc3917"/>
      <w:r>
        <w:rPr>
          <w:rFonts w:ascii="宋体" w:hAnsi="宋体"/>
        </w:rPr>
        <w:t>（一）一般公共预算当年拨款规模变化情况</w:t>
      </w:r>
      <w:bookmarkEnd w:id="3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五通桥区金山镇部门2025年一般公共预算当年拨款1540.65万元，比2024年财政拨款收支预算总数1737.86万元减少197.21万元。主要原因是我镇厉行节约，压缩了人员经费、公用经费和项目经费的开支。</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0" w:name="_Toc27070"/>
      <w:r>
        <w:rPr>
          <w:rFonts w:ascii="宋体" w:hAnsi="宋体"/>
        </w:rPr>
        <w:t>（二）一般公共预算当年拨款结构情况</w:t>
      </w:r>
      <w:bookmarkEnd w:id="4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五通桥区金山镇部门2025年一般</w:t>
      </w:r>
      <w:r>
        <w:rPr>
          <w:rFonts w:hint="eastAsia" w:ascii="宋体" w:hAnsi="宋体"/>
          <w:color w:val="auto"/>
          <w:sz w:val="32"/>
          <w:highlight w:val="none"/>
          <w:lang w:val="en-US" w:eastAsia="zh-CN"/>
        </w:rPr>
        <w:t>公共预算支出1542.85万元，主要包括一般公共服务支出507.92万元，占32.92%；外交支出0万元，占0%；国防支出0万元，占0%；公共安全支出0万元，占0%；教育支出0万元，占0%；科学技术支出0万元，占0%；文化旅游体育与传媒支出2.20万元，占0.14%；社会保障和就业支出334.57万元，占21.69%；卫生健康支出34.71万元，占2.25%；节能环保支出0万元，占0%；城乡社区支出2.5万元，占0.16%；农林水支出593.65万元，占38.48%；交通运输支出0万元，占0%；资源勘探工业信息等支出0万元，占0%；商业服务业等支出0万元，占0%；金融支出0万元，占0%；援助其他地区支出0万元，占0%；自然资源海洋气象等支出0万元，占0%；住房保障支出67.30万元，占4.36%；粮油物资储备支出0万元，占0%；灾害防治及应急管理支出0万元，</w:t>
      </w:r>
      <w:r>
        <w:rPr>
          <w:rFonts w:hint="eastAsia" w:ascii="宋体" w:hAnsi="宋体"/>
          <w:sz w:val="32"/>
          <w:lang w:val="en-US" w:eastAsia="zh-CN"/>
        </w:rPr>
        <w:t>占0%；预备费0万元，占0%；其他支出0万元，占0%；转移性支出0万元，占0%；债务还本支出0万元，占0%；债务付息支出0万元，占0%；债务发行费支出0万元，占0%。</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41" w:name="_Toc1521"/>
      <w:r>
        <w:rPr>
          <w:rFonts w:ascii="宋体" w:hAnsi="宋体"/>
        </w:rPr>
        <w:t>（三）一般公共预算当年拨款具体使用情况</w:t>
      </w:r>
      <w:bookmarkEnd w:id="4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1.一般公共服务（类）人大事务（款）其他人大事务支出（项）:2025年预算数为5.31万元，主要用于：反映除上述项目以外的其他人大事务支出。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 xml:space="preserve">2.一般公共服务（类）政协事务（款）其他政协事务支出（项）:2025年预算数为3.00万元，主要用于：主要用于：反映除上述项目以外的其他政协事务支出。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3.一般公共服务（类）政府办公厅（室）及相关机构事务（款）行政运行（项）:2025年预算数为434.41万元，反映行政单位（</w:t>
      </w:r>
      <w:r>
        <w:rPr>
          <w:rFonts w:hint="eastAsia" w:ascii="宋体" w:hAnsi="宋体"/>
          <w:color w:val="auto"/>
          <w:sz w:val="32"/>
          <w:lang w:val="en-US" w:eastAsia="zh-CN"/>
        </w:rPr>
        <w:t>包括实行公务员管理的事业单位）</w:t>
      </w:r>
      <w:r>
        <w:rPr>
          <w:rFonts w:hint="eastAsia" w:ascii="宋体" w:hAnsi="宋体"/>
          <w:sz w:val="32"/>
          <w:lang w:val="en-US" w:eastAsia="zh-CN"/>
        </w:rPr>
        <w:t xml:space="preserve">的基本支出。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 xml:space="preserve">4.一般公共服务（类）政府办公厅（室）及相关机构事务（款）其他政府办公厅（室）及相关机构事务支出（项）:2025年预算数为3.00万元，主要用于：反映除上述项目以外的其他政府办公厅（室）及相关机构事务支出。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5.一般公共服务（类）党委办公厅（室）及相关机构事务（款）一般行政管理事务（室）及相关机构事务支出（项）:2025年预算数为1.00万元，主要用于：反映行政单位（</w:t>
      </w:r>
      <w:r>
        <w:rPr>
          <w:rFonts w:hint="eastAsia" w:ascii="宋体" w:hAnsi="宋体"/>
          <w:color w:val="auto"/>
          <w:sz w:val="32"/>
          <w:lang w:val="en-US" w:eastAsia="zh-CN"/>
        </w:rPr>
        <w:t>包括实行公务员管理的事业单位）未单独设置项及科目的其他项目支出</w:t>
      </w:r>
      <w:r>
        <w:rPr>
          <w:rFonts w:hint="eastAsia" w:ascii="宋体" w:hAnsi="宋体"/>
          <w:sz w:val="32"/>
          <w:lang w:val="en-US" w:eastAsia="zh-CN"/>
        </w:rPr>
        <w:t xml:space="preserve">。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 xml:space="preserve">6.一般公共服务（类）社会工作事务（款）专项业务（项）:2025年预算数为61.20万元，主要用于：反映社会工作部门开展专项业务活动的支出。 </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7.文化旅游体育与传媒支出（类）文化旅游（款）其他文化和旅游支出（项）:2025年预算数为2.20万元，主要用于：反映除上述项目以外其他用于文化和旅游方面的支出。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支出（类）人力资源和社会保障管理事务（款）其他人力资源和社会保障管理事务支出（项）:2025年预算数为163.43万元，主要用于：反映除上述项目以外其他人力资源和社会保障管理事务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9.社会保障和就业支出（类）民政管理事务（款）其他民政管理事务支出（项）:2025年预算数为0.50万元，主要用于：反映除上述项目以外其他用于民政管理事务的支出。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支出（类）行政事业单位养老支出（款）机关事业单位基本养老保险缴费支出（项）:2025年预算数为78.11万元，主要用于：反映机关事业单位实施养老保险制度由单位缴纳的基本养老保险费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支出（类）行政事业单位养老支出（款）机关事业单位职业年金缴费支出（项）:2025年预算数为39.06万元，主要用于：反映机关事业单位实施养老保险制度由单位实际缴纳的职业年金支出（含职业年金补记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12.社会保障和就业支出（类）行政事业单位养老支出（款）其他行政事业单位养老支出（项）:2025年预算数为43.16万元，主要用于：反映除上述项目以其他用于行政事业单位养老方面的支出。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社会保障和就业支出（类）抚恤（款）其他优抚支出（项）:2025年预算数为4.20万元，主要用于：反映除上述项目以外其他用于优抚方面的支出，包括向优抚对象发放的价格临时补贴、老烈士子女、老党员定期生活补助等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14.社会保障和就业支出（类）其他社会保障和就业支出（款）其他社会保障和就业支出（项）:2025年预算数为6.11万元，主要用于：反映除上述项目以其他用于其他社会保障和就业方面的支出。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支出（类）行政事业单位医疗（款）行政单位医疗（项）:2025年预算数为14.60万元，主要用于：反映财政部门安排的行政单位（包括实行公务员管理的事业单位）基本医疗保险缴费经费，未参加医疗保险的行政单位的公费医疗经费，按国家规定享受离休人员、老红军战士待遇人员的医疗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卫生健康支出（类）行政事业单位医疗（款）事业单位医疗（项）:2025年预算数为10.01万元，主要用于：反映财政部门安排的事业单位基本医疗保险缴费经费，未参加医疗保险的事业单位的公费医疗经费，按国家规定享受离休人员待遇的医疗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17.卫生健康支出（类）行政事业单位医疗（款）公务员医疗补助（项）:2025年预算数为10.10万元，主要用于：反映财政部门安排的公务员医疗补助经费。</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18.城乡社区支出（类）城乡</w:t>
      </w:r>
      <w:bookmarkStart w:id="54" w:name="_GoBack"/>
      <w:bookmarkEnd w:id="54"/>
      <w:r>
        <w:rPr>
          <w:rFonts w:hint="eastAsia" w:ascii="宋体" w:hAnsi="宋体"/>
          <w:sz w:val="32"/>
          <w:lang w:val="en-US" w:eastAsia="zh-CN"/>
        </w:rPr>
        <w:t>社区公共设施（款）其他城乡社区公共设施支出（项）:2025年预算数为2.50万元，反映除上述项目以外其他用于城乡社区公共设施方面的支出。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19.农林水支出（类）农业农村（款）事业运行（项）:2025年预算数为85.65万元，反映用于农业事业单位基本支出，事业单位实施、系统运行与资产维护等方面的支出。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农林水支出（类）农村综合改革（款）对村民委员会和村党支部的补助（项）:2025年预算数为508.00万元，反映各级财政对村民委员会和村党支部的补助支出，以及支持建立县级基本财力保障机制安排的村级组织运转奖补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21.住房保障支出（类）住房改革支出（款）住房公积金（项）:2025年预算数为67.30万元，主要用于：反映行政事业单位按人力资源和社会保障部、财政部规定的基本工资和津贴补贴以及规定比例为职工缴纳的住房公积金。</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2" w:name="_Toc11444"/>
      <w:r>
        <w:rPr>
          <w:rFonts w:hint="eastAsia" w:ascii="宋体" w:hAnsi="宋体" w:eastAsia="黑体"/>
          <w:color w:val="333333"/>
        </w:rPr>
        <w:t>四、一般公共预算基本支出情况说明</w:t>
      </w:r>
      <w:bookmarkEnd w:id="4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五通桥区金山镇部门2025年一般公共预算基本支出1518.44万元，其中：</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1365.44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153.00万元，主要包括：主要包括：办公费、印刷费、水费、电费、邮电费、差旅费、维修（护）费、会议费、培训费、公务接待费、劳务费、工会经费、福利费、公务用车运行维护费、其他交通费、其他商品和服务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3" w:name="_Toc3206"/>
      <w:r>
        <w:rPr>
          <w:rFonts w:hint="eastAsia" w:ascii="宋体" w:hAnsi="宋体" w:eastAsia="黑体"/>
          <w:color w:val="333333"/>
        </w:rPr>
        <w:t>五、“三公”经费财政拨款预算安排情况说明</w:t>
      </w:r>
      <w:bookmarkEnd w:id="43"/>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五通桥区金山镇部门2025年“三公”经费财政拨款预算数6.00万元，其中：公务接待费0.50万元，公务用车购置0万元，公车运行维护费5.50万元。</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2025年公务接待费计划用于乡村振兴等。</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4" w:name="_Toc24108"/>
      <w:r>
        <w:rPr>
          <w:rFonts w:ascii="宋体" w:hAnsi="宋体"/>
        </w:rPr>
        <w:t>（一）</w:t>
      </w:r>
      <w:r>
        <w:rPr>
          <w:rFonts w:hint="eastAsia" w:ascii="宋体" w:hAnsi="宋体"/>
          <w:lang w:val="en-US" w:eastAsia="zh-CN"/>
        </w:rPr>
        <w:t>公务接待费变化情况</w:t>
      </w:r>
      <w:bookmarkEnd w:id="44"/>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2024</w:t>
      </w:r>
      <w:r>
        <w:rPr>
          <w:rFonts w:hint="default" w:ascii="宋体" w:hAnsi="宋体"/>
          <w:sz w:val="32"/>
          <w:lang w:val="en-US" w:eastAsia="zh-CN"/>
        </w:rPr>
        <w:t>年预算</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增加0.50</w:t>
      </w:r>
      <w:r>
        <w:rPr>
          <w:rFonts w:hint="default" w:ascii="宋体" w:hAnsi="宋体"/>
          <w:sz w:val="32"/>
          <w:lang w:val="en-US" w:eastAsia="zh-CN"/>
        </w:rPr>
        <w:t>万元。主要原因是</w:t>
      </w:r>
      <w:r>
        <w:rPr>
          <w:rFonts w:hint="eastAsia" w:ascii="宋体" w:hAnsi="宋体"/>
          <w:sz w:val="32"/>
          <w:lang w:val="en-US" w:eastAsia="zh-CN"/>
        </w:rPr>
        <w:t>增加了乡村振兴相关工作</w:t>
      </w:r>
      <w:r>
        <w:rPr>
          <w:rFonts w:hint="default" w:ascii="宋体" w:hAnsi="宋体"/>
          <w:sz w:val="32"/>
          <w:lang w:val="en-US" w:eastAsia="zh-CN"/>
        </w:rPr>
        <w:t>接待费用。</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5"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45"/>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4.30</w:t>
      </w:r>
      <w:r>
        <w:rPr>
          <w:rFonts w:hint="default" w:ascii="宋体" w:hAnsi="宋体"/>
          <w:sz w:val="32"/>
          <w:lang w:val="en-US" w:eastAsia="zh-CN"/>
        </w:rPr>
        <w:t>万元预算</w:t>
      </w:r>
      <w:r>
        <w:rPr>
          <w:rFonts w:hint="eastAsia" w:ascii="宋体" w:hAnsi="宋体"/>
          <w:sz w:val="32"/>
          <w:lang w:val="en-US" w:eastAsia="zh-CN"/>
        </w:rPr>
        <w:t>增加1.20万元</w:t>
      </w:r>
      <w:r>
        <w:rPr>
          <w:rFonts w:hint="default" w:ascii="宋体" w:hAnsi="宋体"/>
          <w:sz w:val="32"/>
          <w:lang w:val="en-US" w:eastAsia="zh-CN"/>
        </w:rPr>
        <w:t>。主要原因是</w:t>
      </w:r>
      <w:r>
        <w:rPr>
          <w:rFonts w:hint="eastAsia" w:ascii="宋体" w:hAnsi="宋体"/>
          <w:sz w:val="32"/>
          <w:lang w:val="en-US" w:eastAsia="zh-CN"/>
        </w:rPr>
        <w:t>公车使用年限长，维修维护次数及费用增加</w:t>
      </w:r>
      <w:r>
        <w:rPr>
          <w:rFonts w:hint="default" w:ascii="宋体" w:hAnsi="宋体"/>
          <w:sz w:val="32"/>
          <w:lang w:val="en-US" w:eastAsia="zh-CN"/>
        </w:rPr>
        <w:t>。</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2</w:t>
      </w:r>
      <w:r>
        <w:rPr>
          <w:rFonts w:hint="default" w:ascii="宋体" w:hAnsi="宋体"/>
          <w:sz w:val="32"/>
          <w:lang w:val="en-US" w:eastAsia="zh-CN"/>
        </w:rPr>
        <w:t>辆，其中：轿车</w:t>
      </w:r>
      <w:r>
        <w:rPr>
          <w:rFonts w:hint="eastAsia" w:ascii="宋体" w:hAnsi="宋体"/>
          <w:sz w:val="32"/>
          <w:lang w:val="en-US" w:eastAsia="zh-CN"/>
        </w:rPr>
        <w:t>1</w:t>
      </w:r>
      <w:r>
        <w:rPr>
          <w:rFonts w:hint="default" w:ascii="宋体" w:hAnsi="宋体"/>
          <w:sz w:val="32"/>
          <w:lang w:val="en-US" w:eastAsia="zh-CN"/>
        </w:rPr>
        <w:t>辆，</w:t>
      </w:r>
      <w:r>
        <w:rPr>
          <w:rFonts w:hint="eastAsia" w:ascii="宋体" w:hAnsi="宋体"/>
          <w:sz w:val="32"/>
          <w:lang w:val="en-US" w:eastAsia="zh-CN"/>
        </w:rPr>
        <w:t>越野车1辆，</w:t>
      </w:r>
      <w:r>
        <w:rPr>
          <w:rFonts w:hint="default" w:ascii="宋体" w:hAnsi="宋体"/>
          <w:sz w:val="32"/>
          <w:lang w:val="en-US" w:eastAsia="zh-CN"/>
        </w:rPr>
        <w:t>多功能乘用车</w:t>
      </w:r>
      <w:r>
        <w:rPr>
          <w:rFonts w:hint="eastAsia" w:ascii="宋体" w:hAnsi="宋体"/>
          <w:sz w:val="32"/>
          <w:lang w:val="en-US" w:eastAsia="zh-CN"/>
        </w:rPr>
        <w:t>0</w:t>
      </w:r>
      <w:r>
        <w:rPr>
          <w:rFonts w:hint="default" w:ascii="宋体" w:hAnsi="宋体"/>
          <w:sz w:val="32"/>
          <w:lang w:val="en-US" w:eastAsia="zh-CN"/>
        </w:rPr>
        <w:t>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w:t>
      </w:r>
      <w:r>
        <w:rPr>
          <w:rFonts w:hint="default" w:ascii="宋体" w:hAnsi="宋体"/>
          <w:sz w:val="32"/>
          <w:lang w:val="en-US" w:eastAsia="zh-CN"/>
        </w:rPr>
        <w:t>年安排公务用车运行维护费</w:t>
      </w:r>
      <w:r>
        <w:rPr>
          <w:rFonts w:hint="eastAsia" w:ascii="宋体" w:hAnsi="宋体"/>
          <w:sz w:val="32"/>
          <w:lang w:val="en-US" w:eastAsia="zh-CN"/>
        </w:rPr>
        <w:t>5.50</w:t>
      </w:r>
      <w:r>
        <w:rPr>
          <w:rFonts w:hint="default" w:ascii="宋体" w:hAnsi="宋体"/>
          <w:sz w:val="32"/>
          <w:lang w:val="en-US" w:eastAsia="zh-CN"/>
        </w:rPr>
        <w:t>万元，</w:t>
      </w:r>
      <w:r>
        <w:rPr>
          <w:rFonts w:hint="eastAsia" w:ascii="宋体" w:hAnsi="宋体"/>
          <w:sz w:val="32"/>
          <w:lang w:val="en-US" w:eastAsia="zh-CN"/>
        </w:rPr>
        <w:t>用于2</w:t>
      </w:r>
      <w:r>
        <w:rPr>
          <w:rFonts w:hint="default" w:ascii="宋体" w:hAnsi="宋体"/>
          <w:sz w:val="32"/>
          <w:lang w:val="en-US" w:eastAsia="zh-CN"/>
        </w:rPr>
        <w:t>辆公务用车</w:t>
      </w:r>
      <w:r>
        <w:rPr>
          <w:rFonts w:hint="eastAsia" w:ascii="宋体" w:hAnsi="宋体"/>
          <w:sz w:val="32"/>
          <w:lang w:val="en-US" w:eastAsia="zh-CN"/>
        </w:rPr>
        <w:t>开展单位工作人员到区级部门开会、送材料物资;</w:t>
      </w:r>
      <w:r>
        <w:rPr>
          <w:rFonts w:hint="default" w:ascii="宋体" w:hAnsi="宋体"/>
          <w:sz w:val="32"/>
          <w:lang w:val="en-US" w:eastAsia="zh-CN"/>
        </w:rPr>
        <w:t>开展</w:t>
      </w:r>
      <w:r>
        <w:rPr>
          <w:rFonts w:hint="eastAsia" w:ascii="宋体" w:hAnsi="宋体"/>
          <w:sz w:val="32"/>
          <w:lang w:val="en-US" w:eastAsia="zh-CN"/>
        </w:rPr>
        <w:t>到村调研、维稳、应急处置突发事件</w:t>
      </w:r>
      <w:r>
        <w:rPr>
          <w:rFonts w:hint="default" w:ascii="宋体" w:hAnsi="宋体"/>
          <w:sz w:val="32"/>
          <w:lang w:val="en-US" w:eastAsia="zh-CN"/>
        </w:rPr>
        <w:t>等工作所需的公务用车汽油费、维修费、过路过桥费、保险费、停车费等支出。</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6" w:name="_Toc27419"/>
      <w:r>
        <w:rPr>
          <w:rFonts w:hint="eastAsia" w:ascii="宋体" w:hAnsi="宋体" w:eastAsia="黑体"/>
          <w:color w:val="333333"/>
        </w:rPr>
        <w:t>六、政府性基金预算支出情况说明</w:t>
      </w:r>
      <w:bookmarkEnd w:id="46"/>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五通桥区金山镇</w:t>
      </w:r>
      <w:r>
        <w:rPr>
          <w:rFonts w:hint="default" w:ascii="宋体" w:hAnsi="宋体"/>
          <w:sz w:val="32"/>
          <w:lang w:val="en-US" w:eastAsia="zh-CN"/>
        </w:rPr>
        <w:t>部门</w:t>
      </w:r>
      <w:r>
        <w:rPr>
          <w:rFonts w:hint="eastAsia" w:ascii="宋体" w:hAnsi="宋体"/>
          <w:sz w:val="32"/>
          <w:lang w:val="en-US" w:eastAsia="zh-CN"/>
        </w:rPr>
        <w:t>2025</w:t>
      </w:r>
      <w:r>
        <w:rPr>
          <w:rFonts w:hint="default" w:ascii="宋体" w:hAnsi="宋体"/>
          <w:sz w:val="32"/>
          <w:lang w:val="en-US" w:eastAsia="zh-CN"/>
        </w:rPr>
        <w:t>年政府性基金预算拨款安排支出</w:t>
      </w:r>
      <w:r>
        <w:rPr>
          <w:rFonts w:hint="eastAsia" w:ascii="宋体" w:hAnsi="宋体"/>
          <w:sz w:val="32"/>
          <w:lang w:val="en-US" w:eastAsia="zh-CN"/>
        </w:rPr>
        <w:t>50.00万元，较上年预算数减少，主要用于压缩式垃圾转运站开支。</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7"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47"/>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五通桥区金山镇部门2025年国有资本经营预算拨款安排支出0万元,较上年预算数持平。</w:t>
      </w:r>
    </w:p>
    <w:p>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48" w:name="_Toc904"/>
      <w:r>
        <w:rPr>
          <w:rFonts w:hint="eastAsia" w:ascii="宋体" w:hAnsi="宋体" w:eastAsia="黑体"/>
          <w:color w:val="333333"/>
          <w:lang w:val="en-US" w:eastAsia="zh-CN"/>
        </w:rPr>
        <w:t>八、其他重要事项的情况说明</w:t>
      </w:r>
      <w:bookmarkEnd w:id="48"/>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49" w:name="_Toc17345"/>
      <w:r>
        <w:rPr>
          <w:rFonts w:ascii="宋体" w:hAnsi="宋体"/>
        </w:rPr>
        <w:t>（一）机关运行经费情况</w:t>
      </w:r>
      <w:bookmarkEnd w:id="49"/>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金山镇部门下属金山镇人民政府（镇机关）1家行政单位,金山镇农业综合服务中心、金山镇便民服务中心2家事业单位的机关运行经费财政拨款预算为153.00万元，比2024年预算增加49.00万元，增长47.12%。主要原因是机关伙食费用以及水费、电费、气费等公用经费增加。</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0" w:name="_Toc11837"/>
      <w:r>
        <w:rPr>
          <w:rFonts w:ascii="宋体" w:hAnsi="宋体"/>
        </w:rPr>
        <w:t>（二）政府采购情况</w:t>
      </w:r>
      <w:bookmarkEnd w:id="50"/>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2025年，五通桥区金山镇部门政府采购项目0万元。其中，政府采购货物预算0万元；政府采购工程预算0万元；政府采购服务预算0万元。</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1" w:name="_Toc16771"/>
      <w:r>
        <w:rPr>
          <w:rFonts w:ascii="宋体" w:hAnsi="宋体"/>
        </w:rPr>
        <w:t>（三）国有资产占有使用情况</w:t>
      </w:r>
      <w:bookmarkEnd w:id="51"/>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截至2024年底，五通桥区金山镇部门所属各预算单位共有车辆2辆。单位价值100万元以上大型设备0套，。</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2025年部门预算未安排购置车辆及单位价值100万元以上大型设备。</w:t>
      </w:r>
    </w:p>
    <w:p>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2"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52"/>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2025年五通桥区金山镇开展绩效目标管理的项目55个，涉及预算1590.65万元。其中：人员类项目33个，涉及预算1365.44万元；运转类项目12个，涉及预算153.00万元；特定目标类项目10个，涉及预算72.21万元。</w:t>
      </w:r>
    </w:p>
    <w:p>
      <w:pPr>
        <w:pStyle w:val="4"/>
        <w:spacing w:before="0"/>
        <w:ind w:right="0"/>
        <w:jc w:val="both"/>
        <w:rPr>
          <w:rFonts w:hint="eastAsia" w:ascii="宋体" w:hAnsi="宋体" w:eastAsia="仿宋_GB2312"/>
          <w:spacing w:val="6"/>
          <w:lang w:val="en-US" w:eastAsia="zh-CN"/>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r>
        <w:rPr>
          <w:rFonts w:hint="eastAsia" w:ascii="宋体" w:hAnsi="宋体"/>
          <w:spacing w:val="6"/>
          <w:lang w:val="en-US" w:eastAsia="zh-CN"/>
        </w:rPr>
        <w:t xml:space="preserve"> </w:t>
      </w:r>
    </w:p>
    <w:p>
      <w:pPr>
        <w:rPr>
          <w:rFonts w:ascii="宋体" w:hAnsi="宋体"/>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rPr>
          <w:rFonts w:ascii="宋体" w:hAnsi="宋体"/>
          <w:sz w:val="20"/>
        </w:rPr>
      </w:pPr>
    </w:p>
    <w:p>
      <w:pPr>
        <w:pStyle w:val="4"/>
        <w:jc w:val="center"/>
        <w:outlineLvl w:val="0"/>
        <w:rPr>
          <w:rFonts w:hint="eastAsia" w:ascii="宋体" w:hAnsi="宋体" w:eastAsia="方正小标宋简体" w:cs="方正小标宋简体"/>
          <w:sz w:val="52"/>
          <w:szCs w:val="52"/>
          <w:lang w:val="en-US" w:eastAsia="zh-CN"/>
        </w:rPr>
      </w:pPr>
      <w:bookmarkStart w:id="53" w:name="_Toc12947"/>
      <w:r>
        <w:rPr>
          <w:rFonts w:hint="eastAsia" w:ascii="宋体" w:hAnsi="宋体" w:eastAsia="方正小标宋简体" w:cs="方正小标宋简体"/>
          <w:sz w:val="52"/>
          <w:szCs w:val="52"/>
          <w:lang w:val="en-US" w:eastAsia="zh-CN"/>
        </w:rPr>
        <w:t>第四部分  名词解释</w:t>
      </w:r>
      <w:bookmarkEnd w:id="53"/>
    </w:p>
    <w:p>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both"/>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r>
        <w:rPr>
          <w:rFonts w:hint="eastAsia" w:ascii="宋体" w:hAnsi="宋体" w:eastAsia="方正小标宋简体" w:cs="方正小标宋简体"/>
          <w:sz w:val="52"/>
          <w:szCs w:val="52"/>
          <w:lang w:val="en-US" w:eastAsia="zh-CN"/>
        </w:rPr>
        <w:t xml:space="preserve">第五部分 </w:t>
      </w:r>
      <w:r>
        <w:rPr>
          <w:rFonts w:hint="eastAsia" w:ascii="宋体" w:hAnsi="宋体" w:eastAsia="方正小标宋简体" w:cs="方正小标宋简体"/>
          <w:b/>
          <w:bCs/>
          <w:sz w:val="52"/>
          <w:szCs w:val="52"/>
          <w:lang w:val="en-US" w:eastAsia="zh-CN"/>
        </w:rPr>
        <w:t xml:space="preserve"> 附件</w:t>
      </w: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4"/>
        <w:jc w:val="center"/>
        <w:outlineLvl w:val="0"/>
        <w:rPr>
          <w:rFonts w:hint="eastAsia" w:ascii="宋体" w:hAnsi="宋体" w:eastAsia="方正小标宋简体" w:cs="方正小标宋简体"/>
          <w:b/>
          <w:bCs/>
          <w:sz w:val="52"/>
          <w:szCs w:val="52"/>
          <w:lang w:val="en-US" w:eastAsia="zh-CN"/>
        </w:rPr>
      </w:pP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附件1：金山镇2025年部门预算表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default" w:ascii="宋体" w:hAnsi="宋体"/>
          <w:sz w:val="32"/>
          <w:lang w:val="en-US" w:eastAsia="zh-CN"/>
        </w:rPr>
        <w:t>附件2：金山镇2025年度部门整体绩效目标</w:t>
      </w:r>
      <w:r>
        <w:rPr>
          <w:rFonts w:hint="eastAsia" w:ascii="宋体" w:hAnsi="宋体"/>
          <w:sz w:val="32"/>
          <w:lang w:val="en-US" w:eastAsia="zh-CN"/>
        </w:rPr>
        <w:t>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eastAsia" w:ascii="宋体" w:hAnsi="宋体"/>
          <w:sz w:val="32"/>
          <w:lang w:val="en-US" w:eastAsia="zh-CN"/>
        </w:rPr>
      </w:pPr>
      <w:r>
        <w:rPr>
          <w:rFonts w:hint="default" w:ascii="宋体" w:hAnsi="宋体"/>
          <w:sz w:val="32"/>
          <w:lang w:val="en-US" w:eastAsia="zh-CN"/>
        </w:rPr>
        <w:t>附件3：金山镇部门项目支出绩效目标表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附件4：金山镇“三公”经费支出预算表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附件5：金山镇政府采购项目预算表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附件6：金山镇人民政府</w:t>
      </w:r>
      <w:r>
        <w:rPr>
          <w:rFonts w:hint="eastAsia" w:ascii="宋体" w:hAnsi="宋体"/>
          <w:sz w:val="32"/>
          <w:lang w:val="en-US" w:eastAsia="zh-CN"/>
        </w:rPr>
        <w:t>2025年部门</w:t>
      </w:r>
      <w:r>
        <w:rPr>
          <w:rFonts w:hint="default" w:ascii="宋体" w:hAnsi="宋体"/>
          <w:sz w:val="32"/>
          <w:lang w:val="en-US" w:eastAsia="zh-CN"/>
        </w:rPr>
        <w:t>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附件7：金山镇人民政府项目支出绩效目标表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附件8：金山镇人民政府“三公”经费支出预算表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附件9：金山镇人民政府</w:t>
      </w:r>
      <w:r>
        <w:rPr>
          <w:rFonts w:hint="eastAsia" w:ascii="宋体" w:hAnsi="宋体"/>
          <w:sz w:val="32"/>
          <w:lang w:val="en-US" w:eastAsia="zh-CN"/>
        </w:rPr>
        <w:t>政府</w:t>
      </w:r>
      <w:r>
        <w:rPr>
          <w:rFonts w:hint="default" w:ascii="宋体" w:hAnsi="宋体"/>
          <w:sz w:val="32"/>
          <w:lang w:val="en-US" w:eastAsia="zh-CN"/>
        </w:rPr>
        <w:t>采购项目预算表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附件10：金山镇农业综合服务中心</w:t>
      </w:r>
      <w:r>
        <w:rPr>
          <w:rFonts w:hint="eastAsia" w:ascii="宋体" w:hAnsi="宋体"/>
          <w:sz w:val="32"/>
          <w:lang w:val="en-US" w:eastAsia="zh-CN"/>
        </w:rPr>
        <w:t>2025年部门</w:t>
      </w:r>
      <w:r>
        <w:rPr>
          <w:rFonts w:hint="default" w:ascii="宋体" w:hAnsi="宋体"/>
          <w:sz w:val="32"/>
          <w:lang w:val="en-US" w:eastAsia="zh-CN"/>
        </w:rPr>
        <w:t>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附件11：金山镇农业综合服务中心项目支出绩效目标表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附件12：金山镇农业综合服务中心“三公”经费支出预算表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附件13：金山镇农业综合服务中心</w:t>
      </w:r>
      <w:r>
        <w:rPr>
          <w:rFonts w:hint="eastAsia" w:ascii="宋体" w:hAnsi="宋体"/>
          <w:sz w:val="32"/>
          <w:lang w:val="en-US" w:eastAsia="zh-CN"/>
        </w:rPr>
        <w:t>政府</w:t>
      </w:r>
      <w:r>
        <w:rPr>
          <w:rFonts w:hint="default" w:ascii="宋体" w:hAnsi="宋体"/>
          <w:sz w:val="32"/>
          <w:lang w:val="en-US" w:eastAsia="zh-CN"/>
        </w:rPr>
        <w:t>采购项目预算表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附件14：金山镇便民服务中心</w:t>
      </w:r>
      <w:r>
        <w:rPr>
          <w:rFonts w:hint="eastAsia" w:ascii="宋体" w:hAnsi="宋体"/>
          <w:sz w:val="32"/>
          <w:lang w:val="en-US" w:eastAsia="zh-CN"/>
        </w:rPr>
        <w:t>2025年部门</w:t>
      </w:r>
      <w:r>
        <w:rPr>
          <w:rFonts w:hint="default" w:ascii="宋体" w:hAnsi="宋体"/>
          <w:sz w:val="32"/>
          <w:lang w:val="en-US" w:eastAsia="zh-CN"/>
        </w:rPr>
        <w:t>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附件15：金山镇便民服务中心项目支出绩效目标表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附件16：金山镇便民服务中心“三公”经费支出预算表</w:t>
      </w:r>
    </w:p>
    <w:p>
      <w:pPr>
        <w:pStyle w:val="15"/>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附件17：金山镇便民服务中心</w:t>
      </w:r>
      <w:r>
        <w:rPr>
          <w:rFonts w:hint="eastAsia" w:ascii="宋体" w:hAnsi="宋体"/>
          <w:sz w:val="32"/>
          <w:lang w:val="en-US" w:eastAsia="zh-CN"/>
        </w:rPr>
        <w:t>政府</w:t>
      </w:r>
      <w:r>
        <w:rPr>
          <w:rFonts w:hint="default" w:ascii="宋体" w:hAnsi="宋体"/>
          <w:sz w:val="32"/>
          <w:lang w:val="en-US" w:eastAsia="zh-CN"/>
        </w:rPr>
        <w:t>采购项目预算表</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B8450C4A-E030-44D4-91B6-5A250EBDF9F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97C0E755-77D3-4235-8E0F-8AF9E2078741}"/>
  </w:font>
  <w:font w:name="楷体">
    <w:panose1 w:val="02010609060101010101"/>
    <w:charset w:val="86"/>
    <w:family w:val="modern"/>
    <w:pitch w:val="default"/>
    <w:sig w:usb0="800002BF" w:usb1="38CF7CFA" w:usb2="00000016" w:usb3="00000000" w:csb0="00040001" w:csb1="00000000"/>
    <w:embedRegular r:id="rId3" w:fontKey="{956D82DF-CAE8-4A82-AB2E-B58F1D55616A}"/>
  </w:font>
  <w:font w:name="仿宋_GB2312">
    <w:panose1 w:val="02010609030101010101"/>
    <w:charset w:val="86"/>
    <w:family w:val="modern"/>
    <w:pitch w:val="default"/>
    <w:sig w:usb0="00000001" w:usb1="080E0000" w:usb2="00000000" w:usb3="00000000" w:csb0="00040000" w:csb1="00000000"/>
    <w:embedRegular r:id="rId4" w:fontKey="{5765B79F-72DC-4A06-8F2B-374AD1C617D5}"/>
  </w:font>
  <w:font w:name="方正小标宋简体">
    <w:panose1 w:val="03000509000000000000"/>
    <w:charset w:val="86"/>
    <w:family w:val="script"/>
    <w:pitch w:val="default"/>
    <w:sig w:usb0="00000001" w:usb1="080E0000" w:usb2="00000000" w:usb3="00000000" w:csb0="00040000" w:csb1="00000000"/>
    <w:embedRegular r:id="rId5" w:fontKey="{EA84DD98-CE6B-4EA7-AC6A-701DB0F9A713}"/>
  </w:font>
  <w:font w:name="PingFang SC">
    <w:altName w:val="宋体"/>
    <w:panose1 w:val="020B0400000000000000"/>
    <w:charset w:val="86"/>
    <w:family w:val="auto"/>
    <w:pitch w:val="default"/>
    <w:sig w:usb0="00000000" w:usb1="00000000" w:usb2="00000000" w:usb3="00000000" w:csb0="00160000" w:csb1="00000000"/>
    <w:embedRegular r:id="rId6" w:fontKey="{E57C65B3-269F-45A5-A447-FC31A61A80AE}"/>
  </w:font>
  <w:font w:name="楷体_GB2312">
    <w:panose1 w:val="02010609030101010101"/>
    <w:charset w:val="86"/>
    <w:family w:val="modern"/>
    <w:pitch w:val="default"/>
    <w:sig w:usb0="00000001" w:usb1="080E0000" w:usb2="00000000" w:usb3="00000000" w:csb0="00040000" w:csb1="00000000"/>
    <w:embedRegular r:id="rId7" w:fontKey="{069E1850-F5CD-4AFC-B2FA-1C37266DC9F7}"/>
  </w:font>
  <w:font w:name="Mongolian Baiti">
    <w:panose1 w:val="03000500000000000000"/>
    <w:charset w:val="00"/>
    <w:family w:val="auto"/>
    <w:pitch w:val="default"/>
    <w:sig w:usb0="80000023" w:usb1="00000000" w:usb2="00020000" w:usb3="00000000" w:csb0="00000001" w:csb1="00000000"/>
    <w:embedRegular r:id="rId8" w:fontKey="{388D736E-9166-42A1-A1CA-440A6B5078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sz w:val="28"/>
                              <w:szCs w:val="40"/>
                            </w:rPr>
                            <w:t xml:space="preserve">— </w:t>
                          </w:r>
                          <w:r>
                            <w:rPr>
                              <w:sz w:val="28"/>
                              <w:szCs w:val="40"/>
                            </w:rPr>
                            <w:fldChar w:fldCharType="begin"/>
                          </w:r>
                          <w:r>
                            <w:rPr>
                              <w:sz w:val="28"/>
                              <w:szCs w:val="40"/>
                            </w:rPr>
                            <w:instrText xml:space="preserve"> PAGE  \* MERGEFORMAT </w:instrText>
                          </w:r>
                          <w:r>
                            <w:rPr>
                              <w:sz w:val="28"/>
                              <w:szCs w:val="40"/>
                            </w:rPr>
                            <w:fldChar w:fldCharType="separate"/>
                          </w:r>
                          <w:r>
                            <w:rPr>
                              <w:sz w:val="28"/>
                              <w:szCs w:val="40"/>
                            </w:rPr>
                            <w:t>- 1 -</w:t>
                          </w:r>
                          <w:r>
                            <w:rPr>
                              <w:sz w:val="28"/>
                              <w:szCs w:val="40"/>
                            </w:rPr>
                            <w:fldChar w:fldCharType="end"/>
                          </w:r>
                          <w:r>
                            <w:rPr>
                              <w:sz w:val="28"/>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6"/>
                    </w:pPr>
                    <w:r>
                      <w:rPr>
                        <w:sz w:val="28"/>
                        <w:szCs w:val="40"/>
                      </w:rPr>
                      <w:t xml:space="preserve">— </w:t>
                    </w:r>
                    <w:r>
                      <w:rPr>
                        <w:sz w:val="28"/>
                        <w:szCs w:val="40"/>
                      </w:rPr>
                      <w:fldChar w:fldCharType="begin"/>
                    </w:r>
                    <w:r>
                      <w:rPr>
                        <w:sz w:val="28"/>
                        <w:szCs w:val="40"/>
                      </w:rPr>
                      <w:instrText xml:space="preserve"> PAGE  \* MERGEFORMAT </w:instrText>
                    </w:r>
                    <w:r>
                      <w:rPr>
                        <w:sz w:val="28"/>
                        <w:szCs w:val="40"/>
                      </w:rPr>
                      <w:fldChar w:fldCharType="separate"/>
                    </w:r>
                    <w:r>
                      <w:rPr>
                        <w:sz w:val="28"/>
                        <w:szCs w:val="40"/>
                      </w:rPr>
                      <w:t>- 1 -</w:t>
                    </w:r>
                    <w:r>
                      <w:rPr>
                        <w:sz w:val="28"/>
                        <w:szCs w:val="40"/>
                      </w:rPr>
                      <w:fldChar w:fldCharType="end"/>
                    </w:r>
                    <w:r>
                      <w:rPr>
                        <w:sz w:val="28"/>
                        <w:szCs w:val="40"/>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- 7 -</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- 7 -</w:t>
                    </w:r>
                    <w:r>
                      <w:rPr>
                        <w:sz w:val="28"/>
                        <w:szCs w:val="28"/>
                      </w:rPr>
                      <w:fldChar w:fldCharType="end"/>
                    </w:r>
                    <w:r>
                      <w:rPr>
                        <w:sz w:val="28"/>
                        <w:szCs w:val="28"/>
                      </w:rP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MjhkMDA5NDViMTdkNTg1MzU1ZGQ5YzNkZjk1Y2QifQ=="/>
    <w:docVar w:name="KSO_WPS_MARK_KEY" w:val="48d2c7c5-5ca7-4a62-94c0-78ba1c7e0ebc"/>
  </w:docVars>
  <w:rsids>
    <w:rsidRoot w:val="00000000"/>
    <w:rsid w:val="00B15B31"/>
    <w:rsid w:val="02ED1707"/>
    <w:rsid w:val="02F925FF"/>
    <w:rsid w:val="03D52495"/>
    <w:rsid w:val="07F04AE9"/>
    <w:rsid w:val="08F93370"/>
    <w:rsid w:val="0B3451D6"/>
    <w:rsid w:val="0D470B14"/>
    <w:rsid w:val="0D6110E9"/>
    <w:rsid w:val="0ED01F95"/>
    <w:rsid w:val="0F1F04F6"/>
    <w:rsid w:val="0F917E25"/>
    <w:rsid w:val="100D7DF3"/>
    <w:rsid w:val="12050515"/>
    <w:rsid w:val="13820BA1"/>
    <w:rsid w:val="13CB5FFB"/>
    <w:rsid w:val="1428477E"/>
    <w:rsid w:val="16CE1FE0"/>
    <w:rsid w:val="181A677F"/>
    <w:rsid w:val="18D94D16"/>
    <w:rsid w:val="18FE1749"/>
    <w:rsid w:val="192128CC"/>
    <w:rsid w:val="1C4565B4"/>
    <w:rsid w:val="1E9115A9"/>
    <w:rsid w:val="20D9567F"/>
    <w:rsid w:val="21211D8E"/>
    <w:rsid w:val="220C6706"/>
    <w:rsid w:val="22304ADD"/>
    <w:rsid w:val="240622C9"/>
    <w:rsid w:val="240F5A90"/>
    <w:rsid w:val="247F2477"/>
    <w:rsid w:val="27A06BD8"/>
    <w:rsid w:val="2BD33847"/>
    <w:rsid w:val="2BD66371"/>
    <w:rsid w:val="2BE34E20"/>
    <w:rsid w:val="2C3D1A14"/>
    <w:rsid w:val="2C931C99"/>
    <w:rsid w:val="2F4F44F2"/>
    <w:rsid w:val="301436BC"/>
    <w:rsid w:val="30AA4445"/>
    <w:rsid w:val="3170631D"/>
    <w:rsid w:val="31EB049C"/>
    <w:rsid w:val="327F430B"/>
    <w:rsid w:val="32FD564D"/>
    <w:rsid w:val="33F41AF5"/>
    <w:rsid w:val="36F45E38"/>
    <w:rsid w:val="38152735"/>
    <w:rsid w:val="38461955"/>
    <w:rsid w:val="38F9304E"/>
    <w:rsid w:val="3BF10973"/>
    <w:rsid w:val="3DD20930"/>
    <w:rsid w:val="3E103B9E"/>
    <w:rsid w:val="40331AC3"/>
    <w:rsid w:val="412F1425"/>
    <w:rsid w:val="41BA70A3"/>
    <w:rsid w:val="42E23C0C"/>
    <w:rsid w:val="42EF71DC"/>
    <w:rsid w:val="44173BB6"/>
    <w:rsid w:val="450E7246"/>
    <w:rsid w:val="454F3AE7"/>
    <w:rsid w:val="45D31ACE"/>
    <w:rsid w:val="48F20B71"/>
    <w:rsid w:val="497C00AA"/>
    <w:rsid w:val="4A2F7DEA"/>
    <w:rsid w:val="4BAF1929"/>
    <w:rsid w:val="4D3C563B"/>
    <w:rsid w:val="4D8A015A"/>
    <w:rsid w:val="54BB49E6"/>
    <w:rsid w:val="54C30EEA"/>
    <w:rsid w:val="54EB6B2F"/>
    <w:rsid w:val="5543046B"/>
    <w:rsid w:val="554C1DF1"/>
    <w:rsid w:val="58E442E3"/>
    <w:rsid w:val="58EE6347"/>
    <w:rsid w:val="595E3E2E"/>
    <w:rsid w:val="5A3B6E61"/>
    <w:rsid w:val="5AE90F4A"/>
    <w:rsid w:val="5B65451D"/>
    <w:rsid w:val="5CBB0428"/>
    <w:rsid w:val="5CCD2505"/>
    <w:rsid w:val="5D3E20B6"/>
    <w:rsid w:val="5FE04880"/>
    <w:rsid w:val="60334C84"/>
    <w:rsid w:val="62EF7BB4"/>
    <w:rsid w:val="632F6E38"/>
    <w:rsid w:val="64215692"/>
    <w:rsid w:val="657A7F60"/>
    <w:rsid w:val="659A4780"/>
    <w:rsid w:val="659E34C7"/>
    <w:rsid w:val="6692162D"/>
    <w:rsid w:val="6714707A"/>
    <w:rsid w:val="678B39D8"/>
    <w:rsid w:val="6B60472D"/>
    <w:rsid w:val="6B6A0E7C"/>
    <w:rsid w:val="6BD01737"/>
    <w:rsid w:val="6C1A3E96"/>
    <w:rsid w:val="6D3B3042"/>
    <w:rsid w:val="6E8F33CD"/>
    <w:rsid w:val="6FAC75D6"/>
    <w:rsid w:val="7209340F"/>
    <w:rsid w:val="72EE2979"/>
    <w:rsid w:val="74D82379"/>
    <w:rsid w:val="75A9252B"/>
    <w:rsid w:val="76A30804"/>
    <w:rsid w:val="77191E7F"/>
    <w:rsid w:val="77D13304"/>
    <w:rsid w:val="78A43B6E"/>
    <w:rsid w:val="7A1113AD"/>
    <w:rsid w:val="7B05003E"/>
    <w:rsid w:val="7C562934"/>
    <w:rsid w:val="7C6130B2"/>
    <w:rsid w:val="7DA5780C"/>
    <w:rsid w:val="7DC962F9"/>
    <w:rsid w:val="7FDF36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qFormat/>
    <w:uiPriority w:val="0"/>
    <w:rPr>
      <w:b/>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6">
    <w:name w:val="Table Paragraph"/>
    <w:basedOn w:val="1"/>
    <w:qFormat/>
    <w:uiPriority w:val="1"/>
    <w:rPr>
      <w:rFonts w:ascii="宋体" w:hAnsi="宋体" w:eastAsia="宋体" w:cs="宋体"/>
      <w:lang w:val="zh-CN" w:eastAsia="zh-CN" w:bidi="zh-CN"/>
    </w:rPr>
  </w:style>
  <w:style w:type="paragraph" w:customStyle="1" w:styleId="17">
    <w:name w:val="WPSOffice手动目录 1"/>
    <w:qFormat/>
    <w:uiPriority w:val="0"/>
    <w:pPr>
      <w:ind w:leftChars="0"/>
    </w:pPr>
    <w:rPr>
      <w:rFonts w:asciiTheme="minorHAnsi" w:hAnsiTheme="minorHAnsi" w:eastAsiaTheme="minorHAnsi" w:cstheme="minorBidi"/>
      <w:sz w:val="20"/>
      <w:szCs w:val="20"/>
    </w:rPr>
  </w:style>
  <w:style w:type="paragraph" w:customStyle="1" w:styleId="18">
    <w:name w:val="WPSOffice手动目录 2"/>
    <w:qFormat/>
    <w:uiPriority w:val="0"/>
    <w:pPr>
      <w:ind w:leftChars="200"/>
    </w:pPr>
    <w:rPr>
      <w:rFonts w:asciiTheme="minorHAnsi" w:hAnsiTheme="minorHAnsi" w:eastAsiaTheme="minorHAnsi" w:cstheme="minorBidi"/>
      <w:sz w:val="20"/>
      <w:szCs w:val="20"/>
    </w:rPr>
  </w:style>
  <w:style w:type="paragraph" w:customStyle="1" w:styleId="19">
    <w:name w:val="WPSOffice手动目录 3"/>
    <w:qFormat/>
    <w:uiPriority w:val="0"/>
    <w:pPr>
      <w:ind w:leftChars="400"/>
    </w:pPr>
    <w:rPr>
      <w:rFonts w:asciiTheme="minorHAnsi" w:hAnsiTheme="minorHAnsi" w:eastAsiaTheme="minorHAnsi" w:cstheme="minorBidi"/>
      <w:sz w:val="20"/>
      <w:szCs w:val="20"/>
    </w:rPr>
  </w:style>
  <w:style w:type="paragraph" w:customStyle="1" w:styleId="20">
    <w:name w:val="〖C01〗正文"/>
    <w:basedOn w:val="1"/>
    <w:qFormat/>
    <w:uiPriority w:val="0"/>
    <w:pPr>
      <w:topLinePunct/>
      <w:spacing w:line="600" w:lineRule="exact"/>
      <w:ind w:firstLine="640" w:firstLineChars="200"/>
    </w:pPr>
    <w:rPr>
      <w:rFonts w:ascii="仿宋_GB2312" w:hAnsi="Calibri" w:eastAsia="仿宋_GB231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5241</Words>
  <Characters>6214</Characters>
  <TotalTime>6</TotalTime>
  <ScaleCrop>false</ScaleCrop>
  <LinksUpToDate>false</LinksUpToDate>
  <CharactersWithSpaces>6454</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Administrator</cp:lastModifiedBy>
  <cp:lastPrinted>2025-02-14T04:56:00Z</cp:lastPrinted>
  <dcterms:modified xsi:type="dcterms:W3CDTF">2025-03-17T02:43:49Z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2052-11.8.2.10321</vt:lpwstr>
  </property>
  <property fmtid="{D5CDD505-2E9C-101B-9397-08002B2CF9AE}" pid="6" name="ICV">
    <vt:lpwstr>19A6489293D14499A2E447A850DEABA6</vt:lpwstr>
  </property>
</Properties>
</file>