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jc w:val="center"/>
        <w:textAlignment w:val="auto"/>
        <w:rPr>
          <w:rFonts w:hint="eastAsia" w:ascii="宋体" w:hAnsi="宋体" w:eastAsia="宋体" w:cs="宋体"/>
          <w:b/>
          <w:bCs/>
          <w:sz w:val="52"/>
          <w:szCs w:val="52"/>
          <w:shd w:val="clear" w:color="auto" w:fill="auto"/>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jc w:val="center"/>
        <w:textAlignment w:val="auto"/>
        <w:rPr>
          <w:rFonts w:hint="eastAsia" w:ascii="宋体" w:hAnsi="宋体" w:eastAsia="宋体" w:cs="宋体"/>
          <w:b/>
          <w:bCs/>
          <w:sz w:val="52"/>
          <w:szCs w:val="52"/>
          <w:shd w:val="clear" w:color="auto" w:fill="auto"/>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jc w:val="center"/>
        <w:textAlignment w:val="auto"/>
        <w:rPr>
          <w:rFonts w:hint="eastAsia" w:ascii="宋体" w:hAnsi="宋体" w:eastAsia="宋体" w:cs="宋体"/>
          <w:b/>
          <w:bCs/>
          <w:sz w:val="52"/>
          <w:szCs w:val="52"/>
          <w:shd w:val="clear" w:color="auto" w:fill="auto"/>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jc w:val="center"/>
        <w:textAlignment w:val="auto"/>
        <w:rPr>
          <w:rFonts w:hint="eastAsia" w:ascii="宋体" w:hAnsi="宋体" w:eastAsia="宋体" w:cs="宋体"/>
          <w:b/>
          <w:bCs/>
          <w:sz w:val="52"/>
          <w:szCs w:val="52"/>
          <w:shd w:val="clear" w:color="auto" w:fill="auto"/>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jc w:val="center"/>
        <w:textAlignment w:val="auto"/>
        <w:rPr>
          <w:rFonts w:hint="eastAsia" w:ascii="宋体" w:hAnsi="宋体" w:eastAsia="宋体" w:cs="宋体"/>
          <w:b/>
          <w:bCs/>
          <w:sz w:val="52"/>
          <w:szCs w:val="52"/>
          <w:shd w:val="clear" w:color="auto" w:fill="auto"/>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jc w:val="center"/>
        <w:textAlignment w:val="auto"/>
        <w:rPr>
          <w:rFonts w:hint="eastAsia" w:ascii="宋体" w:hAnsi="宋体" w:eastAsia="宋体" w:cs="宋体"/>
          <w:b/>
          <w:bCs/>
          <w:sz w:val="52"/>
          <w:szCs w:val="52"/>
          <w:shd w:val="clear" w:color="auto" w:fill="auto"/>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jc w:val="center"/>
        <w:textAlignment w:val="auto"/>
        <w:rPr>
          <w:rFonts w:hint="eastAsia" w:ascii="宋体" w:hAnsi="宋体" w:eastAsia="宋体" w:cs="宋体"/>
          <w:b/>
          <w:bCs/>
          <w:sz w:val="52"/>
          <w:szCs w:val="52"/>
          <w:shd w:val="clear" w:color="auto" w:fill="auto"/>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jc w:val="center"/>
        <w:textAlignment w:val="auto"/>
        <w:rPr>
          <w:rFonts w:hint="eastAsia" w:ascii="宋体" w:hAnsi="宋体" w:eastAsia="宋体" w:cs="宋体"/>
          <w:b/>
          <w:bCs/>
          <w:sz w:val="52"/>
          <w:szCs w:val="52"/>
          <w:shd w:val="clear" w:color="auto" w:fill="auto"/>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jc w:val="center"/>
        <w:textAlignment w:val="auto"/>
        <w:rPr>
          <w:rFonts w:hint="eastAsia" w:ascii="宋体" w:hAnsi="宋体" w:eastAsia="方正小标宋简体" w:cs="方正小标宋简体"/>
          <w:b w:val="0"/>
          <w:bCs w:val="0"/>
          <w:sz w:val="52"/>
          <w:szCs w:val="52"/>
          <w:shd w:val="clear" w:color="auto" w:fill="auto"/>
          <w:lang w:val="en-US" w:eastAsia="zh-CN"/>
        </w:rPr>
      </w:pPr>
      <w:r>
        <w:rPr>
          <w:rFonts w:hint="eastAsia" w:ascii="宋体" w:hAnsi="宋体" w:eastAsia="方正小标宋简体" w:cs="方正小标宋简体"/>
          <w:b w:val="0"/>
          <w:bCs w:val="0"/>
          <w:sz w:val="52"/>
          <w:szCs w:val="52"/>
          <w:shd w:val="clear" w:color="auto" w:fill="auto"/>
          <w:lang w:val="en-US" w:eastAsia="zh-CN"/>
        </w:rPr>
        <w:t>乐山市五通桥区退役军人事务局</w:t>
      </w: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jc w:val="center"/>
        <w:textAlignment w:val="auto"/>
        <w:rPr>
          <w:rFonts w:hint="default" w:ascii="宋体" w:hAnsi="宋体" w:eastAsia="方正小标宋简体" w:cs="方正小标宋简体"/>
          <w:b w:val="0"/>
          <w:bCs w:val="0"/>
          <w:sz w:val="52"/>
          <w:szCs w:val="52"/>
          <w:shd w:val="clear" w:color="auto" w:fill="auto"/>
          <w:lang w:val="en-US" w:eastAsia="zh-CN"/>
        </w:rPr>
      </w:pPr>
      <w:r>
        <w:rPr>
          <w:rFonts w:hint="eastAsia" w:ascii="宋体" w:hAnsi="宋体" w:eastAsia="方正小标宋简体" w:cs="方正小标宋简体"/>
          <w:b w:val="0"/>
          <w:bCs w:val="0"/>
          <w:sz w:val="52"/>
          <w:szCs w:val="52"/>
          <w:shd w:val="clear" w:color="auto" w:fill="auto"/>
          <w:lang w:val="en-US" w:eastAsia="zh-CN"/>
        </w:rPr>
        <w:t>2025部门预算编制说明</w:t>
      </w: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jc w:val="center"/>
        <w:textAlignment w:val="auto"/>
        <w:rPr>
          <w:rFonts w:hint="eastAsia" w:ascii="宋体" w:hAnsi="宋体" w:eastAsia="方正小标宋简体" w:cs="方正小标宋简体"/>
          <w:b w:val="0"/>
          <w:bCs w:val="0"/>
          <w:sz w:val="52"/>
          <w:szCs w:val="52"/>
          <w:highlight w:val="none"/>
          <w:shd w:val="clear" w:color="auto" w:fill="auto"/>
          <w:lang w:val="en-US" w:eastAsia="zh-CN"/>
        </w:rPr>
      </w:pPr>
      <w:r>
        <w:rPr>
          <w:rFonts w:hint="eastAsia" w:ascii="宋体" w:hAnsi="宋体" w:eastAsia="方正小标宋简体" w:cs="方正小标宋简体"/>
          <w:b w:val="0"/>
          <w:bCs w:val="0"/>
          <w:sz w:val="52"/>
          <w:szCs w:val="52"/>
          <w:highlight w:val="none"/>
          <w:shd w:val="clear" w:color="auto" w:fill="auto"/>
          <w:lang w:val="en-US" w:eastAsia="zh-CN"/>
        </w:rPr>
        <w:t>（报告范围包括机关和下属单位）</w:t>
      </w:r>
    </w:p>
    <w:p>
      <w:pPr>
        <w:keepNext w:val="0"/>
        <w:keepLines w:val="0"/>
        <w:pageBreakBefore w:val="0"/>
        <w:widowControl w:val="0"/>
        <w:kinsoku/>
        <w:wordWrap/>
        <w:overflowPunct/>
        <w:topLinePunct w:val="0"/>
        <w:autoSpaceDE w:val="0"/>
        <w:autoSpaceDN w:val="0"/>
        <w:bidi w:val="0"/>
        <w:adjustRightInd/>
        <w:snapToGrid/>
        <w:spacing w:before="0" w:after="0" w:line="598" w:lineRule="exact"/>
        <w:ind w:left="0" w:leftChars="0" w:right="0" w:rightChars="0"/>
        <w:textAlignment w:val="auto"/>
        <w:rPr>
          <w:rFonts w:ascii="宋体" w:hAnsi="宋体"/>
        </w:rPr>
      </w:pPr>
    </w:p>
    <w:p>
      <w:pPr>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4"/>
        </w:rPr>
      </w:pPr>
      <w:r>
        <w:rPr>
          <w:rFonts w:ascii="宋体" w:hAnsi="宋体"/>
          <w:sz w:val="4"/>
        </w:rPr>
        <w:br w:type="page"/>
      </w:r>
    </w:p>
    <w:p>
      <w:pPr>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4"/>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4"/>
        </w:rPr>
      </w:pPr>
    </w:p>
    <w:p>
      <w:pPr>
        <w:pStyle w:val="4"/>
        <w:keepNext w:val="0"/>
        <w:keepLines w:val="0"/>
        <w:pageBreakBefore w:val="0"/>
        <w:widowControl w:val="0"/>
        <w:tabs>
          <w:tab w:val="left" w:pos="4798"/>
        </w:tabs>
        <w:kinsoku/>
        <w:wordWrap/>
        <w:overflowPunct/>
        <w:topLinePunct w:val="0"/>
        <w:autoSpaceDE w:val="0"/>
        <w:autoSpaceDN w:val="0"/>
        <w:bidi w:val="0"/>
        <w:adjustRightInd/>
        <w:snapToGrid/>
        <w:spacing w:before="0" w:line="598" w:lineRule="exact"/>
        <w:ind w:left="0" w:leftChars="0" w:right="0" w:rightChars="0"/>
        <w:jc w:val="center"/>
        <w:textAlignment w:val="auto"/>
        <w:rPr>
          <w:rFonts w:hint="eastAsia" w:ascii="宋体" w:hAnsi="宋体" w:eastAsia="方正小标宋简体" w:cs="方正小标宋简体"/>
          <w:b/>
          <w:bCs/>
          <w:sz w:val="48"/>
          <w:szCs w:val="48"/>
          <w:lang w:val="en-US" w:eastAsia="zh-CN"/>
        </w:rPr>
      </w:pPr>
      <w:r>
        <w:rPr>
          <w:rFonts w:hint="eastAsia" w:ascii="宋体" w:hAnsi="宋体" w:eastAsia="方正小标宋简体" w:cs="方正小标宋简体"/>
          <w:b/>
          <w:bCs/>
          <w:sz w:val="48"/>
          <w:szCs w:val="48"/>
          <w:lang w:val="en-US" w:eastAsia="zh-CN"/>
        </w:rPr>
        <w:t>目  录</w:t>
      </w:r>
    </w:p>
    <w:sdt>
      <w:sdtPr>
        <w:rPr>
          <w:rFonts w:ascii="宋体" w:hAnsi="宋体" w:eastAsia="宋体" w:cs="宋体"/>
          <w:sz w:val="21"/>
          <w:szCs w:val="22"/>
          <w:lang w:val="zh-CN" w:eastAsia="zh-CN" w:bidi="zh-CN"/>
        </w:rPr>
        <w:id w:val="147453385"/>
        <w15:color w:val="DBDBDB"/>
        <w:docPartObj>
          <w:docPartGallery w:val="Table of Contents"/>
          <w:docPartUnique/>
        </w:docPartObj>
      </w:sdtPr>
      <w:sdtEndPr>
        <w:rPr>
          <w:rFonts w:hint="eastAsia" w:ascii="宋体" w:hAnsi="宋体" w:eastAsia="方正小标宋简体" w:cs="方正小标宋简体"/>
          <w:bCs/>
          <w:sz w:val="32"/>
          <w:szCs w:val="48"/>
          <w:lang w:val="en-US" w:eastAsia="zh-CN" w:bidi="zh-CN"/>
        </w:rPr>
      </w:sdtEndPr>
      <w:sdtContent>
        <w:p>
          <w:pPr>
            <w:keepNext w:val="0"/>
            <w:keepLines w:val="0"/>
            <w:pageBreakBefore w:val="0"/>
            <w:widowControl w:val="0"/>
            <w:kinsoku/>
            <w:wordWrap/>
            <w:overflowPunct/>
            <w:topLinePunct w:val="0"/>
            <w:autoSpaceDE w:val="0"/>
            <w:autoSpaceDN w:val="0"/>
            <w:bidi w:val="0"/>
            <w:adjustRightInd/>
            <w:snapToGrid/>
            <w:spacing w:before="0" w:after="0" w:line="598" w:lineRule="exact"/>
            <w:ind w:left="0" w:leftChars="0" w:right="0" w:rightChars="0" w:firstLine="0" w:firstLineChars="0"/>
            <w:jc w:val="center"/>
            <w:textAlignment w:val="auto"/>
            <w:rPr>
              <w:rFonts w:ascii="宋体" w:hAnsi="宋体"/>
            </w:rPr>
          </w:pPr>
        </w:p>
        <w:p>
          <w:pPr>
            <w:pStyle w:val="8"/>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
              <w:bCs/>
              <w:sz w:val="48"/>
              <w:szCs w:val="48"/>
              <w:lang w:val="en-US" w:eastAsia="zh-CN"/>
            </w:rPr>
            <w:fldChar w:fldCharType="begin"/>
          </w:r>
          <w:r>
            <w:rPr>
              <w:rFonts w:hint="eastAsia" w:ascii="宋体" w:hAnsi="宋体" w:eastAsia="方正小标宋简体" w:cs="方正小标宋简体"/>
              <w:b/>
              <w:bCs/>
              <w:sz w:val="48"/>
              <w:szCs w:val="48"/>
              <w:lang w:val="en-US" w:eastAsia="zh-CN"/>
            </w:rPr>
            <w:instrText xml:space="preserve">TOC \o "1-3" \h \u </w:instrText>
          </w:r>
          <w:r>
            <w:rPr>
              <w:rFonts w:hint="eastAsia" w:ascii="宋体" w:hAnsi="宋体" w:eastAsia="方正小标宋简体" w:cs="方正小标宋简体"/>
              <w:b/>
              <w:bCs/>
              <w:sz w:val="48"/>
              <w:szCs w:val="48"/>
              <w:lang w:val="en-US" w:eastAsia="zh-CN"/>
            </w:rPr>
            <w:fldChar w:fldCharType="separate"/>
          </w: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_Toc4421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eastAsia="方正小标宋简体" w:cs="方正小标宋简体"/>
              <w:bCs/>
              <w:sz w:val="30"/>
              <w:szCs w:val="30"/>
              <w:lang w:val="en-US" w:eastAsia="zh-CN"/>
            </w:rPr>
            <w:t>第一部分 部门概况</w:t>
          </w:r>
          <w:r>
            <w:rPr>
              <w:sz w:val="30"/>
              <w:szCs w:val="30"/>
            </w:rPr>
            <w:tab/>
          </w:r>
          <w:r>
            <w:rPr>
              <w:sz w:val="30"/>
              <w:szCs w:val="30"/>
            </w:rPr>
            <w:fldChar w:fldCharType="begin"/>
          </w:r>
          <w:r>
            <w:rPr>
              <w:sz w:val="30"/>
              <w:szCs w:val="30"/>
            </w:rPr>
            <w:instrText xml:space="preserve"> PAGEREF _Toc4421 \h </w:instrText>
          </w:r>
          <w:r>
            <w:rPr>
              <w:sz w:val="30"/>
              <w:szCs w:val="30"/>
            </w:rPr>
            <w:fldChar w:fldCharType="separate"/>
          </w:r>
          <w:r>
            <w:rPr>
              <w:sz w:val="30"/>
              <w:szCs w:val="30"/>
            </w:rPr>
            <w:t>1</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_Toc15794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eastAsia="黑体"/>
              <w:sz w:val="30"/>
              <w:szCs w:val="30"/>
            </w:rPr>
            <w:t>一、基本职能及主要工作</w:t>
          </w:r>
          <w:r>
            <w:rPr>
              <w:sz w:val="30"/>
              <w:szCs w:val="30"/>
            </w:rPr>
            <w:tab/>
          </w:r>
          <w:r>
            <w:rPr>
              <w:sz w:val="30"/>
              <w:szCs w:val="30"/>
            </w:rPr>
            <w:fldChar w:fldCharType="begin"/>
          </w:r>
          <w:r>
            <w:rPr>
              <w:sz w:val="30"/>
              <w:szCs w:val="30"/>
            </w:rPr>
            <w:instrText xml:space="preserve"> PAGEREF _Toc15794 \h </w:instrText>
          </w:r>
          <w:r>
            <w:rPr>
              <w:sz w:val="30"/>
              <w:szCs w:val="30"/>
            </w:rPr>
            <w:fldChar w:fldCharType="separate"/>
          </w:r>
          <w:r>
            <w:rPr>
              <w:sz w:val="30"/>
              <w:szCs w:val="30"/>
            </w:rPr>
            <w:t>2</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5"/>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_Toc7055 </w:instrText>
          </w:r>
          <w:r>
            <w:rPr>
              <w:rFonts w:hint="eastAsia" w:ascii="宋体" w:hAnsi="宋体" w:eastAsia="方正小标宋简体" w:cs="方正小标宋简体"/>
              <w:bCs/>
              <w:sz w:val="30"/>
              <w:szCs w:val="30"/>
              <w:lang w:val="en-US" w:eastAsia="zh-CN"/>
            </w:rPr>
            <w:fldChar w:fldCharType="separate"/>
          </w:r>
          <w:r>
            <w:rPr>
              <w:rFonts w:ascii="宋体" w:hAnsi="宋体"/>
              <w:sz w:val="30"/>
              <w:szCs w:val="30"/>
            </w:rPr>
            <w:t>（一）部门职能简介</w:t>
          </w:r>
          <w:r>
            <w:rPr>
              <w:sz w:val="30"/>
              <w:szCs w:val="30"/>
            </w:rPr>
            <w:tab/>
          </w:r>
          <w:r>
            <w:rPr>
              <w:sz w:val="30"/>
              <w:szCs w:val="30"/>
            </w:rPr>
            <w:fldChar w:fldCharType="begin"/>
          </w:r>
          <w:r>
            <w:rPr>
              <w:sz w:val="30"/>
              <w:szCs w:val="30"/>
            </w:rPr>
            <w:instrText xml:space="preserve"> PAGEREF _Toc7055 \h </w:instrText>
          </w:r>
          <w:r>
            <w:rPr>
              <w:sz w:val="30"/>
              <w:szCs w:val="30"/>
            </w:rPr>
            <w:fldChar w:fldCharType="separate"/>
          </w:r>
          <w:r>
            <w:rPr>
              <w:sz w:val="30"/>
              <w:szCs w:val="30"/>
            </w:rPr>
            <w:t>2</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5"/>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_Toc6714 </w:instrText>
          </w:r>
          <w:r>
            <w:rPr>
              <w:rFonts w:hint="eastAsia" w:ascii="宋体" w:hAnsi="宋体" w:eastAsia="方正小标宋简体" w:cs="方正小标宋简体"/>
              <w:bCs/>
              <w:sz w:val="30"/>
              <w:szCs w:val="30"/>
              <w:lang w:val="en-US" w:eastAsia="zh-CN"/>
            </w:rPr>
            <w:fldChar w:fldCharType="separate"/>
          </w:r>
          <w:r>
            <w:rPr>
              <w:rFonts w:ascii="宋体" w:hAnsi="宋体"/>
              <w:sz w:val="30"/>
              <w:szCs w:val="30"/>
            </w:rPr>
            <w:t>（二）部门</w:t>
          </w:r>
          <w:r>
            <w:rPr>
              <w:rFonts w:hint="eastAsia" w:ascii="宋体" w:hAnsi="宋体"/>
              <w:sz w:val="30"/>
              <w:szCs w:val="30"/>
              <w:lang w:val="en-US" w:eastAsia="zh-CN"/>
            </w:rPr>
            <w:t>2025</w:t>
          </w:r>
          <w:r>
            <w:rPr>
              <w:rFonts w:ascii="宋体" w:hAnsi="宋体"/>
              <w:sz w:val="30"/>
              <w:szCs w:val="30"/>
            </w:rPr>
            <w:t>年重点工</w:t>
          </w:r>
          <w:r>
            <w:rPr>
              <w:rFonts w:hint="eastAsia" w:ascii="宋体" w:hAnsi="宋体"/>
              <w:sz w:val="30"/>
              <w:szCs w:val="30"/>
            </w:rPr>
            <w:t>作</w:t>
          </w:r>
          <w:r>
            <w:rPr>
              <w:sz w:val="30"/>
              <w:szCs w:val="30"/>
            </w:rPr>
            <w:tab/>
          </w:r>
          <w:r>
            <w:rPr>
              <w:sz w:val="30"/>
              <w:szCs w:val="30"/>
            </w:rPr>
            <w:fldChar w:fldCharType="begin"/>
          </w:r>
          <w:r>
            <w:rPr>
              <w:sz w:val="30"/>
              <w:szCs w:val="30"/>
            </w:rPr>
            <w:instrText xml:space="preserve"> PAGEREF _Toc6714 \h </w:instrText>
          </w:r>
          <w:r>
            <w:rPr>
              <w:sz w:val="30"/>
              <w:szCs w:val="30"/>
            </w:rPr>
            <w:fldChar w:fldCharType="separate"/>
          </w:r>
          <w:r>
            <w:rPr>
              <w:sz w:val="30"/>
              <w:szCs w:val="30"/>
            </w:rPr>
            <w:t>2</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_Toc20578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eastAsia="黑体"/>
              <w:sz w:val="30"/>
              <w:szCs w:val="30"/>
            </w:rPr>
            <w:t>二、部门预算单位构成</w:t>
          </w:r>
          <w:r>
            <w:rPr>
              <w:sz w:val="30"/>
              <w:szCs w:val="30"/>
            </w:rPr>
            <w:tab/>
          </w:r>
          <w:r>
            <w:rPr>
              <w:sz w:val="30"/>
              <w:szCs w:val="30"/>
            </w:rPr>
            <w:fldChar w:fldCharType="begin"/>
          </w:r>
          <w:r>
            <w:rPr>
              <w:sz w:val="30"/>
              <w:szCs w:val="30"/>
            </w:rPr>
            <w:instrText xml:space="preserve"> PAGEREF _Toc20578 \h </w:instrText>
          </w:r>
          <w:r>
            <w:rPr>
              <w:sz w:val="30"/>
              <w:szCs w:val="30"/>
            </w:rPr>
            <w:fldChar w:fldCharType="separate"/>
          </w:r>
          <w:r>
            <w:rPr>
              <w:sz w:val="30"/>
              <w:szCs w:val="30"/>
            </w:rPr>
            <w:t>2</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8"/>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_Toc26270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eastAsia="方正小标宋简体" w:cs="方正小标宋简体"/>
              <w:bCs/>
              <w:sz w:val="30"/>
              <w:szCs w:val="30"/>
              <w:lang w:val="en-US" w:eastAsia="zh-CN"/>
            </w:rPr>
            <w:t>第二部</w:t>
          </w:r>
          <w:r>
            <w:rPr>
              <w:rFonts w:hint="eastAsia" w:eastAsia="方正小标宋简体" w:cs="方正小标宋简体"/>
              <w:bCs/>
              <w:sz w:val="30"/>
              <w:szCs w:val="30"/>
              <w:lang w:val="en-US" w:eastAsia="zh-CN"/>
            </w:rPr>
            <w:t>区退役军人事务</w:t>
          </w:r>
          <w:r>
            <w:rPr>
              <w:rFonts w:hint="eastAsia" w:ascii="宋体" w:hAnsi="宋体" w:eastAsia="方正小标宋简体" w:cs="方正小标宋简体"/>
              <w:bCs/>
              <w:sz w:val="30"/>
              <w:szCs w:val="30"/>
              <w:lang w:val="en-US" w:eastAsia="zh-CN"/>
            </w:rPr>
            <w:t>局2025年部门预算表</w:t>
          </w:r>
          <w:r>
            <w:rPr>
              <w:sz w:val="30"/>
              <w:szCs w:val="30"/>
            </w:rPr>
            <w:tab/>
          </w:r>
          <w:r>
            <w:rPr>
              <w:sz w:val="30"/>
              <w:szCs w:val="30"/>
            </w:rPr>
            <w:fldChar w:fldCharType="begin"/>
          </w:r>
          <w:r>
            <w:rPr>
              <w:sz w:val="30"/>
              <w:szCs w:val="30"/>
            </w:rPr>
            <w:instrText xml:space="preserve"> PAGEREF _Toc26270 \h </w:instrText>
          </w:r>
          <w:r>
            <w:rPr>
              <w:sz w:val="30"/>
              <w:szCs w:val="30"/>
            </w:rPr>
            <w:fldChar w:fldCharType="separate"/>
          </w:r>
          <w:r>
            <w:rPr>
              <w:sz w:val="30"/>
              <w:szCs w:val="30"/>
            </w:rPr>
            <w:t>4</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_Toc19525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sz w:val="30"/>
              <w:szCs w:val="30"/>
              <w:lang w:val="en-US" w:eastAsia="zh-CN"/>
            </w:rPr>
            <w:t>一、收支预算总表（收支总表1）</w:t>
          </w:r>
          <w:r>
            <w:rPr>
              <w:sz w:val="30"/>
              <w:szCs w:val="30"/>
            </w:rPr>
            <w:tab/>
          </w:r>
          <w:r>
            <w:rPr>
              <w:sz w:val="30"/>
              <w:szCs w:val="30"/>
            </w:rPr>
            <w:fldChar w:fldCharType="begin"/>
          </w:r>
          <w:r>
            <w:rPr>
              <w:sz w:val="30"/>
              <w:szCs w:val="30"/>
            </w:rPr>
            <w:instrText xml:space="preserve"> PAGEREF _Toc19525 \h </w:instrText>
          </w:r>
          <w:r>
            <w:rPr>
              <w:sz w:val="30"/>
              <w:szCs w:val="30"/>
            </w:rPr>
            <w:fldChar w:fldCharType="separate"/>
          </w:r>
          <w:r>
            <w:rPr>
              <w:sz w:val="30"/>
              <w:szCs w:val="30"/>
            </w:rPr>
            <w:t>5</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_Toc27375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sz w:val="30"/>
              <w:szCs w:val="30"/>
              <w:lang w:val="en-US" w:eastAsia="zh-CN"/>
            </w:rPr>
            <w:t>二、收入预算总表（收入总表2）</w:t>
          </w:r>
          <w:r>
            <w:rPr>
              <w:sz w:val="30"/>
              <w:szCs w:val="30"/>
            </w:rPr>
            <w:tab/>
          </w:r>
          <w:r>
            <w:rPr>
              <w:sz w:val="30"/>
              <w:szCs w:val="30"/>
            </w:rPr>
            <w:fldChar w:fldCharType="begin"/>
          </w:r>
          <w:r>
            <w:rPr>
              <w:sz w:val="30"/>
              <w:szCs w:val="30"/>
            </w:rPr>
            <w:instrText xml:space="preserve"> PAGEREF _Toc27375 \h </w:instrText>
          </w:r>
          <w:r>
            <w:rPr>
              <w:sz w:val="30"/>
              <w:szCs w:val="30"/>
            </w:rPr>
            <w:fldChar w:fldCharType="separate"/>
          </w:r>
          <w:r>
            <w:rPr>
              <w:sz w:val="30"/>
              <w:szCs w:val="30"/>
            </w:rPr>
            <w:t>5</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_Toc1535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sz w:val="30"/>
              <w:szCs w:val="30"/>
              <w:lang w:val="en-US" w:eastAsia="zh-CN"/>
            </w:rPr>
            <w:t>三、征收预期表（征收预期3）</w:t>
          </w:r>
          <w:r>
            <w:rPr>
              <w:sz w:val="30"/>
              <w:szCs w:val="30"/>
            </w:rPr>
            <w:tab/>
          </w:r>
          <w:r>
            <w:rPr>
              <w:sz w:val="30"/>
              <w:szCs w:val="30"/>
            </w:rPr>
            <w:fldChar w:fldCharType="begin"/>
          </w:r>
          <w:r>
            <w:rPr>
              <w:sz w:val="30"/>
              <w:szCs w:val="30"/>
            </w:rPr>
            <w:instrText xml:space="preserve"> PAGEREF _Toc1535 \h </w:instrText>
          </w:r>
          <w:r>
            <w:rPr>
              <w:sz w:val="30"/>
              <w:szCs w:val="30"/>
            </w:rPr>
            <w:fldChar w:fldCharType="separate"/>
          </w:r>
          <w:r>
            <w:rPr>
              <w:sz w:val="30"/>
              <w:szCs w:val="30"/>
            </w:rPr>
            <w:t>5</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_Toc24022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sz w:val="30"/>
              <w:szCs w:val="30"/>
              <w:lang w:val="en-US" w:eastAsia="zh-CN"/>
            </w:rPr>
            <w:t>四、支出预算总表（支出总表4）</w:t>
          </w:r>
          <w:r>
            <w:rPr>
              <w:sz w:val="30"/>
              <w:szCs w:val="30"/>
            </w:rPr>
            <w:tab/>
          </w:r>
          <w:r>
            <w:rPr>
              <w:sz w:val="30"/>
              <w:szCs w:val="30"/>
            </w:rPr>
            <w:fldChar w:fldCharType="begin"/>
          </w:r>
          <w:r>
            <w:rPr>
              <w:sz w:val="30"/>
              <w:szCs w:val="30"/>
            </w:rPr>
            <w:instrText xml:space="preserve"> PAGEREF _Toc24022 \h </w:instrText>
          </w:r>
          <w:r>
            <w:rPr>
              <w:sz w:val="30"/>
              <w:szCs w:val="30"/>
            </w:rPr>
            <w:fldChar w:fldCharType="separate"/>
          </w:r>
          <w:r>
            <w:rPr>
              <w:sz w:val="30"/>
              <w:szCs w:val="30"/>
            </w:rPr>
            <w:t>5</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_Toc28846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sz w:val="30"/>
              <w:szCs w:val="30"/>
              <w:lang w:val="en-US" w:eastAsia="zh-CN"/>
            </w:rPr>
            <w:t>五、财政拨款预算总表（财拨总表5）</w:t>
          </w:r>
          <w:r>
            <w:rPr>
              <w:sz w:val="30"/>
              <w:szCs w:val="30"/>
            </w:rPr>
            <w:tab/>
          </w:r>
          <w:r>
            <w:rPr>
              <w:sz w:val="30"/>
              <w:szCs w:val="30"/>
            </w:rPr>
            <w:fldChar w:fldCharType="begin"/>
          </w:r>
          <w:r>
            <w:rPr>
              <w:sz w:val="30"/>
              <w:szCs w:val="30"/>
            </w:rPr>
            <w:instrText xml:space="preserve"> PAGEREF _Toc28846 \h </w:instrText>
          </w:r>
          <w:r>
            <w:rPr>
              <w:sz w:val="30"/>
              <w:szCs w:val="30"/>
            </w:rPr>
            <w:fldChar w:fldCharType="separate"/>
          </w:r>
          <w:r>
            <w:rPr>
              <w:sz w:val="30"/>
              <w:szCs w:val="30"/>
            </w:rPr>
            <w:t>5</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_Toc26817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sz w:val="30"/>
              <w:szCs w:val="30"/>
              <w:lang w:val="en-US" w:eastAsia="zh-CN"/>
            </w:rPr>
            <w:t>六、一般公共预算支出表（一般预算支出6）</w:t>
          </w:r>
          <w:r>
            <w:rPr>
              <w:sz w:val="30"/>
              <w:szCs w:val="30"/>
            </w:rPr>
            <w:tab/>
          </w:r>
          <w:r>
            <w:rPr>
              <w:sz w:val="30"/>
              <w:szCs w:val="30"/>
            </w:rPr>
            <w:fldChar w:fldCharType="begin"/>
          </w:r>
          <w:r>
            <w:rPr>
              <w:sz w:val="30"/>
              <w:szCs w:val="30"/>
            </w:rPr>
            <w:instrText xml:space="preserve"> PAGEREF _Toc26817 \h </w:instrText>
          </w:r>
          <w:r>
            <w:rPr>
              <w:sz w:val="30"/>
              <w:szCs w:val="30"/>
            </w:rPr>
            <w:fldChar w:fldCharType="separate"/>
          </w:r>
          <w:r>
            <w:rPr>
              <w:sz w:val="30"/>
              <w:szCs w:val="30"/>
            </w:rPr>
            <w:t>5</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_Toc12197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sz w:val="30"/>
              <w:szCs w:val="30"/>
              <w:lang w:val="en-US" w:eastAsia="zh-CN"/>
            </w:rPr>
            <w:t>七、一般公共预算基本支出表（基本支出7）</w:t>
          </w:r>
          <w:r>
            <w:rPr>
              <w:sz w:val="30"/>
              <w:szCs w:val="30"/>
            </w:rPr>
            <w:tab/>
          </w:r>
          <w:r>
            <w:rPr>
              <w:sz w:val="30"/>
              <w:szCs w:val="30"/>
            </w:rPr>
            <w:fldChar w:fldCharType="begin"/>
          </w:r>
          <w:r>
            <w:rPr>
              <w:sz w:val="30"/>
              <w:szCs w:val="30"/>
            </w:rPr>
            <w:instrText xml:space="preserve"> PAGEREF _Toc12197 \h </w:instrText>
          </w:r>
          <w:r>
            <w:rPr>
              <w:sz w:val="30"/>
              <w:szCs w:val="30"/>
            </w:rPr>
            <w:fldChar w:fldCharType="separate"/>
          </w:r>
          <w:r>
            <w:rPr>
              <w:sz w:val="30"/>
              <w:szCs w:val="30"/>
            </w:rPr>
            <w:t>5</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_Toc19152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sz w:val="30"/>
              <w:szCs w:val="30"/>
              <w:lang w:val="en-US" w:eastAsia="zh-CN"/>
            </w:rPr>
            <w:t>八、一般公共预算“三公”经费支出预算表（三公8）</w:t>
          </w:r>
          <w:r>
            <w:rPr>
              <w:sz w:val="30"/>
              <w:szCs w:val="30"/>
            </w:rPr>
            <w:tab/>
          </w:r>
          <w:r>
            <w:rPr>
              <w:sz w:val="30"/>
              <w:szCs w:val="30"/>
            </w:rPr>
            <w:fldChar w:fldCharType="begin"/>
          </w:r>
          <w:r>
            <w:rPr>
              <w:sz w:val="30"/>
              <w:szCs w:val="30"/>
            </w:rPr>
            <w:instrText xml:space="preserve"> PAGEREF _Toc19152 \h </w:instrText>
          </w:r>
          <w:r>
            <w:rPr>
              <w:sz w:val="30"/>
              <w:szCs w:val="30"/>
            </w:rPr>
            <w:fldChar w:fldCharType="separate"/>
          </w:r>
          <w:r>
            <w:rPr>
              <w:sz w:val="30"/>
              <w:szCs w:val="30"/>
            </w:rPr>
            <w:t>5</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_Toc29240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sz w:val="30"/>
              <w:szCs w:val="30"/>
              <w:lang w:val="en-US" w:eastAsia="zh-CN"/>
            </w:rPr>
            <w:t>九、政府性基金预算支出表（基金9）</w:t>
          </w:r>
          <w:r>
            <w:rPr>
              <w:sz w:val="30"/>
              <w:szCs w:val="30"/>
            </w:rPr>
            <w:tab/>
          </w:r>
          <w:r>
            <w:rPr>
              <w:sz w:val="30"/>
              <w:szCs w:val="30"/>
            </w:rPr>
            <w:fldChar w:fldCharType="begin"/>
          </w:r>
          <w:r>
            <w:rPr>
              <w:sz w:val="30"/>
              <w:szCs w:val="30"/>
            </w:rPr>
            <w:instrText xml:space="preserve"> PAGEREF _Toc29240 \h </w:instrText>
          </w:r>
          <w:r>
            <w:rPr>
              <w:sz w:val="30"/>
              <w:szCs w:val="30"/>
            </w:rPr>
            <w:fldChar w:fldCharType="separate"/>
          </w:r>
          <w:r>
            <w:rPr>
              <w:sz w:val="30"/>
              <w:szCs w:val="30"/>
            </w:rPr>
            <w:t>5</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_Toc30708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sz w:val="30"/>
              <w:szCs w:val="30"/>
              <w:lang w:val="en-US" w:eastAsia="zh-CN"/>
            </w:rPr>
            <w:t>十、国有资本经营预算支出表（国资10）</w:t>
          </w:r>
          <w:r>
            <w:rPr>
              <w:sz w:val="30"/>
              <w:szCs w:val="30"/>
            </w:rPr>
            <w:tab/>
          </w:r>
          <w:r>
            <w:rPr>
              <w:sz w:val="30"/>
              <w:szCs w:val="30"/>
            </w:rPr>
            <w:fldChar w:fldCharType="begin"/>
          </w:r>
          <w:r>
            <w:rPr>
              <w:sz w:val="30"/>
              <w:szCs w:val="30"/>
            </w:rPr>
            <w:instrText xml:space="preserve"> PAGEREF _Toc30708 \h </w:instrText>
          </w:r>
          <w:r>
            <w:rPr>
              <w:sz w:val="30"/>
              <w:szCs w:val="30"/>
            </w:rPr>
            <w:fldChar w:fldCharType="separate"/>
          </w:r>
          <w:r>
            <w:rPr>
              <w:sz w:val="30"/>
              <w:szCs w:val="30"/>
            </w:rPr>
            <w:t>5</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_Toc32474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sz w:val="30"/>
              <w:szCs w:val="30"/>
              <w:lang w:val="en-US" w:eastAsia="zh-CN"/>
            </w:rPr>
            <w:t>十一、支出功能分类预算表（支出功能11）</w:t>
          </w:r>
          <w:r>
            <w:rPr>
              <w:sz w:val="30"/>
              <w:szCs w:val="30"/>
            </w:rPr>
            <w:tab/>
          </w:r>
          <w:r>
            <w:rPr>
              <w:sz w:val="30"/>
              <w:szCs w:val="30"/>
            </w:rPr>
            <w:fldChar w:fldCharType="begin"/>
          </w:r>
          <w:r>
            <w:rPr>
              <w:sz w:val="30"/>
              <w:szCs w:val="30"/>
            </w:rPr>
            <w:instrText xml:space="preserve"> PAGEREF _Toc32474 \h </w:instrText>
          </w:r>
          <w:r>
            <w:rPr>
              <w:sz w:val="30"/>
              <w:szCs w:val="30"/>
            </w:rPr>
            <w:fldChar w:fldCharType="separate"/>
          </w:r>
          <w:r>
            <w:rPr>
              <w:sz w:val="30"/>
              <w:szCs w:val="30"/>
            </w:rPr>
            <w:t>5</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_Toc15884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sz w:val="30"/>
              <w:szCs w:val="30"/>
              <w:lang w:val="en-US" w:eastAsia="zh-CN"/>
            </w:rPr>
            <w:t>十二、支出经济分类预算表（支出经济分类12）</w:t>
          </w:r>
          <w:r>
            <w:rPr>
              <w:sz w:val="30"/>
              <w:szCs w:val="30"/>
            </w:rPr>
            <w:tab/>
          </w:r>
          <w:r>
            <w:rPr>
              <w:sz w:val="30"/>
              <w:szCs w:val="30"/>
            </w:rPr>
            <w:fldChar w:fldCharType="begin"/>
          </w:r>
          <w:r>
            <w:rPr>
              <w:sz w:val="30"/>
              <w:szCs w:val="30"/>
            </w:rPr>
            <w:instrText xml:space="preserve"> PAGEREF _Toc15884 \h </w:instrText>
          </w:r>
          <w:r>
            <w:rPr>
              <w:sz w:val="30"/>
              <w:szCs w:val="30"/>
            </w:rPr>
            <w:fldChar w:fldCharType="separate"/>
          </w:r>
          <w:r>
            <w:rPr>
              <w:sz w:val="30"/>
              <w:szCs w:val="30"/>
            </w:rPr>
            <w:t>5</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_Toc28730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sz w:val="30"/>
              <w:szCs w:val="30"/>
              <w:lang w:val="en-US" w:eastAsia="zh-CN"/>
            </w:rPr>
            <w:t>十三、上级资金安排情况表（上级资金安排13）</w:t>
          </w:r>
          <w:r>
            <w:rPr>
              <w:sz w:val="30"/>
              <w:szCs w:val="30"/>
            </w:rPr>
            <w:tab/>
          </w:r>
          <w:r>
            <w:rPr>
              <w:sz w:val="30"/>
              <w:szCs w:val="30"/>
            </w:rPr>
            <w:fldChar w:fldCharType="begin"/>
          </w:r>
          <w:r>
            <w:rPr>
              <w:sz w:val="30"/>
              <w:szCs w:val="30"/>
            </w:rPr>
            <w:instrText xml:space="preserve"> PAGEREF _Toc28730 \h </w:instrText>
          </w:r>
          <w:r>
            <w:rPr>
              <w:sz w:val="30"/>
              <w:szCs w:val="30"/>
            </w:rPr>
            <w:fldChar w:fldCharType="separate"/>
          </w:r>
          <w:r>
            <w:rPr>
              <w:sz w:val="30"/>
              <w:szCs w:val="30"/>
            </w:rPr>
            <w:t>5</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_Toc2069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sz w:val="30"/>
              <w:szCs w:val="30"/>
              <w:lang w:val="en-US" w:eastAsia="zh-CN"/>
            </w:rPr>
            <w:t>十四、项目支出表（项目支出14）</w:t>
          </w:r>
          <w:r>
            <w:rPr>
              <w:sz w:val="30"/>
              <w:szCs w:val="30"/>
            </w:rPr>
            <w:tab/>
          </w:r>
          <w:r>
            <w:rPr>
              <w:sz w:val="30"/>
              <w:szCs w:val="30"/>
            </w:rPr>
            <w:fldChar w:fldCharType="begin"/>
          </w:r>
          <w:r>
            <w:rPr>
              <w:sz w:val="30"/>
              <w:szCs w:val="30"/>
            </w:rPr>
            <w:instrText xml:space="preserve"> PAGEREF _Toc2069 \h </w:instrText>
          </w:r>
          <w:r>
            <w:rPr>
              <w:sz w:val="30"/>
              <w:szCs w:val="30"/>
            </w:rPr>
            <w:fldChar w:fldCharType="separate"/>
          </w:r>
          <w:r>
            <w:rPr>
              <w:sz w:val="30"/>
              <w:szCs w:val="30"/>
            </w:rPr>
            <w:t>5</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_Toc31813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sz w:val="30"/>
              <w:szCs w:val="30"/>
              <w:lang w:val="en-US" w:eastAsia="zh-CN"/>
            </w:rPr>
            <w:t>十六、政府购买服务预算表（购买服务16）</w:t>
          </w:r>
          <w:r>
            <w:rPr>
              <w:sz w:val="30"/>
              <w:szCs w:val="30"/>
            </w:rPr>
            <w:tab/>
          </w:r>
          <w:r>
            <w:rPr>
              <w:sz w:val="30"/>
              <w:szCs w:val="30"/>
            </w:rPr>
            <w:fldChar w:fldCharType="begin"/>
          </w:r>
          <w:r>
            <w:rPr>
              <w:sz w:val="30"/>
              <w:szCs w:val="30"/>
            </w:rPr>
            <w:instrText xml:space="preserve"> PAGEREF _Toc31813 \h </w:instrText>
          </w:r>
          <w:r>
            <w:rPr>
              <w:sz w:val="30"/>
              <w:szCs w:val="30"/>
            </w:rPr>
            <w:fldChar w:fldCharType="separate"/>
          </w:r>
          <w:r>
            <w:rPr>
              <w:sz w:val="30"/>
              <w:szCs w:val="30"/>
            </w:rPr>
            <w:t>5</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_Toc22434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sz w:val="30"/>
              <w:szCs w:val="30"/>
              <w:lang w:val="en-US" w:eastAsia="zh-CN"/>
            </w:rPr>
            <w:t>十七、采购需求表（采购需求表17）</w:t>
          </w:r>
          <w:r>
            <w:rPr>
              <w:sz w:val="30"/>
              <w:szCs w:val="30"/>
            </w:rPr>
            <w:tab/>
          </w:r>
          <w:r>
            <w:rPr>
              <w:sz w:val="30"/>
              <w:szCs w:val="30"/>
            </w:rPr>
            <w:fldChar w:fldCharType="begin"/>
          </w:r>
          <w:r>
            <w:rPr>
              <w:sz w:val="30"/>
              <w:szCs w:val="30"/>
            </w:rPr>
            <w:instrText xml:space="preserve"> PAGEREF _Toc22434 \h </w:instrText>
          </w:r>
          <w:r>
            <w:rPr>
              <w:sz w:val="30"/>
              <w:szCs w:val="30"/>
            </w:rPr>
            <w:fldChar w:fldCharType="separate"/>
          </w:r>
          <w:r>
            <w:rPr>
              <w:sz w:val="30"/>
              <w:szCs w:val="30"/>
            </w:rPr>
            <w:t>5</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_Toc7220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sz w:val="30"/>
              <w:szCs w:val="30"/>
              <w:lang w:val="en-US" w:eastAsia="zh-CN"/>
            </w:rPr>
            <w:t>十八、国有资产配置预算表（资产18）</w:t>
          </w:r>
          <w:r>
            <w:rPr>
              <w:sz w:val="30"/>
              <w:szCs w:val="30"/>
            </w:rPr>
            <w:tab/>
          </w:r>
          <w:r>
            <w:rPr>
              <w:sz w:val="30"/>
              <w:szCs w:val="30"/>
            </w:rPr>
            <w:fldChar w:fldCharType="begin"/>
          </w:r>
          <w:r>
            <w:rPr>
              <w:sz w:val="30"/>
              <w:szCs w:val="30"/>
            </w:rPr>
            <w:instrText xml:space="preserve"> PAGEREF _Toc7220 \h </w:instrText>
          </w:r>
          <w:r>
            <w:rPr>
              <w:sz w:val="30"/>
              <w:szCs w:val="30"/>
            </w:rPr>
            <w:fldChar w:fldCharType="separate"/>
          </w:r>
          <w:r>
            <w:rPr>
              <w:sz w:val="30"/>
              <w:szCs w:val="30"/>
            </w:rPr>
            <w:t>5</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_Toc3888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sz w:val="30"/>
              <w:szCs w:val="30"/>
              <w:lang w:val="en-US" w:eastAsia="zh-CN"/>
            </w:rPr>
            <w:t>十九、项目支出绩效表（项目绩效19）</w:t>
          </w:r>
          <w:r>
            <w:rPr>
              <w:sz w:val="30"/>
              <w:szCs w:val="30"/>
            </w:rPr>
            <w:tab/>
          </w:r>
          <w:r>
            <w:rPr>
              <w:sz w:val="30"/>
              <w:szCs w:val="30"/>
            </w:rPr>
            <w:fldChar w:fldCharType="begin"/>
          </w:r>
          <w:r>
            <w:rPr>
              <w:sz w:val="30"/>
              <w:szCs w:val="30"/>
            </w:rPr>
            <w:instrText xml:space="preserve"> PAGEREF _Toc3888 \h </w:instrText>
          </w:r>
          <w:r>
            <w:rPr>
              <w:sz w:val="30"/>
              <w:szCs w:val="30"/>
            </w:rPr>
            <w:fldChar w:fldCharType="separate"/>
          </w:r>
          <w:r>
            <w:rPr>
              <w:sz w:val="30"/>
              <w:szCs w:val="30"/>
            </w:rPr>
            <w:t>5</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_Toc26130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sz w:val="30"/>
              <w:szCs w:val="30"/>
              <w:lang w:val="en-US" w:eastAsia="zh-CN"/>
            </w:rPr>
            <w:t>二十、部门绩效表（部门绩效20）</w:t>
          </w:r>
          <w:r>
            <w:rPr>
              <w:sz w:val="30"/>
              <w:szCs w:val="30"/>
            </w:rPr>
            <w:tab/>
          </w:r>
          <w:r>
            <w:rPr>
              <w:sz w:val="30"/>
              <w:szCs w:val="30"/>
            </w:rPr>
            <w:fldChar w:fldCharType="begin"/>
          </w:r>
          <w:r>
            <w:rPr>
              <w:sz w:val="30"/>
              <w:szCs w:val="30"/>
            </w:rPr>
            <w:instrText xml:space="preserve"> PAGEREF _Toc26130 \h </w:instrText>
          </w:r>
          <w:r>
            <w:rPr>
              <w:sz w:val="30"/>
              <w:szCs w:val="30"/>
            </w:rPr>
            <w:fldChar w:fldCharType="separate"/>
          </w:r>
          <w:r>
            <w:rPr>
              <w:sz w:val="30"/>
              <w:szCs w:val="30"/>
            </w:rPr>
            <w:t>5</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_Toc15389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sz w:val="30"/>
              <w:szCs w:val="30"/>
              <w:lang w:val="en-US" w:eastAsia="zh-CN"/>
            </w:rPr>
            <w:t>二十一、年初政府采购项目预算表（政府采购项目预算表21）</w:t>
          </w:r>
          <w:r>
            <w:rPr>
              <w:sz w:val="30"/>
              <w:szCs w:val="30"/>
            </w:rPr>
            <w:tab/>
          </w:r>
          <w:r>
            <w:rPr>
              <w:sz w:val="30"/>
              <w:szCs w:val="30"/>
            </w:rPr>
            <w:fldChar w:fldCharType="begin"/>
          </w:r>
          <w:r>
            <w:rPr>
              <w:sz w:val="30"/>
              <w:szCs w:val="30"/>
            </w:rPr>
            <w:instrText xml:space="preserve"> PAGEREF _Toc15389 \h </w:instrText>
          </w:r>
          <w:r>
            <w:rPr>
              <w:sz w:val="30"/>
              <w:szCs w:val="30"/>
            </w:rPr>
            <w:fldChar w:fldCharType="separate"/>
          </w:r>
          <w:r>
            <w:rPr>
              <w:sz w:val="30"/>
              <w:szCs w:val="30"/>
            </w:rPr>
            <w:t>6</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_Toc11097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sz w:val="30"/>
              <w:szCs w:val="30"/>
              <w:lang w:val="en-US" w:eastAsia="zh-CN"/>
            </w:rPr>
            <w:t>二十二、2025-2027年支出计划总表（三年计划总表22）</w:t>
          </w:r>
          <w:r>
            <w:rPr>
              <w:sz w:val="30"/>
              <w:szCs w:val="30"/>
            </w:rPr>
            <w:tab/>
          </w:r>
          <w:r>
            <w:rPr>
              <w:sz w:val="30"/>
              <w:szCs w:val="30"/>
            </w:rPr>
            <w:fldChar w:fldCharType="begin"/>
          </w:r>
          <w:r>
            <w:rPr>
              <w:sz w:val="30"/>
              <w:szCs w:val="30"/>
            </w:rPr>
            <w:instrText xml:space="preserve"> PAGEREF _Toc11097 \h </w:instrText>
          </w:r>
          <w:r>
            <w:rPr>
              <w:sz w:val="30"/>
              <w:szCs w:val="30"/>
            </w:rPr>
            <w:fldChar w:fldCharType="separate"/>
          </w:r>
          <w:r>
            <w:rPr>
              <w:sz w:val="30"/>
              <w:szCs w:val="30"/>
            </w:rPr>
            <w:t>6</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_Toc17731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sz w:val="30"/>
              <w:szCs w:val="30"/>
              <w:lang w:val="en-US" w:eastAsia="zh-CN"/>
            </w:rPr>
            <w:t>二十三、2025-2027年支出计划明细表（三年计划明细表23）</w:t>
          </w:r>
          <w:r>
            <w:rPr>
              <w:sz w:val="30"/>
              <w:szCs w:val="30"/>
            </w:rPr>
            <w:tab/>
          </w:r>
          <w:r>
            <w:rPr>
              <w:sz w:val="30"/>
              <w:szCs w:val="30"/>
            </w:rPr>
            <w:fldChar w:fldCharType="begin"/>
          </w:r>
          <w:r>
            <w:rPr>
              <w:sz w:val="30"/>
              <w:szCs w:val="30"/>
            </w:rPr>
            <w:instrText xml:space="preserve"> PAGEREF _Toc17731 \h </w:instrText>
          </w:r>
          <w:r>
            <w:rPr>
              <w:sz w:val="30"/>
              <w:szCs w:val="30"/>
            </w:rPr>
            <w:fldChar w:fldCharType="separate"/>
          </w:r>
          <w:r>
            <w:rPr>
              <w:sz w:val="30"/>
              <w:szCs w:val="30"/>
            </w:rPr>
            <w:t>6</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_Toc19864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sz w:val="30"/>
              <w:szCs w:val="30"/>
              <w:lang w:val="en-US" w:eastAsia="zh-CN"/>
            </w:rPr>
            <w:t>二十四、人员和车辆基本情况表（人员24）</w:t>
          </w:r>
          <w:r>
            <w:rPr>
              <w:sz w:val="30"/>
              <w:szCs w:val="30"/>
            </w:rPr>
            <w:tab/>
          </w:r>
          <w:r>
            <w:rPr>
              <w:sz w:val="30"/>
              <w:szCs w:val="30"/>
            </w:rPr>
            <w:fldChar w:fldCharType="begin"/>
          </w:r>
          <w:r>
            <w:rPr>
              <w:sz w:val="30"/>
              <w:szCs w:val="30"/>
            </w:rPr>
            <w:instrText xml:space="preserve"> PAGEREF _Toc19864 \h </w:instrText>
          </w:r>
          <w:r>
            <w:rPr>
              <w:sz w:val="30"/>
              <w:szCs w:val="30"/>
            </w:rPr>
            <w:fldChar w:fldCharType="separate"/>
          </w:r>
          <w:r>
            <w:rPr>
              <w:sz w:val="30"/>
              <w:szCs w:val="30"/>
            </w:rPr>
            <w:t>6</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_Toc19339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bCs/>
              <w:sz w:val="30"/>
              <w:szCs w:val="30"/>
              <w:lang w:val="en-US" w:eastAsia="zh-CN"/>
            </w:rPr>
            <w:t>以上所有表格详见部门说明后附件。</w:t>
          </w:r>
          <w:r>
            <w:rPr>
              <w:sz w:val="30"/>
              <w:szCs w:val="30"/>
            </w:rPr>
            <w:tab/>
          </w:r>
          <w:r>
            <w:rPr>
              <w:sz w:val="30"/>
              <w:szCs w:val="30"/>
            </w:rPr>
            <w:fldChar w:fldCharType="begin"/>
          </w:r>
          <w:r>
            <w:rPr>
              <w:sz w:val="30"/>
              <w:szCs w:val="30"/>
            </w:rPr>
            <w:instrText xml:space="preserve"> PAGEREF _Toc19339 \h </w:instrText>
          </w:r>
          <w:r>
            <w:rPr>
              <w:sz w:val="30"/>
              <w:szCs w:val="30"/>
            </w:rPr>
            <w:fldChar w:fldCharType="separate"/>
          </w:r>
          <w:r>
            <w:rPr>
              <w:sz w:val="30"/>
              <w:szCs w:val="30"/>
            </w:rPr>
            <w:t>6</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8"/>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_Toc330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eastAsia="方正小标宋简体" w:cs="方正小标宋简体"/>
              <w:sz w:val="30"/>
              <w:szCs w:val="30"/>
              <w:lang w:val="en-US" w:eastAsia="zh-CN"/>
            </w:rPr>
            <w:t xml:space="preserve">第三部分 </w:t>
          </w:r>
          <w:r>
            <w:rPr>
              <w:rFonts w:hint="eastAsia" w:eastAsia="方正小标宋简体" w:cs="方正小标宋简体"/>
              <w:sz w:val="30"/>
              <w:szCs w:val="30"/>
              <w:lang w:val="en-US" w:eastAsia="zh-CN"/>
            </w:rPr>
            <w:t>区退役军人事务</w:t>
          </w:r>
          <w:r>
            <w:rPr>
              <w:rFonts w:hint="eastAsia" w:ascii="宋体" w:hAnsi="宋体" w:eastAsia="方正小标宋简体" w:cs="方正小标宋简体"/>
              <w:sz w:val="30"/>
              <w:szCs w:val="30"/>
              <w:lang w:val="en-US" w:eastAsia="zh-CN"/>
            </w:rPr>
            <w:t>局2025年</w:t>
          </w:r>
          <w:r>
            <w:rPr>
              <w:sz w:val="30"/>
              <w:szCs w:val="30"/>
            </w:rPr>
            <w:tab/>
          </w:r>
          <w:r>
            <w:rPr>
              <w:sz w:val="30"/>
              <w:szCs w:val="30"/>
            </w:rPr>
            <w:fldChar w:fldCharType="begin"/>
          </w:r>
          <w:r>
            <w:rPr>
              <w:sz w:val="30"/>
              <w:szCs w:val="30"/>
            </w:rPr>
            <w:instrText xml:space="preserve"> PAGEREF _Toc330 \h </w:instrText>
          </w:r>
          <w:r>
            <w:rPr>
              <w:sz w:val="30"/>
              <w:szCs w:val="30"/>
            </w:rPr>
            <w:fldChar w:fldCharType="separate"/>
          </w:r>
          <w:r>
            <w:rPr>
              <w:sz w:val="30"/>
              <w:szCs w:val="30"/>
            </w:rPr>
            <w:t>7</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_Toc13299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eastAsia="方正小标宋简体" w:cs="方正小标宋简体"/>
              <w:sz w:val="30"/>
              <w:szCs w:val="30"/>
              <w:lang w:val="en-US" w:eastAsia="zh-CN"/>
            </w:rPr>
            <w:t>部门预算情况说明</w:t>
          </w:r>
          <w:r>
            <w:rPr>
              <w:sz w:val="30"/>
              <w:szCs w:val="30"/>
            </w:rPr>
            <w:tab/>
          </w:r>
          <w:r>
            <w:rPr>
              <w:sz w:val="30"/>
              <w:szCs w:val="30"/>
            </w:rPr>
            <w:fldChar w:fldCharType="begin"/>
          </w:r>
          <w:r>
            <w:rPr>
              <w:sz w:val="30"/>
              <w:szCs w:val="30"/>
            </w:rPr>
            <w:instrText xml:space="preserve"> PAGEREF _Toc13299 \h </w:instrText>
          </w:r>
          <w:r>
            <w:rPr>
              <w:sz w:val="30"/>
              <w:szCs w:val="30"/>
            </w:rPr>
            <w:fldChar w:fldCharType="separate"/>
          </w:r>
          <w:r>
            <w:rPr>
              <w:sz w:val="30"/>
              <w:szCs w:val="30"/>
            </w:rPr>
            <w:t>7</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_Toc14393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eastAsia="黑体"/>
              <w:sz w:val="30"/>
              <w:szCs w:val="30"/>
            </w:rPr>
            <w:t>一、收支预算情况说明</w:t>
          </w:r>
          <w:r>
            <w:rPr>
              <w:sz w:val="30"/>
              <w:szCs w:val="30"/>
            </w:rPr>
            <w:tab/>
          </w:r>
          <w:r>
            <w:rPr>
              <w:sz w:val="30"/>
              <w:szCs w:val="30"/>
            </w:rPr>
            <w:fldChar w:fldCharType="begin"/>
          </w:r>
          <w:r>
            <w:rPr>
              <w:sz w:val="30"/>
              <w:szCs w:val="30"/>
            </w:rPr>
            <w:instrText xml:space="preserve"> PAGEREF _Toc14393 \h </w:instrText>
          </w:r>
          <w:r>
            <w:rPr>
              <w:sz w:val="30"/>
              <w:szCs w:val="30"/>
            </w:rPr>
            <w:fldChar w:fldCharType="separate"/>
          </w:r>
          <w:r>
            <w:rPr>
              <w:sz w:val="30"/>
              <w:szCs w:val="30"/>
            </w:rPr>
            <w:t>8</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5"/>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_Toc20181 </w:instrText>
          </w:r>
          <w:r>
            <w:rPr>
              <w:rFonts w:hint="eastAsia" w:ascii="宋体" w:hAnsi="宋体" w:eastAsia="方正小标宋简体" w:cs="方正小标宋简体"/>
              <w:bCs/>
              <w:sz w:val="30"/>
              <w:szCs w:val="30"/>
              <w:lang w:val="en-US" w:eastAsia="zh-CN"/>
            </w:rPr>
            <w:fldChar w:fldCharType="separate"/>
          </w:r>
          <w:r>
            <w:rPr>
              <w:rFonts w:ascii="宋体" w:hAnsi="宋体"/>
              <w:sz w:val="30"/>
              <w:szCs w:val="30"/>
            </w:rPr>
            <w:t>（一）收入预算情况</w:t>
          </w:r>
          <w:r>
            <w:rPr>
              <w:sz w:val="30"/>
              <w:szCs w:val="30"/>
            </w:rPr>
            <w:tab/>
          </w:r>
          <w:r>
            <w:rPr>
              <w:sz w:val="30"/>
              <w:szCs w:val="30"/>
            </w:rPr>
            <w:fldChar w:fldCharType="begin"/>
          </w:r>
          <w:r>
            <w:rPr>
              <w:sz w:val="30"/>
              <w:szCs w:val="30"/>
            </w:rPr>
            <w:instrText xml:space="preserve"> PAGEREF _Toc20181 \h </w:instrText>
          </w:r>
          <w:r>
            <w:rPr>
              <w:sz w:val="30"/>
              <w:szCs w:val="30"/>
            </w:rPr>
            <w:fldChar w:fldCharType="separate"/>
          </w:r>
          <w:r>
            <w:rPr>
              <w:sz w:val="30"/>
              <w:szCs w:val="30"/>
            </w:rPr>
            <w:t>8</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5"/>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_Toc30757 </w:instrText>
          </w:r>
          <w:r>
            <w:rPr>
              <w:rFonts w:hint="eastAsia" w:ascii="宋体" w:hAnsi="宋体" w:eastAsia="方正小标宋简体" w:cs="方正小标宋简体"/>
              <w:bCs/>
              <w:sz w:val="30"/>
              <w:szCs w:val="30"/>
              <w:lang w:val="en-US" w:eastAsia="zh-CN"/>
            </w:rPr>
            <w:fldChar w:fldCharType="separate"/>
          </w:r>
          <w:r>
            <w:rPr>
              <w:rFonts w:ascii="宋体" w:hAnsi="宋体"/>
              <w:sz w:val="30"/>
              <w:szCs w:val="30"/>
            </w:rPr>
            <w:t>（二）支出预算情况</w:t>
          </w:r>
          <w:r>
            <w:rPr>
              <w:sz w:val="30"/>
              <w:szCs w:val="30"/>
            </w:rPr>
            <w:tab/>
          </w:r>
          <w:r>
            <w:rPr>
              <w:sz w:val="30"/>
              <w:szCs w:val="30"/>
            </w:rPr>
            <w:fldChar w:fldCharType="begin"/>
          </w:r>
          <w:r>
            <w:rPr>
              <w:sz w:val="30"/>
              <w:szCs w:val="30"/>
            </w:rPr>
            <w:instrText xml:space="preserve"> PAGEREF _Toc30757 \h </w:instrText>
          </w:r>
          <w:r>
            <w:rPr>
              <w:sz w:val="30"/>
              <w:szCs w:val="30"/>
            </w:rPr>
            <w:fldChar w:fldCharType="separate"/>
          </w:r>
          <w:r>
            <w:rPr>
              <w:sz w:val="30"/>
              <w:szCs w:val="30"/>
            </w:rPr>
            <w:t>8</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_Toc28286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eastAsia="黑体"/>
              <w:sz w:val="30"/>
              <w:szCs w:val="30"/>
            </w:rPr>
            <w:t>二、财政拨款收支预算情况说明</w:t>
          </w:r>
          <w:r>
            <w:rPr>
              <w:sz w:val="30"/>
              <w:szCs w:val="30"/>
            </w:rPr>
            <w:tab/>
          </w:r>
          <w:r>
            <w:rPr>
              <w:sz w:val="30"/>
              <w:szCs w:val="30"/>
            </w:rPr>
            <w:fldChar w:fldCharType="begin"/>
          </w:r>
          <w:r>
            <w:rPr>
              <w:sz w:val="30"/>
              <w:szCs w:val="30"/>
            </w:rPr>
            <w:instrText xml:space="preserve"> PAGEREF _Toc28286 \h </w:instrText>
          </w:r>
          <w:r>
            <w:rPr>
              <w:sz w:val="30"/>
              <w:szCs w:val="30"/>
            </w:rPr>
            <w:fldChar w:fldCharType="separate"/>
          </w:r>
          <w:r>
            <w:rPr>
              <w:sz w:val="30"/>
              <w:szCs w:val="30"/>
            </w:rPr>
            <w:t>8</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_Toc18314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eastAsia="黑体"/>
              <w:sz w:val="30"/>
              <w:szCs w:val="30"/>
            </w:rPr>
            <w:t>三、一般公共预算当年拨款情况说明</w:t>
          </w:r>
          <w:r>
            <w:rPr>
              <w:sz w:val="30"/>
              <w:szCs w:val="30"/>
            </w:rPr>
            <w:tab/>
          </w:r>
          <w:r>
            <w:rPr>
              <w:sz w:val="30"/>
              <w:szCs w:val="30"/>
            </w:rPr>
            <w:fldChar w:fldCharType="begin"/>
          </w:r>
          <w:r>
            <w:rPr>
              <w:sz w:val="30"/>
              <w:szCs w:val="30"/>
            </w:rPr>
            <w:instrText xml:space="preserve"> PAGEREF _Toc18314 \h </w:instrText>
          </w:r>
          <w:r>
            <w:rPr>
              <w:sz w:val="30"/>
              <w:szCs w:val="30"/>
            </w:rPr>
            <w:fldChar w:fldCharType="separate"/>
          </w:r>
          <w:r>
            <w:rPr>
              <w:sz w:val="30"/>
              <w:szCs w:val="30"/>
            </w:rPr>
            <w:t>9</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5"/>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_Toc3917 </w:instrText>
          </w:r>
          <w:r>
            <w:rPr>
              <w:rFonts w:hint="eastAsia" w:ascii="宋体" w:hAnsi="宋体" w:eastAsia="方正小标宋简体" w:cs="方正小标宋简体"/>
              <w:bCs/>
              <w:sz w:val="30"/>
              <w:szCs w:val="30"/>
              <w:lang w:val="en-US" w:eastAsia="zh-CN"/>
            </w:rPr>
            <w:fldChar w:fldCharType="separate"/>
          </w:r>
          <w:r>
            <w:rPr>
              <w:rFonts w:ascii="宋体" w:hAnsi="宋体"/>
              <w:sz w:val="30"/>
              <w:szCs w:val="30"/>
            </w:rPr>
            <w:t>（一）一般公共预算当年拨款规模变化情况</w:t>
          </w:r>
          <w:r>
            <w:rPr>
              <w:sz w:val="30"/>
              <w:szCs w:val="30"/>
            </w:rPr>
            <w:tab/>
          </w:r>
          <w:r>
            <w:rPr>
              <w:sz w:val="30"/>
              <w:szCs w:val="30"/>
            </w:rPr>
            <w:fldChar w:fldCharType="begin"/>
          </w:r>
          <w:r>
            <w:rPr>
              <w:sz w:val="30"/>
              <w:szCs w:val="30"/>
            </w:rPr>
            <w:instrText xml:space="preserve"> PAGEREF _Toc3917 \h </w:instrText>
          </w:r>
          <w:r>
            <w:rPr>
              <w:sz w:val="30"/>
              <w:szCs w:val="30"/>
            </w:rPr>
            <w:fldChar w:fldCharType="separate"/>
          </w:r>
          <w:r>
            <w:rPr>
              <w:sz w:val="30"/>
              <w:szCs w:val="30"/>
            </w:rPr>
            <w:t>9</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5"/>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_Toc27070 </w:instrText>
          </w:r>
          <w:r>
            <w:rPr>
              <w:rFonts w:hint="eastAsia" w:ascii="宋体" w:hAnsi="宋体" w:eastAsia="方正小标宋简体" w:cs="方正小标宋简体"/>
              <w:bCs/>
              <w:sz w:val="30"/>
              <w:szCs w:val="30"/>
              <w:lang w:val="en-US" w:eastAsia="zh-CN"/>
            </w:rPr>
            <w:fldChar w:fldCharType="separate"/>
          </w:r>
          <w:r>
            <w:rPr>
              <w:rFonts w:ascii="宋体" w:hAnsi="宋体"/>
              <w:sz w:val="30"/>
              <w:szCs w:val="30"/>
            </w:rPr>
            <w:t>（二）一般公共预算当年拨款结构情况</w:t>
          </w:r>
          <w:r>
            <w:rPr>
              <w:sz w:val="30"/>
              <w:szCs w:val="30"/>
            </w:rPr>
            <w:tab/>
          </w:r>
          <w:r>
            <w:rPr>
              <w:sz w:val="30"/>
              <w:szCs w:val="30"/>
            </w:rPr>
            <w:fldChar w:fldCharType="begin"/>
          </w:r>
          <w:r>
            <w:rPr>
              <w:sz w:val="30"/>
              <w:szCs w:val="30"/>
            </w:rPr>
            <w:instrText xml:space="preserve"> PAGEREF _Toc27070 \h </w:instrText>
          </w:r>
          <w:r>
            <w:rPr>
              <w:sz w:val="30"/>
              <w:szCs w:val="30"/>
            </w:rPr>
            <w:fldChar w:fldCharType="separate"/>
          </w:r>
          <w:r>
            <w:rPr>
              <w:sz w:val="30"/>
              <w:szCs w:val="30"/>
            </w:rPr>
            <w:t>9</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5"/>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_Toc1521 </w:instrText>
          </w:r>
          <w:r>
            <w:rPr>
              <w:rFonts w:hint="eastAsia" w:ascii="宋体" w:hAnsi="宋体" w:eastAsia="方正小标宋简体" w:cs="方正小标宋简体"/>
              <w:bCs/>
              <w:sz w:val="30"/>
              <w:szCs w:val="30"/>
              <w:lang w:val="en-US" w:eastAsia="zh-CN"/>
            </w:rPr>
            <w:fldChar w:fldCharType="separate"/>
          </w:r>
          <w:r>
            <w:rPr>
              <w:rFonts w:ascii="宋体" w:hAnsi="宋体"/>
              <w:sz w:val="30"/>
              <w:szCs w:val="30"/>
            </w:rPr>
            <w:t>（三）一般公共预算当年拨款具体使用情况</w:t>
          </w:r>
          <w:r>
            <w:rPr>
              <w:sz w:val="30"/>
              <w:szCs w:val="30"/>
            </w:rPr>
            <w:tab/>
          </w:r>
          <w:r>
            <w:rPr>
              <w:sz w:val="30"/>
              <w:szCs w:val="30"/>
            </w:rPr>
            <w:fldChar w:fldCharType="begin"/>
          </w:r>
          <w:r>
            <w:rPr>
              <w:sz w:val="30"/>
              <w:szCs w:val="30"/>
            </w:rPr>
            <w:instrText xml:space="preserve"> PAGEREF _Toc1521 \h </w:instrText>
          </w:r>
          <w:r>
            <w:rPr>
              <w:sz w:val="30"/>
              <w:szCs w:val="30"/>
            </w:rPr>
            <w:fldChar w:fldCharType="separate"/>
          </w:r>
          <w:r>
            <w:rPr>
              <w:sz w:val="30"/>
              <w:szCs w:val="30"/>
            </w:rPr>
            <w:t>10</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_Toc11444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eastAsia="黑体"/>
              <w:sz w:val="30"/>
              <w:szCs w:val="30"/>
            </w:rPr>
            <w:t>四、一般公共预算基本支出情况说明</w:t>
          </w:r>
          <w:r>
            <w:rPr>
              <w:sz w:val="30"/>
              <w:szCs w:val="30"/>
            </w:rPr>
            <w:tab/>
          </w:r>
          <w:r>
            <w:rPr>
              <w:sz w:val="30"/>
              <w:szCs w:val="30"/>
            </w:rPr>
            <w:fldChar w:fldCharType="begin"/>
          </w:r>
          <w:r>
            <w:rPr>
              <w:sz w:val="30"/>
              <w:szCs w:val="30"/>
            </w:rPr>
            <w:instrText xml:space="preserve"> PAGEREF _Toc11444 \h </w:instrText>
          </w:r>
          <w:r>
            <w:rPr>
              <w:sz w:val="30"/>
              <w:szCs w:val="30"/>
            </w:rPr>
            <w:fldChar w:fldCharType="separate"/>
          </w:r>
          <w:r>
            <w:rPr>
              <w:sz w:val="30"/>
              <w:szCs w:val="30"/>
            </w:rPr>
            <w:t>12</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_Toc3206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eastAsia="黑体"/>
              <w:sz w:val="30"/>
              <w:szCs w:val="30"/>
            </w:rPr>
            <w:t>五、“三公”经费财政拨款预算安排情况说明</w:t>
          </w:r>
          <w:r>
            <w:rPr>
              <w:sz w:val="30"/>
              <w:szCs w:val="30"/>
            </w:rPr>
            <w:tab/>
          </w:r>
          <w:r>
            <w:rPr>
              <w:sz w:val="30"/>
              <w:szCs w:val="30"/>
            </w:rPr>
            <w:fldChar w:fldCharType="begin"/>
          </w:r>
          <w:r>
            <w:rPr>
              <w:sz w:val="30"/>
              <w:szCs w:val="30"/>
            </w:rPr>
            <w:instrText xml:space="preserve"> PAGEREF _Toc3206 \h </w:instrText>
          </w:r>
          <w:r>
            <w:rPr>
              <w:sz w:val="30"/>
              <w:szCs w:val="30"/>
            </w:rPr>
            <w:fldChar w:fldCharType="separate"/>
          </w:r>
          <w:r>
            <w:rPr>
              <w:sz w:val="30"/>
              <w:szCs w:val="30"/>
            </w:rPr>
            <w:t>12</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5"/>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_Toc24108 </w:instrText>
          </w:r>
          <w:r>
            <w:rPr>
              <w:rFonts w:hint="eastAsia" w:ascii="宋体" w:hAnsi="宋体" w:eastAsia="方正小标宋简体" w:cs="方正小标宋简体"/>
              <w:bCs/>
              <w:sz w:val="30"/>
              <w:szCs w:val="30"/>
              <w:lang w:val="en-US" w:eastAsia="zh-CN"/>
            </w:rPr>
            <w:fldChar w:fldCharType="separate"/>
          </w:r>
          <w:r>
            <w:rPr>
              <w:rFonts w:ascii="宋体" w:hAnsi="宋体"/>
              <w:sz w:val="30"/>
              <w:szCs w:val="30"/>
            </w:rPr>
            <w:t>（一）</w:t>
          </w:r>
          <w:r>
            <w:rPr>
              <w:rFonts w:hint="eastAsia" w:ascii="宋体" w:hAnsi="宋体"/>
              <w:sz w:val="30"/>
              <w:szCs w:val="30"/>
              <w:lang w:val="en-US" w:eastAsia="zh-CN"/>
            </w:rPr>
            <w:t>公务接待费变化情况</w:t>
          </w:r>
          <w:r>
            <w:rPr>
              <w:sz w:val="30"/>
              <w:szCs w:val="30"/>
            </w:rPr>
            <w:tab/>
          </w:r>
          <w:r>
            <w:rPr>
              <w:sz w:val="30"/>
              <w:szCs w:val="30"/>
            </w:rPr>
            <w:fldChar w:fldCharType="begin"/>
          </w:r>
          <w:r>
            <w:rPr>
              <w:sz w:val="30"/>
              <w:szCs w:val="30"/>
            </w:rPr>
            <w:instrText xml:space="preserve"> PAGEREF _Toc24108 \h </w:instrText>
          </w:r>
          <w:r>
            <w:rPr>
              <w:sz w:val="30"/>
              <w:szCs w:val="30"/>
            </w:rPr>
            <w:fldChar w:fldCharType="separate"/>
          </w:r>
          <w:r>
            <w:rPr>
              <w:sz w:val="30"/>
              <w:szCs w:val="30"/>
            </w:rPr>
            <w:t>12</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5"/>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_Toc3483 </w:instrText>
          </w:r>
          <w:r>
            <w:rPr>
              <w:rFonts w:hint="eastAsia" w:ascii="宋体" w:hAnsi="宋体" w:eastAsia="方正小标宋简体" w:cs="方正小标宋简体"/>
              <w:bCs/>
              <w:sz w:val="30"/>
              <w:szCs w:val="30"/>
              <w:lang w:val="en-US" w:eastAsia="zh-CN"/>
            </w:rPr>
            <w:fldChar w:fldCharType="separate"/>
          </w:r>
          <w:r>
            <w:rPr>
              <w:rFonts w:ascii="宋体" w:hAnsi="宋体"/>
              <w:sz w:val="30"/>
              <w:szCs w:val="30"/>
            </w:rPr>
            <w:t>（</w:t>
          </w:r>
          <w:r>
            <w:rPr>
              <w:rFonts w:hint="eastAsia" w:ascii="宋体" w:hAnsi="宋体"/>
              <w:sz w:val="30"/>
              <w:szCs w:val="30"/>
              <w:lang w:val="en-US" w:eastAsia="zh-CN"/>
            </w:rPr>
            <w:t>二</w:t>
          </w:r>
          <w:r>
            <w:rPr>
              <w:rFonts w:ascii="宋体" w:hAnsi="宋体"/>
              <w:sz w:val="30"/>
              <w:szCs w:val="30"/>
            </w:rPr>
            <w:t>）</w:t>
          </w:r>
          <w:r>
            <w:rPr>
              <w:rFonts w:hint="eastAsia" w:ascii="宋体" w:hAnsi="宋体"/>
              <w:sz w:val="30"/>
              <w:szCs w:val="30"/>
              <w:lang w:val="en-US" w:eastAsia="zh-CN"/>
            </w:rPr>
            <w:t>公务用车购置及运行维护费变化情况</w:t>
          </w:r>
          <w:r>
            <w:rPr>
              <w:sz w:val="30"/>
              <w:szCs w:val="30"/>
            </w:rPr>
            <w:tab/>
          </w:r>
          <w:r>
            <w:rPr>
              <w:sz w:val="30"/>
              <w:szCs w:val="30"/>
            </w:rPr>
            <w:fldChar w:fldCharType="begin"/>
          </w:r>
          <w:r>
            <w:rPr>
              <w:sz w:val="30"/>
              <w:szCs w:val="30"/>
            </w:rPr>
            <w:instrText xml:space="preserve"> PAGEREF _Toc3483 \h </w:instrText>
          </w:r>
          <w:r>
            <w:rPr>
              <w:sz w:val="30"/>
              <w:szCs w:val="30"/>
            </w:rPr>
            <w:fldChar w:fldCharType="separate"/>
          </w:r>
          <w:r>
            <w:rPr>
              <w:sz w:val="30"/>
              <w:szCs w:val="30"/>
            </w:rPr>
            <w:t>13</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_Toc27419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eastAsia="黑体"/>
              <w:sz w:val="30"/>
              <w:szCs w:val="30"/>
            </w:rPr>
            <w:t>六、政府性基金预算支出情况说明</w:t>
          </w:r>
          <w:r>
            <w:rPr>
              <w:sz w:val="30"/>
              <w:szCs w:val="30"/>
            </w:rPr>
            <w:tab/>
          </w:r>
          <w:r>
            <w:rPr>
              <w:sz w:val="30"/>
              <w:szCs w:val="30"/>
            </w:rPr>
            <w:fldChar w:fldCharType="begin"/>
          </w:r>
          <w:r>
            <w:rPr>
              <w:sz w:val="30"/>
              <w:szCs w:val="30"/>
            </w:rPr>
            <w:instrText xml:space="preserve"> PAGEREF _Toc27419 \h </w:instrText>
          </w:r>
          <w:r>
            <w:rPr>
              <w:sz w:val="30"/>
              <w:szCs w:val="30"/>
            </w:rPr>
            <w:fldChar w:fldCharType="separate"/>
          </w:r>
          <w:r>
            <w:rPr>
              <w:sz w:val="30"/>
              <w:szCs w:val="30"/>
            </w:rPr>
            <w:t>13</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_Toc17512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eastAsia="黑体"/>
              <w:sz w:val="30"/>
              <w:szCs w:val="30"/>
              <w:lang w:val="en-US" w:eastAsia="zh-CN"/>
            </w:rPr>
            <w:t>七、</w:t>
          </w:r>
          <w:r>
            <w:rPr>
              <w:rFonts w:hint="eastAsia" w:ascii="宋体" w:hAnsi="宋体" w:eastAsia="黑体"/>
              <w:sz w:val="30"/>
              <w:szCs w:val="30"/>
            </w:rPr>
            <w:t>国有资本经营预算情况说明</w:t>
          </w:r>
          <w:r>
            <w:rPr>
              <w:sz w:val="30"/>
              <w:szCs w:val="30"/>
            </w:rPr>
            <w:tab/>
          </w:r>
          <w:r>
            <w:rPr>
              <w:sz w:val="30"/>
              <w:szCs w:val="30"/>
            </w:rPr>
            <w:fldChar w:fldCharType="begin"/>
          </w:r>
          <w:r>
            <w:rPr>
              <w:sz w:val="30"/>
              <w:szCs w:val="30"/>
            </w:rPr>
            <w:instrText xml:space="preserve"> PAGEREF _Toc17512 \h </w:instrText>
          </w:r>
          <w:r>
            <w:rPr>
              <w:sz w:val="30"/>
              <w:szCs w:val="30"/>
            </w:rPr>
            <w:fldChar w:fldCharType="separate"/>
          </w:r>
          <w:r>
            <w:rPr>
              <w:sz w:val="30"/>
              <w:szCs w:val="30"/>
            </w:rPr>
            <w:t>13</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9"/>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_Toc904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eastAsia="黑体"/>
              <w:sz w:val="30"/>
              <w:szCs w:val="30"/>
              <w:lang w:val="en-US" w:eastAsia="zh-CN"/>
            </w:rPr>
            <w:t>八、其他重要事项的情况说明</w:t>
          </w:r>
          <w:r>
            <w:rPr>
              <w:sz w:val="30"/>
              <w:szCs w:val="30"/>
            </w:rPr>
            <w:tab/>
          </w:r>
          <w:r>
            <w:rPr>
              <w:sz w:val="30"/>
              <w:szCs w:val="30"/>
            </w:rPr>
            <w:fldChar w:fldCharType="begin"/>
          </w:r>
          <w:r>
            <w:rPr>
              <w:sz w:val="30"/>
              <w:szCs w:val="30"/>
            </w:rPr>
            <w:instrText xml:space="preserve"> PAGEREF _Toc904 \h </w:instrText>
          </w:r>
          <w:r>
            <w:rPr>
              <w:sz w:val="30"/>
              <w:szCs w:val="30"/>
            </w:rPr>
            <w:fldChar w:fldCharType="separate"/>
          </w:r>
          <w:r>
            <w:rPr>
              <w:sz w:val="30"/>
              <w:szCs w:val="30"/>
            </w:rPr>
            <w:t>14</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5"/>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_Toc17345 </w:instrText>
          </w:r>
          <w:r>
            <w:rPr>
              <w:rFonts w:hint="eastAsia" w:ascii="宋体" w:hAnsi="宋体" w:eastAsia="方正小标宋简体" w:cs="方正小标宋简体"/>
              <w:bCs/>
              <w:sz w:val="30"/>
              <w:szCs w:val="30"/>
              <w:lang w:val="en-US" w:eastAsia="zh-CN"/>
            </w:rPr>
            <w:fldChar w:fldCharType="separate"/>
          </w:r>
          <w:r>
            <w:rPr>
              <w:rFonts w:ascii="宋体" w:hAnsi="宋体"/>
              <w:sz w:val="30"/>
              <w:szCs w:val="30"/>
            </w:rPr>
            <w:t>（一）机关运行经费情况</w:t>
          </w:r>
          <w:r>
            <w:rPr>
              <w:sz w:val="30"/>
              <w:szCs w:val="30"/>
            </w:rPr>
            <w:tab/>
          </w:r>
          <w:r>
            <w:rPr>
              <w:sz w:val="30"/>
              <w:szCs w:val="30"/>
            </w:rPr>
            <w:fldChar w:fldCharType="begin"/>
          </w:r>
          <w:r>
            <w:rPr>
              <w:sz w:val="30"/>
              <w:szCs w:val="30"/>
            </w:rPr>
            <w:instrText xml:space="preserve"> PAGEREF _Toc17345 \h </w:instrText>
          </w:r>
          <w:r>
            <w:rPr>
              <w:sz w:val="30"/>
              <w:szCs w:val="30"/>
            </w:rPr>
            <w:fldChar w:fldCharType="separate"/>
          </w:r>
          <w:r>
            <w:rPr>
              <w:sz w:val="30"/>
              <w:szCs w:val="30"/>
            </w:rPr>
            <w:t>14</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5"/>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_Toc11837 </w:instrText>
          </w:r>
          <w:r>
            <w:rPr>
              <w:rFonts w:hint="eastAsia" w:ascii="宋体" w:hAnsi="宋体" w:eastAsia="方正小标宋简体" w:cs="方正小标宋简体"/>
              <w:bCs/>
              <w:sz w:val="30"/>
              <w:szCs w:val="30"/>
              <w:lang w:val="en-US" w:eastAsia="zh-CN"/>
            </w:rPr>
            <w:fldChar w:fldCharType="separate"/>
          </w:r>
          <w:r>
            <w:rPr>
              <w:rFonts w:ascii="宋体" w:hAnsi="宋体"/>
              <w:sz w:val="30"/>
              <w:szCs w:val="30"/>
            </w:rPr>
            <w:t>（二）政府采购情况</w:t>
          </w:r>
          <w:r>
            <w:rPr>
              <w:sz w:val="30"/>
              <w:szCs w:val="30"/>
            </w:rPr>
            <w:tab/>
          </w:r>
          <w:r>
            <w:rPr>
              <w:sz w:val="30"/>
              <w:szCs w:val="30"/>
            </w:rPr>
            <w:fldChar w:fldCharType="begin"/>
          </w:r>
          <w:r>
            <w:rPr>
              <w:sz w:val="30"/>
              <w:szCs w:val="30"/>
            </w:rPr>
            <w:instrText xml:space="preserve"> PAGEREF _Toc11837 \h </w:instrText>
          </w:r>
          <w:r>
            <w:rPr>
              <w:sz w:val="30"/>
              <w:szCs w:val="30"/>
            </w:rPr>
            <w:fldChar w:fldCharType="separate"/>
          </w:r>
          <w:r>
            <w:rPr>
              <w:sz w:val="30"/>
              <w:szCs w:val="30"/>
            </w:rPr>
            <w:t>14</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5"/>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_Toc16771 </w:instrText>
          </w:r>
          <w:r>
            <w:rPr>
              <w:rFonts w:hint="eastAsia" w:ascii="宋体" w:hAnsi="宋体" w:eastAsia="方正小标宋简体" w:cs="方正小标宋简体"/>
              <w:bCs/>
              <w:sz w:val="30"/>
              <w:szCs w:val="30"/>
              <w:lang w:val="en-US" w:eastAsia="zh-CN"/>
            </w:rPr>
            <w:fldChar w:fldCharType="separate"/>
          </w:r>
          <w:r>
            <w:rPr>
              <w:rFonts w:ascii="宋体" w:hAnsi="宋体"/>
              <w:sz w:val="30"/>
              <w:szCs w:val="30"/>
            </w:rPr>
            <w:t>（三）国有资产占有使用情况</w:t>
          </w:r>
          <w:r>
            <w:rPr>
              <w:sz w:val="30"/>
              <w:szCs w:val="30"/>
            </w:rPr>
            <w:tab/>
          </w:r>
          <w:r>
            <w:rPr>
              <w:sz w:val="30"/>
              <w:szCs w:val="30"/>
            </w:rPr>
            <w:fldChar w:fldCharType="begin"/>
          </w:r>
          <w:r>
            <w:rPr>
              <w:sz w:val="30"/>
              <w:szCs w:val="30"/>
            </w:rPr>
            <w:instrText xml:space="preserve"> PAGEREF _Toc16771 \h </w:instrText>
          </w:r>
          <w:r>
            <w:rPr>
              <w:sz w:val="30"/>
              <w:szCs w:val="30"/>
            </w:rPr>
            <w:fldChar w:fldCharType="separate"/>
          </w:r>
          <w:r>
            <w:rPr>
              <w:sz w:val="30"/>
              <w:szCs w:val="30"/>
            </w:rPr>
            <w:t>14</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5"/>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rPr>
              <w:sz w:val="30"/>
              <w:szCs w:val="30"/>
            </w:rPr>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_Toc21233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sz w:val="30"/>
              <w:szCs w:val="30"/>
              <w:lang w:eastAsia="zh-CN"/>
            </w:rPr>
            <w:t>（</w:t>
          </w:r>
          <w:r>
            <w:rPr>
              <w:rFonts w:hint="eastAsia" w:ascii="宋体" w:hAnsi="宋体"/>
              <w:sz w:val="30"/>
              <w:szCs w:val="30"/>
              <w:lang w:val="en-US" w:eastAsia="zh-CN"/>
            </w:rPr>
            <w:t>四</w:t>
          </w:r>
          <w:r>
            <w:rPr>
              <w:rFonts w:hint="eastAsia" w:ascii="宋体" w:hAnsi="宋体"/>
              <w:sz w:val="30"/>
              <w:szCs w:val="30"/>
              <w:lang w:eastAsia="zh-CN"/>
            </w:rPr>
            <w:t>）</w:t>
          </w:r>
          <w:r>
            <w:rPr>
              <w:rFonts w:ascii="宋体" w:hAnsi="宋体"/>
              <w:sz w:val="30"/>
              <w:szCs w:val="30"/>
            </w:rPr>
            <w:t>预算绩效情况</w:t>
          </w:r>
          <w:r>
            <w:rPr>
              <w:sz w:val="30"/>
              <w:szCs w:val="30"/>
            </w:rPr>
            <w:tab/>
          </w:r>
          <w:r>
            <w:rPr>
              <w:sz w:val="30"/>
              <w:szCs w:val="30"/>
            </w:rPr>
            <w:fldChar w:fldCharType="begin"/>
          </w:r>
          <w:r>
            <w:rPr>
              <w:sz w:val="30"/>
              <w:szCs w:val="30"/>
            </w:rPr>
            <w:instrText xml:space="preserve"> PAGEREF _Toc21233 \h </w:instrText>
          </w:r>
          <w:r>
            <w:rPr>
              <w:sz w:val="30"/>
              <w:szCs w:val="30"/>
            </w:rPr>
            <w:fldChar w:fldCharType="separate"/>
          </w:r>
          <w:r>
            <w:rPr>
              <w:sz w:val="30"/>
              <w:szCs w:val="30"/>
            </w:rPr>
            <w:t>14</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8"/>
            <w:keepNext w:val="0"/>
            <w:keepLines w:val="0"/>
            <w:pageBreakBefore w:val="0"/>
            <w:widowControl w:val="0"/>
            <w:tabs>
              <w:tab w:val="right" w:leader="dot" w:pos="9812"/>
            </w:tabs>
            <w:kinsoku/>
            <w:wordWrap/>
            <w:overflowPunct/>
            <w:topLinePunct w:val="0"/>
            <w:autoSpaceDE w:val="0"/>
            <w:autoSpaceDN w:val="0"/>
            <w:bidi w:val="0"/>
            <w:adjustRightInd/>
            <w:snapToGrid/>
            <w:spacing w:before="0" w:line="598" w:lineRule="exact"/>
            <w:ind w:left="0" w:leftChars="0" w:right="0" w:rightChars="0"/>
            <w:textAlignment w:val="auto"/>
          </w:pPr>
          <w:r>
            <w:rPr>
              <w:rFonts w:hint="eastAsia" w:ascii="宋体" w:hAnsi="宋体" w:eastAsia="方正小标宋简体" w:cs="方正小标宋简体"/>
              <w:bCs/>
              <w:sz w:val="30"/>
              <w:szCs w:val="30"/>
              <w:lang w:val="en-US" w:eastAsia="zh-CN"/>
            </w:rPr>
            <w:fldChar w:fldCharType="begin"/>
          </w:r>
          <w:r>
            <w:rPr>
              <w:rFonts w:hint="eastAsia" w:ascii="宋体" w:hAnsi="宋体" w:eastAsia="方正小标宋简体" w:cs="方正小标宋简体"/>
              <w:bCs/>
              <w:sz w:val="30"/>
              <w:szCs w:val="30"/>
              <w:lang w:val="en-US" w:eastAsia="zh-CN"/>
            </w:rPr>
            <w:instrText xml:space="preserve"> HYPERLINK \l _Toc12947 </w:instrText>
          </w:r>
          <w:r>
            <w:rPr>
              <w:rFonts w:hint="eastAsia" w:ascii="宋体" w:hAnsi="宋体" w:eastAsia="方正小标宋简体" w:cs="方正小标宋简体"/>
              <w:bCs/>
              <w:sz w:val="30"/>
              <w:szCs w:val="30"/>
              <w:lang w:val="en-US" w:eastAsia="zh-CN"/>
            </w:rPr>
            <w:fldChar w:fldCharType="separate"/>
          </w:r>
          <w:r>
            <w:rPr>
              <w:rFonts w:hint="eastAsia" w:ascii="宋体" w:hAnsi="宋体" w:eastAsia="方正小标宋简体" w:cs="方正小标宋简体"/>
              <w:sz w:val="30"/>
              <w:szCs w:val="30"/>
              <w:lang w:val="en-US" w:eastAsia="zh-CN"/>
            </w:rPr>
            <w:t>第四部分  名词解释</w:t>
          </w:r>
          <w:r>
            <w:rPr>
              <w:sz w:val="30"/>
              <w:szCs w:val="30"/>
            </w:rPr>
            <w:tab/>
          </w:r>
          <w:r>
            <w:rPr>
              <w:sz w:val="30"/>
              <w:szCs w:val="30"/>
            </w:rPr>
            <w:fldChar w:fldCharType="begin"/>
          </w:r>
          <w:r>
            <w:rPr>
              <w:sz w:val="30"/>
              <w:szCs w:val="30"/>
            </w:rPr>
            <w:instrText xml:space="preserve"> PAGEREF _Toc12947 \h </w:instrText>
          </w:r>
          <w:r>
            <w:rPr>
              <w:sz w:val="30"/>
              <w:szCs w:val="30"/>
            </w:rPr>
            <w:fldChar w:fldCharType="separate"/>
          </w:r>
          <w:r>
            <w:rPr>
              <w:sz w:val="30"/>
              <w:szCs w:val="30"/>
            </w:rPr>
            <w:t>15</w:t>
          </w:r>
          <w:r>
            <w:rPr>
              <w:sz w:val="30"/>
              <w:szCs w:val="30"/>
            </w:rPr>
            <w:fldChar w:fldCharType="end"/>
          </w:r>
          <w:r>
            <w:rPr>
              <w:rFonts w:hint="eastAsia" w:ascii="宋体" w:hAnsi="宋体" w:eastAsia="方正小标宋简体" w:cs="方正小标宋简体"/>
              <w:bCs/>
              <w:sz w:val="30"/>
              <w:szCs w:val="30"/>
              <w:lang w:val="en-US" w:eastAsia="zh-CN"/>
            </w:rPr>
            <w:fldChar w:fldCharType="end"/>
          </w:r>
        </w:p>
        <w:p>
          <w:pPr>
            <w:pStyle w:val="4"/>
            <w:keepNext w:val="0"/>
            <w:keepLines w:val="0"/>
            <w:pageBreakBefore w:val="0"/>
            <w:widowControl w:val="0"/>
            <w:tabs>
              <w:tab w:val="left" w:pos="4798"/>
            </w:tabs>
            <w:kinsoku/>
            <w:wordWrap/>
            <w:overflowPunct/>
            <w:topLinePunct w:val="0"/>
            <w:autoSpaceDE w:val="0"/>
            <w:autoSpaceDN w:val="0"/>
            <w:bidi w:val="0"/>
            <w:adjustRightInd/>
            <w:snapToGrid/>
            <w:spacing w:before="0" w:line="598" w:lineRule="exact"/>
            <w:ind w:left="0" w:leftChars="0" w:right="0" w:rightChars="0"/>
            <w:jc w:val="both"/>
            <w:textAlignment w:val="auto"/>
            <w:rPr>
              <w:rFonts w:ascii="宋体" w:hAnsi="宋体"/>
              <w:sz w:val="20"/>
            </w:rPr>
            <w:sectPr>
              <w:headerReference r:id="rId5" w:type="default"/>
              <w:footerReference r:id="rId6" w:type="default"/>
              <w:pgSz w:w="11910" w:h="16840"/>
              <w:pgMar w:top="1587" w:right="964" w:bottom="1701" w:left="1134" w:header="737" w:footer="737" w:gutter="0"/>
              <w:pgNumType w:fmt="decimal" w:start="1"/>
              <w:cols w:space="0" w:num="1"/>
              <w:rtlGutter w:val="0"/>
              <w:docGrid w:linePitch="0" w:charSpace="0"/>
            </w:sectPr>
          </w:pPr>
          <w:r>
            <w:rPr>
              <w:rFonts w:hint="eastAsia" w:ascii="宋体" w:hAnsi="宋体" w:eastAsia="方正小标宋简体" w:cs="方正小标宋简体"/>
              <w:bCs/>
              <w:szCs w:val="48"/>
              <w:lang w:val="en-US" w:eastAsia="zh-CN"/>
            </w:rPr>
            <w:fldChar w:fldCharType="end"/>
          </w:r>
        </w:p>
      </w:sdtContent>
    </w:sdt>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8"/>
        </w:rPr>
      </w:pP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0" w:line="598" w:lineRule="exact"/>
        <w:ind w:left="0" w:leftChars="0" w:right="0" w:rightChars="0"/>
        <w:jc w:val="center"/>
        <w:textAlignment w:val="auto"/>
        <w:outlineLvl w:val="0"/>
        <w:rPr>
          <w:rFonts w:hint="eastAsia" w:ascii="宋体" w:hAnsi="宋体" w:eastAsia="方正小标宋简体" w:cs="方正小标宋简体"/>
          <w:b/>
          <w:bCs/>
          <w:sz w:val="52"/>
          <w:szCs w:val="52"/>
          <w:lang w:val="en-US" w:eastAsia="zh-CN"/>
        </w:rPr>
      </w:pPr>
      <w:bookmarkStart w:id="0" w:name="_Toc4421"/>
      <w:r>
        <w:rPr>
          <w:rFonts w:hint="eastAsia" w:ascii="宋体" w:hAnsi="宋体" w:eastAsia="方正小标宋简体" w:cs="方正小标宋简体"/>
          <w:b/>
          <w:bCs/>
          <w:sz w:val="52"/>
          <w:szCs w:val="52"/>
          <w:lang w:val="en-US" w:eastAsia="zh-CN"/>
        </w:rPr>
        <w:t>部门概况</w:t>
      </w:r>
      <w:bookmarkEnd w:id="0"/>
    </w:p>
    <w:p>
      <w:pPr>
        <w:pStyle w:val="4"/>
        <w:keepNext w:val="0"/>
        <w:keepLines w:val="0"/>
        <w:pageBreakBefore w:val="0"/>
        <w:widowControl w:val="0"/>
        <w:kinsoku/>
        <w:wordWrap/>
        <w:overflowPunct/>
        <w:topLinePunct w:val="0"/>
        <w:autoSpaceDE w:val="0"/>
        <w:autoSpaceDN w:val="0"/>
        <w:bidi w:val="0"/>
        <w:adjustRightInd/>
        <w:snapToGrid/>
        <w:spacing w:before="0" w:after="0" w:line="598" w:lineRule="exact"/>
        <w:ind w:left="0" w:leftChars="0" w:right="0" w:rightChars="0" w:firstLine="640" w:firstLineChars="200"/>
        <w:textAlignment w:val="auto"/>
        <w:rPr>
          <w:rFonts w:hint="eastAsia" w:ascii="宋体" w:hAnsi="宋体" w:eastAsia="黑体"/>
          <w:color w:val="333333"/>
        </w:rPr>
      </w:pPr>
    </w:p>
    <w:p>
      <w:pPr>
        <w:pStyle w:val="4"/>
        <w:keepNext w:val="0"/>
        <w:keepLines w:val="0"/>
        <w:pageBreakBefore w:val="0"/>
        <w:widowControl w:val="0"/>
        <w:kinsoku/>
        <w:wordWrap/>
        <w:overflowPunct/>
        <w:topLinePunct w:val="0"/>
        <w:autoSpaceDE w:val="0"/>
        <w:autoSpaceDN w:val="0"/>
        <w:bidi w:val="0"/>
        <w:adjustRightInd/>
        <w:snapToGrid/>
        <w:spacing w:before="0" w:after="0" w:line="598" w:lineRule="exact"/>
        <w:ind w:left="0" w:leftChars="0" w:right="0" w:rightChars="0" w:firstLine="640" w:firstLineChars="200"/>
        <w:textAlignment w:val="auto"/>
        <w:rPr>
          <w:rFonts w:hint="eastAsia" w:ascii="宋体" w:hAnsi="宋体" w:eastAsia="黑体"/>
          <w:color w:val="333333"/>
        </w:rPr>
      </w:pPr>
    </w:p>
    <w:p>
      <w:pPr>
        <w:pStyle w:val="4"/>
        <w:keepNext w:val="0"/>
        <w:keepLines w:val="0"/>
        <w:pageBreakBefore w:val="0"/>
        <w:widowControl w:val="0"/>
        <w:kinsoku/>
        <w:wordWrap/>
        <w:overflowPunct/>
        <w:topLinePunct w:val="0"/>
        <w:autoSpaceDE w:val="0"/>
        <w:autoSpaceDN w:val="0"/>
        <w:bidi w:val="0"/>
        <w:adjustRightInd/>
        <w:snapToGrid/>
        <w:spacing w:before="0" w:after="0" w:line="598" w:lineRule="exact"/>
        <w:ind w:left="0" w:leftChars="0" w:right="0" w:rightChars="0" w:firstLine="640" w:firstLineChars="200"/>
        <w:textAlignment w:val="auto"/>
        <w:rPr>
          <w:rFonts w:hint="eastAsia" w:ascii="宋体" w:hAnsi="宋体" w:eastAsia="黑体"/>
          <w:color w:val="333333"/>
        </w:rPr>
        <w:sectPr>
          <w:footerReference r:id="rId7" w:type="default"/>
          <w:pgSz w:w="11910" w:h="16840"/>
          <w:pgMar w:top="1587" w:right="964" w:bottom="1701" w:left="1134" w:header="737" w:footer="737" w:gutter="0"/>
          <w:pgNumType w:fmt="decimal" w:start="1"/>
          <w:cols w:space="0" w:num="1"/>
          <w:rtlGutter w:val="0"/>
          <w:docGrid w:linePitch="0" w:charSpace="0"/>
        </w:sectPr>
      </w:pPr>
    </w:p>
    <w:p>
      <w:pPr>
        <w:pStyle w:val="4"/>
        <w:keepNext w:val="0"/>
        <w:keepLines w:val="0"/>
        <w:pageBreakBefore w:val="0"/>
        <w:widowControl w:val="0"/>
        <w:kinsoku/>
        <w:wordWrap/>
        <w:overflowPunct/>
        <w:topLinePunct w:val="0"/>
        <w:autoSpaceDE w:val="0"/>
        <w:autoSpaceDN w:val="0"/>
        <w:bidi w:val="0"/>
        <w:adjustRightInd/>
        <w:snapToGrid/>
        <w:spacing w:before="0" w:after="0" w:line="598" w:lineRule="exact"/>
        <w:ind w:left="0" w:leftChars="0" w:right="0" w:rightChars="0" w:firstLine="1280" w:firstLineChars="400"/>
        <w:textAlignment w:val="auto"/>
        <w:outlineLvl w:val="1"/>
        <w:rPr>
          <w:rFonts w:hint="eastAsia" w:ascii="宋体" w:hAnsi="宋体" w:eastAsia="黑体"/>
          <w:color w:val="333333"/>
        </w:rPr>
      </w:pPr>
      <w:bookmarkStart w:id="1" w:name="_Toc15794"/>
      <w:r>
        <w:rPr>
          <w:rFonts w:hint="eastAsia" w:ascii="宋体" w:hAnsi="宋体" w:eastAsia="黑体"/>
          <w:color w:val="333333"/>
        </w:rPr>
        <w:t>一、基本职能及主要工作</w:t>
      </w:r>
      <w:bookmarkEnd w:id="1"/>
    </w:p>
    <w:p>
      <w:pPr>
        <w:pStyle w:val="3"/>
        <w:keepNext w:val="0"/>
        <w:keepLines w:val="0"/>
        <w:pageBreakBefore w:val="0"/>
        <w:widowControl w:val="0"/>
        <w:kinsoku/>
        <w:wordWrap/>
        <w:overflowPunct/>
        <w:topLinePunct w:val="0"/>
        <w:autoSpaceDE w:val="0"/>
        <w:autoSpaceDN w:val="0"/>
        <w:bidi w:val="0"/>
        <w:adjustRightInd/>
        <w:snapToGrid/>
        <w:spacing w:before="0" w:after="0" w:line="598" w:lineRule="exact"/>
        <w:ind w:left="0" w:leftChars="0" w:right="0" w:rightChars="0" w:firstLine="964" w:firstLineChars="300"/>
        <w:textAlignment w:val="auto"/>
        <w:rPr>
          <w:rFonts w:hint="eastAsia" w:ascii="宋体" w:hAnsi="宋体" w:eastAsia="楷体"/>
          <w:lang w:eastAsia="zh-CN"/>
        </w:rPr>
      </w:pPr>
      <w:bookmarkStart w:id="2" w:name="_Toc7055"/>
      <w:r>
        <w:rPr>
          <w:rFonts w:ascii="宋体" w:hAnsi="宋体"/>
        </w:rPr>
        <w:t>（一）部门职能简介</w:t>
      </w:r>
      <w:bookmarkEnd w:id="2"/>
    </w:p>
    <w:p>
      <w:pPr>
        <w:pStyle w:val="3"/>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firstLine="640" w:firstLineChars="200"/>
        <w:textAlignment w:val="auto"/>
        <w:rPr>
          <w:rFonts w:hint="eastAsia" w:ascii="仿宋" w:hAnsi="仿宋" w:eastAsia="仿宋" w:cs="仿宋"/>
          <w:b w:val="0"/>
          <w:bCs w:val="0"/>
          <w:sz w:val="32"/>
          <w:szCs w:val="32"/>
        </w:rPr>
      </w:pPr>
      <w:bookmarkStart w:id="3" w:name="_Toc6714"/>
      <w:r>
        <w:rPr>
          <w:rFonts w:hint="eastAsia" w:ascii="仿宋" w:hAnsi="仿宋" w:eastAsia="仿宋" w:cs="仿宋"/>
          <w:b w:val="0"/>
          <w:bCs w:val="0"/>
          <w:sz w:val="32"/>
          <w:szCs w:val="32"/>
        </w:rPr>
        <w:t>贯彻落实中央、省、市、区委关于退役军人工作的方针政策和决策部署，负责全区退役军人和军烈属的移交安置、就业创业培训、医保社保政策落实、优抚抚恤、权益维护、褒扬奖励、英烈保护和拥军优属、与退役军人相关的服务保障工作。</w:t>
      </w:r>
    </w:p>
    <w:p>
      <w:pPr>
        <w:pStyle w:val="3"/>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firstLine="643" w:firstLineChars="200"/>
        <w:textAlignment w:val="auto"/>
        <w:rPr>
          <w:rFonts w:hint="eastAsia" w:ascii="宋体" w:hAnsi="宋体"/>
        </w:rPr>
      </w:pPr>
      <w:r>
        <w:rPr>
          <w:rFonts w:ascii="宋体" w:hAnsi="宋体"/>
        </w:rPr>
        <w:t>（二）部门</w:t>
      </w:r>
      <w:r>
        <w:rPr>
          <w:rFonts w:hint="eastAsia" w:ascii="宋体" w:hAnsi="宋体"/>
          <w:lang w:val="en-US" w:eastAsia="zh-CN"/>
        </w:rPr>
        <w:t>2025</w:t>
      </w:r>
      <w:r>
        <w:rPr>
          <w:rFonts w:ascii="宋体" w:hAnsi="宋体"/>
        </w:rPr>
        <w:t>年重点工</w:t>
      </w:r>
      <w:r>
        <w:rPr>
          <w:rFonts w:hint="eastAsia" w:ascii="宋体" w:hAnsi="宋体"/>
        </w:rPr>
        <w:t>作</w:t>
      </w:r>
      <w:bookmarkEnd w:id="3"/>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98"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提升服务保障能力。坚持不懈抓好服务体系建设，指导各镇按照《退役军人服务站建设管理规范》要求，对标补短，逐一完善功能布局、服务内容等指标体系；着力提升工作人员的工作能力和职业素养，加大政策和业务能力方面的指导培训，特别是退役军人的法律法规、包括优待抚恤、就业创业、困难帮扶等具体业务方面；完善退役军人人事档案管理体系，进一步加强退役军人人事档案管理使用，确保档案管理规范安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98"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提升褒扬纪念工作质效。加快推进烈士纪念设施建设；大力开展志愿服务和红色宣讲工作，进一步推动红色宣讲员进社区、进机关、进军营，讲好英烈和模范故事；继续做好“八·一”、“春节”等系列走访慰问活动，把“四尊祟、五关爱”落实到位，真心真情做好驻桥部队官兵和退役军人相关工作，保护和巩固军政军民团结硕果。</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98"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持续深化抚恤优待政策。做好各类政策对象的认定审核，按时足额向优抚对象和军烈属发放生活补助金、优待金等，确保资金安全；是落实就业安置各项政策，做好2025年自主就业退役士兵、军士的接收安置工作，有序推动“兵教师”专列招录计划，建立军创企业台账，落实好退役军人企业税收减免优惠政策，实现和税务、企业三方的信息共享，继续开展线上+线下退役军人军属专场招聘活动，结合市场和企业需求开展职业技能培训，不断拓宽就业渠道；全面启动2025年退役军人最期盼10件活动，扎实推进确保圆满完成既定工作任务</w:t>
      </w:r>
    </w:p>
    <w:p>
      <w:pPr>
        <w:pStyle w:val="4"/>
        <w:keepNext w:val="0"/>
        <w:keepLines w:val="0"/>
        <w:pageBreakBefore w:val="0"/>
        <w:widowControl w:val="0"/>
        <w:kinsoku/>
        <w:wordWrap/>
        <w:overflowPunct/>
        <w:topLinePunct w:val="0"/>
        <w:autoSpaceDE w:val="0"/>
        <w:autoSpaceDN w:val="0"/>
        <w:bidi w:val="0"/>
        <w:adjustRightInd/>
        <w:snapToGrid/>
        <w:spacing w:before="0" w:after="0" w:line="598" w:lineRule="exact"/>
        <w:ind w:left="0" w:leftChars="0" w:right="0" w:rightChars="0" w:firstLine="640" w:firstLineChars="200"/>
        <w:textAlignment w:val="auto"/>
        <w:outlineLvl w:val="1"/>
        <w:rPr>
          <w:rFonts w:hint="eastAsia" w:ascii="宋体" w:hAnsi="宋体" w:eastAsia="黑体"/>
          <w:color w:val="333333"/>
        </w:rPr>
      </w:pPr>
      <w:bookmarkStart w:id="4" w:name="_Toc20578"/>
      <w:r>
        <w:rPr>
          <w:rFonts w:hint="eastAsia" w:ascii="宋体" w:hAnsi="宋体" w:eastAsia="黑体"/>
          <w:color w:val="333333"/>
        </w:rPr>
        <w:t>二、部门预算单位构成</w:t>
      </w:r>
      <w:bookmarkEnd w:id="4"/>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部门下属预算单位3个（含局机关），其中行政单位1个，参照公务员法管理的事业单位0个，其他事业单位2个。主要包括：</w:t>
      </w:r>
    </w:p>
    <w:tbl>
      <w:tblPr>
        <w:tblStyle w:val="10"/>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7"/>
        <w:gridCol w:w="6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2007" w:type="dxa"/>
          </w:tcPr>
          <w:p>
            <w:pPr>
              <w:pStyle w:val="1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hint="eastAsia" w:ascii="宋体" w:hAnsi="宋体" w:eastAsia="仿宋_GB2312"/>
                <w:sz w:val="32"/>
              </w:rPr>
            </w:pPr>
            <w:r>
              <w:rPr>
                <w:rFonts w:hint="eastAsia" w:ascii="宋体" w:hAnsi="宋体" w:eastAsia="仿宋_GB2312"/>
                <w:color w:val="333333"/>
                <w:sz w:val="32"/>
              </w:rPr>
              <w:t>序号</w:t>
            </w:r>
          </w:p>
        </w:tc>
        <w:tc>
          <w:tcPr>
            <w:tcW w:w="6282" w:type="dxa"/>
          </w:tcPr>
          <w:p>
            <w:pPr>
              <w:pStyle w:val="1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hint="eastAsia" w:ascii="宋体" w:hAnsi="宋体" w:eastAsia="仿宋_GB2312"/>
                <w:sz w:val="32"/>
              </w:rPr>
            </w:pPr>
            <w:r>
              <w:rPr>
                <w:rFonts w:hint="eastAsia" w:ascii="宋体" w:hAnsi="宋体" w:eastAsia="仿宋_GB2312"/>
                <w:color w:val="333333"/>
                <w:sz w:val="32"/>
              </w:rPr>
              <w:t>预算单位名称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007" w:type="dxa"/>
          </w:tcPr>
          <w:p>
            <w:pPr>
              <w:pStyle w:val="1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32"/>
              </w:rPr>
            </w:pPr>
            <w:r>
              <w:rPr>
                <w:rFonts w:ascii="宋体" w:hAnsi="宋体"/>
                <w:color w:val="333333"/>
                <w:w w:val="99"/>
                <w:sz w:val="32"/>
              </w:rPr>
              <w:t>1</w:t>
            </w:r>
          </w:p>
        </w:tc>
        <w:tc>
          <w:tcPr>
            <w:tcW w:w="6282" w:type="dxa"/>
          </w:tcPr>
          <w:p>
            <w:pPr>
              <w:pStyle w:val="1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hint="default" w:ascii="宋体" w:hAnsi="宋体" w:eastAsia="仿宋_GB2312"/>
                <w:sz w:val="32"/>
                <w:lang w:val="en-US" w:eastAsia="zh-CN"/>
              </w:rPr>
            </w:pPr>
            <w:r>
              <w:rPr>
                <w:rFonts w:hint="eastAsia" w:eastAsia="仿宋_GB2312"/>
                <w:sz w:val="32"/>
                <w:lang w:val="en-US" w:eastAsia="zh-CN"/>
              </w:rPr>
              <w:t>区退役军人事务局机关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007" w:type="dxa"/>
          </w:tcPr>
          <w:p>
            <w:pPr>
              <w:pStyle w:val="1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32"/>
              </w:rPr>
            </w:pPr>
            <w:r>
              <w:rPr>
                <w:rFonts w:ascii="宋体" w:hAnsi="宋体"/>
                <w:color w:val="333333"/>
                <w:w w:val="99"/>
                <w:sz w:val="32"/>
              </w:rPr>
              <w:t>2</w:t>
            </w:r>
          </w:p>
        </w:tc>
        <w:tc>
          <w:tcPr>
            <w:tcW w:w="6282" w:type="dxa"/>
          </w:tcPr>
          <w:p>
            <w:pPr>
              <w:pStyle w:val="1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hint="default" w:ascii="宋体" w:hAnsi="宋体" w:eastAsia="仿宋_GB2312"/>
                <w:sz w:val="32"/>
                <w:lang w:val="en-US" w:eastAsia="zh-CN"/>
              </w:rPr>
            </w:pPr>
            <w:r>
              <w:rPr>
                <w:rFonts w:hint="eastAsia" w:eastAsia="仿宋_GB2312"/>
                <w:sz w:val="32"/>
                <w:lang w:val="en-US" w:eastAsia="zh-CN"/>
              </w:rPr>
              <w:t>区退役军人服务中心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007" w:type="dxa"/>
          </w:tcPr>
          <w:p>
            <w:pPr>
              <w:pStyle w:val="1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32"/>
              </w:rPr>
            </w:pPr>
            <w:r>
              <w:rPr>
                <w:rFonts w:ascii="宋体" w:hAnsi="宋体"/>
                <w:color w:val="333333"/>
                <w:w w:val="99"/>
                <w:sz w:val="32"/>
              </w:rPr>
              <w:t>3</w:t>
            </w:r>
          </w:p>
        </w:tc>
        <w:tc>
          <w:tcPr>
            <w:tcW w:w="6282" w:type="dxa"/>
          </w:tcPr>
          <w:p>
            <w:pPr>
              <w:pStyle w:val="1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hint="default" w:ascii="宋体" w:hAnsi="宋体" w:eastAsia="仿宋_GB2312"/>
                <w:sz w:val="32"/>
                <w:lang w:val="en-US" w:eastAsia="zh-CN"/>
              </w:rPr>
            </w:pPr>
            <w:r>
              <w:rPr>
                <w:rFonts w:hint="eastAsia" w:eastAsia="仿宋_GB2312"/>
                <w:sz w:val="32"/>
                <w:lang w:val="en-US" w:eastAsia="zh-CN"/>
              </w:rPr>
              <w:t>五通桥区丁佑君烈士纪念馆</w:t>
            </w:r>
          </w:p>
        </w:tc>
      </w:tr>
    </w:tbl>
    <w:p>
      <w:pPr>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r>
        <w:rPr>
          <w:rFonts w:ascii="宋体" w:hAnsi="宋体"/>
          <w:sz w:val="20"/>
        </w:rPr>
        <w:br w:type="page"/>
      </w: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598" w:lineRule="exact"/>
        <w:ind w:left="0" w:leftChars="0" w:right="0" w:rightChars="0"/>
        <w:jc w:val="center"/>
        <w:textAlignment w:val="auto"/>
        <w:outlineLvl w:val="0"/>
        <w:rPr>
          <w:rFonts w:hint="default" w:ascii="宋体" w:hAnsi="宋体" w:eastAsia="方正小标宋简体" w:cs="方正小标宋简体"/>
          <w:b/>
          <w:bCs/>
          <w:sz w:val="52"/>
          <w:szCs w:val="52"/>
          <w:lang w:val="en-US" w:eastAsia="zh-CN"/>
        </w:rPr>
      </w:pPr>
      <w:bookmarkStart w:id="5" w:name="_Toc26270"/>
      <w:r>
        <w:rPr>
          <w:rFonts w:hint="eastAsia" w:ascii="宋体" w:hAnsi="宋体" w:eastAsia="方正小标宋简体" w:cs="方正小标宋简体"/>
          <w:b/>
          <w:bCs/>
          <w:sz w:val="52"/>
          <w:szCs w:val="52"/>
          <w:lang w:val="en-US" w:eastAsia="zh-CN"/>
        </w:rPr>
        <w:t>区退役军人事务局</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98" w:lineRule="exact"/>
        <w:ind w:left="0" w:leftChars="0" w:right="0" w:rightChars="0" w:firstLine="3132" w:firstLineChars="600"/>
        <w:jc w:val="both"/>
        <w:textAlignment w:val="auto"/>
        <w:outlineLvl w:val="0"/>
        <w:rPr>
          <w:rFonts w:hint="default" w:ascii="宋体" w:hAnsi="宋体" w:eastAsia="方正小标宋简体" w:cs="方正小标宋简体"/>
          <w:b/>
          <w:bCs/>
          <w:sz w:val="52"/>
          <w:szCs w:val="52"/>
          <w:lang w:val="en-US" w:eastAsia="zh-CN"/>
        </w:rPr>
      </w:pPr>
      <w:r>
        <w:rPr>
          <w:rFonts w:hint="eastAsia" w:ascii="宋体" w:hAnsi="宋体" w:eastAsia="方正小标宋简体" w:cs="方正小标宋简体"/>
          <w:b/>
          <w:bCs/>
          <w:sz w:val="52"/>
          <w:szCs w:val="52"/>
          <w:lang w:val="en-US" w:eastAsia="zh-CN"/>
        </w:rPr>
        <w:t>2025年部门预算表</w:t>
      </w:r>
      <w:bookmarkEnd w:id="5"/>
    </w:p>
    <w:p>
      <w:pPr>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hint="eastAsia" w:ascii="宋体" w:hAnsi="宋体"/>
          <w:sz w:val="32"/>
          <w:lang w:val="en-US" w:eastAsia="zh-CN"/>
        </w:rPr>
      </w:pPr>
      <w:r>
        <w:rPr>
          <w:rFonts w:ascii="宋体" w:hAnsi="宋体"/>
          <w:color w:val="333333"/>
        </w:rPr>
        <w:br w:type="page"/>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jc w:val="left"/>
        <w:textAlignment w:val="auto"/>
        <w:outlineLvl w:val="1"/>
        <w:rPr>
          <w:rFonts w:hint="eastAsia" w:ascii="宋体" w:hAnsi="宋体"/>
          <w:sz w:val="32"/>
          <w:lang w:val="en-US" w:eastAsia="zh-CN"/>
        </w:rPr>
      </w:pPr>
      <w:bookmarkStart w:id="6" w:name="_Toc19525"/>
      <w:r>
        <w:rPr>
          <w:rFonts w:hint="eastAsia" w:ascii="宋体" w:hAnsi="宋体"/>
          <w:sz w:val="32"/>
          <w:lang w:val="en-US" w:eastAsia="zh-CN"/>
        </w:rPr>
        <w:t>一、收支预算总表（收支总表1）</w:t>
      </w:r>
      <w:bookmarkEnd w:id="6"/>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jc w:val="left"/>
        <w:textAlignment w:val="auto"/>
        <w:outlineLvl w:val="1"/>
        <w:rPr>
          <w:rFonts w:hint="eastAsia" w:ascii="宋体" w:hAnsi="宋体"/>
          <w:sz w:val="32"/>
          <w:lang w:val="en-US" w:eastAsia="zh-CN"/>
        </w:rPr>
      </w:pPr>
      <w:bookmarkStart w:id="7" w:name="_Toc27375"/>
      <w:r>
        <w:rPr>
          <w:rFonts w:hint="eastAsia" w:ascii="宋体" w:hAnsi="宋体"/>
          <w:sz w:val="32"/>
          <w:lang w:val="en-US" w:eastAsia="zh-CN"/>
        </w:rPr>
        <w:t>二、收入预算总表（收入总表2）</w:t>
      </w:r>
      <w:bookmarkEnd w:id="7"/>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jc w:val="left"/>
        <w:textAlignment w:val="auto"/>
        <w:outlineLvl w:val="1"/>
        <w:rPr>
          <w:rFonts w:hint="eastAsia" w:ascii="宋体" w:hAnsi="宋体"/>
          <w:sz w:val="32"/>
          <w:lang w:val="en-US" w:eastAsia="zh-CN"/>
        </w:rPr>
      </w:pPr>
      <w:bookmarkStart w:id="8" w:name="_Toc1535"/>
      <w:r>
        <w:rPr>
          <w:rFonts w:hint="eastAsia" w:ascii="宋体" w:hAnsi="宋体"/>
          <w:sz w:val="32"/>
          <w:lang w:val="en-US" w:eastAsia="zh-CN"/>
        </w:rPr>
        <w:t>三、征收预期表（征收预期3）</w:t>
      </w:r>
      <w:bookmarkEnd w:id="8"/>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jc w:val="left"/>
        <w:textAlignment w:val="auto"/>
        <w:outlineLvl w:val="1"/>
        <w:rPr>
          <w:rFonts w:hint="eastAsia" w:ascii="宋体" w:hAnsi="宋体"/>
          <w:sz w:val="32"/>
          <w:lang w:val="en-US" w:eastAsia="zh-CN"/>
        </w:rPr>
      </w:pPr>
      <w:bookmarkStart w:id="9" w:name="_Toc24022"/>
      <w:r>
        <w:rPr>
          <w:rFonts w:hint="eastAsia" w:ascii="宋体" w:hAnsi="宋体"/>
          <w:sz w:val="32"/>
          <w:lang w:val="en-US" w:eastAsia="zh-CN"/>
        </w:rPr>
        <w:t>四、支出预算总表（支出总表4）</w:t>
      </w:r>
      <w:bookmarkEnd w:id="9"/>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jc w:val="left"/>
        <w:textAlignment w:val="auto"/>
        <w:outlineLvl w:val="1"/>
        <w:rPr>
          <w:rFonts w:hint="eastAsia" w:ascii="宋体" w:hAnsi="宋体"/>
          <w:sz w:val="32"/>
          <w:lang w:val="en-US" w:eastAsia="zh-CN"/>
        </w:rPr>
      </w:pPr>
      <w:bookmarkStart w:id="10" w:name="_Toc28846"/>
      <w:r>
        <w:rPr>
          <w:rFonts w:hint="eastAsia" w:ascii="宋体" w:hAnsi="宋体"/>
          <w:sz w:val="32"/>
          <w:lang w:val="en-US" w:eastAsia="zh-CN"/>
        </w:rPr>
        <w:t>五、财政拨款预算总表（财拨总表5）</w:t>
      </w:r>
      <w:bookmarkEnd w:id="10"/>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jc w:val="left"/>
        <w:textAlignment w:val="auto"/>
        <w:outlineLvl w:val="1"/>
        <w:rPr>
          <w:rFonts w:hint="eastAsia" w:ascii="宋体" w:hAnsi="宋体"/>
          <w:sz w:val="32"/>
          <w:lang w:val="en-US" w:eastAsia="zh-CN"/>
        </w:rPr>
      </w:pPr>
      <w:bookmarkStart w:id="11" w:name="_Toc26817"/>
      <w:r>
        <w:rPr>
          <w:rFonts w:hint="eastAsia" w:ascii="宋体" w:hAnsi="宋体"/>
          <w:sz w:val="32"/>
          <w:lang w:val="en-US" w:eastAsia="zh-CN"/>
        </w:rPr>
        <w:t>六、一般公共预算支出表（一般预算支出6）</w:t>
      </w:r>
      <w:bookmarkEnd w:id="11"/>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jc w:val="left"/>
        <w:textAlignment w:val="auto"/>
        <w:outlineLvl w:val="1"/>
        <w:rPr>
          <w:rFonts w:hint="eastAsia" w:ascii="宋体" w:hAnsi="宋体"/>
          <w:sz w:val="32"/>
          <w:lang w:val="en-US" w:eastAsia="zh-CN"/>
        </w:rPr>
      </w:pPr>
      <w:bookmarkStart w:id="12" w:name="_Toc12197"/>
      <w:r>
        <w:rPr>
          <w:rFonts w:hint="eastAsia" w:ascii="宋体" w:hAnsi="宋体"/>
          <w:sz w:val="32"/>
          <w:lang w:val="en-US" w:eastAsia="zh-CN"/>
        </w:rPr>
        <w:t>七、一般公共预算基本支出表（基本支出7）</w:t>
      </w:r>
      <w:bookmarkEnd w:id="12"/>
      <w:r>
        <w:rPr>
          <w:rFonts w:hint="eastAsia" w:ascii="宋体" w:hAnsi="宋体"/>
          <w:sz w:val="32"/>
          <w:lang w:val="en-US" w:eastAsia="zh-CN"/>
        </w:rPr>
        <w:t xml:space="preserve"> </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jc w:val="left"/>
        <w:textAlignment w:val="auto"/>
        <w:outlineLvl w:val="1"/>
        <w:rPr>
          <w:rFonts w:hint="eastAsia" w:ascii="宋体" w:hAnsi="宋体"/>
          <w:sz w:val="32"/>
          <w:lang w:val="en-US" w:eastAsia="zh-CN"/>
        </w:rPr>
      </w:pPr>
      <w:bookmarkStart w:id="13" w:name="_Toc19152"/>
      <w:r>
        <w:rPr>
          <w:rFonts w:hint="eastAsia" w:ascii="宋体" w:hAnsi="宋体"/>
          <w:sz w:val="32"/>
          <w:lang w:val="en-US" w:eastAsia="zh-CN"/>
        </w:rPr>
        <w:t>八、一般公共预算“三公”经费支出预算表（三公8）</w:t>
      </w:r>
      <w:bookmarkEnd w:id="13"/>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jc w:val="left"/>
        <w:textAlignment w:val="auto"/>
        <w:outlineLvl w:val="1"/>
        <w:rPr>
          <w:rFonts w:hint="eastAsia" w:ascii="宋体" w:hAnsi="宋体"/>
          <w:sz w:val="32"/>
          <w:lang w:val="en-US" w:eastAsia="zh-CN"/>
        </w:rPr>
      </w:pPr>
      <w:bookmarkStart w:id="14" w:name="_Toc29240"/>
      <w:r>
        <w:rPr>
          <w:rFonts w:hint="eastAsia" w:ascii="宋体" w:hAnsi="宋体"/>
          <w:sz w:val="32"/>
          <w:lang w:val="en-US" w:eastAsia="zh-CN"/>
        </w:rPr>
        <w:t>九、政府性基金预算支出表（基金9）</w:t>
      </w:r>
      <w:bookmarkEnd w:id="14"/>
      <w:r>
        <w:rPr>
          <w:rFonts w:hint="eastAsia" w:ascii="宋体" w:hAnsi="宋体"/>
          <w:sz w:val="32"/>
          <w:lang w:val="en-US" w:eastAsia="zh-CN"/>
        </w:rPr>
        <w:t xml:space="preserve"> </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jc w:val="left"/>
        <w:textAlignment w:val="auto"/>
        <w:outlineLvl w:val="1"/>
        <w:rPr>
          <w:rFonts w:hint="eastAsia" w:ascii="宋体" w:hAnsi="宋体"/>
          <w:sz w:val="32"/>
          <w:lang w:val="en-US" w:eastAsia="zh-CN"/>
        </w:rPr>
      </w:pPr>
      <w:bookmarkStart w:id="15" w:name="_Toc30708"/>
      <w:r>
        <w:rPr>
          <w:rFonts w:hint="eastAsia" w:ascii="宋体" w:hAnsi="宋体"/>
          <w:sz w:val="32"/>
          <w:lang w:val="en-US" w:eastAsia="zh-CN"/>
        </w:rPr>
        <w:t>十、国有资本经营预算支出表（国资10）</w:t>
      </w:r>
      <w:bookmarkEnd w:id="15"/>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jc w:val="left"/>
        <w:textAlignment w:val="auto"/>
        <w:outlineLvl w:val="1"/>
        <w:rPr>
          <w:rFonts w:hint="eastAsia" w:ascii="宋体" w:hAnsi="宋体"/>
          <w:sz w:val="32"/>
          <w:lang w:val="en-US" w:eastAsia="zh-CN"/>
        </w:rPr>
      </w:pPr>
      <w:bookmarkStart w:id="16" w:name="_Toc32474"/>
      <w:r>
        <w:rPr>
          <w:rFonts w:hint="eastAsia" w:ascii="宋体" w:hAnsi="宋体"/>
          <w:sz w:val="32"/>
          <w:lang w:val="en-US" w:eastAsia="zh-CN"/>
        </w:rPr>
        <w:t>十一、支出功能分类预算表（支出功能11）</w:t>
      </w:r>
      <w:bookmarkEnd w:id="16"/>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jc w:val="left"/>
        <w:textAlignment w:val="auto"/>
        <w:outlineLvl w:val="1"/>
        <w:rPr>
          <w:rFonts w:hint="eastAsia" w:ascii="宋体" w:hAnsi="宋体"/>
          <w:sz w:val="32"/>
          <w:lang w:val="en-US" w:eastAsia="zh-CN"/>
        </w:rPr>
      </w:pPr>
      <w:bookmarkStart w:id="17" w:name="_Toc15884"/>
      <w:r>
        <w:rPr>
          <w:rFonts w:hint="eastAsia" w:ascii="宋体" w:hAnsi="宋体"/>
          <w:sz w:val="32"/>
          <w:lang w:val="en-US" w:eastAsia="zh-CN"/>
        </w:rPr>
        <w:t>十二、支出经济分类预算表（支出经济分类12）</w:t>
      </w:r>
      <w:bookmarkEnd w:id="17"/>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jc w:val="left"/>
        <w:textAlignment w:val="auto"/>
        <w:outlineLvl w:val="1"/>
        <w:rPr>
          <w:rFonts w:hint="eastAsia" w:ascii="宋体" w:hAnsi="宋体"/>
          <w:sz w:val="32"/>
          <w:lang w:val="en-US" w:eastAsia="zh-CN"/>
        </w:rPr>
      </w:pPr>
      <w:bookmarkStart w:id="18" w:name="_Toc28730"/>
      <w:r>
        <w:rPr>
          <w:rFonts w:hint="eastAsia" w:ascii="宋体" w:hAnsi="宋体"/>
          <w:sz w:val="32"/>
          <w:lang w:val="en-US" w:eastAsia="zh-CN"/>
        </w:rPr>
        <w:t>十三、上级资金安排情况表（上级资金安排13）</w:t>
      </w:r>
      <w:bookmarkEnd w:id="18"/>
      <w:r>
        <w:rPr>
          <w:rFonts w:hint="eastAsia" w:ascii="宋体" w:hAnsi="宋体"/>
          <w:sz w:val="32"/>
          <w:lang w:val="en-US" w:eastAsia="zh-CN"/>
        </w:rPr>
        <w:t xml:space="preserve"> </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jc w:val="left"/>
        <w:textAlignment w:val="auto"/>
        <w:outlineLvl w:val="1"/>
        <w:rPr>
          <w:rFonts w:hint="eastAsia" w:ascii="宋体" w:hAnsi="宋体"/>
          <w:sz w:val="32"/>
          <w:lang w:val="en-US" w:eastAsia="zh-CN"/>
        </w:rPr>
      </w:pPr>
      <w:bookmarkStart w:id="19" w:name="_Toc2069"/>
      <w:r>
        <w:rPr>
          <w:rFonts w:hint="eastAsia" w:ascii="宋体" w:hAnsi="宋体"/>
          <w:sz w:val="32"/>
          <w:lang w:val="en-US" w:eastAsia="zh-CN"/>
        </w:rPr>
        <w:t>十四、项目支出表（项目支出14）</w:t>
      </w:r>
      <w:bookmarkEnd w:id="19"/>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jc w:val="left"/>
        <w:textAlignment w:val="auto"/>
        <w:outlineLvl w:val="1"/>
        <w:rPr>
          <w:rFonts w:hint="eastAsia" w:ascii="宋体" w:hAnsi="宋体"/>
          <w:sz w:val="32"/>
          <w:lang w:val="en-US" w:eastAsia="zh-CN"/>
        </w:rPr>
      </w:pPr>
      <w:bookmarkStart w:id="20" w:name="_Toc31813"/>
      <w:r>
        <w:rPr>
          <w:rFonts w:hint="eastAsia" w:ascii="宋体" w:hAnsi="宋体"/>
          <w:sz w:val="32"/>
          <w:lang w:val="en-US" w:eastAsia="zh-CN"/>
        </w:rPr>
        <w:t>十六、政府购买服务预算表（购买服务16）</w:t>
      </w:r>
      <w:bookmarkEnd w:id="20"/>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jc w:val="left"/>
        <w:textAlignment w:val="auto"/>
        <w:outlineLvl w:val="1"/>
        <w:rPr>
          <w:rFonts w:hint="eastAsia" w:ascii="宋体" w:hAnsi="宋体"/>
          <w:sz w:val="32"/>
          <w:lang w:val="en-US" w:eastAsia="zh-CN"/>
        </w:rPr>
      </w:pPr>
      <w:bookmarkStart w:id="21" w:name="_Toc22434"/>
      <w:bookmarkStart w:id="22" w:name="_Toc16458"/>
      <w:r>
        <w:rPr>
          <w:rFonts w:hint="eastAsia" w:ascii="宋体" w:hAnsi="宋体"/>
          <w:sz w:val="32"/>
          <w:lang w:val="en-US" w:eastAsia="zh-CN"/>
        </w:rPr>
        <w:t>十七、采购需求表（采购需求表17）</w:t>
      </w:r>
      <w:bookmarkEnd w:id="21"/>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jc w:val="left"/>
        <w:textAlignment w:val="auto"/>
        <w:outlineLvl w:val="1"/>
        <w:rPr>
          <w:rFonts w:hint="eastAsia" w:ascii="宋体" w:hAnsi="宋体"/>
          <w:sz w:val="32"/>
          <w:lang w:val="en-US" w:eastAsia="zh-CN"/>
        </w:rPr>
      </w:pPr>
      <w:bookmarkStart w:id="23" w:name="_Toc7220"/>
      <w:r>
        <w:rPr>
          <w:rFonts w:hint="eastAsia" w:ascii="宋体" w:hAnsi="宋体"/>
          <w:sz w:val="32"/>
          <w:lang w:val="en-US" w:eastAsia="zh-CN"/>
        </w:rPr>
        <w:t>十八、国有资产配置预算表（资产18）</w:t>
      </w:r>
      <w:bookmarkEnd w:id="23"/>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jc w:val="left"/>
        <w:textAlignment w:val="auto"/>
        <w:outlineLvl w:val="1"/>
        <w:rPr>
          <w:rFonts w:hint="eastAsia" w:ascii="宋体" w:hAnsi="宋体"/>
          <w:sz w:val="32"/>
          <w:lang w:val="en-US" w:eastAsia="zh-CN"/>
        </w:rPr>
      </w:pPr>
      <w:bookmarkStart w:id="24" w:name="_Toc3888"/>
      <w:r>
        <w:rPr>
          <w:rFonts w:hint="eastAsia" w:ascii="宋体" w:hAnsi="宋体"/>
          <w:sz w:val="32"/>
          <w:lang w:val="en-US" w:eastAsia="zh-CN"/>
        </w:rPr>
        <w:t>十九、项目支出绩效表（项目绩效19）</w:t>
      </w:r>
      <w:bookmarkEnd w:id="24"/>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jc w:val="left"/>
        <w:textAlignment w:val="auto"/>
        <w:outlineLvl w:val="1"/>
        <w:rPr>
          <w:rFonts w:hint="eastAsia" w:ascii="宋体" w:hAnsi="宋体"/>
          <w:sz w:val="32"/>
          <w:lang w:val="en-US" w:eastAsia="zh-CN"/>
        </w:rPr>
      </w:pPr>
      <w:bookmarkStart w:id="25" w:name="_Toc26130"/>
      <w:r>
        <w:rPr>
          <w:rFonts w:hint="eastAsia" w:ascii="宋体" w:hAnsi="宋体"/>
          <w:sz w:val="32"/>
          <w:lang w:val="en-US" w:eastAsia="zh-CN"/>
        </w:rPr>
        <w:t>二十、部门绩效表（部门绩效20）</w:t>
      </w:r>
      <w:bookmarkEnd w:id="25"/>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jc w:val="left"/>
        <w:textAlignment w:val="auto"/>
        <w:outlineLvl w:val="1"/>
        <w:rPr>
          <w:rFonts w:hint="eastAsia" w:ascii="宋体" w:hAnsi="宋体"/>
          <w:sz w:val="32"/>
          <w:lang w:val="en-US" w:eastAsia="zh-CN"/>
        </w:rPr>
      </w:pPr>
      <w:bookmarkStart w:id="26" w:name="_Toc15389"/>
      <w:r>
        <w:rPr>
          <w:rFonts w:hint="eastAsia" w:ascii="宋体" w:hAnsi="宋体"/>
          <w:sz w:val="32"/>
          <w:lang w:val="en-US" w:eastAsia="zh-CN"/>
        </w:rPr>
        <w:t>二十一、年初政府采购项目预算表（政府采购项目预算表21）</w:t>
      </w:r>
      <w:bookmarkEnd w:id="26"/>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jc w:val="left"/>
        <w:textAlignment w:val="auto"/>
        <w:outlineLvl w:val="1"/>
        <w:rPr>
          <w:rFonts w:hint="eastAsia" w:ascii="宋体" w:hAnsi="宋体"/>
          <w:sz w:val="32"/>
          <w:lang w:val="en-US" w:eastAsia="zh-CN"/>
        </w:rPr>
      </w:pPr>
      <w:bookmarkStart w:id="27" w:name="_Toc11097"/>
      <w:r>
        <w:rPr>
          <w:rFonts w:hint="eastAsia" w:ascii="宋体" w:hAnsi="宋体"/>
          <w:sz w:val="32"/>
          <w:lang w:val="en-US" w:eastAsia="zh-CN"/>
        </w:rPr>
        <w:t>二十二、2025-2027年支出计划总表（三年计划总表22）</w:t>
      </w:r>
      <w:bookmarkEnd w:id="27"/>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jc w:val="left"/>
        <w:textAlignment w:val="auto"/>
        <w:outlineLvl w:val="1"/>
        <w:rPr>
          <w:rFonts w:hint="eastAsia" w:ascii="宋体" w:hAnsi="宋体"/>
          <w:sz w:val="32"/>
          <w:lang w:val="en-US" w:eastAsia="zh-CN"/>
        </w:rPr>
      </w:pPr>
      <w:bookmarkStart w:id="28" w:name="_Toc17731"/>
      <w:r>
        <w:rPr>
          <w:rFonts w:hint="eastAsia" w:ascii="宋体" w:hAnsi="宋体"/>
          <w:sz w:val="32"/>
          <w:lang w:val="en-US" w:eastAsia="zh-CN"/>
        </w:rPr>
        <w:t>二十三、2025-2027年支出计划明细表（三年计划明细表23）</w:t>
      </w:r>
      <w:bookmarkEnd w:id="28"/>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jc w:val="left"/>
        <w:textAlignment w:val="auto"/>
        <w:outlineLvl w:val="1"/>
        <w:rPr>
          <w:rFonts w:hint="eastAsia" w:ascii="宋体" w:hAnsi="宋体"/>
          <w:sz w:val="32"/>
          <w:lang w:val="en-US" w:eastAsia="zh-CN"/>
        </w:rPr>
      </w:pPr>
      <w:bookmarkStart w:id="29" w:name="_Toc19864"/>
      <w:r>
        <w:rPr>
          <w:rFonts w:hint="eastAsia" w:ascii="宋体" w:hAnsi="宋体"/>
          <w:sz w:val="32"/>
          <w:lang w:val="en-US" w:eastAsia="zh-CN"/>
        </w:rPr>
        <w:t>二十四、人员和车辆基本情况表（人员24）</w:t>
      </w:r>
      <w:bookmarkEnd w:id="29"/>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3" w:firstLineChars="200"/>
        <w:jc w:val="left"/>
        <w:textAlignment w:val="auto"/>
        <w:outlineLvl w:val="1"/>
        <w:rPr>
          <w:rFonts w:hint="default" w:ascii="宋体" w:hAnsi="宋体"/>
          <w:b/>
          <w:bCs/>
          <w:sz w:val="32"/>
          <w:lang w:val="en-US" w:eastAsia="zh-CN"/>
        </w:rPr>
      </w:pPr>
      <w:bookmarkStart w:id="30" w:name="_Toc19339"/>
      <w:r>
        <w:rPr>
          <w:rFonts w:hint="eastAsia" w:ascii="宋体" w:hAnsi="宋体"/>
          <w:b/>
          <w:bCs/>
          <w:sz w:val="32"/>
          <w:lang w:val="en-US" w:eastAsia="zh-CN"/>
        </w:rPr>
        <w:t>以上所有表格详见部门说明后附件。</w:t>
      </w:r>
      <w:bookmarkEnd w:id="22"/>
      <w:bookmarkEnd w:id="30"/>
    </w:p>
    <w:p>
      <w:pPr>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r>
        <w:rPr>
          <w:rFonts w:ascii="宋体" w:hAnsi="宋体"/>
          <w:sz w:val="20"/>
        </w:rPr>
        <w:br w:type="page"/>
      </w: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598" w:lineRule="exact"/>
        <w:ind w:left="0" w:leftChars="0" w:right="0" w:rightChars="0" w:firstLine="0" w:firstLineChars="0"/>
        <w:jc w:val="center"/>
        <w:textAlignment w:val="auto"/>
        <w:outlineLvl w:val="0"/>
        <w:rPr>
          <w:rFonts w:hint="eastAsia" w:ascii="宋体" w:hAnsi="宋体" w:eastAsia="方正小标宋简体" w:cs="方正小标宋简体"/>
          <w:sz w:val="52"/>
          <w:szCs w:val="52"/>
          <w:lang w:val="en-US" w:eastAsia="zh-CN"/>
        </w:rPr>
      </w:pPr>
      <w:bookmarkStart w:id="31" w:name="_Toc330"/>
      <w:r>
        <w:rPr>
          <w:rFonts w:hint="eastAsia" w:ascii="宋体" w:hAnsi="宋体" w:eastAsia="方正小标宋简体" w:cs="方正小标宋简体"/>
          <w:sz w:val="52"/>
          <w:szCs w:val="52"/>
          <w:lang w:val="en-US" w:eastAsia="zh-CN"/>
        </w:rPr>
        <w:t>区退役军人事务局2025年</w:t>
      </w:r>
      <w:bookmarkEnd w:id="31"/>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98" w:lineRule="exact"/>
        <w:ind w:left="0" w:leftChars="0" w:right="0" w:rightChars="0"/>
        <w:jc w:val="center"/>
        <w:textAlignment w:val="auto"/>
        <w:outlineLvl w:val="1"/>
        <w:rPr>
          <w:rFonts w:hint="default" w:ascii="宋体" w:hAnsi="宋体"/>
          <w:sz w:val="20"/>
          <w:lang w:val="en-US"/>
        </w:rPr>
        <w:sectPr>
          <w:headerReference r:id="rId8" w:type="default"/>
          <w:pgSz w:w="11910" w:h="16840"/>
          <w:pgMar w:top="1587" w:right="964" w:bottom="1701" w:left="1134" w:header="737" w:footer="737" w:gutter="0"/>
          <w:pgNumType w:fmt="decimal"/>
          <w:cols w:space="0" w:num="1"/>
          <w:rtlGutter w:val="0"/>
          <w:docGrid w:linePitch="0" w:charSpace="0"/>
        </w:sectPr>
      </w:pPr>
      <w:bookmarkStart w:id="32" w:name="_Toc13299"/>
      <w:bookmarkStart w:id="33" w:name="_Toc1047"/>
      <w:r>
        <w:rPr>
          <w:rFonts w:hint="eastAsia" w:ascii="宋体" w:hAnsi="宋体" w:eastAsia="方正小标宋简体" w:cs="方正小标宋简体"/>
          <w:sz w:val="52"/>
          <w:szCs w:val="52"/>
          <w:lang w:val="en-US" w:eastAsia="zh-CN"/>
        </w:rPr>
        <w:t>部门预算情况说明</w:t>
      </w:r>
      <w:bookmarkEnd w:id="32"/>
      <w:bookmarkEnd w:id="33"/>
    </w:p>
    <w:p>
      <w:pPr>
        <w:pStyle w:val="4"/>
        <w:keepNext w:val="0"/>
        <w:keepLines w:val="0"/>
        <w:pageBreakBefore w:val="0"/>
        <w:widowControl w:val="0"/>
        <w:kinsoku/>
        <w:wordWrap/>
        <w:overflowPunct/>
        <w:topLinePunct w:val="0"/>
        <w:autoSpaceDE w:val="0"/>
        <w:autoSpaceDN w:val="0"/>
        <w:bidi w:val="0"/>
        <w:adjustRightInd/>
        <w:snapToGrid/>
        <w:spacing w:before="0" w:after="0" w:line="598" w:lineRule="exact"/>
        <w:ind w:left="0" w:leftChars="0" w:right="0" w:rightChars="0"/>
        <w:textAlignment w:val="auto"/>
        <w:rPr>
          <w:rFonts w:hint="eastAsia" w:ascii="宋体" w:hAnsi="宋体" w:eastAsia="黑体"/>
          <w:color w:val="333333"/>
        </w:rPr>
      </w:pPr>
    </w:p>
    <w:p>
      <w:pPr>
        <w:pStyle w:val="4"/>
        <w:keepNext w:val="0"/>
        <w:keepLines w:val="0"/>
        <w:pageBreakBefore w:val="0"/>
        <w:widowControl w:val="0"/>
        <w:kinsoku/>
        <w:wordWrap/>
        <w:overflowPunct/>
        <w:topLinePunct w:val="0"/>
        <w:autoSpaceDE w:val="0"/>
        <w:autoSpaceDN w:val="0"/>
        <w:bidi w:val="0"/>
        <w:adjustRightInd/>
        <w:snapToGrid/>
        <w:spacing w:before="0" w:after="0" w:line="598" w:lineRule="exact"/>
        <w:ind w:left="0" w:leftChars="0" w:right="0" w:rightChars="0" w:firstLine="640" w:firstLineChars="200"/>
        <w:textAlignment w:val="auto"/>
        <w:outlineLvl w:val="1"/>
        <w:rPr>
          <w:rFonts w:hint="eastAsia" w:ascii="宋体" w:hAnsi="宋体" w:eastAsia="黑体"/>
          <w:color w:val="333333"/>
        </w:rPr>
      </w:pPr>
      <w:bookmarkStart w:id="34" w:name="_Toc14393"/>
      <w:r>
        <w:rPr>
          <w:rFonts w:hint="eastAsia" w:ascii="宋体" w:hAnsi="宋体" w:eastAsia="黑体"/>
          <w:color w:val="333333"/>
        </w:rPr>
        <w:t>一、收支预算情况说明</w:t>
      </w:r>
      <w:bookmarkEnd w:id="34"/>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按照综合预算的原则，区退役军人事务部门所有收入和支出均纳入部门预算管理。收入包括：一般公共预算拨款收入、上年结转收入2010.29万元；支出包括：一般公共服务支出、政府性基金预算支出2010.29万元。区退役军人事务部门2025年收支预算总数2010.29万元,比2024年收支预算总数2105.24万元减少94.95万元。主要原因：一是服务对象人数减少；二是项目减少。</w:t>
      </w:r>
    </w:p>
    <w:p>
      <w:pPr>
        <w:pStyle w:val="3"/>
        <w:keepNext w:val="0"/>
        <w:keepLines w:val="0"/>
        <w:pageBreakBefore w:val="0"/>
        <w:widowControl w:val="0"/>
        <w:kinsoku/>
        <w:wordWrap/>
        <w:overflowPunct/>
        <w:topLinePunct w:val="0"/>
        <w:autoSpaceDE w:val="0"/>
        <w:autoSpaceDN w:val="0"/>
        <w:bidi w:val="0"/>
        <w:adjustRightInd/>
        <w:snapToGrid/>
        <w:spacing w:before="0" w:after="0" w:line="598" w:lineRule="exact"/>
        <w:ind w:left="0" w:leftChars="0" w:right="0" w:rightChars="0" w:firstLine="964" w:firstLineChars="300"/>
        <w:textAlignment w:val="auto"/>
        <w:rPr>
          <w:rFonts w:ascii="宋体" w:hAnsi="宋体"/>
        </w:rPr>
      </w:pPr>
      <w:bookmarkStart w:id="35" w:name="_Toc20181"/>
      <w:r>
        <w:rPr>
          <w:rFonts w:ascii="宋体" w:hAnsi="宋体"/>
        </w:rPr>
        <w:t>（一）收入预算情况</w:t>
      </w:r>
      <w:bookmarkEnd w:id="35"/>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default" w:ascii="宋体" w:hAnsi="宋体"/>
          <w:sz w:val="32"/>
          <w:lang w:val="en-US" w:eastAsia="zh-CN"/>
        </w:rPr>
      </w:pPr>
      <w:r>
        <w:rPr>
          <w:rFonts w:hint="eastAsia" w:ascii="宋体" w:hAnsi="宋体"/>
          <w:sz w:val="32"/>
          <w:lang w:val="en-US" w:eastAsia="zh-CN"/>
        </w:rPr>
        <w:t>五通桥区区退役军人部门2025年收入预算2010.29万元，其中：上年结转164.32万元，占8.17%；一般公共预算拨款收入1805.97万元，占89.64%；政府基金预算拨款收入40万元，占2.19%；事业收入0万元，占0%；事业单位经营收入0万元，占0%；其他收入0万元，占0%。</w:t>
      </w:r>
    </w:p>
    <w:p>
      <w:pPr>
        <w:pStyle w:val="3"/>
        <w:keepNext w:val="0"/>
        <w:keepLines w:val="0"/>
        <w:pageBreakBefore w:val="0"/>
        <w:widowControl w:val="0"/>
        <w:kinsoku/>
        <w:wordWrap/>
        <w:overflowPunct/>
        <w:topLinePunct w:val="0"/>
        <w:autoSpaceDE w:val="0"/>
        <w:autoSpaceDN w:val="0"/>
        <w:bidi w:val="0"/>
        <w:adjustRightInd/>
        <w:snapToGrid/>
        <w:spacing w:before="0" w:after="0" w:line="598" w:lineRule="exact"/>
        <w:ind w:left="0" w:leftChars="0" w:right="0" w:rightChars="0" w:firstLine="964" w:firstLineChars="300"/>
        <w:textAlignment w:val="auto"/>
        <w:rPr>
          <w:rFonts w:ascii="宋体" w:hAnsi="宋体"/>
        </w:rPr>
      </w:pPr>
      <w:bookmarkStart w:id="36" w:name="_Toc30757"/>
      <w:r>
        <w:rPr>
          <w:rFonts w:ascii="宋体" w:hAnsi="宋体"/>
        </w:rPr>
        <w:t>（二）支出预算情况</w:t>
      </w:r>
      <w:bookmarkEnd w:id="36"/>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default" w:ascii="宋体" w:hAnsi="宋体"/>
          <w:sz w:val="32"/>
          <w:lang w:val="en-US" w:eastAsia="zh-CN"/>
        </w:rPr>
      </w:pPr>
      <w:r>
        <w:rPr>
          <w:rFonts w:hint="eastAsia" w:ascii="宋体" w:hAnsi="宋体"/>
          <w:sz w:val="32"/>
          <w:lang w:val="en-US" w:eastAsia="zh-CN"/>
        </w:rPr>
        <w:t>五通桥区区退役军人事务局部门2025年支出预算2010.29万元，其中：人员支出202.86万元，日常公用支出32.77万元，对个人和家庭的补助支出1734.66万元，其他专项支出40万元。</w:t>
      </w:r>
    </w:p>
    <w:p>
      <w:pPr>
        <w:pStyle w:val="4"/>
        <w:keepNext w:val="0"/>
        <w:keepLines w:val="0"/>
        <w:pageBreakBefore w:val="0"/>
        <w:widowControl w:val="0"/>
        <w:kinsoku/>
        <w:wordWrap/>
        <w:overflowPunct/>
        <w:topLinePunct w:val="0"/>
        <w:autoSpaceDE w:val="0"/>
        <w:autoSpaceDN w:val="0"/>
        <w:bidi w:val="0"/>
        <w:adjustRightInd/>
        <w:snapToGrid/>
        <w:spacing w:before="0" w:after="0" w:line="598" w:lineRule="exact"/>
        <w:ind w:left="0" w:leftChars="0" w:right="0" w:rightChars="0" w:firstLine="640" w:firstLineChars="200"/>
        <w:textAlignment w:val="auto"/>
        <w:outlineLvl w:val="1"/>
        <w:rPr>
          <w:rFonts w:hint="eastAsia" w:ascii="宋体" w:hAnsi="宋体" w:eastAsia="黑体"/>
          <w:color w:val="333333"/>
        </w:rPr>
      </w:pPr>
      <w:bookmarkStart w:id="37" w:name="_Toc28286"/>
      <w:r>
        <w:rPr>
          <w:rFonts w:hint="eastAsia" w:ascii="宋体" w:hAnsi="宋体" w:eastAsia="黑体"/>
          <w:color w:val="333333"/>
        </w:rPr>
        <w:t>二、财政拨款收支预算情况说明</w:t>
      </w:r>
      <w:bookmarkEnd w:id="37"/>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五通桥区区退役军人局部门2025年财政拨款收支预算总数2010.29万元,比2024年财政拨款收支预算总数2105.24万元减少94.95万元。主要原因：一是服务对象减少；二是项目减少。</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其中：基本支出235.63万元，占11.72%；项目支出1774.66万元，占88.28%。</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基本支出，是用于保障区退役军人局机关、下属事业单位等机构正常运转的日常支出，包括基本工资、津贴补贴等人员经费以及办公费、印刷费、水电费、办公设备购置等日常公用经费。</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项目支出，是用于保障区退役军人局机关、下属事业单位等机构为完成特定的行政工作任务或事业发展目标，用于专项业务工作的经费支出。</w:t>
      </w:r>
    </w:p>
    <w:p>
      <w:pPr>
        <w:pStyle w:val="4"/>
        <w:keepNext w:val="0"/>
        <w:keepLines w:val="0"/>
        <w:pageBreakBefore w:val="0"/>
        <w:widowControl w:val="0"/>
        <w:kinsoku/>
        <w:wordWrap/>
        <w:overflowPunct/>
        <w:topLinePunct w:val="0"/>
        <w:autoSpaceDE w:val="0"/>
        <w:autoSpaceDN w:val="0"/>
        <w:bidi w:val="0"/>
        <w:adjustRightInd/>
        <w:snapToGrid/>
        <w:spacing w:before="0" w:after="0" w:line="598" w:lineRule="exact"/>
        <w:ind w:left="0" w:leftChars="0" w:right="0" w:rightChars="0" w:firstLine="640" w:firstLineChars="200"/>
        <w:textAlignment w:val="auto"/>
        <w:outlineLvl w:val="1"/>
        <w:rPr>
          <w:rFonts w:hint="eastAsia" w:ascii="宋体" w:hAnsi="宋体" w:eastAsia="黑体"/>
          <w:color w:val="333333"/>
        </w:rPr>
      </w:pPr>
      <w:bookmarkStart w:id="38" w:name="_Toc18314"/>
      <w:r>
        <w:rPr>
          <w:rFonts w:hint="eastAsia" w:ascii="宋体" w:hAnsi="宋体" w:eastAsia="黑体"/>
          <w:color w:val="333333"/>
        </w:rPr>
        <w:t>三、一般公共预算当年拨款情况说明</w:t>
      </w:r>
      <w:bookmarkEnd w:id="38"/>
    </w:p>
    <w:p>
      <w:pPr>
        <w:pStyle w:val="3"/>
        <w:keepNext w:val="0"/>
        <w:keepLines w:val="0"/>
        <w:pageBreakBefore w:val="0"/>
        <w:widowControl w:val="0"/>
        <w:kinsoku/>
        <w:wordWrap/>
        <w:overflowPunct/>
        <w:topLinePunct w:val="0"/>
        <w:autoSpaceDE w:val="0"/>
        <w:autoSpaceDN w:val="0"/>
        <w:bidi w:val="0"/>
        <w:adjustRightInd/>
        <w:snapToGrid/>
        <w:spacing w:before="0" w:after="0" w:line="598" w:lineRule="exact"/>
        <w:ind w:left="0" w:leftChars="0" w:right="0" w:rightChars="0" w:firstLine="643" w:firstLineChars="200"/>
        <w:textAlignment w:val="auto"/>
        <w:rPr>
          <w:rFonts w:ascii="宋体" w:hAnsi="宋体"/>
        </w:rPr>
      </w:pPr>
      <w:bookmarkStart w:id="39" w:name="_Toc3917"/>
      <w:r>
        <w:rPr>
          <w:rFonts w:ascii="宋体" w:hAnsi="宋体"/>
        </w:rPr>
        <w:t>（一）一般公共预算当年拨款规模变化情况</w:t>
      </w:r>
      <w:bookmarkEnd w:id="39"/>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五通桥区区退役军人部门2025年一般公共预算当年拨款1805.97万元，比2024年财政拨款收支预算总数2033.3万元减少227.33万元。主要原因：一是存在上年度结转结余资金；二是项目减少。</w:t>
      </w:r>
    </w:p>
    <w:p>
      <w:pPr>
        <w:pStyle w:val="3"/>
        <w:keepNext w:val="0"/>
        <w:keepLines w:val="0"/>
        <w:pageBreakBefore w:val="0"/>
        <w:widowControl w:val="0"/>
        <w:kinsoku/>
        <w:wordWrap/>
        <w:overflowPunct/>
        <w:topLinePunct w:val="0"/>
        <w:autoSpaceDE w:val="0"/>
        <w:autoSpaceDN w:val="0"/>
        <w:bidi w:val="0"/>
        <w:adjustRightInd/>
        <w:snapToGrid/>
        <w:spacing w:before="0" w:after="0" w:line="598" w:lineRule="exact"/>
        <w:ind w:left="0" w:leftChars="0" w:right="0" w:rightChars="0" w:firstLine="643" w:firstLineChars="200"/>
        <w:textAlignment w:val="auto"/>
        <w:rPr>
          <w:rFonts w:ascii="宋体" w:hAnsi="宋体"/>
        </w:rPr>
      </w:pPr>
      <w:bookmarkStart w:id="40" w:name="_Toc27070"/>
      <w:r>
        <w:rPr>
          <w:rFonts w:ascii="宋体" w:hAnsi="宋体"/>
        </w:rPr>
        <w:t>（二）一般公共预算当年拨款结构情况</w:t>
      </w:r>
      <w:bookmarkEnd w:id="40"/>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五通桥区区退役军人局部门2025年一般公共预算支出1970.29万元，主要包括一般公共服务支出0万元，占0%；外交支出0万元，占0%；国防支出0万元，占0%；公共安全支出0万元，占0%；教育支出0万元，占0%；科学技术支出0万元，占0%；文化旅游体育与传媒支出0万元，占0%；社会保障和就业支出1921.07万元，占97.5*%；卫生健康支出31.75万元，占1.61%；节能环保支出0万元，占0%；城乡社区支出0万元，占**%；农林水支出0万元，占0%；交通运输支出0万元，占0%；资源勘探工业信息等支出0万元，占0%；商业服务业等支出0万元，占0%；金融支出0万元，占0%；援助其他地区支出0万元，占0%；自然资源海洋气象等支出0万元，占0%；住房保障支出17.47万元，占0.89%；粮油物资储备支出0万元，占0%；灾害防治及应急管理支出0万元，占0%；预备费0万元，占0%；其他支出0万元，占0%；转移性支出0万元，占0%；债务还本支出0万元，占0%；债务付息支出0万元，占0%；债务发行费支出0万元，占0%。</w:t>
      </w:r>
    </w:p>
    <w:p>
      <w:pPr>
        <w:pStyle w:val="3"/>
        <w:keepNext w:val="0"/>
        <w:keepLines w:val="0"/>
        <w:pageBreakBefore w:val="0"/>
        <w:widowControl w:val="0"/>
        <w:kinsoku/>
        <w:wordWrap/>
        <w:overflowPunct/>
        <w:topLinePunct w:val="0"/>
        <w:autoSpaceDE w:val="0"/>
        <w:autoSpaceDN w:val="0"/>
        <w:bidi w:val="0"/>
        <w:adjustRightInd/>
        <w:snapToGrid/>
        <w:spacing w:before="0" w:after="0" w:line="598" w:lineRule="exact"/>
        <w:ind w:left="0" w:leftChars="0" w:right="0" w:rightChars="0" w:firstLine="964" w:firstLineChars="300"/>
        <w:textAlignment w:val="auto"/>
        <w:rPr>
          <w:rFonts w:hint="eastAsia" w:ascii="宋体" w:hAnsi="宋体" w:eastAsia="楷体"/>
          <w:highlight w:val="yellow"/>
          <w:lang w:eastAsia="zh-CN"/>
        </w:rPr>
      </w:pPr>
      <w:bookmarkStart w:id="41" w:name="_Toc1521"/>
      <w:r>
        <w:rPr>
          <w:rFonts w:ascii="宋体" w:hAnsi="宋体"/>
        </w:rPr>
        <w:t>（三）一般公共预算当年拨款具体使用情况</w:t>
      </w:r>
      <w:bookmarkEnd w:id="41"/>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1.社会保障和就业支出（208类）退役军人管理事务（28款）行政运行（01项）:2025年预算数为109.17万元，主要用于：机关及参公管理事业单位正常运转的基本支出，包括基本工资、津贴补贴等人员经费以及办公费、印刷费、水电费等日常公用经费。</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 xml:space="preserve">2.社会保障和就业支出（208类）退役军人管理事务（28款）事业运行（50项）:2025年预算数为68.52万元，主要用于：下属事业单位正常运转的基本支出，包括基本工资、津贴补贴等人员经费以及办公费、印刷费、水电费等日常公用经费。 </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3.社会保障和就业支出（208）退役军人管理事务（28款）其他退役军人事务管理支出（99）:2025年预算数为799.89万元，主要用于：开展其他退役军人专门性工作任务的项目支出。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4.社会保障和就业（208类）行政事业单位养老支出（05款）机关事业单位基本养老保险缴费支出（05项）:2025年预算数为20.28万元，主要用于：实施养老保险制度后，部门按规定由单位缴纳的基本养老保险费支出。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319" w:leftChars="145" w:right="0" w:rightChars="0" w:firstLine="320" w:firstLineChars="100"/>
        <w:jc w:val="both"/>
        <w:textAlignment w:val="auto"/>
        <w:rPr>
          <w:rFonts w:hint="eastAsia" w:ascii="宋体" w:hAnsi="宋体"/>
          <w:sz w:val="32"/>
          <w:lang w:val="en-US" w:eastAsia="zh-CN"/>
        </w:rPr>
      </w:pPr>
      <w:r>
        <w:rPr>
          <w:rFonts w:hint="eastAsia" w:ascii="宋体" w:hAnsi="宋体"/>
          <w:sz w:val="32"/>
          <w:lang w:val="en-US" w:eastAsia="zh-CN"/>
        </w:rPr>
        <w:t>4.社会保障和就业（208类）行政事业单位养老支出（05款）机关事业单位职业年金缴费支出（06项）:2025年预算数为10.14万元，主要用于：</w:t>
      </w:r>
      <w:r>
        <w:rPr>
          <w:rFonts w:hint="eastAsia" w:ascii="宋体" w:hAnsi="宋体" w:eastAsia="仿宋_GB2312" w:cs="仿宋_GB2312"/>
          <w:sz w:val="32"/>
          <w:szCs w:val="22"/>
          <w:lang w:val="en-US" w:eastAsia="zh-CN" w:bidi="zh-CN"/>
        </w:rPr>
        <w:t>实施养老保险制度后，部门按规定由单位缴纳的职业年金支出。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highlight w:val="yellow"/>
          <w:lang w:val="en-US" w:eastAsia="zh-CN"/>
        </w:rPr>
      </w:pPr>
      <w:r>
        <w:rPr>
          <w:rFonts w:hint="eastAsia" w:ascii="宋体" w:hAnsi="宋体"/>
          <w:sz w:val="32"/>
          <w:lang w:val="en-US" w:eastAsia="zh-CN"/>
        </w:rPr>
        <w:t>5.社会保障和就业（208类）行政事业单位养老支出（05款）其他行政事业单位养老支出（99项）:2025年预算数为1.66万元，主要用于：</w:t>
      </w:r>
      <w:r>
        <w:rPr>
          <w:rFonts w:hint="eastAsia" w:ascii="宋体" w:hAnsi="宋体"/>
          <w:sz w:val="32"/>
          <w:highlight w:val="yellow"/>
          <w:lang w:val="en-US" w:eastAsia="zh-CN"/>
        </w:rPr>
        <w:t>实施养老保险制度后，单位退休人员的其他养老保险支出。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6.社会保障和就业（208类）抚恤（08款）在乡复员、退伍军人生活补助（03项）:2025年预算数为133.21万元，主要用于：在乡复员、退伍军人生活补助支出。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7.社会保障和就业（208类）抚恤（08款）义务兵优待（05项）：2025年的预算数为5.9万元，主要用于：义务兵家属优待金等补助支出。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8.社会保障和就业（208类）退役安置（09款）军队移交政府的离退休人员安置（02项）:2025年预算数为0.0003万元，主要用于：军队移交政府的离退休人员生活补助支出。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9.社会保障和就业（208类）退役安置（09款）军队转业干部安置（05项）:2025年预算数为0.86万元，主要用于：军队转业干部管理费支出。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10.社会保障和就业（208类）退役安置（09款）其他退役安置支出（99项）：2025年预算数为770.45万元，主要用于：开展其他退役军人专门性工作任务的项目支出。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default" w:ascii="宋体" w:hAnsi="宋体"/>
          <w:sz w:val="32"/>
          <w:lang w:val="en-US" w:eastAsia="zh-CN"/>
        </w:rPr>
      </w:pPr>
      <w:r>
        <w:rPr>
          <w:rFonts w:hint="eastAsia" w:ascii="宋体" w:hAnsi="宋体"/>
          <w:sz w:val="32"/>
          <w:lang w:val="en-US" w:eastAsia="zh-CN"/>
        </w:rPr>
        <w:t>11.社会保障和就业（208类）其他社会保障和就业支出（99款）其他社会保障和就业支出（99款）：2025年预算数为0.98万元，主要用于：开展其他退役军人事务性工作的社会保障和就业支出。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12.卫生健康（210类）行政事业单位医疗（11款）行政单位医疗（01项）:2025年预算数为3.03万元，主要用于：机关及参公管理事业单位基本医疗保险缴费支出。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13.卫生健康（210类）行政事业单位医疗（11款）事业单位医疗（02项）:2025年预算数为2.97万元，主要用于：部门下属事业单位基本医疗保险缴费支出。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14.卫生健康（210类）行政事业单位医疗（11款）公务员医疗补助（03项）:2025年预算数为1.4万元，主要用于：部门按人力资源和社会保障部、财政部规定的基本工资和津贴补贴以及规定比例为职工缴纳的公务员医疗补助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default" w:ascii="宋体" w:hAnsi="宋体"/>
          <w:sz w:val="32"/>
          <w:lang w:val="en-US" w:eastAsia="zh-CN"/>
        </w:rPr>
      </w:pPr>
      <w:r>
        <w:rPr>
          <w:rFonts w:hint="eastAsia" w:ascii="宋体" w:hAnsi="宋体"/>
          <w:sz w:val="32"/>
          <w:lang w:val="en-US" w:eastAsia="zh-CN"/>
        </w:rPr>
        <w:t>15.卫生健康（210类）优抚对象医疗（14款）优抚对象医疗补助（01项）:2025年预算数为24.34万元，主要用于：按相关规定的退役军人的医疗保障支出。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16.住房保障（221类）住房改革支出（02款）住房公积金（01项）:2025年预算数为17.47万元，主要用于：部门按人力资源和社会保障部、财政部规定的基本工资和津贴补贴以及规定比例为职工缴纳的住房公积金支出。</w:t>
      </w:r>
    </w:p>
    <w:p>
      <w:pPr>
        <w:pStyle w:val="4"/>
        <w:keepNext w:val="0"/>
        <w:keepLines w:val="0"/>
        <w:pageBreakBefore w:val="0"/>
        <w:widowControl w:val="0"/>
        <w:kinsoku/>
        <w:wordWrap/>
        <w:overflowPunct/>
        <w:topLinePunct w:val="0"/>
        <w:autoSpaceDE w:val="0"/>
        <w:autoSpaceDN w:val="0"/>
        <w:bidi w:val="0"/>
        <w:adjustRightInd/>
        <w:snapToGrid/>
        <w:spacing w:before="0" w:after="0" w:line="598" w:lineRule="exact"/>
        <w:ind w:left="0" w:leftChars="0" w:right="0" w:rightChars="0" w:firstLine="640" w:firstLineChars="200"/>
        <w:textAlignment w:val="auto"/>
        <w:outlineLvl w:val="1"/>
        <w:rPr>
          <w:rFonts w:hint="eastAsia" w:ascii="宋体" w:hAnsi="宋体" w:eastAsia="黑体"/>
          <w:color w:val="333333"/>
        </w:rPr>
      </w:pPr>
      <w:bookmarkStart w:id="42" w:name="_Toc11444"/>
      <w:r>
        <w:rPr>
          <w:rFonts w:hint="eastAsia" w:ascii="宋体" w:hAnsi="宋体" w:eastAsia="黑体"/>
          <w:color w:val="333333"/>
        </w:rPr>
        <w:t>四、一般公共预算基本支出情况说明</w:t>
      </w:r>
      <w:bookmarkEnd w:id="42"/>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五通桥区区退役军人局部门2025年一般公共预算基本支出235.63万元，其中：</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人员经费202.86万元，主要包括：基本工资、津贴补贴、奖金、伙食补助费、绩效工资、机关事业单位基本养老保险缴费、职业年金缴费、职工基本医疗保险缴费、其他社会保障缴费、住房公积金、其他工资福利支出、离休费、抚恤金、生活补助、其他对个人和家庭的补助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公用经费32.77万元，主要包括：主要包括：办公费、印刷费、水费、电费、邮电费、差旅费、维修（护）费、会议费、培训费、公务接待费、劳务费、工会经费、福利费、公务用车运行维护费、其他交通费、其他商品和服务支出。</w:t>
      </w:r>
    </w:p>
    <w:p>
      <w:pPr>
        <w:pStyle w:val="4"/>
        <w:keepNext w:val="0"/>
        <w:keepLines w:val="0"/>
        <w:pageBreakBefore w:val="0"/>
        <w:widowControl w:val="0"/>
        <w:kinsoku/>
        <w:wordWrap/>
        <w:overflowPunct/>
        <w:topLinePunct w:val="0"/>
        <w:autoSpaceDE w:val="0"/>
        <w:autoSpaceDN w:val="0"/>
        <w:bidi w:val="0"/>
        <w:adjustRightInd/>
        <w:snapToGrid/>
        <w:spacing w:before="0" w:after="0" w:line="598" w:lineRule="exact"/>
        <w:ind w:left="0" w:leftChars="0" w:right="0" w:rightChars="0" w:firstLine="640" w:firstLineChars="200"/>
        <w:textAlignment w:val="auto"/>
        <w:outlineLvl w:val="1"/>
        <w:rPr>
          <w:rFonts w:hint="eastAsia" w:ascii="宋体" w:hAnsi="宋体" w:eastAsia="黑体"/>
          <w:color w:val="333333"/>
        </w:rPr>
      </w:pPr>
      <w:bookmarkStart w:id="43" w:name="_Toc3206"/>
      <w:r>
        <w:rPr>
          <w:rFonts w:hint="eastAsia" w:ascii="宋体" w:hAnsi="宋体" w:eastAsia="黑体"/>
          <w:color w:val="333333"/>
        </w:rPr>
        <w:t>五、“三公”经费财政拨款预算安排情况说明</w:t>
      </w:r>
      <w:bookmarkEnd w:id="43"/>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五通桥区退役军人事务部门2025年“三公”经费财政拨款预算数0.85万元，其中：公务接待费0.85万元，公务用车购置0万元，公车运行维护费0万元。</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2025年公务接待费计划用于退役军人服务工作所需的交流学习和检查调研等工作。</w:t>
      </w:r>
    </w:p>
    <w:p>
      <w:pPr>
        <w:pStyle w:val="3"/>
        <w:keepNext w:val="0"/>
        <w:keepLines w:val="0"/>
        <w:pageBreakBefore w:val="0"/>
        <w:widowControl w:val="0"/>
        <w:kinsoku/>
        <w:wordWrap/>
        <w:overflowPunct/>
        <w:topLinePunct w:val="0"/>
        <w:autoSpaceDE w:val="0"/>
        <w:autoSpaceDN w:val="0"/>
        <w:bidi w:val="0"/>
        <w:adjustRightInd/>
        <w:snapToGrid/>
        <w:spacing w:before="0" w:after="0" w:line="598" w:lineRule="exact"/>
        <w:ind w:left="0" w:leftChars="0" w:right="0" w:rightChars="0" w:firstLine="964" w:firstLineChars="300"/>
        <w:textAlignment w:val="auto"/>
        <w:rPr>
          <w:rFonts w:ascii="宋体" w:hAnsi="宋体"/>
        </w:rPr>
      </w:pPr>
      <w:bookmarkStart w:id="44" w:name="_Toc24108"/>
      <w:r>
        <w:rPr>
          <w:rFonts w:ascii="宋体" w:hAnsi="宋体"/>
        </w:rPr>
        <w:t>（一）</w:t>
      </w:r>
      <w:r>
        <w:rPr>
          <w:rFonts w:hint="eastAsia" w:ascii="宋体" w:hAnsi="宋体"/>
          <w:lang w:val="en-US" w:eastAsia="zh-CN"/>
        </w:rPr>
        <w:t>公务接待费变化情况</w:t>
      </w:r>
      <w:bookmarkEnd w:id="44"/>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default" w:ascii="宋体" w:hAnsi="宋体"/>
          <w:sz w:val="32"/>
          <w:lang w:val="en-US" w:eastAsia="zh-CN"/>
        </w:rPr>
      </w:pPr>
      <w:r>
        <w:rPr>
          <w:rFonts w:hint="default" w:ascii="宋体" w:hAnsi="宋体"/>
          <w:sz w:val="32"/>
          <w:lang w:val="en-US" w:eastAsia="zh-CN"/>
        </w:rPr>
        <w:t>公务接待费较</w:t>
      </w:r>
      <w:r>
        <w:rPr>
          <w:rFonts w:hint="eastAsia" w:ascii="宋体" w:hAnsi="宋体"/>
          <w:sz w:val="32"/>
          <w:lang w:val="en-US" w:eastAsia="zh-CN"/>
        </w:rPr>
        <w:t>2024</w:t>
      </w:r>
      <w:r>
        <w:rPr>
          <w:rFonts w:hint="default" w:ascii="宋体" w:hAnsi="宋体"/>
          <w:sz w:val="32"/>
          <w:lang w:val="en-US" w:eastAsia="zh-CN"/>
        </w:rPr>
        <w:t>年预算</w:t>
      </w:r>
      <w:r>
        <w:rPr>
          <w:rFonts w:hint="eastAsia" w:ascii="宋体" w:hAnsi="宋体"/>
          <w:sz w:val="32"/>
          <w:lang w:val="en-US" w:eastAsia="zh-CN"/>
        </w:rPr>
        <w:t>0.9</w:t>
      </w:r>
      <w:r>
        <w:rPr>
          <w:rFonts w:hint="default" w:ascii="宋体" w:hAnsi="宋体"/>
          <w:sz w:val="32"/>
          <w:lang w:val="en-US" w:eastAsia="zh-CN"/>
        </w:rPr>
        <w:t>万元减少</w:t>
      </w:r>
      <w:r>
        <w:rPr>
          <w:rFonts w:hint="eastAsia" w:ascii="宋体" w:hAnsi="宋体"/>
          <w:sz w:val="32"/>
          <w:lang w:val="en-US" w:eastAsia="zh-CN"/>
        </w:rPr>
        <w:t>0.05</w:t>
      </w:r>
      <w:r>
        <w:rPr>
          <w:rFonts w:hint="default" w:ascii="宋体" w:hAnsi="宋体"/>
          <w:sz w:val="32"/>
          <w:lang w:val="en-US" w:eastAsia="zh-CN"/>
        </w:rPr>
        <w:t>万元。主要原因是厉行节约，压缩接待规模和接待费用。</w:t>
      </w:r>
    </w:p>
    <w:p>
      <w:pPr>
        <w:pStyle w:val="3"/>
        <w:keepNext w:val="0"/>
        <w:keepLines w:val="0"/>
        <w:pageBreakBefore w:val="0"/>
        <w:widowControl w:val="0"/>
        <w:kinsoku/>
        <w:wordWrap/>
        <w:overflowPunct/>
        <w:topLinePunct w:val="0"/>
        <w:autoSpaceDE w:val="0"/>
        <w:autoSpaceDN w:val="0"/>
        <w:bidi w:val="0"/>
        <w:adjustRightInd/>
        <w:snapToGrid/>
        <w:spacing w:before="0" w:after="0" w:line="598" w:lineRule="exact"/>
        <w:ind w:left="0" w:leftChars="0" w:right="0" w:rightChars="0" w:firstLine="964" w:firstLineChars="300"/>
        <w:textAlignment w:val="auto"/>
        <w:rPr>
          <w:rFonts w:ascii="宋体" w:hAnsi="宋体"/>
        </w:rPr>
      </w:pPr>
      <w:bookmarkStart w:id="45" w:name="_Toc3483"/>
      <w:r>
        <w:rPr>
          <w:rFonts w:ascii="宋体" w:hAnsi="宋体"/>
        </w:rPr>
        <w:t>（</w:t>
      </w:r>
      <w:r>
        <w:rPr>
          <w:rFonts w:hint="eastAsia" w:ascii="宋体" w:hAnsi="宋体"/>
          <w:lang w:val="en-US" w:eastAsia="zh-CN"/>
        </w:rPr>
        <w:t>二</w:t>
      </w:r>
      <w:r>
        <w:rPr>
          <w:rFonts w:ascii="宋体" w:hAnsi="宋体"/>
        </w:rPr>
        <w:t>）</w:t>
      </w:r>
      <w:r>
        <w:rPr>
          <w:rFonts w:hint="eastAsia" w:ascii="宋体" w:hAnsi="宋体"/>
          <w:lang w:val="en-US" w:eastAsia="zh-CN"/>
        </w:rPr>
        <w:t>公务用车购置及运行维护费变化情况</w:t>
      </w:r>
      <w:bookmarkEnd w:id="45"/>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default" w:ascii="宋体" w:hAnsi="宋体"/>
          <w:sz w:val="32"/>
          <w:lang w:val="en-US" w:eastAsia="zh-CN"/>
        </w:rPr>
      </w:pPr>
      <w:r>
        <w:rPr>
          <w:rFonts w:hint="default" w:ascii="宋体" w:hAnsi="宋体"/>
          <w:sz w:val="32"/>
          <w:lang w:val="en-US" w:eastAsia="zh-CN"/>
        </w:rPr>
        <w:t>公务用车购置及运行维护费较</w:t>
      </w:r>
      <w:r>
        <w:rPr>
          <w:rFonts w:hint="eastAsia" w:ascii="宋体" w:hAnsi="宋体"/>
          <w:sz w:val="32"/>
          <w:lang w:val="en-US" w:eastAsia="zh-CN"/>
        </w:rPr>
        <w:t>2024</w:t>
      </w:r>
      <w:r>
        <w:rPr>
          <w:rFonts w:hint="default" w:ascii="宋体" w:hAnsi="宋体"/>
          <w:sz w:val="32"/>
          <w:lang w:val="en-US" w:eastAsia="zh-CN"/>
        </w:rPr>
        <w:t>预算</w:t>
      </w:r>
      <w:r>
        <w:rPr>
          <w:rFonts w:hint="eastAsia" w:ascii="宋体" w:hAnsi="宋体"/>
          <w:sz w:val="32"/>
          <w:lang w:val="en-US" w:eastAsia="zh-CN"/>
        </w:rPr>
        <w:t>0</w:t>
      </w:r>
      <w:r>
        <w:rPr>
          <w:rFonts w:hint="default" w:ascii="宋体" w:hAnsi="宋体"/>
          <w:sz w:val="32"/>
          <w:lang w:val="en-US" w:eastAsia="zh-CN"/>
        </w:rPr>
        <w:t>万元预算持平。主要原因是厉行节约，规范公务出行，尽量乘坐公共交通工具。</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default" w:ascii="宋体" w:hAnsi="宋体"/>
          <w:sz w:val="32"/>
          <w:lang w:val="en-US" w:eastAsia="zh-CN"/>
        </w:rPr>
      </w:pPr>
      <w:r>
        <w:rPr>
          <w:rFonts w:hint="default" w:ascii="宋体" w:hAnsi="宋体"/>
          <w:sz w:val="32"/>
          <w:lang w:val="en-US" w:eastAsia="zh-CN"/>
        </w:rPr>
        <w:t>单位实有公务用车</w:t>
      </w:r>
      <w:r>
        <w:rPr>
          <w:rFonts w:hint="eastAsia" w:ascii="宋体" w:hAnsi="宋体"/>
          <w:sz w:val="32"/>
          <w:lang w:val="en-US" w:eastAsia="zh-CN"/>
        </w:rPr>
        <w:t>1</w:t>
      </w:r>
      <w:r>
        <w:rPr>
          <w:rFonts w:hint="default" w:ascii="宋体" w:hAnsi="宋体"/>
          <w:sz w:val="32"/>
          <w:lang w:val="en-US" w:eastAsia="zh-CN"/>
        </w:rPr>
        <w:t>辆，其中：轿车</w:t>
      </w:r>
      <w:r>
        <w:rPr>
          <w:rFonts w:hint="eastAsia" w:ascii="宋体" w:hAnsi="宋体"/>
          <w:sz w:val="32"/>
          <w:lang w:val="en-US" w:eastAsia="zh-CN"/>
        </w:rPr>
        <w:t>1</w:t>
      </w:r>
      <w:r>
        <w:rPr>
          <w:rFonts w:hint="default" w:ascii="宋体" w:hAnsi="宋体"/>
          <w:sz w:val="32"/>
          <w:lang w:val="en-US" w:eastAsia="zh-CN"/>
        </w:rPr>
        <w:t>辆，多功能乘用车</w:t>
      </w:r>
      <w:r>
        <w:rPr>
          <w:rFonts w:hint="eastAsia" w:ascii="宋体" w:hAnsi="宋体"/>
          <w:sz w:val="32"/>
          <w:lang w:val="en-US" w:eastAsia="zh-CN"/>
        </w:rPr>
        <w:t>0</w:t>
      </w:r>
      <w:r>
        <w:rPr>
          <w:rFonts w:hint="default" w:ascii="宋体" w:hAnsi="宋体"/>
          <w:sz w:val="32"/>
          <w:lang w:val="en-US" w:eastAsia="zh-CN"/>
        </w:rPr>
        <w:t>辆。</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default" w:ascii="宋体" w:hAnsi="宋体"/>
          <w:sz w:val="32"/>
          <w:lang w:val="en-US" w:eastAsia="zh-CN"/>
        </w:rPr>
      </w:pPr>
      <w:r>
        <w:rPr>
          <w:rFonts w:hint="eastAsia" w:ascii="宋体" w:hAnsi="宋体"/>
          <w:sz w:val="32"/>
          <w:lang w:val="en-US" w:eastAsia="zh-CN"/>
        </w:rPr>
        <w:t>2025</w:t>
      </w:r>
      <w:r>
        <w:rPr>
          <w:rFonts w:hint="default" w:ascii="宋体" w:hAnsi="宋体"/>
          <w:sz w:val="32"/>
          <w:lang w:val="en-US" w:eastAsia="zh-CN"/>
        </w:rPr>
        <w:t>年安排公务用车购置费</w:t>
      </w:r>
      <w:r>
        <w:rPr>
          <w:rFonts w:hint="eastAsia" w:ascii="宋体" w:hAnsi="宋体"/>
          <w:sz w:val="32"/>
          <w:lang w:val="en-US" w:eastAsia="zh-CN"/>
        </w:rPr>
        <w:t>0</w:t>
      </w:r>
      <w:r>
        <w:rPr>
          <w:rFonts w:hint="default" w:ascii="宋体" w:hAnsi="宋体"/>
          <w:sz w:val="32"/>
          <w:lang w:val="en-US" w:eastAsia="zh-CN"/>
        </w:rPr>
        <w:t>万元，拟购置公务用车</w:t>
      </w:r>
      <w:r>
        <w:rPr>
          <w:rFonts w:hint="eastAsia" w:ascii="宋体" w:hAnsi="宋体"/>
          <w:sz w:val="32"/>
          <w:lang w:val="en-US" w:eastAsia="zh-CN"/>
        </w:rPr>
        <w:t>0</w:t>
      </w:r>
      <w:r>
        <w:rPr>
          <w:rFonts w:hint="default" w:ascii="宋体" w:hAnsi="宋体"/>
          <w:sz w:val="32"/>
          <w:lang w:val="en-US" w:eastAsia="zh-CN"/>
        </w:rPr>
        <w:t>辆，其中：轿车</w:t>
      </w:r>
      <w:r>
        <w:rPr>
          <w:rFonts w:hint="eastAsia" w:ascii="宋体" w:hAnsi="宋体"/>
          <w:sz w:val="32"/>
          <w:lang w:val="en-US" w:eastAsia="zh-CN"/>
        </w:rPr>
        <w:t>X</w:t>
      </w:r>
      <w:r>
        <w:rPr>
          <w:rFonts w:hint="default" w:ascii="宋体" w:hAnsi="宋体"/>
          <w:sz w:val="32"/>
          <w:lang w:val="en-US" w:eastAsia="zh-CN"/>
        </w:rPr>
        <w:t>辆，旅行车（含商务车）</w:t>
      </w:r>
      <w:r>
        <w:rPr>
          <w:rFonts w:hint="eastAsia" w:ascii="宋体" w:hAnsi="宋体"/>
          <w:sz w:val="32"/>
          <w:lang w:val="en-US" w:eastAsia="zh-CN"/>
        </w:rPr>
        <w:t>0</w:t>
      </w:r>
      <w:r>
        <w:rPr>
          <w:rFonts w:hint="default" w:ascii="宋体" w:hAnsi="宋体"/>
          <w:sz w:val="32"/>
          <w:lang w:val="en-US" w:eastAsia="zh-CN"/>
        </w:rPr>
        <w:t>辆，越野车</w:t>
      </w:r>
      <w:r>
        <w:rPr>
          <w:rFonts w:hint="eastAsia" w:ascii="宋体" w:hAnsi="宋体"/>
          <w:sz w:val="32"/>
          <w:lang w:val="en-US" w:eastAsia="zh-CN"/>
        </w:rPr>
        <w:t>0</w:t>
      </w:r>
      <w:r>
        <w:rPr>
          <w:rFonts w:hint="default" w:ascii="宋体" w:hAnsi="宋体"/>
          <w:sz w:val="32"/>
          <w:lang w:val="en-US" w:eastAsia="zh-CN"/>
        </w:rPr>
        <w:t>辆，大型客、货车</w:t>
      </w:r>
      <w:r>
        <w:rPr>
          <w:rFonts w:hint="eastAsia" w:ascii="宋体" w:hAnsi="宋体"/>
          <w:sz w:val="32"/>
          <w:lang w:val="en-US" w:eastAsia="zh-CN"/>
        </w:rPr>
        <w:t>0</w:t>
      </w:r>
      <w:r>
        <w:rPr>
          <w:rFonts w:hint="default" w:ascii="宋体" w:hAnsi="宋体"/>
          <w:sz w:val="32"/>
          <w:lang w:val="en-US" w:eastAsia="zh-CN"/>
        </w:rPr>
        <w:t>辆。</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default" w:ascii="宋体" w:hAnsi="宋体"/>
          <w:sz w:val="32"/>
          <w:lang w:val="en-US" w:eastAsia="zh-CN"/>
        </w:rPr>
      </w:pPr>
      <w:r>
        <w:rPr>
          <w:rFonts w:hint="eastAsia" w:ascii="宋体" w:hAnsi="宋体"/>
          <w:sz w:val="32"/>
          <w:lang w:val="en-US" w:eastAsia="zh-CN"/>
        </w:rPr>
        <w:t>2025</w:t>
      </w:r>
      <w:r>
        <w:rPr>
          <w:rFonts w:hint="default" w:ascii="宋体" w:hAnsi="宋体"/>
          <w:sz w:val="32"/>
          <w:lang w:val="en-US" w:eastAsia="zh-CN"/>
        </w:rPr>
        <w:t>年安排公务用车运行维护费</w:t>
      </w:r>
      <w:r>
        <w:rPr>
          <w:rFonts w:hint="eastAsia" w:ascii="宋体" w:hAnsi="宋体"/>
          <w:sz w:val="32"/>
          <w:lang w:val="en-US" w:eastAsia="zh-CN"/>
        </w:rPr>
        <w:t>0</w:t>
      </w:r>
      <w:r>
        <w:rPr>
          <w:rFonts w:hint="default" w:ascii="宋体" w:hAnsi="宋体"/>
          <w:sz w:val="32"/>
          <w:lang w:val="en-US" w:eastAsia="zh-CN"/>
        </w:rPr>
        <w:t>万元，</w:t>
      </w:r>
      <w:r>
        <w:rPr>
          <w:rFonts w:hint="eastAsia" w:ascii="宋体" w:hAnsi="宋体"/>
          <w:sz w:val="32"/>
          <w:lang w:val="en-US" w:eastAsia="zh-CN"/>
        </w:rPr>
        <w:t>用于0</w:t>
      </w:r>
      <w:r>
        <w:rPr>
          <w:rFonts w:hint="default" w:ascii="宋体" w:hAnsi="宋体"/>
          <w:sz w:val="32"/>
          <w:lang w:val="en-US" w:eastAsia="zh-CN"/>
        </w:rPr>
        <w:t>辆公务用车支出。</w:t>
      </w:r>
    </w:p>
    <w:p>
      <w:pPr>
        <w:pStyle w:val="4"/>
        <w:keepNext w:val="0"/>
        <w:keepLines w:val="0"/>
        <w:pageBreakBefore w:val="0"/>
        <w:widowControl w:val="0"/>
        <w:kinsoku/>
        <w:wordWrap/>
        <w:overflowPunct/>
        <w:topLinePunct w:val="0"/>
        <w:autoSpaceDE w:val="0"/>
        <w:autoSpaceDN w:val="0"/>
        <w:bidi w:val="0"/>
        <w:adjustRightInd/>
        <w:snapToGrid/>
        <w:spacing w:before="0" w:after="0" w:line="598" w:lineRule="exact"/>
        <w:ind w:left="0" w:leftChars="0" w:right="0" w:rightChars="0" w:firstLine="640" w:firstLineChars="200"/>
        <w:textAlignment w:val="auto"/>
        <w:outlineLvl w:val="1"/>
        <w:rPr>
          <w:rFonts w:hint="eastAsia" w:ascii="宋体" w:hAnsi="宋体" w:eastAsia="黑体"/>
          <w:color w:val="333333"/>
        </w:rPr>
      </w:pPr>
      <w:bookmarkStart w:id="46" w:name="_Toc27419"/>
      <w:r>
        <w:rPr>
          <w:rFonts w:hint="eastAsia" w:ascii="宋体" w:hAnsi="宋体" w:eastAsia="黑体"/>
          <w:color w:val="333333"/>
        </w:rPr>
        <w:t>六、政府性基金预算支出情况说明</w:t>
      </w:r>
      <w:bookmarkEnd w:id="46"/>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default" w:ascii="宋体" w:hAnsi="宋体"/>
          <w:sz w:val="32"/>
          <w:lang w:val="en-US" w:eastAsia="zh-CN"/>
        </w:rPr>
      </w:pPr>
      <w:r>
        <w:rPr>
          <w:rFonts w:hint="eastAsia" w:ascii="宋体" w:hAnsi="宋体"/>
          <w:sz w:val="32"/>
          <w:lang w:val="en-US" w:eastAsia="zh-CN"/>
        </w:rPr>
        <w:t>五通桥区区退役军人局</w:t>
      </w:r>
      <w:r>
        <w:rPr>
          <w:rFonts w:hint="default" w:ascii="宋体" w:hAnsi="宋体"/>
          <w:sz w:val="32"/>
          <w:lang w:val="en-US" w:eastAsia="zh-CN"/>
        </w:rPr>
        <w:t>部门</w:t>
      </w:r>
      <w:r>
        <w:rPr>
          <w:rFonts w:hint="eastAsia" w:ascii="宋体" w:hAnsi="宋体"/>
          <w:sz w:val="32"/>
          <w:lang w:val="en-US" w:eastAsia="zh-CN"/>
        </w:rPr>
        <w:t>2025</w:t>
      </w:r>
      <w:r>
        <w:rPr>
          <w:rFonts w:hint="default" w:ascii="宋体" w:hAnsi="宋体"/>
          <w:sz w:val="32"/>
          <w:lang w:val="en-US" w:eastAsia="zh-CN"/>
        </w:rPr>
        <w:t>年政府性基金预算拨款安排支出</w:t>
      </w:r>
      <w:r>
        <w:rPr>
          <w:rFonts w:hint="eastAsia" w:ascii="宋体" w:hAnsi="宋体"/>
          <w:sz w:val="32"/>
          <w:lang w:val="en-US" w:eastAsia="zh-CN"/>
        </w:rPr>
        <w:t>40万元，较上年预算数增加40万元，主要用于烈士纪念设施提升。</w:t>
      </w:r>
    </w:p>
    <w:p>
      <w:pPr>
        <w:pStyle w:val="4"/>
        <w:keepNext w:val="0"/>
        <w:keepLines w:val="0"/>
        <w:pageBreakBefore w:val="0"/>
        <w:widowControl w:val="0"/>
        <w:kinsoku/>
        <w:wordWrap/>
        <w:overflowPunct/>
        <w:topLinePunct w:val="0"/>
        <w:autoSpaceDE w:val="0"/>
        <w:autoSpaceDN w:val="0"/>
        <w:bidi w:val="0"/>
        <w:adjustRightInd/>
        <w:snapToGrid/>
        <w:spacing w:before="0" w:after="0" w:line="598" w:lineRule="exact"/>
        <w:ind w:left="0" w:leftChars="0" w:right="0" w:rightChars="0" w:firstLine="640" w:firstLineChars="200"/>
        <w:textAlignment w:val="auto"/>
        <w:outlineLvl w:val="1"/>
        <w:rPr>
          <w:rFonts w:hint="eastAsia" w:ascii="宋体" w:hAnsi="宋体" w:eastAsia="黑体"/>
          <w:color w:val="333333"/>
        </w:rPr>
      </w:pPr>
      <w:bookmarkStart w:id="47" w:name="_Toc17512"/>
      <w:r>
        <w:rPr>
          <w:rFonts w:hint="eastAsia" w:ascii="宋体" w:hAnsi="宋体" w:eastAsia="黑体"/>
          <w:color w:val="333333"/>
          <w:lang w:val="en-US" w:eastAsia="zh-CN"/>
        </w:rPr>
        <w:t>七、</w:t>
      </w:r>
      <w:r>
        <w:rPr>
          <w:rFonts w:hint="eastAsia" w:ascii="宋体" w:hAnsi="宋体" w:eastAsia="黑体"/>
          <w:color w:val="333333"/>
        </w:rPr>
        <w:t>国有资本经营预算情况说明</w:t>
      </w:r>
      <w:bookmarkEnd w:id="47"/>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五通桥区退役军人部部门2025年国有资本经营预算拨款安排支出0万元,较上年预算数0持平0。</w:t>
      </w:r>
    </w:p>
    <w:p>
      <w:pPr>
        <w:pStyle w:val="4"/>
        <w:keepNext w:val="0"/>
        <w:keepLines w:val="0"/>
        <w:pageBreakBefore w:val="0"/>
        <w:widowControl w:val="0"/>
        <w:kinsoku/>
        <w:wordWrap/>
        <w:overflowPunct/>
        <w:topLinePunct w:val="0"/>
        <w:autoSpaceDE w:val="0"/>
        <w:autoSpaceDN w:val="0"/>
        <w:bidi w:val="0"/>
        <w:adjustRightInd/>
        <w:snapToGrid/>
        <w:spacing w:before="0" w:after="0" w:line="598" w:lineRule="exact"/>
        <w:ind w:left="0" w:leftChars="0" w:right="0" w:rightChars="0" w:firstLine="640" w:firstLineChars="200"/>
        <w:textAlignment w:val="auto"/>
        <w:outlineLvl w:val="1"/>
        <w:rPr>
          <w:rFonts w:hint="eastAsia" w:ascii="宋体" w:hAnsi="宋体" w:eastAsia="黑体"/>
          <w:color w:val="333333"/>
          <w:lang w:val="en-US" w:eastAsia="zh-CN"/>
        </w:rPr>
      </w:pPr>
      <w:bookmarkStart w:id="48" w:name="_Toc904"/>
      <w:r>
        <w:rPr>
          <w:rFonts w:hint="eastAsia" w:ascii="宋体" w:hAnsi="宋体" w:eastAsia="黑体"/>
          <w:color w:val="333333"/>
          <w:lang w:val="en-US" w:eastAsia="zh-CN"/>
        </w:rPr>
        <w:t>八、其他重要事项的情况说明</w:t>
      </w:r>
      <w:bookmarkEnd w:id="48"/>
    </w:p>
    <w:p>
      <w:pPr>
        <w:pStyle w:val="3"/>
        <w:keepNext w:val="0"/>
        <w:keepLines w:val="0"/>
        <w:pageBreakBefore w:val="0"/>
        <w:widowControl w:val="0"/>
        <w:kinsoku/>
        <w:wordWrap/>
        <w:overflowPunct/>
        <w:topLinePunct w:val="0"/>
        <w:autoSpaceDE w:val="0"/>
        <w:autoSpaceDN w:val="0"/>
        <w:bidi w:val="0"/>
        <w:adjustRightInd/>
        <w:snapToGrid/>
        <w:spacing w:before="0" w:after="0" w:line="598" w:lineRule="exact"/>
        <w:ind w:left="0" w:leftChars="0" w:right="0" w:rightChars="0" w:firstLine="964" w:firstLineChars="300"/>
        <w:textAlignment w:val="auto"/>
        <w:rPr>
          <w:rFonts w:hint="default" w:ascii="宋体" w:hAnsi="宋体"/>
          <w:lang w:val="en-US" w:eastAsia="zh-CN"/>
        </w:rPr>
      </w:pPr>
      <w:bookmarkStart w:id="49" w:name="_Toc17345"/>
      <w:r>
        <w:rPr>
          <w:rFonts w:ascii="宋体" w:hAnsi="宋体"/>
        </w:rPr>
        <w:t>（一）机关运行经费情况</w:t>
      </w:r>
      <w:bookmarkEnd w:id="49"/>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2025年，五通桥区退役军人事务局部门下属区退役军人事务局机关1家行政单位,区退役军人服务中心、丁佑君烈士纪念馆2家事业单位的机关运行经费财政拨款预算为32.77万元，比2024年预算增加11.57万元，增长35%。主要原因是一是科目调整；二是人员有增加。</w:t>
      </w:r>
    </w:p>
    <w:p>
      <w:pPr>
        <w:pStyle w:val="3"/>
        <w:keepNext w:val="0"/>
        <w:keepLines w:val="0"/>
        <w:pageBreakBefore w:val="0"/>
        <w:widowControl w:val="0"/>
        <w:kinsoku/>
        <w:wordWrap/>
        <w:overflowPunct/>
        <w:topLinePunct w:val="0"/>
        <w:autoSpaceDE w:val="0"/>
        <w:autoSpaceDN w:val="0"/>
        <w:bidi w:val="0"/>
        <w:adjustRightInd/>
        <w:snapToGrid/>
        <w:spacing w:before="0" w:after="0" w:line="598" w:lineRule="exact"/>
        <w:ind w:left="0" w:leftChars="0" w:right="0" w:rightChars="0" w:firstLine="964" w:firstLineChars="300"/>
        <w:textAlignment w:val="auto"/>
        <w:rPr>
          <w:rFonts w:ascii="宋体" w:hAnsi="宋体"/>
        </w:rPr>
      </w:pPr>
      <w:bookmarkStart w:id="50" w:name="_Toc11837"/>
      <w:r>
        <w:rPr>
          <w:rFonts w:ascii="宋体" w:hAnsi="宋体"/>
        </w:rPr>
        <w:t>（二）政府采购情况</w:t>
      </w:r>
      <w:bookmarkEnd w:id="50"/>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2025年，五通桥区退役军人事务部门政府采购项目0.8万元。其中，政府采购货物预算0.8万元；政府采购工程预算0万元；政府采购服务预算0万元。</w:t>
      </w:r>
    </w:p>
    <w:p>
      <w:pPr>
        <w:pStyle w:val="3"/>
        <w:keepNext w:val="0"/>
        <w:keepLines w:val="0"/>
        <w:pageBreakBefore w:val="0"/>
        <w:widowControl w:val="0"/>
        <w:kinsoku/>
        <w:wordWrap/>
        <w:overflowPunct/>
        <w:topLinePunct w:val="0"/>
        <w:autoSpaceDE w:val="0"/>
        <w:autoSpaceDN w:val="0"/>
        <w:bidi w:val="0"/>
        <w:adjustRightInd/>
        <w:snapToGrid/>
        <w:spacing w:before="0" w:after="0" w:line="598" w:lineRule="exact"/>
        <w:ind w:left="0" w:leftChars="0" w:right="0" w:rightChars="0" w:firstLine="964" w:firstLineChars="300"/>
        <w:textAlignment w:val="auto"/>
        <w:rPr>
          <w:rFonts w:ascii="宋体" w:hAnsi="宋体"/>
        </w:rPr>
      </w:pPr>
      <w:bookmarkStart w:id="51" w:name="_Toc16771"/>
      <w:r>
        <w:rPr>
          <w:rFonts w:ascii="宋体" w:hAnsi="宋体"/>
        </w:rPr>
        <w:t>（三）国有资产占有使用情况</w:t>
      </w:r>
      <w:bookmarkEnd w:id="51"/>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截至2025年底，五通桥区区退役军人事务部门所属各预算单位共有车辆1辆。单位价值100万元以上大型设备0套。</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default" w:ascii="宋体" w:hAnsi="宋体"/>
          <w:sz w:val="32"/>
          <w:lang w:val="en-US" w:eastAsia="zh-CN"/>
        </w:rPr>
      </w:pPr>
      <w:r>
        <w:rPr>
          <w:rFonts w:hint="eastAsia" w:ascii="宋体" w:hAnsi="宋体"/>
          <w:sz w:val="32"/>
          <w:lang w:val="en-US" w:eastAsia="zh-CN"/>
        </w:rPr>
        <w:t>2025年部门预算未安排购置车辆及单位价值100万元以上大型设备。</w:t>
      </w:r>
    </w:p>
    <w:p>
      <w:pPr>
        <w:pStyle w:val="3"/>
        <w:keepNext w:val="0"/>
        <w:keepLines w:val="0"/>
        <w:pageBreakBefore w:val="0"/>
        <w:widowControl w:val="0"/>
        <w:kinsoku/>
        <w:wordWrap/>
        <w:overflowPunct/>
        <w:topLinePunct w:val="0"/>
        <w:autoSpaceDE w:val="0"/>
        <w:autoSpaceDN w:val="0"/>
        <w:bidi w:val="0"/>
        <w:adjustRightInd/>
        <w:snapToGrid/>
        <w:spacing w:before="0" w:after="0" w:line="598" w:lineRule="exact"/>
        <w:ind w:left="0" w:leftChars="0" w:right="0" w:rightChars="0" w:firstLine="964" w:firstLineChars="300"/>
        <w:textAlignment w:val="auto"/>
        <w:rPr>
          <w:rFonts w:ascii="宋体" w:hAnsi="宋体"/>
        </w:rPr>
      </w:pPr>
      <w:bookmarkStart w:id="52" w:name="_Toc21233"/>
      <w:r>
        <w:rPr>
          <w:rFonts w:hint="eastAsia" w:ascii="宋体" w:hAnsi="宋体"/>
          <w:lang w:eastAsia="zh-CN"/>
        </w:rPr>
        <w:t>（</w:t>
      </w:r>
      <w:r>
        <w:rPr>
          <w:rFonts w:hint="eastAsia" w:ascii="宋体" w:hAnsi="宋体"/>
          <w:lang w:val="en-US" w:eastAsia="zh-CN"/>
        </w:rPr>
        <w:t>四</w:t>
      </w:r>
      <w:r>
        <w:rPr>
          <w:rFonts w:hint="eastAsia" w:ascii="宋体" w:hAnsi="宋体"/>
          <w:lang w:eastAsia="zh-CN"/>
        </w:rPr>
        <w:t>）</w:t>
      </w:r>
      <w:r>
        <w:rPr>
          <w:rFonts w:ascii="宋体" w:hAnsi="宋体"/>
        </w:rPr>
        <w:t>预算绩效情况</w:t>
      </w:r>
      <w:bookmarkEnd w:id="52"/>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ascii="宋体" w:hAnsi="宋体"/>
          <w:spacing w:val="6"/>
        </w:rPr>
      </w:pPr>
      <w:r>
        <w:rPr>
          <w:rFonts w:hint="eastAsia" w:ascii="宋体" w:hAnsi="宋体"/>
          <w:sz w:val="32"/>
          <w:lang w:val="en-US" w:eastAsia="zh-CN"/>
        </w:rPr>
        <w:t>2025年五通桥区区退役</w:t>
      </w:r>
      <w:bookmarkStart w:id="54" w:name="_GoBack"/>
      <w:bookmarkEnd w:id="54"/>
      <w:r>
        <w:rPr>
          <w:rFonts w:hint="eastAsia" w:ascii="宋体" w:hAnsi="宋体"/>
          <w:sz w:val="32"/>
          <w:lang w:val="en-US" w:eastAsia="zh-CN"/>
        </w:rPr>
        <w:t>军人局开展绩效目标管理的项目22个，涉及预算1774.66万元。其中：人员类项目0个，涉及预算0万元；运转类项目0个，涉及预算0万元；特定目标类项目22个，涉及预算1774.66万元。</w:t>
      </w: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jc w:val="both"/>
        <w:textAlignment w:val="auto"/>
        <w:rPr>
          <w:rFonts w:ascii="宋体" w:hAnsi="宋体"/>
          <w:spacing w:val="6"/>
        </w:rPr>
        <w:sectPr>
          <w:headerReference r:id="rId9" w:type="default"/>
          <w:footerReference r:id="rId10" w:type="default"/>
          <w:pgSz w:w="11910" w:h="16840"/>
          <w:pgMar w:top="1587" w:right="964" w:bottom="1701" w:left="1134" w:header="737" w:footer="737" w:gutter="0"/>
          <w:pgNumType w:fmt="decimal"/>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textAlignment w:val="auto"/>
        <w:rPr>
          <w:rFonts w:ascii="宋体" w:hAnsi="宋体"/>
          <w:sz w:val="20"/>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jc w:val="center"/>
        <w:textAlignment w:val="auto"/>
        <w:outlineLvl w:val="0"/>
        <w:rPr>
          <w:rFonts w:hint="eastAsia" w:ascii="宋体" w:hAnsi="宋体" w:eastAsia="方正小标宋简体" w:cs="方正小标宋简体"/>
          <w:sz w:val="52"/>
          <w:szCs w:val="52"/>
          <w:lang w:val="en-US" w:eastAsia="zh-CN"/>
        </w:rPr>
      </w:pPr>
      <w:bookmarkStart w:id="53" w:name="_Toc12947"/>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jc w:val="center"/>
        <w:textAlignment w:val="auto"/>
        <w:outlineLvl w:val="0"/>
        <w:rPr>
          <w:rFonts w:hint="eastAsia" w:ascii="宋体" w:hAnsi="宋体" w:eastAsia="方正小标宋简体" w:cs="方正小标宋简体"/>
          <w:sz w:val="52"/>
          <w:szCs w:val="5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jc w:val="center"/>
        <w:textAlignment w:val="auto"/>
        <w:outlineLvl w:val="0"/>
        <w:rPr>
          <w:rFonts w:hint="eastAsia" w:ascii="宋体" w:hAnsi="宋体" w:eastAsia="方正小标宋简体" w:cs="方正小标宋简体"/>
          <w:sz w:val="52"/>
          <w:szCs w:val="5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jc w:val="center"/>
        <w:textAlignment w:val="auto"/>
        <w:outlineLvl w:val="0"/>
        <w:rPr>
          <w:rFonts w:hint="eastAsia" w:ascii="宋体" w:hAnsi="宋体" w:eastAsia="方正小标宋简体" w:cs="方正小标宋简体"/>
          <w:sz w:val="52"/>
          <w:szCs w:val="5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jc w:val="center"/>
        <w:textAlignment w:val="auto"/>
        <w:outlineLvl w:val="0"/>
        <w:rPr>
          <w:rFonts w:hint="eastAsia" w:ascii="宋体" w:hAnsi="宋体" w:eastAsia="方正小标宋简体" w:cs="方正小标宋简体"/>
          <w:sz w:val="52"/>
          <w:szCs w:val="5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jc w:val="center"/>
        <w:textAlignment w:val="auto"/>
        <w:outlineLvl w:val="0"/>
        <w:rPr>
          <w:rFonts w:hint="eastAsia" w:ascii="宋体" w:hAnsi="宋体" w:eastAsia="方正小标宋简体" w:cs="方正小标宋简体"/>
          <w:sz w:val="52"/>
          <w:szCs w:val="5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before="0" w:line="598" w:lineRule="exact"/>
        <w:ind w:left="0" w:leftChars="0" w:right="0" w:rightChars="0"/>
        <w:jc w:val="center"/>
        <w:textAlignment w:val="auto"/>
        <w:outlineLvl w:val="0"/>
        <w:rPr>
          <w:rFonts w:hint="eastAsia" w:ascii="宋体" w:hAnsi="宋体" w:eastAsia="方正小标宋简体" w:cs="方正小标宋简体"/>
          <w:sz w:val="52"/>
          <w:szCs w:val="52"/>
          <w:lang w:val="en-US" w:eastAsia="zh-CN"/>
        </w:rPr>
      </w:pPr>
      <w:r>
        <w:rPr>
          <w:rFonts w:hint="eastAsia" w:ascii="宋体" w:hAnsi="宋体" w:eastAsia="方正小标宋简体" w:cs="方正小标宋简体"/>
          <w:sz w:val="52"/>
          <w:szCs w:val="52"/>
          <w:lang w:val="en-US" w:eastAsia="zh-CN"/>
        </w:rPr>
        <w:t>第四部分  名词解释</w:t>
      </w:r>
      <w:bookmarkEnd w:id="53"/>
    </w:p>
    <w:p>
      <w:pPr>
        <w:keepNext w:val="0"/>
        <w:keepLines w:val="0"/>
        <w:pageBreakBefore w:val="0"/>
        <w:widowControl w:val="0"/>
        <w:kinsoku/>
        <w:wordWrap/>
        <w:overflowPunct/>
        <w:topLinePunct w:val="0"/>
        <w:autoSpaceDE w:val="0"/>
        <w:autoSpaceDN w:val="0"/>
        <w:bidi w:val="0"/>
        <w:adjustRightInd/>
        <w:snapToGrid/>
        <w:spacing w:before="0" w:after="0" w:line="598" w:lineRule="exact"/>
        <w:ind w:left="0" w:leftChars="0" w:right="0" w:rightChars="0"/>
        <w:textAlignment w:val="auto"/>
        <w:rPr>
          <w:rFonts w:ascii="宋体" w:hAnsi="宋体"/>
          <w:sz w:val="20"/>
        </w:rPr>
        <w:sectPr>
          <w:headerReference r:id="rId11" w:type="default"/>
          <w:footerReference r:id="rId12" w:type="default"/>
          <w:pgSz w:w="11910" w:h="16840"/>
          <w:pgMar w:top="1587" w:right="964" w:bottom="1701" w:left="1134" w:header="737" w:footer="737" w:gutter="0"/>
          <w:pgNumType w:fmt="decimal"/>
          <w:cols w:space="0" w:num="1"/>
          <w:rtlGutter w:val="0"/>
          <w:docGrid w:linePitch="0" w:charSpace="0"/>
        </w:sectPr>
      </w:pP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1.财政拨款收支情况：是指一般公共预算、政府性基金预算、国有资本经营预算拨款收支情况。</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2.一般公共预算拨款收入：指区级财政当年拨付的资金。</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3.事业收入：指事业单位开展专业业务活动及辅助活动所取得的收入。</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4.事业单位经营收入：指事业单位在专业业务活动及其辅助活动之外开展非独立核算经营活动取得的收入。</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5.其他收入：指除上述“一般公共预算拨款收入”、“事业收入”、“事业单位经营收入”等以外的收入。主要是利息收入、国有资产出租收入等。</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6.用事业基金弥补收支差额：指事业单位在当年的收入不足以安排当年支出的情况下，使用以前年度积累的事业基金（事业单位当年收支相抵后按国家规定提取、用于弥补以后年度收支差额的基金）弥补本年度收支缺口的资金。</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7.上年结转：指以前年度尚未完成，结转到本年仍按原规定用途继续使用的资金。</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8.社会保障和就业（类）行政事业单位离退休（款）事业单位离退休（项）：指离退休人员的支出。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9.社会保障和就业（类）行政事业单位离退休（款）未归口管理的行政单位离退休（项）：指离退休人员的支出。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10.社会保障和就业（类）行政事业单位离退休（款）机关事业单位基本养老保险缴费支出（项）：指部门实施养老保险制度由单位缴纳的养老保险费的支出。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11.社会保障和就业（类）行政事业单位离退休（款）机关事业单位职业年金缴费支出（项）：指部门实施养老保险制度由单位缴纳的职业年金的支出。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12.社会保障和就业（类）其他社会保障和就业（款）其他社会保障和就业支出（项）：指除上述项目外，其他用于行政事业单位离退休方面的支出。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13.卫生健康（类）行政事业单位医疗（款）行政单位医疗（项）：指行政单位及参公管理事业单位用于缴纳单位基本医疗保险支出。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14.卫生健康（类）行政事业单位医疗（款）事业单位医疗（项）：指事业单位用于缴纳单位基本医疗保险支出。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15.卫生健康（类）行政事业单位医疗（款）公务员医疗补助（项）：指行政单位及参公管理事业单位用于集中缴纳公务员医疗补助支出。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16.住房保障（类）住房改革支出（款）住房公积金（项）：指由单位及其在职职工按规定缴存的住房公积金支出。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17.基本支出：指为保证机构正常运转，完成日常工作任务而发生的人员支出和公用支出。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eastAsia" w:ascii="宋体" w:hAnsi="宋体"/>
          <w:sz w:val="32"/>
          <w:lang w:val="en-US" w:eastAsia="zh-CN"/>
        </w:rPr>
      </w:pPr>
      <w:r>
        <w:rPr>
          <w:rFonts w:hint="eastAsia" w:ascii="宋体" w:hAnsi="宋体"/>
          <w:sz w:val="32"/>
          <w:lang w:val="en-US" w:eastAsia="zh-CN"/>
        </w:rPr>
        <w:t>18.项目支出：指在基本支出之外为完成特定行政任务和事业发展目标所发生的支出。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598" w:lineRule="exact"/>
        <w:ind w:left="0" w:leftChars="0" w:right="0" w:rightChars="0" w:firstLine="640" w:firstLineChars="200"/>
        <w:jc w:val="both"/>
        <w:textAlignment w:val="auto"/>
        <w:rPr>
          <w:rFonts w:hint="default" w:ascii="宋体" w:hAnsi="宋体"/>
          <w:sz w:val="32"/>
          <w:lang w:val="en-US" w:eastAsia="zh-CN"/>
        </w:rPr>
      </w:pPr>
      <w:r>
        <w:rPr>
          <w:rFonts w:hint="eastAsia" w:ascii="宋体" w:hAnsi="宋体"/>
          <w:sz w:val="32"/>
          <w:lang w:val="en-US" w:eastAsia="zh-CN"/>
        </w:rPr>
        <w:t>19.纳入预决算管理的“三公”经费，是指部门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sectPr>
      <w:headerReference r:id="rId13" w:type="default"/>
      <w:footerReference r:id="rId14" w:type="default"/>
      <w:pgSz w:w="11910" w:h="16840"/>
      <w:pgMar w:top="1587" w:right="964" w:bottom="1701" w:left="1134" w:header="737" w:footer="737"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A59E71-5462-4461-9195-3A6FCF778E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embedRegular r:id="rId2" w:fontKey="{96F7C3CD-83CA-403B-BD72-7936E8BAA111}"/>
  </w:font>
  <w:font w:name="楷体">
    <w:panose1 w:val="02010609060101010101"/>
    <w:charset w:val="86"/>
    <w:family w:val="modern"/>
    <w:pitch w:val="default"/>
    <w:sig w:usb0="800002BF" w:usb1="38CF7CFA" w:usb2="00000016" w:usb3="00000000" w:csb0="00040001" w:csb1="00000000"/>
    <w:embedRegular r:id="rId3" w:fontKey="{189AD18F-0FE2-4E87-877C-478A0EF0175D}"/>
  </w:font>
  <w:font w:name="仿宋_GB2312">
    <w:panose1 w:val="02010609030101010101"/>
    <w:charset w:val="86"/>
    <w:family w:val="modern"/>
    <w:pitch w:val="default"/>
    <w:sig w:usb0="00000001" w:usb1="080E0000" w:usb2="00000000" w:usb3="00000000" w:csb0="00040000" w:csb1="00000000"/>
    <w:embedRegular r:id="rId4" w:fontKey="{CABFD3D1-726D-452E-89B9-72360803B15F}"/>
  </w:font>
  <w:font w:name="方正小标宋简体">
    <w:panose1 w:val="02000000000000000000"/>
    <w:charset w:val="86"/>
    <w:family w:val="script"/>
    <w:pitch w:val="default"/>
    <w:sig w:usb0="00000001" w:usb1="08000000" w:usb2="00000000" w:usb3="00000000" w:csb0="00040000" w:csb1="00000000"/>
    <w:embedRegular r:id="rId5" w:fontKey="{5467E4B1-0A11-479B-829A-4B5FD84D0C1A}"/>
  </w:font>
  <w:font w:name="仿宋">
    <w:panose1 w:val="02010609060101010101"/>
    <w:charset w:val="86"/>
    <w:family w:val="auto"/>
    <w:pitch w:val="default"/>
    <w:sig w:usb0="800002BF" w:usb1="38CF7CFA" w:usb2="00000016" w:usb3="00000000" w:csb0="00040001" w:csb1="00000000"/>
    <w:embedRegular r:id="rId6" w:fontKey="{7762DC08-BC8A-42A0-AC70-BC8F0EB660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40"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40" w:lineRule="auto"/>
      <w:rPr>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- 7 -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- 7 -</w:t>
                    </w:r>
                    <w:r>
                      <w:fldChar w:fldCharType="end"/>
                    </w:r>
                    <w:r>
                      <w:t xml:space="preserve"> —</w:t>
                    </w:r>
                  </w:p>
                </w:txbxContent>
              </v:textbox>
            </v:shape>
          </w:pict>
        </mc:Fallback>
      </mc:AlternateContent>
    </w:r>
    <w:r>
      <w:drawing>
        <wp:anchor distT="0" distB="0" distL="0" distR="0" simplePos="0" relativeHeight="251659264" behindDoc="1" locked="0" layoutInCell="1" allowOverlap="1">
          <wp:simplePos x="0" y="0"/>
          <wp:positionH relativeFrom="page">
            <wp:posOffset>3512820</wp:posOffset>
          </wp:positionH>
          <wp:positionV relativeFrom="page">
            <wp:posOffset>10094595</wp:posOffset>
          </wp:positionV>
          <wp:extent cx="534670" cy="229870"/>
          <wp:effectExtent l="0" t="0" r="0" b="0"/>
          <wp:wrapNone/>
          <wp:docPr id="3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4.png"/>
                  <pic:cNvPicPr>
                    <a:picLocks noChangeAspect="1"/>
                  </pic:cNvPicPr>
                </pic:nvPicPr>
                <pic:blipFill>
                  <a:blip r:embed="rId1" cstate="print"/>
                  <a:stretch>
                    <a:fillRect/>
                  </a:stretch>
                </pic:blipFill>
                <pic:spPr>
                  <a:xfrm>
                    <a:off x="0" y="0"/>
                    <a:ext cx="534924" cy="230124"/>
                  </a:xfrm>
                  <a:prstGeom prst="rect">
                    <a:avLst/>
                  </a:prstGeom>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- 12 -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- 12 -</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3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- 13 -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- 13 -</w:t>
                    </w:r>
                    <w:r>
                      <w:fldChar w:fldCharType="end"/>
                    </w:r>
                    <w:r>
                      <w:t xml:space="preserve"> —</w:t>
                    </w:r>
                  </w:p>
                </w:txbxContent>
              </v:textbox>
            </v:shape>
          </w:pict>
        </mc:Fallback>
      </mc:AlternateContent>
    </w:r>
    <w:r>
      <w:drawing>
        <wp:anchor distT="0" distB="0" distL="0" distR="0" simplePos="0" relativeHeight="251660288" behindDoc="1" locked="0" layoutInCell="1" allowOverlap="1">
          <wp:simplePos x="0" y="0"/>
          <wp:positionH relativeFrom="page">
            <wp:posOffset>3512820</wp:posOffset>
          </wp:positionH>
          <wp:positionV relativeFrom="page">
            <wp:posOffset>10094595</wp:posOffset>
          </wp:positionV>
          <wp:extent cx="534670" cy="229870"/>
          <wp:effectExtent l="0" t="0" r="0" b="0"/>
          <wp:wrapNone/>
          <wp:docPr id="4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4.png"/>
                  <pic:cNvPicPr>
                    <a:picLocks noChangeAspect="1"/>
                  </pic:cNvPicPr>
                </pic:nvPicPr>
                <pic:blipFill>
                  <a:blip r:embed="rId1" cstate="print"/>
                  <a:stretch>
                    <a:fillRect/>
                  </a:stretch>
                </pic:blipFill>
                <pic:spPr>
                  <a:xfrm>
                    <a:off x="0" y="0"/>
                    <a:ext cx="534924" cy="230124"/>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spacing w:after="0" w:afterLines="201" w:afterAutospacing="0"/>
      <w:ind w:firstLine="404"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40"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57E4DA"/>
    <w:multiLevelType w:val="singleLevel"/>
    <w:tmpl w:val="3C57E4DA"/>
    <w:lvl w:ilvl="0" w:tentative="0">
      <w:start w:val="1"/>
      <w:numFmt w:val="chineseCounting"/>
      <w:suff w:val="space"/>
      <w:lvlText w:val="第%1部分"/>
      <w:lvlJc w:val="left"/>
      <w:rPr>
        <w:rFonts w:hint="eastAsia"/>
      </w:rPr>
    </w:lvl>
  </w:abstractNum>
  <w:abstractNum w:abstractNumId="1">
    <w:nsid w:val="501035D5"/>
    <w:multiLevelType w:val="singleLevel"/>
    <w:tmpl w:val="501035D5"/>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ODZjYzM5NTY0YmZjY2FiMWViOGI0ZWIyZjJhMmYifQ=="/>
    <w:docVar w:name="KSO_WPS_MARK_KEY" w:val="48d2c7c5-5ca7-4a62-94c0-78ba1c7e0ebc"/>
  </w:docVars>
  <w:rsids>
    <w:rsidRoot w:val="00000000"/>
    <w:rsid w:val="00AB35C0"/>
    <w:rsid w:val="02ED1707"/>
    <w:rsid w:val="02F925FF"/>
    <w:rsid w:val="08F93370"/>
    <w:rsid w:val="129E4D32"/>
    <w:rsid w:val="13A520F1"/>
    <w:rsid w:val="13CB5FFB"/>
    <w:rsid w:val="15EE5FD1"/>
    <w:rsid w:val="18D94D16"/>
    <w:rsid w:val="1A3366A8"/>
    <w:rsid w:val="1C4565B4"/>
    <w:rsid w:val="1E9115A9"/>
    <w:rsid w:val="20D9567F"/>
    <w:rsid w:val="21211D8E"/>
    <w:rsid w:val="240622C9"/>
    <w:rsid w:val="247F2477"/>
    <w:rsid w:val="2BD66371"/>
    <w:rsid w:val="2F302D5E"/>
    <w:rsid w:val="2F9446C3"/>
    <w:rsid w:val="31321010"/>
    <w:rsid w:val="3170631D"/>
    <w:rsid w:val="34327AB3"/>
    <w:rsid w:val="3AEE41FA"/>
    <w:rsid w:val="449F6565"/>
    <w:rsid w:val="4D3C563B"/>
    <w:rsid w:val="54210D44"/>
    <w:rsid w:val="54BB49E6"/>
    <w:rsid w:val="54C30EEA"/>
    <w:rsid w:val="5543046B"/>
    <w:rsid w:val="58EE6347"/>
    <w:rsid w:val="5919023C"/>
    <w:rsid w:val="594D6137"/>
    <w:rsid w:val="595E3E2E"/>
    <w:rsid w:val="5AE90F4A"/>
    <w:rsid w:val="5B65451D"/>
    <w:rsid w:val="5D713B27"/>
    <w:rsid w:val="5DDC56B0"/>
    <w:rsid w:val="5E0C65C1"/>
    <w:rsid w:val="5EB804F7"/>
    <w:rsid w:val="612C0D28"/>
    <w:rsid w:val="64997111"/>
    <w:rsid w:val="663A5C95"/>
    <w:rsid w:val="6DE54739"/>
    <w:rsid w:val="6FE32EFA"/>
    <w:rsid w:val="701A7CFE"/>
    <w:rsid w:val="7209340F"/>
    <w:rsid w:val="76A30804"/>
    <w:rsid w:val="7881314A"/>
    <w:rsid w:val="7C296138"/>
    <w:rsid w:val="7C6130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79"/>
      <w:ind w:left="2747"/>
      <w:outlineLvl w:val="1"/>
    </w:pPr>
    <w:rPr>
      <w:rFonts w:ascii="Times New Roman" w:hAnsi="Times New Roman" w:eastAsia="Times New Roman" w:cs="Times New Roman"/>
      <w:sz w:val="52"/>
      <w:szCs w:val="52"/>
      <w:lang w:val="zh-CN" w:eastAsia="zh-CN" w:bidi="zh-CN"/>
    </w:rPr>
  </w:style>
  <w:style w:type="paragraph" w:styleId="3">
    <w:name w:val="heading 2"/>
    <w:basedOn w:val="1"/>
    <w:next w:val="1"/>
    <w:qFormat/>
    <w:uiPriority w:val="1"/>
    <w:pPr>
      <w:ind w:left="923"/>
      <w:outlineLvl w:val="2"/>
    </w:pPr>
    <w:rPr>
      <w:rFonts w:ascii="楷体" w:hAnsi="楷体" w:eastAsia="楷体" w:cs="楷体"/>
      <w:b/>
      <w:bCs/>
      <w:sz w:val="32"/>
      <w:szCs w:val="32"/>
      <w:lang w:val="zh-CN" w:eastAsia="zh-CN" w:bidi="zh-CN"/>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280" w:firstLine="640"/>
      <w:jc w:val="both"/>
    </w:pPr>
    <w:rPr>
      <w:rFonts w:ascii="仿宋_GB2312" w:hAnsi="仿宋_GB2312" w:eastAsia="仿宋_GB2312" w:cs="仿宋_GB2312"/>
      <w:lang w:val="zh-CN" w:eastAsia="zh-CN" w:bidi="zh-CN"/>
    </w:rPr>
  </w:style>
  <w:style w:type="paragraph" w:customStyle="1" w:styleId="14">
    <w:name w:val="Table Paragraph"/>
    <w:basedOn w:val="1"/>
    <w:qFormat/>
    <w:uiPriority w:val="1"/>
    <w:rPr>
      <w:rFonts w:ascii="宋体" w:hAnsi="宋体" w:eastAsia="宋体" w:cs="宋体"/>
      <w:lang w:val="zh-CN" w:eastAsia="zh-CN" w:bidi="zh-CN"/>
    </w:rPr>
  </w:style>
  <w:style w:type="paragraph" w:customStyle="1" w:styleId="15">
    <w:name w:val="WPSOffice手动目录 1"/>
    <w:qFormat/>
    <w:uiPriority w:val="0"/>
    <w:pPr>
      <w:ind w:leftChars="0"/>
    </w:pPr>
    <w:rPr>
      <w:rFonts w:asciiTheme="minorHAnsi" w:hAnsiTheme="minorHAnsi" w:eastAsiaTheme="minorHAnsi" w:cstheme="minorBidi"/>
      <w:sz w:val="20"/>
      <w:szCs w:val="20"/>
    </w:rPr>
  </w:style>
  <w:style w:type="paragraph" w:customStyle="1" w:styleId="16">
    <w:name w:val="WPSOffice手动目录 2"/>
    <w:qFormat/>
    <w:uiPriority w:val="0"/>
    <w:pPr>
      <w:ind w:leftChars="200"/>
    </w:pPr>
    <w:rPr>
      <w:rFonts w:asciiTheme="minorHAnsi" w:hAnsiTheme="minorHAnsi" w:eastAsiaTheme="minorHAnsi" w:cstheme="minorBidi"/>
      <w:sz w:val="20"/>
      <w:szCs w:val="20"/>
    </w:rPr>
  </w:style>
  <w:style w:type="paragraph" w:customStyle="1" w:styleId="17">
    <w:name w:val="WPSOffice手动目录 3"/>
    <w:qFormat/>
    <w:uiPriority w:val="0"/>
    <w:pPr>
      <w:ind w:leftChars="400"/>
    </w:pPr>
    <w:rPr>
      <w:rFonts w:asciiTheme="minorHAnsi" w:hAnsiTheme="minorHAnsi" w:eastAsiaTheme="minorHAnsi"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7011</Words>
  <Characters>7737</Characters>
  <TotalTime>30</TotalTime>
  <ScaleCrop>false</ScaleCrop>
  <LinksUpToDate>false</LinksUpToDate>
  <CharactersWithSpaces>7906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2022-05-05T02:14:00Z</dcterms:created>
  <dc:creator>user</dc:creator>
  <cp:lastModifiedBy>周静</cp:lastModifiedBy>
  <dcterms:modified xsi:type="dcterms:W3CDTF">2025-02-18T01:47:29Z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Microsoft® Word 2010</vt:lpwstr>
  </property>
  <property fmtid="{D5CDD505-2E9C-101B-9397-08002B2CF9AE}" pid="4" name="LastSaved">
    <vt:filetime>2022-05-05T00:00:00Z</vt:filetime>
  </property>
  <property fmtid="{D5CDD505-2E9C-101B-9397-08002B2CF9AE}" pid="5" name="KSOProductBuildVer">
    <vt:lpwstr>2052-12.1.0.15712</vt:lpwstr>
  </property>
  <property fmtid="{D5CDD505-2E9C-101B-9397-08002B2CF9AE}" pid="6" name="ICV">
    <vt:lpwstr>19A6489293D14499A2E447A850DEABA6</vt:lpwstr>
  </property>
</Properties>
</file>