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D7C5E">
      <w:pPr>
        <w:pStyle w:val="5"/>
        <w:ind w:firstLine="1040"/>
        <w:jc w:val="center"/>
        <w:rPr>
          <w:rFonts w:ascii="宋体" w:hAnsi="宋体" w:eastAsia="宋体" w:cs="宋体"/>
          <w:b/>
          <w:bCs/>
          <w:sz w:val="52"/>
          <w:szCs w:val="52"/>
          <w:lang w:val="en-US"/>
        </w:rPr>
      </w:pPr>
    </w:p>
    <w:p w14:paraId="0CAC53C7">
      <w:pPr>
        <w:pStyle w:val="5"/>
        <w:ind w:firstLine="1040"/>
        <w:jc w:val="center"/>
        <w:rPr>
          <w:rFonts w:ascii="宋体" w:hAnsi="宋体" w:eastAsia="宋体" w:cs="宋体"/>
          <w:b/>
          <w:bCs/>
          <w:sz w:val="52"/>
          <w:szCs w:val="52"/>
          <w:lang w:val="en-US"/>
        </w:rPr>
      </w:pPr>
    </w:p>
    <w:p w14:paraId="44E404D2">
      <w:pPr>
        <w:pStyle w:val="5"/>
        <w:ind w:firstLine="1040"/>
        <w:jc w:val="center"/>
        <w:rPr>
          <w:rFonts w:ascii="宋体" w:hAnsi="宋体" w:eastAsia="宋体" w:cs="宋体"/>
          <w:b/>
          <w:bCs/>
          <w:sz w:val="52"/>
          <w:szCs w:val="52"/>
          <w:lang w:val="en-US"/>
        </w:rPr>
      </w:pPr>
    </w:p>
    <w:p w14:paraId="3958CB75">
      <w:pPr>
        <w:pStyle w:val="5"/>
        <w:ind w:firstLine="1040"/>
        <w:jc w:val="center"/>
        <w:rPr>
          <w:rFonts w:ascii="宋体" w:hAnsi="宋体" w:eastAsia="宋体" w:cs="宋体"/>
          <w:b/>
          <w:bCs/>
          <w:sz w:val="52"/>
          <w:szCs w:val="52"/>
          <w:lang w:val="en-US"/>
        </w:rPr>
      </w:pPr>
    </w:p>
    <w:p w14:paraId="78DAD1ED">
      <w:pPr>
        <w:pStyle w:val="5"/>
        <w:ind w:firstLine="1040"/>
        <w:jc w:val="center"/>
        <w:rPr>
          <w:rFonts w:ascii="宋体" w:hAnsi="宋体" w:eastAsia="宋体" w:cs="宋体"/>
          <w:b/>
          <w:bCs/>
          <w:sz w:val="52"/>
          <w:szCs w:val="52"/>
          <w:lang w:val="en-US"/>
        </w:rPr>
      </w:pPr>
    </w:p>
    <w:p w14:paraId="26ABFF61">
      <w:pPr>
        <w:pStyle w:val="5"/>
        <w:ind w:firstLine="1040"/>
        <w:jc w:val="center"/>
        <w:rPr>
          <w:rFonts w:ascii="宋体" w:hAnsi="宋体" w:eastAsia="宋体" w:cs="宋体"/>
          <w:b/>
          <w:bCs/>
          <w:sz w:val="52"/>
          <w:szCs w:val="52"/>
          <w:lang w:val="en-US"/>
        </w:rPr>
      </w:pPr>
    </w:p>
    <w:p w14:paraId="1CEC00EF">
      <w:pPr>
        <w:pStyle w:val="5"/>
        <w:ind w:firstLine="1040"/>
        <w:jc w:val="center"/>
        <w:rPr>
          <w:rFonts w:ascii="宋体" w:hAnsi="宋体" w:eastAsia="宋体" w:cs="宋体"/>
          <w:b/>
          <w:bCs/>
          <w:sz w:val="52"/>
          <w:szCs w:val="52"/>
          <w:lang w:val="en-US"/>
        </w:rPr>
      </w:pPr>
    </w:p>
    <w:p w14:paraId="001D649C">
      <w:pPr>
        <w:pStyle w:val="5"/>
        <w:ind w:firstLine="1040"/>
        <w:jc w:val="center"/>
        <w:rPr>
          <w:rFonts w:ascii="宋体" w:hAnsi="宋体" w:eastAsia="宋体" w:cs="宋体"/>
          <w:b/>
          <w:bCs/>
          <w:sz w:val="52"/>
          <w:szCs w:val="52"/>
          <w:lang w:val="en-US"/>
        </w:rPr>
      </w:pPr>
    </w:p>
    <w:p w14:paraId="75229609">
      <w:pPr>
        <w:pStyle w:val="5"/>
        <w:spacing w:line="800" w:lineRule="exact"/>
        <w:jc w:val="center"/>
        <w:rPr>
          <w:rFonts w:hint="eastAsia" w:ascii="黑体" w:hAnsi="黑体" w:eastAsia="黑体" w:cs="黑体"/>
          <w:sz w:val="52"/>
          <w:szCs w:val="52"/>
          <w:lang w:val="en-US"/>
        </w:rPr>
      </w:pPr>
      <w:r>
        <w:rPr>
          <w:rFonts w:hint="eastAsia" w:ascii="黑体" w:hAnsi="黑体" w:eastAsia="黑体" w:cs="黑体"/>
          <w:sz w:val="52"/>
          <w:szCs w:val="52"/>
          <w:lang w:val="en-US"/>
        </w:rPr>
        <w:t>四川五通桥经济开发区管理委员会</w:t>
      </w:r>
    </w:p>
    <w:p w14:paraId="37A0494A">
      <w:pPr>
        <w:pStyle w:val="5"/>
        <w:spacing w:line="800" w:lineRule="exact"/>
        <w:jc w:val="center"/>
        <w:rPr>
          <w:rFonts w:hint="eastAsia" w:ascii="黑体" w:hAnsi="黑体" w:eastAsia="黑体" w:cs="黑体"/>
          <w:sz w:val="52"/>
          <w:szCs w:val="52"/>
          <w:lang w:val="en-US"/>
        </w:rPr>
      </w:pPr>
      <w:r>
        <w:rPr>
          <w:rFonts w:hint="eastAsia" w:ascii="黑体" w:hAnsi="黑体" w:eastAsia="黑体" w:cs="黑体"/>
          <w:sz w:val="52"/>
          <w:szCs w:val="52"/>
          <w:lang w:val="en-US"/>
        </w:rPr>
        <w:t>202</w:t>
      </w:r>
      <w:r>
        <w:rPr>
          <w:rFonts w:hint="eastAsia" w:ascii="黑体" w:hAnsi="黑体" w:eastAsia="黑体" w:cs="黑体"/>
          <w:sz w:val="52"/>
          <w:szCs w:val="52"/>
          <w:lang w:val="en-US" w:eastAsia="zh-CN"/>
        </w:rPr>
        <w:t>5</w:t>
      </w:r>
      <w:r>
        <w:rPr>
          <w:rFonts w:hint="eastAsia" w:ascii="黑体" w:hAnsi="黑体" w:eastAsia="黑体" w:cs="黑体"/>
          <w:sz w:val="52"/>
          <w:szCs w:val="52"/>
          <w:lang w:val="en-US"/>
        </w:rPr>
        <w:t>部门预算编制说明</w:t>
      </w:r>
    </w:p>
    <w:p w14:paraId="643C9B99"/>
    <w:p w14:paraId="6374C2C8">
      <w:pPr>
        <w:rPr>
          <w:sz w:val="4"/>
        </w:rPr>
      </w:pPr>
      <w:r>
        <w:rPr>
          <w:sz w:val="4"/>
        </w:rPr>
        <w:br w:type="page"/>
      </w:r>
    </w:p>
    <w:p w14:paraId="709E86F0">
      <w:pPr>
        <w:rPr>
          <w:sz w:val="4"/>
        </w:rPr>
      </w:pPr>
    </w:p>
    <w:p w14:paraId="1F305D69">
      <w:pPr>
        <w:pStyle w:val="5"/>
        <w:spacing w:before="2"/>
        <w:ind w:firstLine="80"/>
        <w:rPr>
          <w:rFonts w:ascii="宋体" w:hAnsi="宋体"/>
          <w:sz w:val="4"/>
        </w:rPr>
      </w:pPr>
    </w:p>
    <w:p w14:paraId="182089BE">
      <w:pPr>
        <w:pStyle w:val="5"/>
        <w:tabs>
          <w:tab w:val="left" w:pos="4798"/>
        </w:tabs>
        <w:ind w:firstLine="961"/>
        <w:jc w:val="center"/>
        <w:rPr>
          <w:rFonts w:ascii="宋体" w:hAnsi="宋体" w:eastAsia="方正小标宋简体" w:cs="方正小标宋简体"/>
          <w:b/>
          <w:bCs/>
          <w:sz w:val="48"/>
          <w:szCs w:val="48"/>
          <w:lang w:val="en-US"/>
        </w:rPr>
      </w:pPr>
      <w:r>
        <w:rPr>
          <w:rFonts w:hint="eastAsia" w:ascii="宋体" w:hAnsi="宋体" w:eastAsia="方正小标宋简体" w:cs="方正小标宋简体"/>
          <w:b/>
          <w:bCs/>
          <w:sz w:val="48"/>
          <w:szCs w:val="48"/>
          <w:lang w:val="en-US"/>
        </w:rPr>
        <w:t>目  录</w:t>
      </w:r>
    </w:p>
    <w:sdt>
      <w:sdtPr>
        <w:rPr>
          <w:rFonts w:ascii="仿宋_GB2312" w:hAnsi="仿宋_GB2312" w:eastAsia="仿宋_GB2312" w:cs="仿宋_GB2312"/>
          <w:sz w:val="21"/>
          <w:szCs w:val="32"/>
        </w:rPr>
        <w:id w:val="147453385"/>
        <w15:color w:val="DBDBDB"/>
        <w:docPartObj>
          <w:docPartGallery w:val="Table of Contents"/>
          <w:docPartUnique/>
        </w:docPartObj>
      </w:sdtPr>
      <w:sdtEndPr>
        <w:rPr>
          <w:rFonts w:hint="eastAsia" w:ascii="仿宋_GB2312" w:hAnsi="仿宋_GB2312" w:eastAsia="方正小标宋简体" w:cs="方正小标宋简体"/>
          <w:bCs/>
          <w:sz w:val="32"/>
          <w:szCs w:val="48"/>
          <w:lang w:val="en-US"/>
        </w:rPr>
      </w:sdtEndPr>
      <w:sdtContent>
        <w:p w14:paraId="02F86314">
          <w:pPr>
            <w:jc w:val="center"/>
          </w:pPr>
        </w:p>
        <w:p w14:paraId="05C3DC92">
          <w:pPr>
            <w:keepNext w:val="0"/>
            <w:keepLines w:val="0"/>
            <w:pageBreakBefore w:val="0"/>
            <w:tabs>
              <w:tab w:val="right" w:leader="dot" w:pos="9812"/>
            </w:tabs>
            <w:kinsoku/>
            <w:wordWrap/>
            <w:overflowPunct/>
            <w:topLinePunct w:val="0"/>
            <w:bidi w:val="0"/>
            <w:adjustRightInd/>
            <w:snapToGrid/>
            <w:spacing w:line="560" w:lineRule="exact"/>
            <w:textAlignment w:val="auto"/>
            <w:rPr>
              <w:rFonts w:hint="eastAsia" w:ascii="宋体" w:hAnsi="宋体" w:eastAsia="宋体" w:cs="宋体"/>
              <w:b/>
              <w:bCs/>
              <w:sz w:val="32"/>
              <w:szCs w:val="32"/>
              <w:lang w:val="en-US" w:eastAsia="zh-CN" w:bidi="ar-SA"/>
            </w:rPr>
          </w:pPr>
          <w:r>
            <w:rPr>
              <w:rFonts w:hint="eastAsia" w:ascii="宋体" w:hAnsi="宋体" w:eastAsia="方正小标宋简体" w:cs="方正小标宋简体"/>
              <w:b/>
              <w:bCs/>
              <w:sz w:val="48"/>
              <w:szCs w:val="48"/>
            </w:rPr>
            <w:fldChar w:fldCharType="begin"/>
          </w:r>
          <w:r>
            <w:rPr>
              <w:rFonts w:hint="eastAsia" w:ascii="宋体" w:hAnsi="宋体" w:eastAsia="方正小标宋简体" w:cs="方正小标宋简体"/>
              <w:b/>
              <w:bCs/>
              <w:sz w:val="48"/>
              <w:szCs w:val="48"/>
            </w:rPr>
            <w:instrText xml:space="preserve">TOC \o "1-3" \h \u </w:instrText>
          </w:r>
          <w:r>
            <w:rPr>
              <w:rFonts w:hint="eastAsia" w:ascii="宋体" w:hAnsi="宋体" w:eastAsia="方正小标宋简体" w:cs="方正小标宋简体"/>
              <w:b/>
              <w:bCs/>
              <w:sz w:val="48"/>
              <w:szCs w:val="48"/>
            </w:rPr>
            <w:fldChar w:fldCharType="separate"/>
          </w:r>
          <w:r>
            <w:rPr>
              <w:rFonts w:hint="eastAsia" w:ascii="宋体" w:hAnsi="宋体" w:eastAsia="宋体" w:cs="宋体"/>
              <w:b/>
              <w:bCs/>
              <w:sz w:val="48"/>
              <w:szCs w:val="48"/>
              <w:lang w:val="en-US" w:eastAsia="zh-CN" w:bidi="ar-SA"/>
            </w:rPr>
            <w:fldChar w:fldCharType="begin"/>
          </w:r>
          <w:r>
            <w:rPr>
              <w:rFonts w:hint="eastAsia" w:ascii="宋体" w:hAnsi="宋体" w:eastAsia="宋体" w:cs="宋体"/>
              <w:b/>
              <w:bCs/>
              <w:sz w:val="48"/>
              <w:szCs w:val="48"/>
              <w:lang w:val="en-US" w:eastAsia="zh-CN" w:bidi="ar-SA"/>
            </w:rPr>
            <w:instrText xml:space="preserve">TOC \o "1-3" \h \u </w:instrText>
          </w:r>
          <w:r>
            <w:rPr>
              <w:rFonts w:hint="eastAsia" w:ascii="宋体" w:hAnsi="宋体" w:eastAsia="宋体" w:cs="宋体"/>
              <w:b/>
              <w:bCs/>
              <w:sz w:val="48"/>
              <w:szCs w:val="48"/>
              <w:lang w:val="en-US" w:eastAsia="zh-CN" w:bidi="ar-SA"/>
            </w:rPr>
            <w:fldChar w:fldCharType="separate"/>
          </w:r>
          <w:r>
            <w:rPr>
              <w:rFonts w:hint="eastAsia" w:ascii="宋体" w:hAnsi="宋体" w:eastAsia="宋体" w:cs="宋体"/>
              <w:b/>
              <w:bCs/>
              <w:lang w:val="en-US" w:eastAsia="zh-CN" w:bidi="ar-SA"/>
            </w:rPr>
            <w:fldChar w:fldCharType="begin"/>
          </w:r>
          <w:r>
            <w:rPr>
              <w:rFonts w:hint="eastAsia" w:ascii="宋体" w:hAnsi="宋体" w:eastAsia="宋体" w:cs="宋体"/>
              <w:b/>
              <w:bCs/>
              <w:lang w:val="en-US" w:eastAsia="zh-CN" w:bidi="ar-SA"/>
            </w:rPr>
            <w:instrText xml:space="preserve"> HYPERLINK \l "_Toc24981" </w:instrText>
          </w:r>
          <w:r>
            <w:rPr>
              <w:rFonts w:hint="eastAsia" w:ascii="宋体" w:hAnsi="宋体" w:eastAsia="宋体" w:cs="宋体"/>
              <w:b/>
              <w:bCs/>
              <w:lang w:val="en-US" w:eastAsia="zh-CN" w:bidi="ar-SA"/>
            </w:rPr>
            <w:fldChar w:fldCharType="separate"/>
          </w:r>
          <w:r>
            <w:rPr>
              <w:rFonts w:hint="eastAsia" w:ascii="宋体" w:hAnsi="宋体" w:eastAsia="宋体" w:cs="宋体"/>
              <w:b/>
              <w:bCs/>
              <w:sz w:val="32"/>
              <w:szCs w:val="32"/>
              <w:lang w:val="en-US" w:eastAsia="zh-CN" w:bidi="ar-SA"/>
            </w:rPr>
            <w:t>第一部分 部门概况</w:t>
          </w:r>
          <w:r>
            <w:rPr>
              <w:rFonts w:hint="eastAsia" w:ascii="宋体" w:hAnsi="宋体" w:eastAsia="宋体" w:cs="宋体"/>
              <w:b/>
              <w:bCs/>
              <w:sz w:val="32"/>
              <w:szCs w:val="32"/>
              <w:lang w:val="en-US" w:eastAsia="zh-CN" w:bidi="ar-SA"/>
            </w:rPr>
            <w:tab/>
          </w:r>
          <w:r>
            <w:rPr>
              <w:rFonts w:hint="eastAsia" w:ascii="宋体" w:hAnsi="宋体" w:eastAsia="宋体" w:cs="宋体"/>
              <w:b/>
              <w:bCs/>
              <w:sz w:val="32"/>
              <w:szCs w:val="32"/>
              <w:lang w:val="en-US" w:eastAsia="zh-CN" w:bidi="ar-SA"/>
            </w:rPr>
            <w:fldChar w:fldCharType="begin"/>
          </w:r>
          <w:r>
            <w:rPr>
              <w:rFonts w:hint="eastAsia" w:ascii="宋体" w:hAnsi="宋体" w:eastAsia="宋体" w:cs="宋体"/>
              <w:b/>
              <w:bCs/>
              <w:sz w:val="32"/>
              <w:szCs w:val="32"/>
              <w:lang w:val="en-US" w:eastAsia="zh-CN" w:bidi="ar-SA"/>
            </w:rPr>
            <w:instrText xml:space="preserve"> PAGEREF _Toc24981 \h </w:instrText>
          </w:r>
          <w:r>
            <w:rPr>
              <w:rFonts w:hint="eastAsia" w:ascii="宋体" w:hAnsi="宋体" w:eastAsia="宋体" w:cs="宋体"/>
              <w:b/>
              <w:bCs/>
              <w:sz w:val="32"/>
              <w:szCs w:val="32"/>
              <w:lang w:val="en-US" w:eastAsia="zh-CN" w:bidi="ar-SA"/>
            </w:rPr>
            <w:fldChar w:fldCharType="separate"/>
          </w:r>
          <w:r>
            <w:rPr>
              <w:rFonts w:hint="eastAsia" w:ascii="宋体" w:hAnsi="宋体" w:eastAsia="宋体" w:cs="宋体"/>
              <w:b/>
              <w:bCs/>
              <w:sz w:val="32"/>
              <w:szCs w:val="32"/>
              <w:lang w:val="en-US" w:eastAsia="zh-CN" w:bidi="ar-SA"/>
            </w:rPr>
            <w:t>1</w:t>
          </w:r>
          <w:r>
            <w:rPr>
              <w:rFonts w:hint="eastAsia" w:ascii="宋体" w:hAnsi="宋体" w:eastAsia="宋体" w:cs="宋体"/>
              <w:b/>
              <w:bCs/>
              <w:sz w:val="32"/>
              <w:szCs w:val="32"/>
              <w:lang w:val="en-US" w:eastAsia="zh-CN" w:bidi="ar-SA"/>
            </w:rPr>
            <w:fldChar w:fldCharType="end"/>
          </w:r>
          <w:r>
            <w:rPr>
              <w:rFonts w:hint="eastAsia" w:ascii="宋体" w:hAnsi="宋体" w:eastAsia="宋体" w:cs="宋体"/>
              <w:b/>
              <w:bCs/>
              <w:sz w:val="32"/>
              <w:szCs w:val="32"/>
              <w:lang w:val="en-US" w:eastAsia="zh-CN" w:bidi="ar-SA"/>
            </w:rPr>
            <w:fldChar w:fldCharType="end"/>
          </w:r>
        </w:p>
        <w:p w14:paraId="653EA705">
          <w:pPr>
            <w:keepNext w:val="0"/>
            <w:keepLines w:val="0"/>
            <w:pageBreakBefore w:val="0"/>
            <w:tabs>
              <w:tab w:val="right" w:leader="dot" w:pos="9812"/>
            </w:tabs>
            <w:kinsoku/>
            <w:wordWrap/>
            <w:overflowPunct/>
            <w:topLinePunct w:val="0"/>
            <w:bidi w:val="0"/>
            <w:adjustRightInd/>
            <w:snapToGrid/>
            <w:spacing w:line="560" w:lineRule="exact"/>
            <w:ind w:left="440" w:leftChars="2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"_Toc977"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一、基本职能及主要工作</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_Toc977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2</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221E78DA">
          <w:pPr>
            <w:keepNext w:val="0"/>
            <w:keepLines w:val="0"/>
            <w:pageBreakBefore w:val="0"/>
            <w:tabs>
              <w:tab w:val="right" w:leader="dot" w:pos="9812"/>
            </w:tabs>
            <w:kinsoku/>
            <w:wordWrap/>
            <w:overflowPunct/>
            <w:topLinePunct w:val="0"/>
            <w:bidi w:val="0"/>
            <w:adjustRightInd/>
            <w:snapToGrid/>
            <w:spacing w:line="560" w:lineRule="exact"/>
            <w:ind w:left="0" w:leftChars="0" w:firstLine="440" w:firstLineChars="2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"_Toc5540"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（一）部门职能简介</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_Toc5540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2</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21E59149">
          <w:pPr>
            <w:keepNext w:val="0"/>
            <w:keepLines w:val="0"/>
            <w:pageBreakBefore w:val="0"/>
            <w:tabs>
              <w:tab w:val="right" w:leader="dot" w:pos="9812"/>
            </w:tabs>
            <w:kinsoku/>
            <w:wordWrap/>
            <w:overflowPunct/>
            <w:topLinePunct w:val="0"/>
            <w:bidi w:val="0"/>
            <w:adjustRightInd/>
            <w:snapToGrid/>
            <w:spacing w:line="560" w:lineRule="exact"/>
            <w:ind w:left="0" w:leftChars="0" w:firstLine="440" w:firstLineChars="2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"_Toc29132"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（二）部门2025年重点工作</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_Toc29132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2</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563AB103">
          <w:pPr>
            <w:keepNext w:val="0"/>
            <w:keepLines w:val="0"/>
            <w:pageBreakBefore w:val="0"/>
            <w:tabs>
              <w:tab w:val="right" w:leader="dot" w:pos="9812"/>
            </w:tabs>
            <w:kinsoku/>
            <w:wordWrap/>
            <w:overflowPunct/>
            <w:topLinePunct w:val="0"/>
            <w:bidi w:val="0"/>
            <w:adjustRightInd/>
            <w:snapToGrid/>
            <w:spacing w:line="560" w:lineRule="exact"/>
            <w:ind w:left="440" w:leftChars="200"/>
            <w:textAlignment w:val="auto"/>
            <w:rPr>
              <w:rFonts w:hint="eastAsia" w:ascii="宋体" w:hAnsi="宋体" w:eastAsia="宋体" w:cs="宋体"/>
              <w:b/>
              <w:bCs/>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"_Toc30432"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二、部门预算单位构成</w:t>
          </w:r>
          <w:r>
            <w:rPr>
              <w:rFonts w:hint="eastAsia" w:ascii="宋体" w:hAnsi="宋体" w:eastAsia="宋体" w:cs="宋体"/>
              <w:b w:val="0"/>
              <w:bCs w:val="0"/>
              <w:sz w:val="32"/>
              <w:szCs w:val="32"/>
              <w:lang w:val="en-US" w:eastAsia="zh-CN" w:bidi="ar-SA"/>
            </w:rPr>
            <w:tab/>
            <w:t>3</w:t>
          </w:r>
          <w:r>
            <w:rPr>
              <w:rFonts w:hint="eastAsia" w:ascii="宋体" w:hAnsi="宋体" w:eastAsia="宋体" w:cs="宋体"/>
              <w:b w:val="0"/>
              <w:bCs w:val="0"/>
              <w:sz w:val="32"/>
              <w:szCs w:val="32"/>
              <w:lang w:val="en-US" w:eastAsia="zh-CN" w:bidi="ar-SA"/>
            </w:rPr>
            <w:fldChar w:fldCharType="end"/>
          </w:r>
        </w:p>
        <w:p w14:paraId="43064B6F">
          <w:pPr>
            <w:keepNext w:val="0"/>
            <w:keepLines w:val="0"/>
            <w:pageBreakBefore w:val="0"/>
            <w:tabs>
              <w:tab w:val="right" w:leader="dot" w:pos="9812"/>
            </w:tabs>
            <w:kinsoku/>
            <w:wordWrap/>
            <w:overflowPunct/>
            <w:topLinePunct w:val="0"/>
            <w:bidi w:val="0"/>
            <w:adjustRightInd/>
            <w:snapToGrid/>
            <w:spacing w:line="560" w:lineRule="exact"/>
            <w:textAlignment w:val="auto"/>
            <w:rPr>
              <w:rFonts w:hint="eastAsia" w:ascii="宋体" w:hAnsi="宋体" w:eastAsia="宋体" w:cs="宋体"/>
              <w:b/>
              <w:bCs/>
              <w:sz w:val="32"/>
              <w:szCs w:val="32"/>
              <w:lang w:val="en-US" w:eastAsia="zh-CN" w:bidi="ar-SA"/>
            </w:rPr>
          </w:pPr>
          <w:r>
            <w:rPr>
              <w:rFonts w:hint="eastAsia" w:ascii="宋体" w:hAnsi="宋体" w:eastAsia="宋体" w:cs="宋体"/>
              <w:b/>
              <w:bCs/>
              <w:lang w:val="en-US" w:eastAsia="zh-CN" w:bidi="ar-SA"/>
            </w:rPr>
            <w:fldChar w:fldCharType="begin"/>
          </w:r>
          <w:r>
            <w:rPr>
              <w:rFonts w:hint="eastAsia" w:ascii="宋体" w:hAnsi="宋体" w:eastAsia="宋体" w:cs="宋体"/>
              <w:b/>
              <w:bCs/>
              <w:lang w:val="en-US" w:eastAsia="zh-CN" w:bidi="ar-SA"/>
            </w:rPr>
            <w:instrText xml:space="preserve"> HYPERLINK \l "_Toc28587" </w:instrText>
          </w:r>
          <w:r>
            <w:rPr>
              <w:rFonts w:hint="eastAsia" w:ascii="宋体" w:hAnsi="宋体" w:eastAsia="宋体" w:cs="宋体"/>
              <w:b/>
              <w:bCs/>
              <w:lang w:val="en-US" w:eastAsia="zh-CN" w:bidi="ar-SA"/>
            </w:rPr>
            <w:fldChar w:fldCharType="separate"/>
          </w:r>
          <w:r>
            <w:rPr>
              <w:rFonts w:hint="eastAsia" w:ascii="宋体" w:hAnsi="宋体" w:eastAsia="宋体" w:cs="宋体"/>
              <w:b/>
              <w:bCs/>
              <w:sz w:val="32"/>
              <w:szCs w:val="32"/>
              <w:lang w:val="en-US" w:eastAsia="zh-CN" w:bidi="ar-SA"/>
            </w:rPr>
            <w:t>第二部分 四川五通桥经济开发区管委会2025年部门预算表</w:t>
          </w:r>
          <w:r>
            <w:rPr>
              <w:rFonts w:hint="eastAsia" w:ascii="宋体" w:hAnsi="宋体" w:eastAsia="宋体" w:cs="宋体"/>
              <w:b/>
              <w:bCs/>
              <w:sz w:val="32"/>
              <w:szCs w:val="32"/>
              <w:lang w:val="en-US" w:eastAsia="zh-CN" w:bidi="ar-SA"/>
            </w:rPr>
            <w:tab/>
          </w:r>
          <w:r>
            <w:rPr>
              <w:rFonts w:hint="eastAsia" w:ascii="宋体" w:hAnsi="宋体" w:eastAsia="宋体" w:cs="宋体"/>
              <w:b/>
              <w:bCs/>
              <w:sz w:val="32"/>
              <w:szCs w:val="32"/>
              <w:lang w:val="en-US" w:eastAsia="zh-CN" w:bidi="ar-SA"/>
            </w:rPr>
            <w:fldChar w:fldCharType="begin"/>
          </w:r>
          <w:r>
            <w:rPr>
              <w:rFonts w:hint="eastAsia" w:ascii="宋体" w:hAnsi="宋体" w:eastAsia="宋体" w:cs="宋体"/>
              <w:b/>
              <w:bCs/>
              <w:sz w:val="32"/>
              <w:szCs w:val="32"/>
              <w:lang w:val="en-US" w:eastAsia="zh-CN" w:bidi="ar-SA"/>
            </w:rPr>
            <w:instrText xml:space="preserve"> PAGEREF _Toc28587 \h </w:instrText>
          </w:r>
          <w:r>
            <w:rPr>
              <w:rFonts w:hint="eastAsia" w:ascii="宋体" w:hAnsi="宋体" w:eastAsia="宋体" w:cs="宋体"/>
              <w:b/>
              <w:bCs/>
              <w:sz w:val="32"/>
              <w:szCs w:val="32"/>
              <w:lang w:val="en-US" w:eastAsia="zh-CN" w:bidi="ar-SA"/>
            </w:rPr>
            <w:fldChar w:fldCharType="separate"/>
          </w:r>
          <w:r>
            <w:rPr>
              <w:rFonts w:hint="eastAsia" w:ascii="宋体" w:hAnsi="宋体" w:eastAsia="宋体" w:cs="宋体"/>
              <w:b/>
              <w:bCs/>
              <w:sz w:val="32"/>
              <w:szCs w:val="32"/>
              <w:lang w:val="en-US" w:eastAsia="zh-CN" w:bidi="ar-SA"/>
            </w:rPr>
            <w:t>6</w:t>
          </w:r>
          <w:r>
            <w:rPr>
              <w:rFonts w:hint="eastAsia" w:ascii="宋体" w:hAnsi="宋体" w:eastAsia="宋体" w:cs="宋体"/>
              <w:b/>
              <w:bCs/>
              <w:sz w:val="32"/>
              <w:szCs w:val="32"/>
              <w:lang w:val="en-US" w:eastAsia="zh-CN" w:bidi="ar-SA"/>
            </w:rPr>
            <w:fldChar w:fldCharType="end"/>
          </w:r>
          <w:r>
            <w:rPr>
              <w:rFonts w:hint="eastAsia" w:ascii="宋体" w:hAnsi="宋体" w:eastAsia="宋体" w:cs="宋体"/>
              <w:b/>
              <w:bCs/>
              <w:sz w:val="32"/>
              <w:szCs w:val="32"/>
              <w:lang w:val="en-US" w:eastAsia="zh-CN" w:bidi="ar-SA"/>
            </w:rPr>
            <w:fldChar w:fldCharType="end"/>
          </w:r>
        </w:p>
        <w:p w14:paraId="653D6DE0">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一、收支预算总表（收支总表1）</w:t>
          </w:r>
          <w:r>
            <w:rPr>
              <w:rFonts w:hint="eastAsia" w:cs="宋体"/>
              <w:sz w:val="28"/>
              <w:szCs w:val="28"/>
              <w:lang w:val="en-US" w:eastAsia="zh-CN"/>
            </w:rPr>
            <w:tab/>
            <w:t>7</w:t>
          </w:r>
        </w:p>
        <w:p w14:paraId="50C12E94">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二、收入预算总表（收入总表2）</w:t>
          </w:r>
          <w:r>
            <w:rPr>
              <w:rFonts w:hint="eastAsia" w:cs="宋体"/>
              <w:sz w:val="28"/>
              <w:szCs w:val="28"/>
              <w:lang w:val="en-US" w:eastAsia="zh-CN"/>
            </w:rPr>
            <w:tab/>
            <w:t>7</w:t>
          </w:r>
        </w:p>
        <w:p w14:paraId="56F55DB7">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三、征收预期表（征收预期3）</w:t>
          </w:r>
          <w:r>
            <w:rPr>
              <w:rFonts w:hint="eastAsia" w:cs="宋体"/>
              <w:sz w:val="28"/>
              <w:szCs w:val="28"/>
              <w:lang w:val="en-US" w:eastAsia="zh-CN"/>
            </w:rPr>
            <w:tab/>
            <w:t>7</w:t>
          </w:r>
        </w:p>
        <w:p w14:paraId="6FADAB4A">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四、支出预算总表（支出总表4）</w:t>
          </w:r>
          <w:r>
            <w:rPr>
              <w:rFonts w:hint="eastAsia" w:cs="宋体"/>
              <w:sz w:val="28"/>
              <w:szCs w:val="28"/>
              <w:lang w:val="en-US" w:eastAsia="zh-CN"/>
            </w:rPr>
            <w:tab/>
            <w:t>7</w:t>
          </w:r>
        </w:p>
        <w:p w14:paraId="7B6292B2">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五、财政拨款预算总表（财拨总表5）</w:t>
          </w:r>
          <w:r>
            <w:rPr>
              <w:rFonts w:hint="eastAsia" w:cs="宋体"/>
              <w:sz w:val="28"/>
              <w:szCs w:val="28"/>
              <w:lang w:val="en-US" w:eastAsia="zh-CN"/>
            </w:rPr>
            <w:tab/>
            <w:t>7</w:t>
          </w:r>
        </w:p>
        <w:p w14:paraId="4E23F924">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六、一般公共预算支出表（一般预算支出6）</w:t>
          </w:r>
          <w:r>
            <w:rPr>
              <w:rFonts w:hint="eastAsia" w:cs="宋体"/>
              <w:sz w:val="28"/>
              <w:szCs w:val="28"/>
              <w:lang w:val="en-US" w:eastAsia="zh-CN"/>
            </w:rPr>
            <w:tab/>
            <w:t>7</w:t>
          </w:r>
        </w:p>
        <w:p w14:paraId="02962F41">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七、一般公共预算基本支出表（基本支出7）</w:t>
          </w:r>
          <w:r>
            <w:rPr>
              <w:rFonts w:hint="eastAsia" w:cs="宋体"/>
              <w:sz w:val="28"/>
              <w:szCs w:val="28"/>
              <w:lang w:val="en-US" w:eastAsia="zh-CN"/>
            </w:rPr>
            <w:tab/>
            <w:t>7</w:t>
          </w:r>
          <w:r>
            <w:rPr>
              <w:rFonts w:hint="eastAsia" w:ascii="宋体" w:hAnsi="宋体" w:eastAsia="宋体" w:cs="宋体"/>
              <w:sz w:val="28"/>
              <w:szCs w:val="28"/>
              <w:lang w:val="en-US" w:eastAsia="zh-CN"/>
            </w:rPr>
            <w:t xml:space="preserve"> </w:t>
          </w:r>
        </w:p>
        <w:p w14:paraId="64B70D04">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八、一般公共预算“三公”经费支出预算表（三公8）</w:t>
          </w:r>
          <w:r>
            <w:rPr>
              <w:rFonts w:hint="eastAsia" w:cs="宋体"/>
              <w:sz w:val="28"/>
              <w:szCs w:val="28"/>
              <w:lang w:val="en-US" w:eastAsia="zh-CN"/>
            </w:rPr>
            <w:tab/>
            <w:t>7</w:t>
          </w:r>
        </w:p>
        <w:p w14:paraId="59F04EF6">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九、政府性基金预算支出表（基金9）</w:t>
          </w:r>
          <w:r>
            <w:rPr>
              <w:rFonts w:hint="eastAsia" w:cs="宋体"/>
              <w:sz w:val="28"/>
              <w:szCs w:val="28"/>
              <w:lang w:val="en-US" w:eastAsia="zh-CN"/>
            </w:rPr>
            <w:tab/>
            <w:t>7</w:t>
          </w:r>
          <w:r>
            <w:rPr>
              <w:rFonts w:hint="eastAsia" w:ascii="宋体" w:hAnsi="宋体" w:eastAsia="宋体" w:cs="宋体"/>
              <w:sz w:val="28"/>
              <w:szCs w:val="28"/>
              <w:lang w:val="en-US" w:eastAsia="zh-CN"/>
            </w:rPr>
            <w:t xml:space="preserve"> </w:t>
          </w:r>
        </w:p>
        <w:p w14:paraId="0789092F">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十、国有资本经营预算支出表（国资10）</w:t>
          </w:r>
          <w:r>
            <w:rPr>
              <w:rFonts w:hint="eastAsia" w:cs="宋体"/>
              <w:sz w:val="28"/>
              <w:szCs w:val="28"/>
              <w:lang w:val="en-US" w:eastAsia="zh-CN"/>
            </w:rPr>
            <w:tab/>
            <w:t>7</w:t>
          </w:r>
        </w:p>
        <w:p w14:paraId="74D7DA64">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十一、支出功能分类预算表（支出功能11）</w:t>
          </w:r>
          <w:r>
            <w:rPr>
              <w:rFonts w:hint="eastAsia" w:cs="宋体"/>
              <w:sz w:val="28"/>
              <w:szCs w:val="28"/>
              <w:lang w:val="en-US" w:eastAsia="zh-CN"/>
            </w:rPr>
            <w:tab/>
            <w:t>7</w:t>
          </w:r>
        </w:p>
        <w:p w14:paraId="6B974612">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十二、支出经济分类预算表（支出经济分类12）</w:t>
          </w:r>
          <w:r>
            <w:rPr>
              <w:rFonts w:hint="eastAsia" w:cs="宋体"/>
              <w:sz w:val="28"/>
              <w:szCs w:val="28"/>
              <w:lang w:val="en-US" w:eastAsia="zh-CN"/>
            </w:rPr>
            <w:tab/>
            <w:t>7</w:t>
          </w:r>
        </w:p>
        <w:p w14:paraId="507D3226">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十三、上级资金安排情况表（上级资金安排13）</w:t>
          </w:r>
          <w:r>
            <w:rPr>
              <w:rFonts w:hint="eastAsia" w:cs="宋体"/>
              <w:sz w:val="28"/>
              <w:szCs w:val="28"/>
              <w:lang w:val="en-US" w:eastAsia="zh-CN"/>
            </w:rPr>
            <w:tab/>
            <w:t>7</w:t>
          </w:r>
          <w:r>
            <w:rPr>
              <w:rFonts w:hint="eastAsia" w:ascii="宋体" w:hAnsi="宋体" w:eastAsia="宋体" w:cs="宋体"/>
              <w:sz w:val="28"/>
              <w:szCs w:val="28"/>
              <w:lang w:val="en-US" w:eastAsia="zh-CN"/>
            </w:rPr>
            <w:t xml:space="preserve"> </w:t>
          </w:r>
        </w:p>
        <w:p w14:paraId="0FEE3122">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十四、项目支出表（项目支出14）</w:t>
          </w:r>
          <w:r>
            <w:rPr>
              <w:rFonts w:hint="eastAsia" w:cs="宋体"/>
              <w:sz w:val="28"/>
              <w:szCs w:val="28"/>
              <w:lang w:val="en-US" w:eastAsia="zh-CN"/>
            </w:rPr>
            <w:tab/>
            <w:t>7</w:t>
          </w:r>
        </w:p>
        <w:p w14:paraId="540EF106">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十五、项目支出预算明细表（项目明细15）</w:t>
          </w:r>
          <w:r>
            <w:rPr>
              <w:rFonts w:hint="eastAsia" w:cs="宋体"/>
              <w:sz w:val="28"/>
              <w:szCs w:val="28"/>
              <w:lang w:val="en-US" w:eastAsia="zh-CN"/>
            </w:rPr>
            <w:tab/>
            <w:t>7</w:t>
          </w:r>
        </w:p>
        <w:p w14:paraId="468959F5">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十六、政府购买服务预算表（购买服务16）</w:t>
          </w:r>
          <w:r>
            <w:rPr>
              <w:rFonts w:hint="eastAsia" w:cs="宋体"/>
              <w:sz w:val="28"/>
              <w:szCs w:val="28"/>
              <w:lang w:val="en-US" w:eastAsia="zh-CN"/>
            </w:rPr>
            <w:tab/>
            <w:t>7</w:t>
          </w:r>
        </w:p>
        <w:p w14:paraId="1654F833">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十七、采购需求表（采购需求表17）</w:t>
          </w:r>
          <w:r>
            <w:rPr>
              <w:rFonts w:hint="eastAsia" w:cs="宋体"/>
              <w:sz w:val="28"/>
              <w:szCs w:val="28"/>
              <w:lang w:val="en-US" w:eastAsia="zh-CN"/>
            </w:rPr>
            <w:tab/>
            <w:t>7</w:t>
          </w:r>
        </w:p>
        <w:p w14:paraId="66D61434">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十八、国有资产配置预算表（资产18）</w:t>
          </w:r>
          <w:r>
            <w:rPr>
              <w:rFonts w:hint="eastAsia" w:cs="宋体"/>
              <w:sz w:val="28"/>
              <w:szCs w:val="28"/>
              <w:lang w:val="en-US" w:eastAsia="zh-CN"/>
            </w:rPr>
            <w:tab/>
            <w:t>7</w:t>
          </w:r>
        </w:p>
        <w:p w14:paraId="3CD4DD9E">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十九、项目支出绩效表（项目绩效19）</w:t>
          </w:r>
          <w:r>
            <w:rPr>
              <w:rFonts w:hint="eastAsia" w:cs="宋体"/>
              <w:sz w:val="28"/>
              <w:szCs w:val="28"/>
              <w:lang w:val="en-US" w:eastAsia="zh-CN"/>
            </w:rPr>
            <w:tab/>
            <w:t>7</w:t>
          </w:r>
        </w:p>
        <w:p w14:paraId="3FC74A67">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二十、部门绩效表（部门绩效20）</w:t>
          </w:r>
          <w:r>
            <w:rPr>
              <w:rFonts w:hint="eastAsia" w:cs="宋体"/>
              <w:sz w:val="28"/>
              <w:szCs w:val="28"/>
              <w:lang w:val="en-US" w:eastAsia="zh-CN"/>
            </w:rPr>
            <w:tab/>
            <w:t>7</w:t>
          </w:r>
        </w:p>
        <w:p w14:paraId="1C5E6E8F">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二十一、年初政府采购项目预算表（政府采购项目预算表21）</w:t>
          </w:r>
          <w:r>
            <w:rPr>
              <w:rFonts w:hint="eastAsia" w:cs="宋体"/>
              <w:sz w:val="28"/>
              <w:szCs w:val="28"/>
              <w:lang w:val="en-US" w:eastAsia="zh-CN"/>
            </w:rPr>
            <w:tab/>
            <w:t>7</w:t>
          </w:r>
        </w:p>
        <w:p w14:paraId="0286DB52">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二十二、2025-2027年支出计划总表（三年计划总表22）</w:t>
          </w:r>
          <w:r>
            <w:rPr>
              <w:rFonts w:hint="eastAsia" w:cs="宋体"/>
              <w:sz w:val="28"/>
              <w:szCs w:val="28"/>
              <w:lang w:val="en-US" w:eastAsia="zh-CN"/>
            </w:rPr>
            <w:tab/>
            <w:t>7</w:t>
          </w:r>
        </w:p>
        <w:p w14:paraId="177DD12A">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二十三、2025-2027年支出计划明细表（三年计划明细表23）</w:t>
          </w:r>
          <w:r>
            <w:rPr>
              <w:rFonts w:hint="eastAsia" w:cs="宋体"/>
              <w:sz w:val="28"/>
              <w:szCs w:val="28"/>
              <w:lang w:val="en-US" w:eastAsia="zh-CN"/>
            </w:rPr>
            <w:tab/>
            <w:t>7</w:t>
          </w:r>
        </w:p>
        <w:p w14:paraId="3C1D73BA">
          <w:pPr>
            <w:pStyle w:val="14"/>
            <w:keepNext w:val="0"/>
            <w:keepLines w:val="0"/>
            <w:pageBreakBefore w:val="0"/>
            <w:widowControl w:val="0"/>
            <w:numPr>
              <w:ilvl w:val="0"/>
              <w:numId w:val="0"/>
            </w:numPr>
            <w:tabs>
              <w:tab w:val="right" w:leader="dot" w:pos="9812"/>
              <w:tab w:val="clear" w:pos="1784"/>
            </w:tabs>
            <w:kinsoku/>
            <w:wordWrap/>
            <w:overflowPunct/>
            <w:topLinePunct w:val="0"/>
            <w:autoSpaceDE w:val="0"/>
            <w:autoSpaceDN w:val="0"/>
            <w:bidi w:val="0"/>
            <w:adjustRightInd/>
            <w:snapToGrid/>
            <w:spacing w:before="0" w:after="0" w:line="500" w:lineRule="exact"/>
            <w:ind w:left="440" w:leftChars="200" w:right="0" w:rightChars="0"/>
            <w:jc w:val="left"/>
            <w:textAlignment w:val="auto"/>
            <w:outlineLvl w:val="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二十四、人员和车辆基本情况表（人员24）</w:t>
          </w:r>
          <w:r>
            <w:rPr>
              <w:rFonts w:hint="eastAsia" w:cs="宋体"/>
              <w:sz w:val="28"/>
              <w:szCs w:val="28"/>
              <w:lang w:val="en-US" w:eastAsia="zh-CN"/>
            </w:rPr>
            <w:tab/>
            <w:t>7</w:t>
          </w:r>
        </w:p>
        <w:p w14:paraId="75A91B46">
          <w:pPr>
            <w:keepNext w:val="0"/>
            <w:keepLines w:val="0"/>
            <w:pageBreakBefore w:val="0"/>
            <w:tabs>
              <w:tab w:val="right" w:leader="dot" w:pos="9812"/>
            </w:tabs>
            <w:kinsoku/>
            <w:wordWrap/>
            <w:overflowPunct/>
            <w:topLinePunct w:val="0"/>
            <w:bidi w:val="0"/>
            <w:adjustRightInd/>
            <w:snapToGrid/>
            <w:spacing w:line="560" w:lineRule="exact"/>
            <w:textAlignment w:val="auto"/>
            <w:rPr>
              <w:rFonts w:hint="eastAsia" w:ascii="宋体" w:hAnsi="宋体" w:eastAsia="宋体" w:cs="宋体"/>
              <w:b/>
              <w:bCs/>
              <w:sz w:val="32"/>
              <w:szCs w:val="32"/>
              <w:lang w:val="en-US" w:eastAsia="zh-CN" w:bidi="ar-SA"/>
            </w:rPr>
          </w:pPr>
          <w:r>
            <w:rPr>
              <w:rFonts w:hint="eastAsia" w:ascii="宋体" w:hAnsi="宋体" w:eastAsia="宋体" w:cs="宋体"/>
              <w:b/>
              <w:bCs/>
              <w:lang w:val="en-US" w:eastAsia="zh-CN" w:bidi="ar-SA"/>
            </w:rPr>
            <w:fldChar w:fldCharType="begin"/>
          </w:r>
          <w:r>
            <w:rPr>
              <w:rFonts w:hint="eastAsia" w:ascii="宋体" w:hAnsi="宋体" w:eastAsia="宋体" w:cs="宋体"/>
              <w:b/>
              <w:bCs/>
              <w:lang w:val="en-US" w:eastAsia="zh-CN" w:bidi="ar-SA"/>
            </w:rPr>
            <w:instrText xml:space="preserve"> HYPERLINK \l "_Toc19948" </w:instrText>
          </w:r>
          <w:r>
            <w:rPr>
              <w:rFonts w:hint="eastAsia" w:ascii="宋体" w:hAnsi="宋体" w:eastAsia="宋体" w:cs="宋体"/>
              <w:b/>
              <w:bCs/>
              <w:lang w:val="en-US" w:eastAsia="zh-CN" w:bidi="ar-SA"/>
            </w:rPr>
            <w:fldChar w:fldCharType="separate"/>
          </w:r>
          <w:r>
            <w:rPr>
              <w:rFonts w:hint="eastAsia" w:ascii="宋体" w:hAnsi="宋体" w:eastAsia="宋体" w:cs="宋体"/>
              <w:b/>
              <w:bCs/>
              <w:sz w:val="32"/>
              <w:szCs w:val="32"/>
              <w:lang w:val="en-US" w:eastAsia="zh-CN" w:bidi="ar-SA"/>
            </w:rPr>
            <w:t>第三部分 四川五通桥经济开发区管委会2025年部门预算情况说明</w:t>
          </w:r>
          <w:r>
            <w:rPr>
              <w:rFonts w:hint="eastAsia" w:ascii="宋体" w:hAnsi="宋体" w:eastAsia="宋体" w:cs="宋体"/>
              <w:b/>
              <w:bCs/>
              <w:sz w:val="32"/>
              <w:szCs w:val="32"/>
              <w:lang w:val="en-US" w:eastAsia="zh-CN" w:bidi="ar-SA"/>
            </w:rPr>
            <w:tab/>
          </w:r>
          <w:r>
            <w:rPr>
              <w:rFonts w:hint="eastAsia" w:ascii="宋体" w:hAnsi="宋体" w:eastAsia="宋体" w:cs="宋体"/>
              <w:b/>
              <w:bCs/>
              <w:sz w:val="32"/>
              <w:szCs w:val="32"/>
              <w:lang w:val="en-US" w:eastAsia="zh-CN" w:bidi="ar-SA"/>
            </w:rPr>
            <w:fldChar w:fldCharType="begin"/>
          </w:r>
          <w:r>
            <w:rPr>
              <w:rFonts w:hint="eastAsia" w:ascii="宋体" w:hAnsi="宋体" w:eastAsia="宋体" w:cs="宋体"/>
              <w:b/>
              <w:bCs/>
              <w:sz w:val="32"/>
              <w:szCs w:val="32"/>
              <w:lang w:val="en-US" w:eastAsia="zh-CN" w:bidi="ar-SA"/>
            </w:rPr>
            <w:instrText xml:space="preserve"> PAGEREF _Toc19948 \h </w:instrText>
          </w:r>
          <w:r>
            <w:rPr>
              <w:rFonts w:hint="eastAsia" w:ascii="宋体" w:hAnsi="宋体" w:eastAsia="宋体" w:cs="宋体"/>
              <w:b/>
              <w:bCs/>
              <w:sz w:val="32"/>
              <w:szCs w:val="32"/>
              <w:lang w:val="en-US" w:eastAsia="zh-CN" w:bidi="ar-SA"/>
            </w:rPr>
            <w:fldChar w:fldCharType="separate"/>
          </w:r>
          <w:r>
            <w:rPr>
              <w:rFonts w:hint="eastAsia" w:ascii="宋体" w:hAnsi="宋体" w:eastAsia="宋体" w:cs="宋体"/>
              <w:b/>
              <w:bCs/>
              <w:sz w:val="32"/>
              <w:szCs w:val="32"/>
              <w:lang w:val="en-US" w:eastAsia="zh-CN" w:bidi="ar-SA"/>
            </w:rPr>
            <w:t>8</w:t>
          </w:r>
          <w:r>
            <w:rPr>
              <w:rFonts w:hint="eastAsia" w:ascii="宋体" w:hAnsi="宋体" w:eastAsia="宋体" w:cs="宋体"/>
              <w:b/>
              <w:bCs/>
              <w:sz w:val="32"/>
              <w:szCs w:val="32"/>
              <w:lang w:val="en-US" w:eastAsia="zh-CN" w:bidi="ar-SA"/>
            </w:rPr>
            <w:fldChar w:fldCharType="end"/>
          </w:r>
          <w:r>
            <w:rPr>
              <w:rFonts w:hint="eastAsia" w:ascii="宋体" w:hAnsi="宋体" w:eastAsia="宋体" w:cs="宋体"/>
              <w:b/>
              <w:bCs/>
              <w:sz w:val="32"/>
              <w:szCs w:val="32"/>
              <w:lang w:val="en-US" w:eastAsia="zh-CN" w:bidi="ar-SA"/>
            </w:rPr>
            <w:fldChar w:fldCharType="end"/>
          </w:r>
        </w:p>
        <w:p w14:paraId="16476D12">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firstLine="440" w:firstLineChars="2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"_Toc469"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一、收支预算情况说明</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_Toc469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9</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661D0E95">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880" w:leftChars="4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"_Toc12176"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（一）收入预算情况</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_Toc12176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9</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6A4872C7">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880" w:leftChars="4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"_Toc23149"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（二）支出预算情况</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_Toc23149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9</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4AFD3B3F">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440" w:leftChars="2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"_Toc729"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二、财政拨款收支预算情况说明</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_Toc729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9</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2A907BA2">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440" w:leftChars="2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"_Toc32511"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三、一般公共预算当年拨款情况说明</w:t>
          </w:r>
          <w:r>
            <w:rPr>
              <w:rFonts w:hint="eastAsia" w:ascii="宋体" w:hAnsi="宋体" w:eastAsia="宋体" w:cs="宋体"/>
              <w:b w:val="0"/>
              <w:bCs w:val="0"/>
              <w:sz w:val="32"/>
              <w:szCs w:val="32"/>
              <w:lang w:val="en-US" w:eastAsia="zh-CN" w:bidi="ar-SA"/>
            </w:rPr>
            <w:tab/>
            <w:t>9</w:t>
          </w:r>
          <w:r>
            <w:rPr>
              <w:rFonts w:hint="eastAsia" w:ascii="宋体" w:hAnsi="宋体" w:eastAsia="宋体" w:cs="宋体"/>
              <w:b w:val="0"/>
              <w:bCs w:val="0"/>
              <w:sz w:val="32"/>
              <w:szCs w:val="32"/>
              <w:lang w:val="en-US" w:eastAsia="zh-CN" w:bidi="ar-SA"/>
            </w:rPr>
            <w:fldChar w:fldCharType="end"/>
          </w:r>
        </w:p>
        <w:p w14:paraId="25A3CF3A">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880" w:leftChars="4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"_Toc6394"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（一）一般公共预算当年拨款规模变化情况</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_Toc6394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9</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4561560F">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880" w:leftChars="4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"_Toc5045"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（二）一般公共预算当年拨款结构情况</w:t>
          </w:r>
          <w:r>
            <w:rPr>
              <w:rFonts w:hint="eastAsia" w:ascii="宋体" w:hAnsi="宋体" w:eastAsia="宋体" w:cs="宋体"/>
              <w:b w:val="0"/>
              <w:bCs w:val="0"/>
              <w:sz w:val="32"/>
              <w:szCs w:val="32"/>
              <w:lang w:val="en-US" w:eastAsia="zh-CN" w:bidi="ar-SA"/>
            </w:rPr>
            <w:tab/>
            <w:t>1</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t>0</w:t>
          </w:r>
        </w:p>
        <w:p w14:paraId="0270F87D">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880" w:leftChars="4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"_Toc11698"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（三）一般公共预算当年拨款具体使用情况</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_Toc11698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10</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23E9C307">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440" w:leftChars="2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"_Toc21665"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四、一般公共预算基本支出情况说明</w:t>
          </w:r>
          <w:r>
            <w:rPr>
              <w:rFonts w:hint="eastAsia" w:ascii="宋体" w:hAnsi="宋体" w:eastAsia="宋体" w:cs="宋体"/>
              <w:b w:val="0"/>
              <w:bCs w:val="0"/>
              <w:sz w:val="32"/>
              <w:szCs w:val="32"/>
              <w:lang w:val="en-US" w:eastAsia="zh-CN" w:bidi="ar-SA"/>
            </w:rPr>
            <w:tab/>
            <w:t>1</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t>1</w:t>
          </w:r>
        </w:p>
        <w:p w14:paraId="39058910">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440" w:leftChars="2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"_Toc1746"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五、“三公”经费财政拨款预算安排情况说明</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_Toc1746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11</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0F3BA73F">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880" w:leftChars="4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"_Toc10802"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（一）公务接待费变化情况</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_Toc10802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12</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283FBCE3">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880" w:leftChars="4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"_Toc17768"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（二）公务用车购置及运行维护费变化情况</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_Toc17768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12</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68B52488">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440" w:leftChars="2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"_Toc2610"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六、政府性基金预算支出情况说明</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_Toc2610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12</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7F161742">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440" w:leftChars="2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"_Toc17731"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七、国有资本经营预算情况说明</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_Toc17731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12</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6F86B2BF">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440" w:leftChars="2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"_Toc20919"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八、其他重要事项的情况说明</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_Toc20919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12</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6079634A">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880" w:leftChars="4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"_Toc9621"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（一）机关运行经费情况</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_Toc9621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12</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14E96005">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880" w:leftChars="4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"_Toc26552"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（二）政府采购情况</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_Toc26552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12</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2889183A">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880" w:leftChars="400"/>
            <w:textAlignment w:val="auto"/>
            <w:rPr>
              <w:rFonts w:hint="eastAsia" w:ascii="宋体" w:hAnsi="宋体" w:eastAsia="宋体" w:cs="宋体"/>
              <w:b w:val="0"/>
              <w:bCs w:val="0"/>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"_Toc11208"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（三）国有资产占有使用情况</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_Toc11208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12</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20F407F8">
          <w:pPr>
            <w:keepNext w:val="0"/>
            <w:keepLines w:val="0"/>
            <w:pageBreakBefore w:val="0"/>
            <w:widowControl w:val="0"/>
            <w:tabs>
              <w:tab w:val="right" w:leader="dot" w:pos="9812"/>
            </w:tabs>
            <w:kinsoku/>
            <w:wordWrap/>
            <w:overflowPunct/>
            <w:topLinePunct w:val="0"/>
            <w:autoSpaceDE w:val="0"/>
            <w:autoSpaceDN w:val="0"/>
            <w:bidi w:val="0"/>
            <w:adjustRightInd/>
            <w:snapToGrid/>
            <w:spacing w:line="560" w:lineRule="exact"/>
            <w:ind w:left="880" w:leftChars="400"/>
            <w:textAlignment w:val="auto"/>
            <w:rPr>
              <w:rFonts w:hint="eastAsia" w:ascii="宋体" w:hAnsi="宋体" w:eastAsia="宋体" w:cs="宋体"/>
              <w:b/>
              <w:bCs/>
              <w:sz w:val="32"/>
              <w:szCs w:val="32"/>
              <w:lang w:val="en-US" w:eastAsia="zh-CN" w:bidi="ar-SA"/>
            </w:rPr>
          </w:pPr>
          <w:r>
            <w:rPr>
              <w:rFonts w:hint="eastAsia" w:ascii="宋体" w:hAnsi="宋体" w:eastAsia="宋体" w:cs="宋体"/>
              <w:b w:val="0"/>
              <w:bCs w:val="0"/>
              <w:lang w:val="en-US" w:eastAsia="zh-CN" w:bidi="ar-SA"/>
            </w:rPr>
            <w:fldChar w:fldCharType="begin"/>
          </w:r>
          <w:r>
            <w:rPr>
              <w:rFonts w:hint="eastAsia" w:ascii="宋体" w:hAnsi="宋体" w:eastAsia="宋体" w:cs="宋体"/>
              <w:b w:val="0"/>
              <w:bCs w:val="0"/>
              <w:lang w:val="en-US" w:eastAsia="zh-CN" w:bidi="ar-SA"/>
            </w:rPr>
            <w:instrText xml:space="preserve"> HYPERLINK \l "_Toc13599" </w:instrText>
          </w:r>
          <w:r>
            <w:rPr>
              <w:rFonts w:hint="eastAsia" w:ascii="宋体" w:hAnsi="宋体" w:eastAsia="宋体" w:cs="宋体"/>
              <w:b w:val="0"/>
              <w:bCs w:val="0"/>
              <w:lang w:val="en-US" w:eastAsia="zh-CN" w:bidi="ar-SA"/>
            </w:rPr>
            <w:fldChar w:fldCharType="separate"/>
          </w:r>
          <w:r>
            <w:rPr>
              <w:rFonts w:hint="eastAsia" w:ascii="宋体" w:hAnsi="宋体" w:eastAsia="宋体" w:cs="宋体"/>
              <w:b w:val="0"/>
              <w:bCs w:val="0"/>
              <w:sz w:val="32"/>
              <w:szCs w:val="32"/>
              <w:lang w:val="en-US" w:eastAsia="zh-CN" w:bidi="ar-SA"/>
            </w:rPr>
            <w:t>（四）预算绩效情况</w:t>
          </w:r>
          <w:r>
            <w:rPr>
              <w:rFonts w:hint="eastAsia" w:ascii="宋体" w:hAnsi="宋体" w:eastAsia="宋体" w:cs="宋体"/>
              <w:b w:val="0"/>
              <w:bCs w:val="0"/>
              <w:sz w:val="32"/>
              <w:szCs w:val="32"/>
              <w:lang w:val="en-US" w:eastAsia="zh-CN" w:bidi="ar-SA"/>
            </w:rPr>
            <w:tab/>
          </w:r>
          <w:r>
            <w:rPr>
              <w:rFonts w:hint="eastAsia" w:ascii="宋体" w:hAnsi="宋体" w:eastAsia="宋体" w:cs="宋体"/>
              <w:b w:val="0"/>
              <w:bCs w:val="0"/>
              <w:sz w:val="32"/>
              <w:szCs w:val="32"/>
              <w:lang w:val="en-US" w:eastAsia="zh-CN" w:bidi="ar-SA"/>
            </w:rPr>
            <w:fldChar w:fldCharType="begin"/>
          </w:r>
          <w:r>
            <w:rPr>
              <w:rFonts w:hint="eastAsia" w:ascii="宋体" w:hAnsi="宋体" w:eastAsia="宋体" w:cs="宋体"/>
              <w:b w:val="0"/>
              <w:bCs w:val="0"/>
              <w:sz w:val="32"/>
              <w:szCs w:val="32"/>
              <w:lang w:val="en-US" w:eastAsia="zh-CN" w:bidi="ar-SA"/>
            </w:rPr>
            <w:instrText xml:space="preserve"> PAGEREF _Toc13599 \h </w:instrText>
          </w:r>
          <w:r>
            <w:rPr>
              <w:rFonts w:hint="eastAsia" w:ascii="宋体" w:hAnsi="宋体" w:eastAsia="宋体" w:cs="宋体"/>
              <w:b w:val="0"/>
              <w:bCs w:val="0"/>
              <w:sz w:val="32"/>
              <w:szCs w:val="32"/>
              <w:lang w:val="en-US" w:eastAsia="zh-CN" w:bidi="ar-SA"/>
            </w:rPr>
            <w:fldChar w:fldCharType="separate"/>
          </w:r>
          <w:r>
            <w:rPr>
              <w:rFonts w:hint="eastAsia" w:ascii="宋体" w:hAnsi="宋体" w:eastAsia="宋体" w:cs="宋体"/>
              <w:b w:val="0"/>
              <w:bCs w:val="0"/>
              <w:sz w:val="32"/>
              <w:szCs w:val="32"/>
              <w:lang w:val="en-US" w:eastAsia="zh-CN" w:bidi="ar-SA"/>
            </w:rPr>
            <w:t>13</w:t>
          </w:r>
          <w:r>
            <w:rPr>
              <w:rFonts w:hint="eastAsia" w:ascii="宋体" w:hAnsi="宋体" w:eastAsia="宋体" w:cs="宋体"/>
              <w:b w:val="0"/>
              <w:bCs w:val="0"/>
              <w:sz w:val="32"/>
              <w:szCs w:val="32"/>
              <w:lang w:val="en-US" w:eastAsia="zh-CN" w:bidi="ar-SA"/>
            </w:rPr>
            <w:fldChar w:fldCharType="end"/>
          </w:r>
          <w:r>
            <w:rPr>
              <w:rFonts w:hint="eastAsia" w:ascii="宋体" w:hAnsi="宋体" w:eastAsia="宋体" w:cs="宋体"/>
              <w:b w:val="0"/>
              <w:bCs w:val="0"/>
              <w:sz w:val="32"/>
              <w:szCs w:val="32"/>
              <w:lang w:val="en-US" w:eastAsia="zh-CN" w:bidi="ar-SA"/>
            </w:rPr>
            <w:fldChar w:fldCharType="end"/>
          </w:r>
        </w:p>
        <w:p w14:paraId="06F2F153">
          <w:pPr>
            <w:keepNext w:val="0"/>
            <w:keepLines w:val="0"/>
            <w:pageBreakBefore w:val="0"/>
            <w:tabs>
              <w:tab w:val="right" w:leader="dot" w:pos="9812"/>
            </w:tabs>
            <w:kinsoku/>
            <w:wordWrap/>
            <w:overflowPunct/>
            <w:topLinePunct w:val="0"/>
            <w:bidi w:val="0"/>
            <w:adjustRightInd/>
            <w:snapToGrid/>
            <w:spacing w:line="560" w:lineRule="exact"/>
            <w:textAlignment w:val="auto"/>
            <w:rPr>
              <w:rFonts w:hint="eastAsia" w:ascii="宋体" w:hAnsi="宋体" w:eastAsia="宋体" w:cs="宋体"/>
              <w:b/>
              <w:bCs/>
              <w:lang w:val="en-US" w:eastAsia="zh-CN" w:bidi="ar-SA"/>
            </w:rPr>
          </w:pPr>
          <w:r>
            <w:rPr>
              <w:rFonts w:hint="eastAsia" w:ascii="宋体" w:hAnsi="宋体" w:eastAsia="宋体" w:cs="宋体"/>
              <w:b/>
              <w:bCs/>
              <w:lang w:val="en-US" w:eastAsia="zh-CN" w:bidi="ar-SA"/>
            </w:rPr>
            <w:fldChar w:fldCharType="begin"/>
          </w:r>
          <w:r>
            <w:rPr>
              <w:rFonts w:hint="eastAsia" w:ascii="宋体" w:hAnsi="宋体" w:eastAsia="宋体" w:cs="宋体"/>
              <w:b/>
              <w:bCs/>
              <w:lang w:val="en-US" w:eastAsia="zh-CN" w:bidi="ar-SA"/>
            </w:rPr>
            <w:instrText xml:space="preserve"> HYPERLINK \l "_Toc31157" </w:instrText>
          </w:r>
          <w:r>
            <w:rPr>
              <w:rFonts w:hint="eastAsia" w:ascii="宋体" w:hAnsi="宋体" w:eastAsia="宋体" w:cs="宋体"/>
              <w:b/>
              <w:bCs/>
              <w:lang w:val="en-US" w:eastAsia="zh-CN" w:bidi="ar-SA"/>
            </w:rPr>
            <w:fldChar w:fldCharType="separate"/>
          </w:r>
          <w:r>
            <w:rPr>
              <w:rFonts w:hint="eastAsia" w:ascii="宋体" w:hAnsi="宋体" w:eastAsia="宋体" w:cs="宋体"/>
              <w:b/>
              <w:bCs/>
              <w:sz w:val="32"/>
              <w:szCs w:val="32"/>
              <w:lang w:val="en-US" w:eastAsia="zh-CN" w:bidi="ar-SA"/>
            </w:rPr>
            <w:t>第四部分  名词解释</w:t>
          </w:r>
          <w:r>
            <w:rPr>
              <w:rFonts w:hint="eastAsia" w:ascii="宋体" w:hAnsi="宋体" w:eastAsia="宋体" w:cs="宋体"/>
              <w:b/>
              <w:bCs/>
              <w:sz w:val="32"/>
              <w:szCs w:val="32"/>
              <w:lang w:val="en-US" w:eastAsia="zh-CN" w:bidi="ar-SA"/>
            </w:rPr>
            <w:tab/>
          </w:r>
          <w:r>
            <w:rPr>
              <w:rFonts w:hint="eastAsia" w:ascii="宋体" w:hAnsi="宋体" w:eastAsia="宋体" w:cs="宋体"/>
              <w:b/>
              <w:bCs/>
              <w:sz w:val="32"/>
              <w:szCs w:val="32"/>
              <w:lang w:val="en-US" w:eastAsia="zh-CN" w:bidi="ar-SA"/>
            </w:rPr>
            <w:fldChar w:fldCharType="begin"/>
          </w:r>
          <w:r>
            <w:rPr>
              <w:rFonts w:hint="eastAsia" w:ascii="宋体" w:hAnsi="宋体" w:eastAsia="宋体" w:cs="宋体"/>
              <w:b/>
              <w:bCs/>
              <w:sz w:val="32"/>
              <w:szCs w:val="32"/>
              <w:lang w:val="en-US" w:eastAsia="zh-CN" w:bidi="ar-SA"/>
            </w:rPr>
            <w:instrText xml:space="preserve"> PAGEREF _Toc31157 \h </w:instrText>
          </w:r>
          <w:r>
            <w:rPr>
              <w:rFonts w:hint="eastAsia" w:ascii="宋体" w:hAnsi="宋体" w:eastAsia="宋体" w:cs="宋体"/>
              <w:b/>
              <w:bCs/>
              <w:sz w:val="32"/>
              <w:szCs w:val="32"/>
              <w:lang w:val="en-US" w:eastAsia="zh-CN" w:bidi="ar-SA"/>
            </w:rPr>
            <w:fldChar w:fldCharType="separate"/>
          </w:r>
          <w:r>
            <w:rPr>
              <w:rFonts w:hint="eastAsia" w:ascii="宋体" w:hAnsi="宋体" w:eastAsia="宋体" w:cs="宋体"/>
              <w:b/>
              <w:bCs/>
              <w:sz w:val="32"/>
              <w:szCs w:val="32"/>
              <w:lang w:val="en-US" w:eastAsia="zh-CN" w:bidi="ar-SA"/>
            </w:rPr>
            <w:t>14</w:t>
          </w:r>
          <w:r>
            <w:rPr>
              <w:rFonts w:hint="eastAsia" w:ascii="宋体" w:hAnsi="宋体" w:eastAsia="宋体" w:cs="宋体"/>
              <w:b/>
              <w:bCs/>
              <w:sz w:val="32"/>
              <w:szCs w:val="32"/>
              <w:lang w:val="en-US" w:eastAsia="zh-CN" w:bidi="ar-SA"/>
            </w:rPr>
            <w:fldChar w:fldCharType="end"/>
          </w:r>
          <w:r>
            <w:rPr>
              <w:rFonts w:hint="eastAsia" w:ascii="宋体" w:hAnsi="宋体" w:eastAsia="宋体" w:cs="宋体"/>
              <w:b/>
              <w:bCs/>
              <w:sz w:val="32"/>
              <w:szCs w:val="32"/>
              <w:lang w:val="en-US" w:eastAsia="zh-CN" w:bidi="ar-SA"/>
            </w:rPr>
            <w:fldChar w:fldCharType="end"/>
          </w:r>
        </w:p>
        <w:p w14:paraId="6666BC24">
          <w:pPr>
            <w:pStyle w:val="16"/>
            <w:keepNext w:val="0"/>
            <w:keepLines w:val="0"/>
            <w:pageBreakBefore w:val="0"/>
            <w:tabs>
              <w:tab w:val="right" w:leader="dot" w:pos="9812"/>
            </w:tabs>
            <w:kinsoku/>
            <w:wordWrap/>
            <w:overflowPunct/>
            <w:topLinePunct w:val="0"/>
            <w:bidi w:val="0"/>
            <w:adjustRightInd/>
            <w:snapToGrid/>
            <w:spacing w:line="560" w:lineRule="exact"/>
            <w:textAlignment w:val="auto"/>
            <w:rPr>
              <w:rFonts w:ascii="宋体" w:hAnsi="宋体"/>
            </w:rPr>
          </w:pPr>
          <w:r>
            <w:rPr>
              <w:rFonts w:hint="eastAsia" w:ascii="宋体" w:hAnsi="宋体" w:eastAsia="宋体" w:cs="宋体"/>
              <w:b/>
              <w:bCs/>
              <w:sz w:val="32"/>
              <w:szCs w:val="48"/>
              <w:lang w:val="en-US" w:eastAsia="zh-CN" w:bidi="zh-CN"/>
            </w:rPr>
            <w:fldChar w:fldCharType="end"/>
          </w:r>
        </w:p>
        <w:p w14:paraId="3AA4EAEA">
          <w:pPr>
            <w:pStyle w:val="5"/>
            <w:tabs>
              <w:tab w:val="left" w:pos="4798"/>
            </w:tabs>
            <w:ind w:firstLine="561"/>
            <w:jc w:val="both"/>
            <w:rPr>
              <w:rFonts w:ascii="宋体" w:hAnsi="宋体" w:eastAsia="方正小标宋简体" w:cs="方正小标宋简体"/>
              <w:b/>
              <w:bCs/>
              <w:sz w:val="48"/>
              <w:szCs w:val="48"/>
              <w:lang w:val="en-US"/>
            </w:rPr>
          </w:pPr>
          <w:r>
            <w:rPr>
              <w:rFonts w:hint="eastAsia" w:ascii="宋体" w:hAnsi="宋体" w:eastAsia="方正小标宋简体" w:cs="方正小标宋简体"/>
              <w:bCs/>
              <w:szCs w:val="48"/>
              <w:lang w:val="en-US"/>
            </w:rPr>
            <w:fldChar w:fldCharType="end"/>
          </w:r>
        </w:p>
      </w:sdtContent>
    </w:sdt>
    <w:p w14:paraId="2D53FC26">
      <w:pPr>
        <w:pStyle w:val="5"/>
        <w:ind w:firstLine="402"/>
        <w:rPr>
          <w:rFonts w:ascii="宋体" w:hAnsi="宋体"/>
          <w:sz w:val="20"/>
        </w:rPr>
        <w:sectPr>
          <w:headerReference r:id="rId3" w:type="default"/>
          <w:pgSz w:w="11910" w:h="16840"/>
          <w:pgMar w:top="1587" w:right="964" w:bottom="1701" w:left="1134" w:header="737" w:footer="737" w:gutter="0"/>
          <w:pgNumType w:start="1"/>
          <w:cols w:space="0" w:num="1"/>
        </w:sectPr>
      </w:pPr>
      <w:bookmarkStart w:id="51" w:name="_GoBack"/>
      <w:bookmarkEnd w:id="51"/>
    </w:p>
    <w:p w14:paraId="30D11C0B">
      <w:pPr>
        <w:pStyle w:val="5"/>
        <w:ind w:firstLine="402"/>
        <w:rPr>
          <w:rFonts w:ascii="宋体" w:hAnsi="宋体"/>
          <w:sz w:val="20"/>
        </w:rPr>
      </w:pPr>
    </w:p>
    <w:p w14:paraId="22C60428">
      <w:pPr>
        <w:pStyle w:val="5"/>
        <w:ind w:firstLine="402"/>
        <w:rPr>
          <w:rFonts w:ascii="宋体" w:hAnsi="宋体"/>
          <w:sz w:val="20"/>
        </w:rPr>
      </w:pPr>
    </w:p>
    <w:p w14:paraId="023C05A8">
      <w:pPr>
        <w:pStyle w:val="5"/>
        <w:ind w:firstLine="402"/>
        <w:rPr>
          <w:rFonts w:ascii="宋体" w:hAnsi="宋体"/>
          <w:sz w:val="20"/>
        </w:rPr>
      </w:pPr>
    </w:p>
    <w:p w14:paraId="3E72DE99">
      <w:pPr>
        <w:pStyle w:val="5"/>
        <w:ind w:firstLine="402"/>
        <w:rPr>
          <w:rFonts w:ascii="宋体" w:hAnsi="宋体"/>
          <w:sz w:val="20"/>
        </w:rPr>
      </w:pPr>
    </w:p>
    <w:p w14:paraId="2B859276">
      <w:pPr>
        <w:pStyle w:val="5"/>
        <w:ind w:firstLine="402"/>
        <w:rPr>
          <w:rFonts w:ascii="宋体" w:hAnsi="宋体"/>
          <w:sz w:val="20"/>
        </w:rPr>
      </w:pPr>
    </w:p>
    <w:p w14:paraId="3E4FBD70">
      <w:pPr>
        <w:pStyle w:val="5"/>
        <w:ind w:firstLine="402"/>
        <w:rPr>
          <w:rFonts w:ascii="宋体" w:hAnsi="宋体"/>
          <w:sz w:val="20"/>
        </w:rPr>
      </w:pPr>
    </w:p>
    <w:p w14:paraId="116C9BE1">
      <w:pPr>
        <w:pStyle w:val="5"/>
        <w:ind w:firstLine="402"/>
        <w:rPr>
          <w:rFonts w:ascii="宋体" w:hAnsi="宋体"/>
          <w:sz w:val="20"/>
        </w:rPr>
      </w:pPr>
    </w:p>
    <w:p w14:paraId="7E7D69DB">
      <w:pPr>
        <w:pStyle w:val="5"/>
        <w:ind w:firstLine="402"/>
        <w:rPr>
          <w:rFonts w:ascii="宋体" w:hAnsi="宋体"/>
          <w:sz w:val="20"/>
        </w:rPr>
      </w:pPr>
    </w:p>
    <w:p w14:paraId="30E5EB63">
      <w:pPr>
        <w:pStyle w:val="5"/>
        <w:ind w:firstLine="402"/>
        <w:rPr>
          <w:rFonts w:ascii="宋体" w:hAnsi="宋体"/>
          <w:sz w:val="20"/>
        </w:rPr>
      </w:pPr>
    </w:p>
    <w:p w14:paraId="1FA056FC">
      <w:pPr>
        <w:pStyle w:val="5"/>
        <w:ind w:firstLine="402"/>
        <w:rPr>
          <w:rFonts w:ascii="宋体" w:hAnsi="宋体"/>
          <w:sz w:val="20"/>
        </w:rPr>
      </w:pPr>
    </w:p>
    <w:p w14:paraId="4F900911">
      <w:pPr>
        <w:pStyle w:val="5"/>
        <w:ind w:firstLine="402"/>
        <w:rPr>
          <w:rFonts w:ascii="宋体" w:hAnsi="宋体"/>
          <w:sz w:val="20"/>
        </w:rPr>
      </w:pPr>
    </w:p>
    <w:p w14:paraId="458D3AF3">
      <w:pPr>
        <w:pStyle w:val="5"/>
        <w:ind w:firstLine="402"/>
        <w:rPr>
          <w:rFonts w:ascii="宋体" w:hAnsi="宋体"/>
          <w:sz w:val="20"/>
        </w:rPr>
      </w:pPr>
    </w:p>
    <w:p w14:paraId="1964077E">
      <w:pPr>
        <w:pStyle w:val="5"/>
        <w:ind w:firstLine="402"/>
        <w:rPr>
          <w:rFonts w:ascii="宋体" w:hAnsi="宋体"/>
          <w:sz w:val="20"/>
        </w:rPr>
      </w:pPr>
    </w:p>
    <w:p w14:paraId="5A574680">
      <w:pPr>
        <w:pStyle w:val="5"/>
        <w:ind w:firstLine="402"/>
        <w:rPr>
          <w:rFonts w:ascii="宋体" w:hAnsi="宋体"/>
          <w:sz w:val="20"/>
        </w:rPr>
      </w:pPr>
    </w:p>
    <w:p w14:paraId="7079737A">
      <w:pPr>
        <w:pStyle w:val="5"/>
        <w:ind w:firstLine="402"/>
        <w:rPr>
          <w:rFonts w:ascii="宋体" w:hAnsi="宋体"/>
          <w:sz w:val="20"/>
        </w:rPr>
      </w:pPr>
    </w:p>
    <w:p w14:paraId="035D2298">
      <w:pPr>
        <w:pStyle w:val="5"/>
        <w:ind w:firstLine="402"/>
        <w:rPr>
          <w:rFonts w:ascii="宋体" w:hAnsi="宋体"/>
          <w:sz w:val="20"/>
        </w:rPr>
      </w:pPr>
    </w:p>
    <w:p w14:paraId="3E3E4407">
      <w:pPr>
        <w:pStyle w:val="5"/>
        <w:ind w:firstLine="402"/>
        <w:rPr>
          <w:rFonts w:ascii="宋体" w:hAnsi="宋体"/>
          <w:sz w:val="20"/>
        </w:rPr>
      </w:pPr>
    </w:p>
    <w:p w14:paraId="764176C0">
      <w:pPr>
        <w:pStyle w:val="5"/>
        <w:ind w:firstLine="402"/>
        <w:rPr>
          <w:rFonts w:ascii="宋体" w:hAnsi="宋体"/>
          <w:sz w:val="20"/>
        </w:rPr>
      </w:pPr>
    </w:p>
    <w:p w14:paraId="226ECFB4">
      <w:pPr>
        <w:pStyle w:val="5"/>
        <w:ind w:firstLine="402"/>
        <w:rPr>
          <w:rFonts w:ascii="宋体" w:hAnsi="宋体"/>
          <w:sz w:val="20"/>
        </w:rPr>
      </w:pPr>
    </w:p>
    <w:p w14:paraId="483BEA20">
      <w:pPr>
        <w:pStyle w:val="5"/>
        <w:ind w:firstLine="402"/>
        <w:rPr>
          <w:rFonts w:ascii="宋体" w:hAnsi="宋体"/>
          <w:sz w:val="20"/>
        </w:rPr>
      </w:pPr>
    </w:p>
    <w:p w14:paraId="05ACE25E">
      <w:pPr>
        <w:pStyle w:val="5"/>
        <w:spacing w:before="3"/>
        <w:rPr>
          <w:rFonts w:ascii="宋体" w:hAnsi="宋体"/>
          <w:sz w:val="28"/>
        </w:rPr>
      </w:pPr>
    </w:p>
    <w:p w14:paraId="04BA8569">
      <w:pPr>
        <w:pStyle w:val="5"/>
        <w:numPr>
          <w:ilvl w:val="0"/>
          <w:numId w:val="0"/>
        </w:numPr>
        <w:jc w:val="center"/>
        <w:outlineLvl w:val="0"/>
        <w:rPr>
          <w:rFonts w:hint="eastAsia" w:ascii="黑体" w:hAnsi="黑体" w:eastAsia="黑体" w:cs="黑体"/>
          <w:b w:val="0"/>
          <w:bCs w:val="0"/>
          <w:sz w:val="52"/>
          <w:szCs w:val="52"/>
          <w:lang w:val="en-US"/>
        </w:rPr>
      </w:pPr>
      <w:bookmarkStart w:id="0" w:name="_Toc24981"/>
      <w:r>
        <w:rPr>
          <w:rFonts w:hint="eastAsia" w:ascii="黑体" w:hAnsi="黑体" w:eastAsia="黑体" w:cs="黑体"/>
          <w:b w:val="0"/>
          <w:bCs w:val="0"/>
          <w:sz w:val="52"/>
          <w:szCs w:val="52"/>
          <w:lang w:val="en-US" w:eastAsia="zh-CN"/>
        </w:rPr>
        <w:t xml:space="preserve">第一部分  </w:t>
      </w:r>
      <w:r>
        <w:rPr>
          <w:rFonts w:hint="eastAsia" w:ascii="黑体" w:hAnsi="黑体" w:eastAsia="黑体" w:cs="黑体"/>
          <w:b w:val="0"/>
          <w:bCs w:val="0"/>
          <w:sz w:val="52"/>
          <w:szCs w:val="52"/>
          <w:lang w:val="en-US"/>
        </w:rPr>
        <w:t>部门概况</w:t>
      </w:r>
      <w:bookmarkEnd w:id="0"/>
    </w:p>
    <w:p w14:paraId="5DA59DAE">
      <w:pPr>
        <w:pStyle w:val="5"/>
        <w:spacing w:before="40" w:after="120" w:afterLines="50"/>
        <w:ind w:firstLine="640" w:firstLineChars="200"/>
        <w:rPr>
          <w:rFonts w:ascii="宋体" w:hAnsi="宋体" w:eastAsia="黑体"/>
          <w:color w:val="333333"/>
        </w:rPr>
      </w:pPr>
    </w:p>
    <w:p w14:paraId="5447C80D">
      <w:pPr>
        <w:pStyle w:val="5"/>
        <w:spacing w:before="40" w:after="120" w:afterLines="50"/>
        <w:ind w:firstLine="640" w:firstLineChars="200"/>
        <w:rPr>
          <w:rFonts w:ascii="宋体" w:hAnsi="宋体" w:eastAsia="黑体"/>
          <w:color w:val="333333"/>
        </w:rPr>
      </w:pPr>
    </w:p>
    <w:p w14:paraId="270998BB">
      <w:pPr>
        <w:pStyle w:val="5"/>
        <w:spacing w:before="40" w:after="120" w:afterLines="50"/>
        <w:ind w:firstLine="640" w:firstLineChars="200"/>
        <w:rPr>
          <w:rFonts w:ascii="宋体" w:hAnsi="宋体" w:eastAsia="黑体"/>
          <w:color w:val="333333"/>
        </w:rPr>
        <w:sectPr>
          <w:footerReference r:id="rId4" w:type="default"/>
          <w:pgSz w:w="11910" w:h="16840"/>
          <w:pgMar w:top="1587" w:right="964" w:bottom="1701" w:left="1134" w:header="737" w:footer="737" w:gutter="0"/>
          <w:pgNumType w:start="1"/>
          <w:cols w:space="0" w:num="1"/>
        </w:sectPr>
      </w:pPr>
    </w:p>
    <w:p w14:paraId="7311A7E4">
      <w:pPr>
        <w:pStyle w:val="5"/>
        <w:keepNext w:val="0"/>
        <w:keepLines w:val="0"/>
        <w:pageBreakBefore w:val="0"/>
        <w:widowControl w:val="0"/>
        <w:kinsoku/>
        <w:wordWrap/>
        <w:overflowPunct/>
        <w:topLinePunct w:val="0"/>
        <w:bidi w:val="0"/>
        <w:adjustRightInd/>
        <w:snapToGrid/>
        <w:spacing w:line="500" w:lineRule="exact"/>
        <w:ind w:firstLine="562" w:firstLineChars="200"/>
        <w:jc w:val="both"/>
        <w:textAlignment w:val="auto"/>
        <w:outlineLvl w:val="1"/>
        <w:rPr>
          <w:rFonts w:asciiTheme="majorEastAsia" w:hAnsiTheme="majorEastAsia" w:eastAsiaTheme="majorEastAsia" w:cstheme="majorEastAsia"/>
          <w:b/>
          <w:bCs/>
          <w:color w:val="333333"/>
          <w:sz w:val="28"/>
          <w:szCs w:val="28"/>
        </w:rPr>
      </w:pPr>
      <w:bookmarkStart w:id="1" w:name="_Toc977"/>
      <w:r>
        <w:rPr>
          <w:rFonts w:hint="eastAsia" w:asciiTheme="majorEastAsia" w:hAnsiTheme="majorEastAsia" w:eastAsiaTheme="majorEastAsia" w:cstheme="majorEastAsia"/>
          <w:b/>
          <w:bCs/>
          <w:color w:val="333333"/>
          <w:sz w:val="28"/>
          <w:szCs w:val="28"/>
        </w:rPr>
        <w:t>一、基本职能及主要工作</w:t>
      </w:r>
      <w:bookmarkEnd w:id="1"/>
    </w:p>
    <w:p w14:paraId="2F5BAAB1">
      <w:pPr>
        <w:pStyle w:val="3"/>
        <w:keepNext w:val="0"/>
        <w:keepLines w:val="0"/>
        <w:pageBreakBefore w:val="0"/>
        <w:widowControl w:val="0"/>
        <w:kinsoku/>
        <w:wordWrap/>
        <w:overflowPunct/>
        <w:topLinePunct w:val="0"/>
        <w:bidi w:val="0"/>
        <w:adjustRightInd/>
        <w:snapToGrid/>
        <w:spacing w:line="500" w:lineRule="exact"/>
        <w:ind w:left="0" w:leftChars="0" w:firstLine="562" w:firstLineChars="200"/>
        <w:jc w:val="both"/>
        <w:textAlignment w:val="auto"/>
        <w:rPr>
          <w:rFonts w:asciiTheme="majorEastAsia" w:hAnsiTheme="majorEastAsia" w:eastAsiaTheme="majorEastAsia" w:cstheme="majorEastAsia"/>
          <w:sz w:val="28"/>
          <w:szCs w:val="28"/>
        </w:rPr>
      </w:pPr>
      <w:bookmarkStart w:id="2" w:name="_Toc5540"/>
      <w:r>
        <w:rPr>
          <w:rFonts w:hint="eastAsia" w:asciiTheme="majorEastAsia" w:hAnsiTheme="majorEastAsia" w:eastAsiaTheme="majorEastAsia" w:cstheme="majorEastAsia"/>
          <w:sz w:val="28"/>
          <w:szCs w:val="28"/>
        </w:rPr>
        <w:t>（一）部门职能</w:t>
      </w:r>
      <w:bookmarkEnd w:id="2"/>
    </w:p>
    <w:p w14:paraId="65330132">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asciiTheme="majorEastAsia" w:hAnsiTheme="majorEastAsia" w:eastAsiaTheme="majorEastAsia" w:cstheme="majorEastAsia"/>
          <w:sz w:val="28"/>
          <w:szCs w:val="28"/>
        </w:rPr>
      </w:pPr>
      <w:bookmarkStart w:id="3" w:name="_Toc29132"/>
      <w:r>
        <w:rPr>
          <w:rFonts w:hint="eastAsia" w:asciiTheme="majorEastAsia" w:hAnsiTheme="majorEastAsia" w:eastAsiaTheme="majorEastAsia" w:cstheme="majorEastAsia"/>
          <w:sz w:val="28"/>
          <w:szCs w:val="28"/>
        </w:rPr>
        <w:t>1．认真贯彻执行党和国家的方针、政策和法律法规，依法制定园区管理办法。</w:t>
      </w:r>
    </w:p>
    <w:p w14:paraId="15CC467B">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2．研究园区的相关重要事务和重大事项，并报区政府批准后组织实施。</w:t>
      </w:r>
    </w:p>
    <w:p w14:paraId="544FE33C">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3．负责园区的规划、建设、管理和服务工作。</w:t>
      </w:r>
    </w:p>
    <w:p w14:paraId="71C394AB">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4．负责编制园区总体规划、控制性详规、产业发展规划、经济社会发展计划及社会事业发展等规划，经批准后组织实施。</w:t>
      </w:r>
    </w:p>
    <w:p w14:paraId="57287536">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5．负责职责范围内的安全生产和职业健康、生态环境保护等工作。</w:t>
      </w:r>
    </w:p>
    <w:p w14:paraId="68FC8C9B">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6．履行区政府及相关职能部门授权的相关职能。</w:t>
      </w:r>
    </w:p>
    <w:p w14:paraId="6549D89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7．开展重大项目代办工作。</w:t>
      </w:r>
    </w:p>
    <w:p w14:paraId="0CEF6DCB">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8．承担区委、区政府交办的其他工作事项。</w:t>
      </w:r>
    </w:p>
    <w:p w14:paraId="3D8E5900">
      <w:pPr>
        <w:pStyle w:val="3"/>
        <w:keepNext w:val="0"/>
        <w:keepLines w:val="0"/>
        <w:pageBreakBefore w:val="0"/>
        <w:widowControl w:val="0"/>
        <w:kinsoku/>
        <w:wordWrap/>
        <w:overflowPunct/>
        <w:topLinePunct w:val="0"/>
        <w:bidi w:val="0"/>
        <w:adjustRightInd/>
        <w:snapToGrid/>
        <w:spacing w:line="500" w:lineRule="exact"/>
        <w:ind w:left="0" w:leftChars="0" w:firstLine="562" w:firstLineChars="200"/>
        <w:jc w:val="both"/>
        <w:textAlignment w:val="auto"/>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（二）部门</w:t>
      </w:r>
      <w:r>
        <w:rPr>
          <w:rFonts w:hint="eastAsia" w:asciiTheme="majorEastAsia" w:hAnsiTheme="majorEastAsia" w:eastAsiaTheme="majorEastAsia" w:cstheme="majorEastAsia"/>
          <w:sz w:val="28"/>
          <w:szCs w:val="28"/>
          <w:lang w:val="en-US"/>
        </w:rPr>
        <w:t>202</w:t>
      </w:r>
      <w:r>
        <w:rPr>
          <w:rFonts w:hint="eastAsia" w:asciiTheme="majorEastAsia" w:hAnsiTheme="majorEastAsia" w:eastAsiaTheme="majorEastAsia" w:cstheme="majorEastAsia"/>
          <w:sz w:val="28"/>
          <w:szCs w:val="28"/>
          <w:lang w:val="en-US" w:eastAsia="zh-CN"/>
        </w:rPr>
        <w:t>5</w:t>
      </w:r>
      <w:r>
        <w:rPr>
          <w:rFonts w:hint="eastAsia" w:asciiTheme="majorEastAsia" w:hAnsiTheme="majorEastAsia" w:eastAsiaTheme="majorEastAsia" w:cstheme="majorEastAsia"/>
          <w:sz w:val="28"/>
          <w:szCs w:val="28"/>
        </w:rPr>
        <w:t>年重点工作</w:t>
      </w:r>
      <w:bookmarkEnd w:id="3"/>
    </w:p>
    <w:p w14:paraId="14A3D80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lang w:val="en-US" w:eastAsia="zh-CN"/>
        </w:rPr>
      </w:pPr>
      <w:bookmarkStart w:id="4" w:name="_Toc30432"/>
      <w:r>
        <w:rPr>
          <w:rFonts w:hint="eastAsia" w:asciiTheme="majorEastAsia" w:hAnsiTheme="majorEastAsia" w:eastAsiaTheme="majorEastAsia" w:cstheme="majorEastAsia"/>
          <w:sz w:val="28"/>
          <w:szCs w:val="28"/>
          <w:lang w:val="en-US"/>
        </w:rPr>
        <w:t>1、</w:t>
      </w:r>
      <w:r>
        <w:rPr>
          <w:rFonts w:hint="eastAsia" w:asciiTheme="majorEastAsia" w:hAnsiTheme="majorEastAsia" w:eastAsiaTheme="majorEastAsia" w:cstheme="majorEastAsia"/>
          <w:sz w:val="28"/>
          <w:szCs w:val="28"/>
          <w:lang w:val="en-US" w:eastAsia="zh-CN"/>
        </w:rPr>
        <w:t>基础设施建设情况</w:t>
      </w:r>
    </w:p>
    <w:p w14:paraId="3A00882C">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建成投运北一路二期。园区服务中心及停车场、货运停车场（一标段）已完工；工业供水二厂、工业污水处理二厂已完工，正在设备调试试运行，预计年底投运。竹林路已完成油面铺筑，达到通车条件。红松路（东三路）已进场施工，完成项目大门、冲洗池等设施建设。开创大道已完成招标，已进场组建项目部。</w:t>
      </w:r>
    </w:p>
    <w:p w14:paraId="51ABA891">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lang w:val="en-US"/>
        </w:rPr>
        <w:t>2、</w:t>
      </w:r>
      <w:r>
        <w:rPr>
          <w:rFonts w:hint="eastAsia" w:asciiTheme="majorEastAsia" w:hAnsiTheme="majorEastAsia" w:eastAsiaTheme="majorEastAsia" w:cstheme="majorEastAsia"/>
          <w:sz w:val="28"/>
          <w:szCs w:val="28"/>
          <w:lang w:val="en-US" w:eastAsia="zh-CN"/>
        </w:rPr>
        <w:t>电力项目推进情况</w:t>
      </w:r>
    </w:p>
    <w:p w14:paraId="6A32A72C">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已完成35KV平高线拆除；10KV高东线迁改已于10月进场施工，预计年底完工。建成投运银海山220千伏变电站。东风变电站已完成可研报告编制，正在办理压覆矿调查报告，计划11月底前取得压覆矿报告后开展可研评审、核准等工作，</w:t>
      </w:r>
      <w:r>
        <w:rPr>
          <w:rFonts w:hint="eastAsia" w:asciiTheme="majorEastAsia" w:hAnsiTheme="majorEastAsia" w:eastAsiaTheme="majorEastAsia" w:cstheme="majorEastAsia"/>
          <w:sz w:val="28"/>
          <w:szCs w:val="28"/>
        </w:rPr>
        <w:t>预计今年底开工，2025年8月建成投运</w:t>
      </w:r>
      <w:r>
        <w:rPr>
          <w:rFonts w:hint="eastAsia" w:asciiTheme="majorEastAsia" w:hAnsiTheme="majorEastAsia" w:eastAsiaTheme="majorEastAsia" w:cstheme="majorEastAsia"/>
          <w:sz w:val="28"/>
          <w:szCs w:val="28"/>
          <w:lang w:val="en-US" w:eastAsia="zh-CN"/>
        </w:rPr>
        <w:t>。国网乐山供电公司正在对基地南变电站站址及电力通道进行选址论证分析，下一步针对基地南出线用户收集相关用电资料，</w:t>
      </w:r>
      <w:r>
        <w:rPr>
          <w:rFonts w:hint="eastAsia" w:asciiTheme="majorEastAsia" w:hAnsiTheme="majorEastAsia" w:eastAsiaTheme="majorEastAsia" w:cstheme="majorEastAsia"/>
          <w:sz w:val="28"/>
          <w:szCs w:val="28"/>
        </w:rPr>
        <w:t>预计2025年开工，2026年建成投运</w:t>
      </w:r>
      <w:r>
        <w:rPr>
          <w:rFonts w:hint="eastAsia" w:asciiTheme="majorEastAsia" w:hAnsiTheme="majorEastAsia" w:eastAsiaTheme="majorEastAsia" w:cstheme="majorEastAsia"/>
          <w:sz w:val="28"/>
          <w:szCs w:val="28"/>
          <w:lang w:val="en-US" w:eastAsia="zh-CN"/>
        </w:rPr>
        <w:t>。同时</w:t>
      </w:r>
      <w:r>
        <w:rPr>
          <w:rFonts w:hint="eastAsia" w:asciiTheme="majorEastAsia" w:hAnsiTheme="majorEastAsia" w:eastAsiaTheme="majorEastAsia" w:cstheme="majorEastAsia"/>
          <w:sz w:val="28"/>
          <w:szCs w:val="28"/>
        </w:rPr>
        <w:t>根据企业落地情况，适时推进永祥三期、协鑫二期、张家山片区变电站建设。</w:t>
      </w:r>
    </w:p>
    <w:p w14:paraId="6B9BBFC7">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rPr>
        <w:t>3、</w:t>
      </w:r>
      <w:r>
        <w:rPr>
          <w:rFonts w:hint="eastAsia" w:asciiTheme="majorEastAsia" w:hAnsiTheme="majorEastAsia" w:eastAsiaTheme="majorEastAsia" w:cstheme="majorEastAsia"/>
          <w:sz w:val="28"/>
          <w:szCs w:val="28"/>
          <w:lang w:val="en-US" w:eastAsia="zh-CN"/>
        </w:rPr>
        <w:t>园区身份认定工作</w:t>
      </w:r>
    </w:p>
    <w:p w14:paraId="3EAE77C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省级化工园区申报认定已按照《四川省化工园区认定管理办法》文件要求配合区级相关部门完成申报资料组卷准备，并取得全部9个省厅局审查意见回函，2024年5月24日通过省上会商会审会并公示，2024年9月26日省政府常务会通过四川省第四批新认定化工园区名单，乐山五通桥化工园区名列其中。10月16日四川省经济信息化厅等6部门联合发文认定乐山五通桥化工园区为四川省第四批化工园区。</w:t>
      </w:r>
    </w:p>
    <w:p w14:paraId="4E36A72E">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二、部门预算单位构成</w:t>
      </w:r>
      <w:bookmarkEnd w:id="4"/>
    </w:p>
    <w:p w14:paraId="0750006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val="en-US"/>
        </w:rPr>
        <w:t>四川五通桥经济开发区管理委员会</w:t>
      </w:r>
      <w:r>
        <w:rPr>
          <w:rFonts w:hint="eastAsia" w:asciiTheme="majorEastAsia" w:hAnsiTheme="majorEastAsia" w:eastAsiaTheme="majorEastAsia" w:cstheme="majorEastAsia"/>
          <w:sz w:val="28"/>
          <w:szCs w:val="28"/>
        </w:rPr>
        <w:t>设3个内设机构：</w:t>
      </w:r>
    </w:p>
    <w:p w14:paraId="2C19E776">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（一）办公室（党群工作部）</w:t>
      </w:r>
    </w:p>
    <w:p w14:paraId="21A39206">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负责综合性材料起草、文件制作、文件收发、传阅及档案管理工作；负责会务组织、公务接待、后勤服务、机关财物及车辆管理工作。负责组织人事、劳动工资及编制管理。负责本部门工作目标任务督查考核工作。负责国有资产、财务管理和会计核算工作。完成领导交办的其他工作事项。</w:t>
      </w:r>
    </w:p>
    <w:p w14:paraId="11526D8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负责党建、群团以及对外宣传、精神文明、爱国卫生、综合治理、法治建设与信访维稳等工作。完成领导交办的其他工作事项。</w:t>
      </w:r>
    </w:p>
    <w:p w14:paraId="586F469B">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（二）经济发展股</w:t>
      </w:r>
    </w:p>
    <w:p w14:paraId="588582D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负责园区产业发展规划、总体规划、控制性详细规划等的编制与实施，拟定年度招商引资计划，承担入园企业月报、季报和年报的收集、汇编、报送工作。负责园区项目储备、包装和投资报批工作。做好园区基础设施建设、技术改造、税收返还等扶持政策申报兑现工作，落实各项招商引资优惠政策，负责协调园区对外贸易和对外经济合作工作。</w:t>
      </w:r>
    </w:p>
    <w:p w14:paraId="20F59AF5">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负责园区政府投资项目日常管理、预结算及招投标工作。负责园区征地范围内杆管线搬迁和入园企业红线范围外的管线建设。配合入园企业做好项目选址、勘察设计等服务工作。负责入园企业建设中工程进度管理，民工工资发放监督管理工作。完成领导交办的其他工作事项。</w:t>
      </w:r>
    </w:p>
    <w:p w14:paraId="32EABE7C">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（三）安全环保股</w:t>
      </w:r>
    </w:p>
    <w:p w14:paraId="133A6297">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负责园区区域环评、跟踪环评报批管理工作。负责园区建设安全工作及企业生产安全监督检查工作。负责园区环境保护，入园企业环保报建及企业生产环保管理工作。负责园区入园企业项目环评、安评管理工作。协助区安检局、环保局在园区内开展执法工作。完成领导交办的其他工作事项。</w:t>
      </w:r>
    </w:p>
    <w:p w14:paraId="508E4A64">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lang w:val="en-US"/>
        </w:rPr>
      </w:pPr>
      <w:r>
        <w:rPr>
          <w:rFonts w:hint="eastAsia" w:asciiTheme="majorEastAsia" w:hAnsiTheme="majorEastAsia" w:eastAsiaTheme="majorEastAsia" w:cstheme="majorEastAsia"/>
          <w:sz w:val="28"/>
          <w:szCs w:val="28"/>
          <w:lang w:val="en-US"/>
        </w:rPr>
        <w:t>机构编制情况：</w:t>
      </w:r>
    </w:p>
    <w:p w14:paraId="4E698588">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共核定机关行政编制8名（含设立时已核编制2名），其中：基地管委会主任（党工委书记）由区委副书记、区政府区长兼任，管委会常务副主任由区政府分管副区长兼任，主持日常工作的副主任1名，副主任1名，党工委专职副书记1名，中层职数3名。</w:t>
      </w:r>
    </w:p>
    <w:p w14:paraId="2767C737">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五通桥区</w:t>
      </w:r>
      <w:r>
        <w:rPr>
          <w:rFonts w:hint="eastAsia" w:asciiTheme="majorEastAsia" w:hAnsiTheme="majorEastAsia" w:eastAsiaTheme="majorEastAsia" w:cstheme="majorEastAsia"/>
          <w:sz w:val="28"/>
          <w:szCs w:val="28"/>
          <w:lang w:val="en-US"/>
        </w:rPr>
        <w:t>工业基地</w:t>
      </w:r>
      <w:r>
        <w:rPr>
          <w:rFonts w:hint="eastAsia" w:asciiTheme="majorEastAsia" w:hAnsiTheme="majorEastAsia" w:eastAsiaTheme="majorEastAsia" w:cstheme="majorEastAsia"/>
          <w:sz w:val="28"/>
          <w:szCs w:val="28"/>
        </w:rPr>
        <w:t>服务中心为</w:t>
      </w:r>
      <w:r>
        <w:rPr>
          <w:rFonts w:hint="eastAsia" w:asciiTheme="majorEastAsia" w:hAnsiTheme="majorEastAsia" w:eastAsiaTheme="majorEastAsia" w:cstheme="majorEastAsia"/>
          <w:sz w:val="28"/>
          <w:szCs w:val="28"/>
          <w:lang w:val="en-US"/>
        </w:rPr>
        <w:t>四川五通桥经济开发区管理委员会</w:t>
      </w:r>
      <w:r>
        <w:rPr>
          <w:rFonts w:hint="eastAsia" w:asciiTheme="majorEastAsia" w:hAnsiTheme="majorEastAsia" w:eastAsiaTheme="majorEastAsia" w:cstheme="majorEastAsia"/>
          <w:sz w:val="28"/>
          <w:szCs w:val="28"/>
        </w:rPr>
        <w:t>下属事业单位。根据工作需要增核3名事业编制。</w:t>
      </w:r>
    </w:p>
    <w:p w14:paraId="1BB70D50">
      <w:pPr>
        <w:autoSpaceDE/>
        <w:autoSpaceDN/>
        <w:spacing w:line="500" w:lineRule="exact"/>
        <w:ind w:firstLine="560" w:firstLineChars="200"/>
        <w:jc w:val="both"/>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br w:type="page"/>
      </w:r>
    </w:p>
    <w:p w14:paraId="4C5DFD1F">
      <w:pPr>
        <w:tabs>
          <w:tab w:val="left" w:pos="1784"/>
        </w:tabs>
        <w:spacing w:before="240" w:beforeLines="100" w:after="120" w:afterLines="50" w:line="560" w:lineRule="exact"/>
        <w:ind w:left="279" w:leftChars="127" w:right="660" w:rightChars="300" w:firstLine="638" w:firstLineChars="228"/>
        <w:rPr>
          <w:rFonts w:hint="eastAsia" w:ascii="宋体" w:hAnsi="宋体" w:eastAsia="宋体" w:cs="宋体"/>
          <w:sz w:val="28"/>
          <w:szCs w:val="28"/>
          <w:lang w:val="en-US"/>
        </w:rPr>
      </w:pPr>
      <w:r>
        <w:rPr>
          <w:rFonts w:hint="eastAsia" w:ascii="宋体" w:hAnsi="宋体" w:eastAsia="宋体" w:cs="宋体"/>
          <w:sz w:val="28"/>
          <w:szCs w:val="28"/>
          <w:lang w:val="en-US"/>
        </w:rPr>
        <w:t>主要包括：</w:t>
      </w:r>
    </w:p>
    <w:tbl>
      <w:tblPr>
        <w:tblStyle w:val="10"/>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739430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14:paraId="2A9F887F">
            <w:pPr>
              <w:pStyle w:val="15"/>
              <w:rPr>
                <w:rFonts w:hint="eastAsia" w:ascii="宋体" w:hAnsi="宋体" w:eastAsia="宋体" w:cs="宋体"/>
                <w:sz w:val="28"/>
                <w:szCs w:val="28"/>
              </w:rPr>
            </w:pPr>
            <w:r>
              <w:rPr>
                <w:rFonts w:hint="eastAsia" w:ascii="宋体" w:hAnsi="宋体" w:eastAsia="宋体" w:cs="宋体"/>
                <w:sz w:val="28"/>
                <w:szCs w:val="28"/>
              </w:rPr>
              <w:t>序号</w:t>
            </w:r>
          </w:p>
        </w:tc>
        <w:tc>
          <w:tcPr>
            <w:tcW w:w="6282" w:type="dxa"/>
          </w:tcPr>
          <w:p w14:paraId="4D017587">
            <w:pPr>
              <w:pStyle w:val="15"/>
              <w:rPr>
                <w:rFonts w:hint="eastAsia" w:ascii="宋体" w:hAnsi="宋体" w:eastAsia="宋体" w:cs="宋体"/>
                <w:sz w:val="28"/>
                <w:szCs w:val="28"/>
              </w:rPr>
            </w:pPr>
            <w:r>
              <w:rPr>
                <w:rFonts w:hint="eastAsia" w:ascii="宋体" w:hAnsi="宋体" w:eastAsia="宋体" w:cs="宋体"/>
                <w:sz w:val="28"/>
                <w:szCs w:val="28"/>
              </w:rPr>
              <w:t>预算单位名称</w:t>
            </w:r>
          </w:p>
        </w:tc>
      </w:tr>
      <w:tr w14:paraId="65975C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4C1C6BE3">
            <w:pPr>
              <w:pStyle w:val="15"/>
              <w:rPr>
                <w:rFonts w:hint="eastAsia" w:ascii="宋体" w:hAnsi="宋体" w:eastAsia="宋体" w:cs="宋体"/>
                <w:sz w:val="28"/>
                <w:szCs w:val="28"/>
              </w:rPr>
            </w:pPr>
            <w:r>
              <w:rPr>
                <w:rFonts w:hint="eastAsia" w:ascii="宋体" w:hAnsi="宋体" w:eastAsia="宋体" w:cs="宋体"/>
                <w:w w:val="99"/>
                <w:sz w:val="28"/>
                <w:szCs w:val="28"/>
              </w:rPr>
              <w:t>1</w:t>
            </w:r>
          </w:p>
        </w:tc>
        <w:tc>
          <w:tcPr>
            <w:tcW w:w="6282" w:type="dxa"/>
          </w:tcPr>
          <w:p w14:paraId="7332402B">
            <w:pPr>
              <w:pStyle w:val="15"/>
              <w:rPr>
                <w:rFonts w:hint="eastAsia" w:ascii="宋体" w:hAnsi="宋体" w:eastAsia="宋体" w:cs="宋体"/>
                <w:sz w:val="28"/>
                <w:szCs w:val="28"/>
              </w:rPr>
            </w:pPr>
            <w:r>
              <w:rPr>
                <w:rFonts w:hint="eastAsia" w:ascii="宋体" w:hAnsi="宋体" w:eastAsia="宋体" w:cs="宋体"/>
                <w:sz w:val="28"/>
                <w:szCs w:val="28"/>
                <w:lang w:val="en-US"/>
              </w:rPr>
              <w:t>四川五通桥经济开发区管理委员会</w:t>
            </w:r>
          </w:p>
        </w:tc>
      </w:tr>
      <w:tr w14:paraId="7D8D2F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1C1EA6CD">
            <w:pPr>
              <w:pStyle w:val="15"/>
              <w:rPr>
                <w:rFonts w:hint="eastAsia" w:ascii="宋体" w:hAnsi="宋体" w:eastAsia="宋体" w:cs="宋体"/>
                <w:sz w:val="28"/>
                <w:szCs w:val="28"/>
              </w:rPr>
            </w:pPr>
            <w:r>
              <w:rPr>
                <w:rFonts w:hint="eastAsia" w:ascii="宋体" w:hAnsi="宋体" w:eastAsia="宋体" w:cs="宋体"/>
                <w:w w:val="99"/>
                <w:sz w:val="28"/>
                <w:szCs w:val="28"/>
              </w:rPr>
              <w:t>2</w:t>
            </w:r>
          </w:p>
        </w:tc>
        <w:tc>
          <w:tcPr>
            <w:tcW w:w="6282" w:type="dxa"/>
          </w:tcPr>
          <w:p w14:paraId="2A70B539">
            <w:pPr>
              <w:pStyle w:val="15"/>
              <w:rPr>
                <w:rFonts w:hint="eastAsia" w:ascii="宋体" w:hAnsi="宋体" w:eastAsia="宋体" w:cs="宋体"/>
                <w:sz w:val="28"/>
                <w:szCs w:val="28"/>
              </w:rPr>
            </w:pPr>
            <w:r>
              <w:rPr>
                <w:rFonts w:hint="eastAsia" w:ascii="宋体" w:hAnsi="宋体" w:eastAsia="宋体" w:cs="宋体"/>
                <w:sz w:val="28"/>
                <w:szCs w:val="28"/>
              </w:rPr>
              <w:t>五通桥区</w:t>
            </w:r>
            <w:r>
              <w:rPr>
                <w:rFonts w:hint="eastAsia" w:ascii="宋体" w:hAnsi="宋体" w:eastAsia="宋体" w:cs="宋体"/>
                <w:sz w:val="28"/>
                <w:szCs w:val="28"/>
                <w:lang w:val="en-US"/>
              </w:rPr>
              <w:t>工业基地</w:t>
            </w:r>
            <w:r>
              <w:rPr>
                <w:rFonts w:hint="eastAsia" w:ascii="宋体" w:hAnsi="宋体" w:eastAsia="宋体" w:cs="宋体"/>
                <w:sz w:val="28"/>
                <w:szCs w:val="28"/>
              </w:rPr>
              <w:t>服务中心</w:t>
            </w:r>
          </w:p>
        </w:tc>
      </w:tr>
      <w:tr w14:paraId="0F2C8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4B506E60">
            <w:pPr>
              <w:pStyle w:val="15"/>
              <w:rPr>
                <w:rFonts w:hint="eastAsia" w:ascii="宋体" w:hAnsi="宋体" w:eastAsia="宋体" w:cs="宋体"/>
                <w:sz w:val="28"/>
                <w:szCs w:val="28"/>
              </w:rPr>
            </w:pPr>
            <w:r>
              <w:rPr>
                <w:rFonts w:hint="eastAsia" w:ascii="宋体" w:hAnsi="宋体" w:eastAsia="宋体" w:cs="宋体"/>
                <w:w w:val="99"/>
                <w:sz w:val="28"/>
                <w:szCs w:val="28"/>
              </w:rPr>
              <w:t>3</w:t>
            </w:r>
          </w:p>
        </w:tc>
        <w:tc>
          <w:tcPr>
            <w:tcW w:w="6282" w:type="dxa"/>
          </w:tcPr>
          <w:p w14:paraId="03512D2C">
            <w:pPr>
              <w:pStyle w:val="15"/>
              <w:rPr>
                <w:rFonts w:hint="eastAsia" w:ascii="宋体" w:hAnsi="宋体" w:eastAsia="宋体" w:cs="宋体"/>
                <w:sz w:val="28"/>
                <w:szCs w:val="28"/>
              </w:rPr>
            </w:pPr>
          </w:p>
        </w:tc>
      </w:tr>
      <w:tr w14:paraId="6C77F1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14:paraId="5D21B942">
            <w:pPr>
              <w:pStyle w:val="15"/>
              <w:rPr>
                <w:rFonts w:hint="eastAsia" w:ascii="宋体" w:hAnsi="宋体" w:eastAsia="宋体" w:cs="宋体"/>
                <w:sz w:val="28"/>
                <w:szCs w:val="28"/>
              </w:rPr>
            </w:pPr>
            <w:r>
              <w:rPr>
                <w:rFonts w:hint="eastAsia" w:ascii="宋体" w:hAnsi="宋体" w:eastAsia="宋体" w:cs="宋体"/>
                <w:w w:val="99"/>
                <w:sz w:val="28"/>
                <w:szCs w:val="28"/>
              </w:rPr>
              <w:t>4</w:t>
            </w:r>
          </w:p>
        </w:tc>
        <w:tc>
          <w:tcPr>
            <w:tcW w:w="6282" w:type="dxa"/>
          </w:tcPr>
          <w:p w14:paraId="15218482">
            <w:pPr>
              <w:pStyle w:val="15"/>
              <w:rPr>
                <w:rFonts w:hint="eastAsia" w:ascii="宋体" w:hAnsi="宋体" w:eastAsia="宋体" w:cs="宋体"/>
                <w:sz w:val="28"/>
                <w:szCs w:val="28"/>
              </w:rPr>
            </w:pPr>
          </w:p>
        </w:tc>
      </w:tr>
      <w:tr w14:paraId="029A1F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047FAACE">
            <w:pPr>
              <w:pStyle w:val="15"/>
              <w:rPr>
                <w:rFonts w:hint="eastAsia" w:ascii="宋体" w:hAnsi="宋体" w:eastAsia="宋体" w:cs="宋体"/>
                <w:sz w:val="28"/>
                <w:szCs w:val="28"/>
              </w:rPr>
            </w:pPr>
            <w:r>
              <w:rPr>
                <w:rFonts w:hint="eastAsia" w:ascii="宋体" w:hAnsi="宋体" w:eastAsia="宋体" w:cs="宋体"/>
                <w:w w:val="99"/>
                <w:sz w:val="28"/>
                <w:szCs w:val="28"/>
              </w:rPr>
              <w:t>5</w:t>
            </w:r>
          </w:p>
        </w:tc>
        <w:tc>
          <w:tcPr>
            <w:tcW w:w="6282" w:type="dxa"/>
          </w:tcPr>
          <w:p w14:paraId="36622646">
            <w:pPr>
              <w:pStyle w:val="15"/>
              <w:rPr>
                <w:rFonts w:hint="eastAsia" w:ascii="宋体" w:hAnsi="宋体" w:eastAsia="宋体" w:cs="宋体"/>
                <w:sz w:val="28"/>
                <w:szCs w:val="28"/>
              </w:rPr>
            </w:pPr>
          </w:p>
        </w:tc>
      </w:tr>
      <w:tr w14:paraId="7BC99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2007" w:type="dxa"/>
          </w:tcPr>
          <w:p w14:paraId="4079F3A3">
            <w:pPr>
              <w:pStyle w:val="15"/>
              <w:rPr>
                <w:rFonts w:hint="eastAsia" w:ascii="宋体" w:hAnsi="宋体" w:eastAsia="宋体" w:cs="宋体"/>
                <w:sz w:val="28"/>
                <w:szCs w:val="28"/>
              </w:rPr>
            </w:pPr>
            <w:r>
              <w:rPr>
                <w:rFonts w:hint="eastAsia" w:ascii="宋体" w:hAnsi="宋体" w:eastAsia="宋体" w:cs="宋体"/>
                <w:w w:val="99"/>
                <w:sz w:val="28"/>
                <w:szCs w:val="28"/>
              </w:rPr>
              <w:t>6</w:t>
            </w:r>
          </w:p>
        </w:tc>
        <w:tc>
          <w:tcPr>
            <w:tcW w:w="6282" w:type="dxa"/>
          </w:tcPr>
          <w:p w14:paraId="6659BE36">
            <w:pPr>
              <w:pStyle w:val="15"/>
              <w:rPr>
                <w:rFonts w:hint="eastAsia" w:ascii="宋体" w:hAnsi="宋体" w:eastAsia="宋体" w:cs="宋体"/>
                <w:sz w:val="28"/>
                <w:szCs w:val="28"/>
              </w:rPr>
            </w:pPr>
          </w:p>
        </w:tc>
      </w:tr>
      <w:tr w14:paraId="52DEAB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trPr>
        <w:tc>
          <w:tcPr>
            <w:tcW w:w="2007" w:type="dxa"/>
          </w:tcPr>
          <w:p w14:paraId="5757B736">
            <w:pPr>
              <w:pStyle w:val="15"/>
              <w:rPr>
                <w:rFonts w:hint="eastAsia" w:ascii="宋体" w:hAnsi="宋体" w:eastAsia="宋体" w:cs="宋体"/>
                <w:sz w:val="28"/>
                <w:szCs w:val="28"/>
              </w:rPr>
            </w:pPr>
            <w:r>
              <w:rPr>
                <w:rFonts w:hint="eastAsia" w:ascii="宋体" w:hAnsi="宋体" w:eastAsia="宋体" w:cs="宋体"/>
                <w:w w:val="99"/>
                <w:sz w:val="28"/>
                <w:szCs w:val="28"/>
              </w:rPr>
              <w:t>7</w:t>
            </w:r>
          </w:p>
        </w:tc>
        <w:tc>
          <w:tcPr>
            <w:tcW w:w="6282" w:type="dxa"/>
          </w:tcPr>
          <w:p w14:paraId="1554D323">
            <w:pPr>
              <w:pStyle w:val="15"/>
              <w:rPr>
                <w:rFonts w:hint="eastAsia" w:ascii="宋体" w:hAnsi="宋体" w:eastAsia="宋体" w:cs="宋体"/>
                <w:sz w:val="28"/>
                <w:szCs w:val="28"/>
              </w:rPr>
            </w:pPr>
          </w:p>
        </w:tc>
      </w:tr>
    </w:tbl>
    <w:p w14:paraId="7D58D37F">
      <w:pPr>
        <w:rPr>
          <w:sz w:val="28"/>
          <w:szCs w:val="28"/>
        </w:rPr>
      </w:pPr>
      <w:r>
        <w:rPr>
          <w:sz w:val="28"/>
          <w:szCs w:val="28"/>
        </w:rPr>
        <w:br w:type="page"/>
      </w:r>
    </w:p>
    <w:p w14:paraId="2372CC44">
      <w:pPr>
        <w:pStyle w:val="5"/>
        <w:ind w:firstLine="402"/>
        <w:rPr>
          <w:rFonts w:ascii="宋体" w:hAnsi="宋体"/>
          <w:sz w:val="20"/>
        </w:rPr>
      </w:pPr>
    </w:p>
    <w:p w14:paraId="1C182CA0">
      <w:pPr>
        <w:pStyle w:val="5"/>
        <w:ind w:firstLine="402"/>
        <w:rPr>
          <w:rFonts w:ascii="宋体" w:hAnsi="宋体"/>
          <w:sz w:val="20"/>
        </w:rPr>
      </w:pPr>
    </w:p>
    <w:p w14:paraId="10FE44EE">
      <w:pPr>
        <w:pStyle w:val="5"/>
        <w:ind w:firstLine="402"/>
        <w:rPr>
          <w:rFonts w:ascii="宋体" w:hAnsi="宋体"/>
          <w:sz w:val="20"/>
        </w:rPr>
      </w:pPr>
    </w:p>
    <w:p w14:paraId="7BEE7A9D">
      <w:pPr>
        <w:pStyle w:val="5"/>
        <w:ind w:firstLine="402"/>
        <w:rPr>
          <w:rFonts w:ascii="宋体" w:hAnsi="宋体"/>
          <w:sz w:val="20"/>
        </w:rPr>
      </w:pPr>
    </w:p>
    <w:p w14:paraId="08FF24D5">
      <w:pPr>
        <w:pStyle w:val="5"/>
        <w:ind w:firstLine="402"/>
        <w:rPr>
          <w:rFonts w:ascii="宋体" w:hAnsi="宋体"/>
          <w:sz w:val="20"/>
        </w:rPr>
      </w:pPr>
    </w:p>
    <w:p w14:paraId="3BE6BF4F">
      <w:pPr>
        <w:pStyle w:val="5"/>
        <w:ind w:firstLine="402"/>
        <w:rPr>
          <w:rFonts w:ascii="宋体" w:hAnsi="宋体"/>
          <w:sz w:val="20"/>
        </w:rPr>
      </w:pPr>
    </w:p>
    <w:p w14:paraId="6710F42D">
      <w:pPr>
        <w:pStyle w:val="5"/>
        <w:ind w:firstLine="402"/>
        <w:rPr>
          <w:rFonts w:ascii="宋体" w:hAnsi="宋体"/>
          <w:sz w:val="20"/>
        </w:rPr>
      </w:pPr>
    </w:p>
    <w:p w14:paraId="69FF2D7E">
      <w:pPr>
        <w:pStyle w:val="5"/>
        <w:ind w:firstLine="402"/>
        <w:rPr>
          <w:rFonts w:ascii="宋体" w:hAnsi="宋体"/>
          <w:sz w:val="20"/>
        </w:rPr>
      </w:pPr>
    </w:p>
    <w:p w14:paraId="551899AB">
      <w:pPr>
        <w:pStyle w:val="5"/>
        <w:ind w:firstLine="402"/>
        <w:rPr>
          <w:rFonts w:ascii="宋体" w:hAnsi="宋体"/>
          <w:sz w:val="20"/>
        </w:rPr>
      </w:pPr>
    </w:p>
    <w:p w14:paraId="126DDF24">
      <w:pPr>
        <w:pStyle w:val="5"/>
        <w:ind w:firstLine="402"/>
        <w:rPr>
          <w:rFonts w:ascii="宋体" w:hAnsi="宋体"/>
          <w:sz w:val="20"/>
        </w:rPr>
      </w:pPr>
    </w:p>
    <w:p w14:paraId="34026EEE">
      <w:pPr>
        <w:pStyle w:val="5"/>
        <w:ind w:firstLine="402"/>
        <w:rPr>
          <w:rFonts w:ascii="宋体" w:hAnsi="宋体"/>
          <w:sz w:val="20"/>
        </w:rPr>
      </w:pPr>
    </w:p>
    <w:p w14:paraId="6C98BA85">
      <w:pPr>
        <w:pStyle w:val="5"/>
        <w:ind w:firstLine="402"/>
        <w:rPr>
          <w:rFonts w:ascii="宋体" w:hAnsi="宋体"/>
          <w:sz w:val="20"/>
        </w:rPr>
      </w:pPr>
    </w:p>
    <w:p w14:paraId="04562290">
      <w:pPr>
        <w:pStyle w:val="5"/>
        <w:ind w:firstLine="402"/>
        <w:rPr>
          <w:rFonts w:ascii="宋体" w:hAnsi="宋体"/>
          <w:sz w:val="20"/>
        </w:rPr>
      </w:pPr>
    </w:p>
    <w:p w14:paraId="1E97DE7E">
      <w:pPr>
        <w:pStyle w:val="5"/>
        <w:ind w:firstLine="402"/>
        <w:rPr>
          <w:rFonts w:ascii="宋体" w:hAnsi="宋体"/>
          <w:sz w:val="20"/>
        </w:rPr>
      </w:pPr>
    </w:p>
    <w:p w14:paraId="1FF84835">
      <w:pPr>
        <w:pStyle w:val="5"/>
        <w:ind w:firstLine="402"/>
        <w:rPr>
          <w:rFonts w:ascii="宋体" w:hAnsi="宋体"/>
          <w:sz w:val="20"/>
        </w:rPr>
      </w:pPr>
    </w:p>
    <w:p w14:paraId="0B54BB1D">
      <w:pPr>
        <w:pStyle w:val="5"/>
        <w:ind w:firstLine="402"/>
        <w:rPr>
          <w:rFonts w:ascii="宋体" w:hAnsi="宋体"/>
          <w:sz w:val="20"/>
        </w:rPr>
      </w:pPr>
    </w:p>
    <w:p w14:paraId="5AF105BC">
      <w:pPr>
        <w:pStyle w:val="5"/>
        <w:ind w:firstLine="402"/>
        <w:rPr>
          <w:rFonts w:ascii="宋体" w:hAnsi="宋体"/>
          <w:sz w:val="20"/>
        </w:rPr>
      </w:pPr>
    </w:p>
    <w:p w14:paraId="083F0EFD">
      <w:pPr>
        <w:pStyle w:val="5"/>
        <w:ind w:firstLine="402"/>
        <w:rPr>
          <w:rFonts w:ascii="宋体" w:hAnsi="宋体"/>
          <w:sz w:val="20"/>
        </w:rPr>
      </w:pPr>
    </w:p>
    <w:p w14:paraId="3E52214C">
      <w:pPr>
        <w:pStyle w:val="5"/>
        <w:ind w:firstLine="402"/>
        <w:rPr>
          <w:rFonts w:ascii="宋体" w:hAnsi="宋体"/>
          <w:sz w:val="20"/>
        </w:rPr>
      </w:pPr>
    </w:p>
    <w:p w14:paraId="78BFC48D">
      <w:pPr>
        <w:pStyle w:val="5"/>
        <w:ind w:firstLine="402"/>
        <w:rPr>
          <w:rFonts w:ascii="宋体" w:hAnsi="宋体"/>
          <w:sz w:val="20"/>
        </w:rPr>
      </w:pPr>
    </w:p>
    <w:p w14:paraId="338BEFF9">
      <w:pPr>
        <w:pStyle w:val="5"/>
        <w:numPr>
          <w:ilvl w:val="0"/>
          <w:numId w:val="0"/>
        </w:numPr>
        <w:jc w:val="center"/>
        <w:outlineLvl w:val="0"/>
        <w:rPr>
          <w:rFonts w:hint="eastAsia" w:ascii="黑体" w:hAnsi="黑体" w:eastAsia="黑体" w:cs="黑体"/>
          <w:b w:val="0"/>
          <w:bCs w:val="0"/>
          <w:sz w:val="52"/>
          <w:szCs w:val="52"/>
          <w:lang w:val="en-US" w:eastAsia="zh-CN"/>
        </w:rPr>
      </w:pPr>
      <w:bookmarkStart w:id="5" w:name="_Toc28587"/>
      <w:r>
        <w:rPr>
          <w:rFonts w:hint="eastAsia" w:ascii="黑体" w:hAnsi="黑体" w:eastAsia="黑体" w:cs="黑体"/>
          <w:b w:val="0"/>
          <w:bCs w:val="0"/>
          <w:sz w:val="52"/>
          <w:szCs w:val="52"/>
          <w:lang w:val="en-US" w:eastAsia="zh-CN"/>
        </w:rPr>
        <w:t>第二部分</w:t>
      </w:r>
    </w:p>
    <w:p w14:paraId="4F37499F">
      <w:pPr>
        <w:pStyle w:val="5"/>
        <w:jc w:val="center"/>
        <w:outlineLvl w:val="0"/>
        <w:rPr>
          <w:rFonts w:hint="eastAsia" w:ascii="黑体" w:hAnsi="黑体" w:eastAsia="黑体" w:cs="黑体"/>
          <w:b w:val="0"/>
          <w:bCs w:val="0"/>
          <w:sz w:val="52"/>
          <w:szCs w:val="52"/>
          <w:lang w:val="en-US"/>
        </w:rPr>
      </w:pPr>
      <w:r>
        <w:rPr>
          <w:rFonts w:hint="eastAsia" w:ascii="黑体" w:hAnsi="黑体" w:eastAsia="黑体" w:cs="黑体"/>
          <w:b w:val="0"/>
          <w:bCs w:val="0"/>
          <w:sz w:val="52"/>
          <w:szCs w:val="52"/>
          <w:lang w:val="en-US"/>
        </w:rPr>
        <w:t>四川五通桥经济开发区管理委员会</w:t>
      </w:r>
    </w:p>
    <w:p w14:paraId="00C41408">
      <w:pPr>
        <w:pStyle w:val="5"/>
        <w:jc w:val="center"/>
        <w:outlineLvl w:val="0"/>
        <w:rPr>
          <w:rFonts w:hint="eastAsia" w:ascii="黑体" w:hAnsi="黑体" w:eastAsia="黑体" w:cs="黑体"/>
          <w:b w:val="0"/>
          <w:bCs w:val="0"/>
          <w:sz w:val="52"/>
          <w:szCs w:val="52"/>
          <w:lang w:val="en-US"/>
        </w:rPr>
      </w:pPr>
      <w:r>
        <w:rPr>
          <w:rFonts w:hint="eastAsia" w:ascii="黑体" w:hAnsi="黑体" w:eastAsia="黑体" w:cs="黑体"/>
          <w:b w:val="0"/>
          <w:bCs w:val="0"/>
          <w:sz w:val="52"/>
          <w:szCs w:val="52"/>
          <w:lang w:val="en-US"/>
        </w:rPr>
        <w:t>202</w:t>
      </w:r>
      <w:r>
        <w:rPr>
          <w:rFonts w:hint="eastAsia" w:ascii="黑体" w:hAnsi="黑体" w:eastAsia="黑体" w:cs="黑体"/>
          <w:b w:val="0"/>
          <w:bCs w:val="0"/>
          <w:sz w:val="52"/>
          <w:szCs w:val="52"/>
          <w:lang w:val="en-US" w:eastAsia="zh-CN"/>
        </w:rPr>
        <w:t>5</w:t>
      </w:r>
      <w:r>
        <w:rPr>
          <w:rFonts w:hint="eastAsia" w:ascii="黑体" w:hAnsi="黑体" w:eastAsia="黑体" w:cs="黑体"/>
          <w:b w:val="0"/>
          <w:bCs w:val="0"/>
          <w:sz w:val="52"/>
          <w:szCs w:val="52"/>
          <w:lang w:val="en-US"/>
        </w:rPr>
        <w:t>年部门预算表</w:t>
      </w:r>
      <w:bookmarkEnd w:id="5"/>
    </w:p>
    <w:p w14:paraId="2896B409">
      <w:pPr>
        <w:rPr>
          <w:sz w:val="32"/>
          <w:lang w:val="en-US"/>
        </w:rPr>
      </w:pPr>
      <w:r>
        <w:rPr>
          <w:color w:val="333333"/>
        </w:rPr>
        <w:br w:type="page"/>
      </w:r>
    </w:p>
    <w:p w14:paraId="0FDB26CC">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6" w:name="_Toc19525"/>
      <w:r>
        <w:rPr>
          <w:rFonts w:hint="eastAsia" w:ascii="宋体" w:hAnsi="宋体" w:eastAsia="宋体" w:cs="宋体"/>
          <w:sz w:val="28"/>
          <w:szCs w:val="28"/>
          <w:lang w:val="en-US" w:eastAsia="zh-CN"/>
        </w:rPr>
        <w:t>一、收支预算总表（收支总表1）</w:t>
      </w:r>
      <w:bookmarkEnd w:id="6"/>
    </w:p>
    <w:p w14:paraId="4929DBF7">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7" w:name="_Toc27375"/>
      <w:r>
        <w:rPr>
          <w:rFonts w:hint="eastAsia" w:ascii="宋体" w:hAnsi="宋体" w:eastAsia="宋体" w:cs="宋体"/>
          <w:sz w:val="28"/>
          <w:szCs w:val="28"/>
          <w:lang w:val="en-US" w:eastAsia="zh-CN"/>
        </w:rPr>
        <w:t>二、收入预算总表（收入总表2）</w:t>
      </w:r>
      <w:bookmarkEnd w:id="7"/>
    </w:p>
    <w:p w14:paraId="5B8E1EB8">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8" w:name="_Toc1535"/>
      <w:r>
        <w:rPr>
          <w:rFonts w:hint="eastAsia" w:ascii="宋体" w:hAnsi="宋体" w:eastAsia="宋体" w:cs="宋体"/>
          <w:sz w:val="28"/>
          <w:szCs w:val="28"/>
          <w:lang w:val="en-US" w:eastAsia="zh-CN"/>
        </w:rPr>
        <w:t>三、征收预期表（征收预期3）</w:t>
      </w:r>
      <w:bookmarkEnd w:id="8"/>
    </w:p>
    <w:p w14:paraId="52BF616D">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9" w:name="_Toc24022"/>
      <w:r>
        <w:rPr>
          <w:rFonts w:hint="eastAsia" w:ascii="宋体" w:hAnsi="宋体" w:eastAsia="宋体" w:cs="宋体"/>
          <w:sz w:val="28"/>
          <w:szCs w:val="28"/>
          <w:lang w:val="en-US" w:eastAsia="zh-CN"/>
        </w:rPr>
        <w:t>四、支出预算总表（支出总表4）</w:t>
      </w:r>
      <w:bookmarkEnd w:id="9"/>
    </w:p>
    <w:p w14:paraId="684CED25">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10" w:name="_Toc28846"/>
      <w:r>
        <w:rPr>
          <w:rFonts w:hint="eastAsia" w:ascii="宋体" w:hAnsi="宋体" w:eastAsia="宋体" w:cs="宋体"/>
          <w:sz w:val="28"/>
          <w:szCs w:val="28"/>
          <w:lang w:val="en-US" w:eastAsia="zh-CN"/>
        </w:rPr>
        <w:t>五、财政拨款预算总表（财拨总表5）</w:t>
      </w:r>
      <w:bookmarkEnd w:id="10"/>
    </w:p>
    <w:p w14:paraId="204C281B">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11" w:name="_Toc26817"/>
      <w:r>
        <w:rPr>
          <w:rFonts w:hint="eastAsia" w:ascii="宋体" w:hAnsi="宋体" w:eastAsia="宋体" w:cs="宋体"/>
          <w:sz w:val="28"/>
          <w:szCs w:val="28"/>
          <w:lang w:val="en-US" w:eastAsia="zh-CN"/>
        </w:rPr>
        <w:t>六、一般公共预算支出表（一般预算支出6）</w:t>
      </w:r>
      <w:bookmarkEnd w:id="11"/>
    </w:p>
    <w:p w14:paraId="02433930">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12" w:name="_Toc12197"/>
      <w:r>
        <w:rPr>
          <w:rFonts w:hint="eastAsia" w:ascii="宋体" w:hAnsi="宋体" w:eastAsia="宋体" w:cs="宋体"/>
          <w:sz w:val="28"/>
          <w:szCs w:val="28"/>
          <w:lang w:val="en-US" w:eastAsia="zh-CN"/>
        </w:rPr>
        <w:t>七、一般公共预算基本支出表（基本支出7）</w:t>
      </w:r>
      <w:bookmarkEnd w:id="12"/>
      <w:r>
        <w:rPr>
          <w:rFonts w:hint="eastAsia" w:ascii="宋体" w:hAnsi="宋体" w:eastAsia="宋体" w:cs="宋体"/>
          <w:sz w:val="28"/>
          <w:szCs w:val="28"/>
          <w:lang w:val="en-US" w:eastAsia="zh-CN"/>
        </w:rPr>
        <w:t xml:space="preserve"> </w:t>
      </w:r>
    </w:p>
    <w:p w14:paraId="05DC416B">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13" w:name="_Toc19152"/>
      <w:r>
        <w:rPr>
          <w:rFonts w:hint="eastAsia" w:ascii="宋体" w:hAnsi="宋体" w:eastAsia="宋体" w:cs="宋体"/>
          <w:sz w:val="28"/>
          <w:szCs w:val="28"/>
          <w:lang w:val="en-US" w:eastAsia="zh-CN"/>
        </w:rPr>
        <w:t>八、一般公共预算“三公”经费支出预算表（三公8）</w:t>
      </w:r>
      <w:bookmarkEnd w:id="13"/>
    </w:p>
    <w:p w14:paraId="64526570">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14" w:name="_Toc29240"/>
      <w:r>
        <w:rPr>
          <w:rFonts w:hint="eastAsia" w:ascii="宋体" w:hAnsi="宋体" w:eastAsia="宋体" w:cs="宋体"/>
          <w:sz w:val="28"/>
          <w:szCs w:val="28"/>
          <w:lang w:val="en-US" w:eastAsia="zh-CN"/>
        </w:rPr>
        <w:t>九、政府性基金预算支出表（基金9）</w:t>
      </w:r>
      <w:bookmarkEnd w:id="14"/>
      <w:r>
        <w:rPr>
          <w:rFonts w:hint="eastAsia" w:ascii="宋体" w:hAnsi="宋体" w:eastAsia="宋体" w:cs="宋体"/>
          <w:sz w:val="28"/>
          <w:szCs w:val="28"/>
          <w:lang w:val="en-US" w:eastAsia="zh-CN"/>
        </w:rPr>
        <w:t xml:space="preserve"> </w:t>
      </w:r>
    </w:p>
    <w:p w14:paraId="26695CB4">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15" w:name="_Toc30708"/>
      <w:r>
        <w:rPr>
          <w:rFonts w:hint="eastAsia" w:ascii="宋体" w:hAnsi="宋体" w:eastAsia="宋体" w:cs="宋体"/>
          <w:sz w:val="28"/>
          <w:szCs w:val="28"/>
          <w:lang w:val="en-US" w:eastAsia="zh-CN"/>
        </w:rPr>
        <w:t>十、国有资本经营预算支出表（国资10）</w:t>
      </w:r>
      <w:bookmarkEnd w:id="15"/>
    </w:p>
    <w:p w14:paraId="1915FD81">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16" w:name="_Toc32474"/>
      <w:r>
        <w:rPr>
          <w:rFonts w:hint="eastAsia" w:ascii="宋体" w:hAnsi="宋体" w:eastAsia="宋体" w:cs="宋体"/>
          <w:sz w:val="28"/>
          <w:szCs w:val="28"/>
          <w:lang w:val="en-US" w:eastAsia="zh-CN"/>
        </w:rPr>
        <w:t>十一、支出功能分类预算表（支出功能11）</w:t>
      </w:r>
      <w:bookmarkEnd w:id="16"/>
    </w:p>
    <w:p w14:paraId="45C92308">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17" w:name="_Toc15884"/>
      <w:r>
        <w:rPr>
          <w:rFonts w:hint="eastAsia" w:ascii="宋体" w:hAnsi="宋体" w:eastAsia="宋体" w:cs="宋体"/>
          <w:sz w:val="28"/>
          <w:szCs w:val="28"/>
          <w:lang w:val="en-US" w:eastAsia="zh-CN"/>
        </w:rPr>
        <w:t>十二、支出经济分类预算表（支出经济分类12）</w:t>
      </w:r>
      <w:bookmarkEnd w:id="17"/>
    </w:p>
    <w:p w14:paraId="609A2F08">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18" w:name="_Toc28730"/>
      <w:r>
        <w:rPr>
          <w:rFonts w:hint="eastAsia" w:ascii="宋体" w:hAnsi="宋体" w:eastAsia="宋体" w:cs="宋体"/>
          <w:sz w:val="28"/>
          <w:szCs w:val="28"/>
          <w:lang w:val="en-US" w:eastAsia="zh-CN"/>
        </w:rPr>
        <w:t>十三、上级资金安排情况表（上级资金安排13）</w:t>
      </w:r>
      <w:bookmarkEnd w:id="18"/>
      <w:r>
        <w:rPr>
          <w:rFonts w:hint="eastAsia" w:ascii="宋体" w:hAnsi="宋体" w:eastAsia="宋体" w:cs="宋体"/>
          <w:sz w:val="28"/>
          <w:szCs w:val="28"/>
          <w:lang w:val="en-US" w:eastAsia="zh-CN"/>
        </w:rPr>
        <w:t xml:space="preserve"> </w:t>
      </w:r>
    </w:p>
    <w:p w14:paraId="1FD35676">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19" w:name="_Toc2069"/>
      <w:r>
        <w:rPr>
          <w:rFonts w:hint="eastAsia" w:ascii="宋体" w:hAnsi="宋体" w:eastAsia="宋体" w:cs="宋体"/>
          <w:sz w:val="28"/>
          <w:szCs w:val="28"/>
          <w:lang w:val="en-US" w:eastAsia="zh-CN"/>
        </w:rPr>
        <w:t>十四、项目支出表（项目支出14）</w:t>
      </w:r>
      <w:bookmarkEnd w:id="19"/>
    </w:p>
    <w:p w14:paraId="1337C821">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十五、项目支出预算明细表（项目明细15）</w:t>
      </w:r>
    </w:p>
    <w:p w14:paraId="3305B7D7">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20" w:name="_Toc31813"/>
      <w:r>
        <w:rPr>
          <w:rFonts w:hint="eastAsia" w:ascii="宋体" w:hAnsi="宋体" w:eastAsia="宋体" w:cs="宋体"/>
          <w:sz w:val="28"/>
          <w:szCs w:val="28"/>
          <w:lang w:val="en-US" w:eastAsia="zh-CN"/>
        </w:rPr>
        <w:t>十六、政府购买服务预算表（购买服务16）</w:t>
      </w:r>
      <w:bookmarkEnd w:id="20"/>
    </w:p>
    <w:p w14:paraId="6D337322">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21" w:name="_Toc22434"/>
      <w:bookmarkStart w:id="22" w:name="_Toc16458"/>
      <w:r>
        <w:rPr>
          <w:rFonts w:hint="eastAsia" w:ascii="宋体" w:hAnsi="宋体" w:eastAsia="宋体" w:cs="宋体"/>
          <w:sz w:val="28"/>
          <w:szCs w:val="28"/>
          <w:lang w:val="en-US" w:eastAsia="zh-CN"/>
        </w:rPr>
        <w:t>十七、采购需求表（采购需求表17）</w:t>
      </w:r>
      <w:bookmarkEnd w:id="21"/>
    </w:p>
    <w:p w14:paraId="65492613">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23" w:name="_Toc7220"/>
      <w:r>
        <w:rPr>
          <w:rFonts w:hint="eastAsia" w:ascii="宋体" w:hAnsi="宋体" w:eastAsia="宋体" w:cs="宋体"/>
          <w:sz w:val="28"/>
          <w:szCs w:val="28"/>
          <w:lang w:val="en-US" w:eastAsia="zh-CN"/>
        </w:rPr>
        <w:t>十八、国有资产配置预算表（资产18）</w:t>
      </w:r>
      <w:bookmarkEnd w:id="23"/>
    </w:p>
    <w:p w14:paraId="5D0C2592">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24" w:name="_Toc3888"/>
      <w:r>
        <w:rPr>
          <w:rFonts w:hint="eastAsia" w:ascii="宋体" w:hAnsi="宋体" w:eastAsia="宋体" w:cs="宋体"/>
          <w:sz w:val="28"/>
          <w:szCs w:val="28"/>
          <w:lang w:val="en-US" w:eastAsia="zh-CN"/>
        </w:rPr>
        <w:t>十九、项目支出绩效表（项目绩效19）</w:t>
      </w:r>
      <w:bookmarkEnd w:id="24"/>
    </w:p>
    <w:p w14:paraId="79DBF0E5">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25" w:name="_Toc26130"/>
      <w:r>
        <w:rPr>
          <w:rFonts w:hint="eastAsia" w:ascii="宋体" w:hAnsi="宋体" w:eastAsia="宋体" w:cs="宋体"/>
          <w:sz w:val="28"/>
          <w:szCs w:val="28"/>
          <w:lang w:val="en-US" w:eastAsia="zh-CN"/>
        </w:rPr>
        <w:t>二十、部门绩效表（部门绩效20）</w:t>
      </w:r>
      <w:bookmarkEnd w:id="25"/>
    </w:p>
    <w:p w14:paraId="0BE5443A">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26" w:name="_Toc15389"/>
      <w:r>
        <w:rPr>
          <w:rFonts w:hint="eastAsia" w:ascii="宋体" w:hAnsi="宋体" w:eastAsia="宋体" w:cs="宋体"/>
          <w:sz w:val="28"/>
          <w:szCs w:val="28"/>
          <w:lang w:val="en-US" w:eastAsia="zh-CN"/>
        </w:rPr>
        <w:t>二十一、年初政府采购项目预算表（政府采购项目预算表21）</w:t>
      </w:r>
      <w:bookmarkEnd w:id="26"/>
    </w:p>
    <w:p w14:paraId="3E531978">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27" w:name="_Toc11097"/>
      <w:r>
        <w:rPr>
          <w:rFonts w:hint="eastAsia" w:ascii="宋体" w:hAnsi="宋体" w:eastAsia="宋体" w:cs="宋体"/>
          <w:sz w:val="28"/>
          <w:szCs w:val="28"/>
          <w:lang w:val="en-US" w:eastAsia="zh-CN"/>
        </w:rPr>
        <w:t>二十二、2025-2027年支出计划总表（三年计划总表22）</w:t>
      </w:r>
      <w:bookmarkEnd w:id="27"/>
    </w:p>
    <w:p w14:paraId="158A9E28">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二十三、2025-2027年支出计划明细表（三年计划明细表23）</w:t>
      </w:r>
    </w:p>
    <w:p w14:paraId="4DFD35B8">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jc w:val="left"/>
        <w:textAlignment w:val="auto"/>
        <w:outlineLvl w:val="1"/>
        <w:rPr>
          <w:rFonts w:hint="eastAsia" w:ascii="宋体" w:hAnsi="宋体" w:eastAsia="宋体" w:cs="宋体"/>
          <w:sz w:val="28"/>
          <w:szCs w:val="28"/>
          <w:lang w:val="en-US" w:eastAsia="zh-CN"/>
        </w:rPr>
      </w:pPr>
      <w:bookmarkStart w:id="28" w:name="_Toc19864"/>
      <w:r>
        <w:rPr>
          <w:rFonts w:hint="eastAsia" w:ascii="宋体" w:hAnsi="宋体" w:eastAsia="宋体" w:cs="宋体"/>
          <w:sz w:val="28"/>
          <w:szCs w:val="28"/>
          <w:lang w:val="en-US" w:eastAsia="zh-CN"/>
        </w:rPr>
        <w:t>二十四、人员和车辆基本情况表（人员24）</w:t>
      </w:r>
      <w:bookmarkEnd w:id="28"/>
    </w:p>
    <w:p w14:paraId="4FE54810">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left="0" w:leftChars="0" w:right="0" w:rightChars="0" w:firstLine="562" w:firstLineChars="200"/>
        <w:jc w:val="left"/>
        <w:textAlignment w:val="auto"/>
        <w:outlineLvl w:val="1"/>
        <w:rPr>
          <w:rFonts w:hint="eastAsia" w:ascii="宋体" w:hAnsi="宋体" w:eastAsia="宋体" w:cs="宋体"/>
          <w:b/>
          <w:bCs/>
          <w:sz w:val="28"/>
          <w:szCs w:val="28"/>
          <w:lang w:val="en-US" w:eastAsia="zh-CN"/>
        </w:rPr>
      </w:pPr>
      <w:bookmarkStart w:id="29" w:name="_Toc19339"/>
      <w:r>
        <w:rPr>
          <w:rFonts w:hint="eastAsia" w:ascii="宋体" w:hAnsi="宋体" w:eastAsia="宋体" w:cs="宋体"/>
          <w:b/>
          <w:bCs/>
          <w:sz w:val="28"/>
          <w:szCs w:val="28"/>
          <w:lang w:val="en-US" w:eastAsia="zh-CN"/>
        </w:rPr>
        <w:t>以上所有表格详见部门说明后附件。</w:t>
      </w:r>
      <w:bookmarkEnd w:id="22"/>
      <w:bookmarkEnd w:id="29"/>
    </w:p>
    <w:p w14:paraId="01D5DB6F">
      <w:pPr>
        <w:rPr>
          <w:sz w:val="20"/>
        </w:rPr>
      </w:pPr>
    </w:p>
    <w:p w14:paraId="1907241A">
      <w:pPr>
        <w:pStyle w:val="5"/>
        <w:ind w:firstLine="402"/>
        <w:rPr>
          <w:rFonts w:ascii="宋体" w:hAnsi="宋体"/>
          <w:sz w:val="20"/>
        </w:rPr>
      </w:pPr>
    </w:p>
    <w:p w14:paraId="287776EA">
      <w:pPr>
        <w:pStyle w:val="5"/>
        <w:ind w:firstLine="402"/>
        <w:rPr>
          <w:rFonts w:ascii="宋体" w:hAnsi="宋体"/>
          <w:sz w:val="20"/>
        </w:rPr>
      </w:pPr>
    </w:p>
    <w:p w14:paraId="28F3EE29">
      <w:pPr>
        <w:pStyle w:val="5"/>
        <w:ind w:firstLine="402"/>
        <w:rPr>
          <w:rFonts w:ascii="宋体" w:hAnsi="宋体"/>
          <w:sz w:val="20"/>
        </w:rPr>
      </w:pPr>
    </w:p>
    <w:p w14:paraId="6683921E">
      <w:pPr>
        <w:pStyle w:val="5"/>
        <w:ind w:firstLine="402"/>
        <w:rPr>
          <w:rFonts w:ascii="宋体" w:hAnsi="宋体"/>
          <w:sz w:val="20"/>
        </w:rPr>
      </w:pPr>
    </w:p>
    <w:p w14:paraId="435A2D34">
      <w:pPr>
        <w:pStyle w:val="5"/>
        <w:ind w:firstLine="402"/>
        <w:rPr>
          <w:rFonts w:ascii="宋体" w:hAnsi="宋体"/>
          <w:sz w:val="20"/>
        </w:rPr>
      </w:pPr>
    </w:p>
    <w:p w14:paraId="79121677">
      <w:pPr>
        <w:pStyle w:val="5"/>
        <w:ind w:firstLine="402"/>
        <w:rPr>
          <w:rFonts w:ascii="宋体" w:hAnsi="宋体"/>
          <w:sz w:val="20"/>
        </w:rPr>
      </w:pPr>
    </w:p>
    <w:p w14:paraId="56B323F8">
      <w:pPr>
        <w:pStyle w:val="5"/>
        <w:ind w:firstLine="402"/>
        <w:rPr>
          <w:rFonts w:ascii="宋体" w:hAnsi="宋体"/>
          <w:sz w:val="20"/>
        </w:rPr>
      </w:pPr>
    </w:p>
    <w:p w14:paraId="6B80E32F">
      <w:pPr>
        <w:pStyle w:val="5"/>
        <w:ind w:firstLine="402"/>
        <w:rPr>
          <w:rFonts w:ascii="宋体" w:hAnsi="宋体"/>
          <w:sz w:val="20"/>
        </w:rPr>
      </w:pPr>
    </w:p>
    <w:p w14:paraId="7A52B0DE">
      <w:pPr>
        <w:pStyle w:val="5"/>
        <w:ind w:firstLine="402"/>
        <w:rPr>
          <w:rFonts w:ascii="宋体" w:hAnsi="宋体"/>
          <w:sz w:val="20"/>
        </w:rPr>
      </w:pPr>
    </w:p>
    <w:p w14:paraId="6FA0341F">
      <w:pPr>
        <w:pStyle w:val="5"/>
        <w:ind w:firstLine="402"/>
        <w:rPr>
          <w:rFonts w:ascii="宋体" w:hAnsi="宋体"/>
          <w:sz w:val="20"/>
        </w:rPr>
      </w:pPr>
    </w:p>
    <w:p w14:paraId="536BB47A">
      <w:pPr>
        <w:pStyle w:val="5"/>
        <w:ind w:firstLine="402"/>
        <w:rPr>
          <w:rFonts w:ascii="宋体" w:hAnsi="宋体"/>
          <w:sz w:val="20"/>
        </w:rPr>
      </w:pPr>
    </w:p>
    <w:p w14:paraId="00EC2850">
      <w:pPr>
        <w:pStyle w:val="5"/>
        <w:ind w:firstLine="402"/>
        <w:rPr>
          <w:rFonts w:ascii="宋体" w:hAnsi="宋体"/>
          <w:sz w:val="20"/>
        </w:rPr>
      </w:pPr>
    </w:p>
    <w:p w14:paraId="73F8B5B5">
      <w:pPr>
        <w:pStyle w:val="5"/>
        <w:ind w:firstLine="402"/>
        <w:rPr>
          <w:rFonts w:ascii="宋体" w:hAnsi="宋体"/>
          <w:sz w:val="20"/>
        </w:rPr>
      </w:pPr>
    </w:p>
    <w:p w14:paraId="430D1131">
      <w:pPr>
        <w:pStyle w:val="5"/>
        <w:ind w:firstLine="402"/>
        <w:rPr>
          <w:rFonts w:ascii="宋体" w:hAnsi="宋体"/>
          <w:sz w:val="20"/>
        </w:rPr>
      </w:pPr>
    </w:p>
    <w:p w14:paraId="61EA73C6">
      <w:pPr>
        <w:pStyle w:val="5"/>
        <w:ind w:firstLine="402"/>
        <w:rPr>
          <w:rFonts w:ascii="宋体" w:hAnsi="宋体"/>
          <w:sz w:val="20"/>
        </w:rPr>
      </w:pPr>
    </w:p>
    <w:p w14:paraId="41198D00">
      <w:pPr>
        <w:pStyle w:val="5"/>
        <w:ind w:firstLine="402"/>
        <w:rPr>
          <w:rFonts w:ascii="宋体" w:hAnsi="宋体"/>
          <w:sz w:val="20"/>
        </w:rPr>
      </w:pPr>
    </w:p>
    <w:p w14:paraId="40960ECB">
      <w:pPr>
        <w:pStyle w:val="5"/>
        <w:ind w:firstLine="402"/>
        <w:rPr>
          <w:rFonts w:ascii="宋体" w:hAnsi="宋体"/>
          <w:sz w:val="20"/>
        </w:rPr>
      </w:pPr>
    </w:p>
    <w:p w14:paraId="34DADBFA">
      <w:pPr>
        <w:pStyle w:val="5"/>
        <w:ind w:firstLine="402"/>
        <w:rPr>
          <w:rFonts w:ascii="宋体" w:hAnsi="宋体"/>
          <w:sz w:val="20"/>
        </w:rPr>
      </w:pPr>
    </w:p>
    <w:p w14:paraId="76203793">
      <w:pPr>
        <w:pStyle w:val="5"/>
        <w:ind w:firstLine="402"/>
        <w:rPr>
          <w:rFonts w:ascii="宋体" w:hAnsi="宋体"/>
          <w:sz w:val="20"/>
        </w:rPr>
      </w:pPr>
    </w:p>
    <w:p w14:paraId="360DEDB2">
      <w:pPr>
        <w:pStyle w:val="5"/>
        <w:ind w:firstLine="402"/>
        <w:rPr>
          <w:rFonts w:ascii="宋体" w:hAnsi="宋体"/>
          <w:sz w:val="20"/>
        </w:rPr>
      </w:pPr>
    </w:p>
    <w:p w14:paraId="386B4B5F">
      <w:pPr>
        <w:pStyle w:val="5"/>
        <w:ind w:firstLine="402"/>
        <w:rPr>
          <w:rFonts w:ascii="宋体" w:hAnsi="宋体"/>
          <w:sz w:val="20"/>
        </w:rPr>
      </w:pPr>
    </w:p>
    <w:p w14:paraId="3BF0C37D">
      <w:pPr>
        <w:pStyle w:val="5"/>
        <w:ind w:firstLine="402"/>
        <w:rPr>
          <w:rFonts w:ascii="宋体" w:hAnsi="宋体"/>
          <w:sz w:val="20"/>
        </w:rPr>
      </w:pPr>
    </w:p>
    <w:p w14:paraId="1CB369F8">
      <w:pPr>
        <w:pStyle w:val="5"/>
        <w:numPr>
          <w:ilvl w:val="0"/>
          <w:numId w:val="0"/>
        </w:numPr>
        <w:spacing w:before="6"/>
        <w:jc w:val="center"/>
        <w:outlineLvl w:val="0"/>
        <w:rPr>
          <w:rFonts w:hint="eastAsia" w:ascii="黑体" w:hAnsi="黑体" w:eastAsia="黑体" w:cs="黑体"/>
          <w:sz w:val="52"/>
          <w:szCs w:val="52"/>
          <w:lang w:val="en-US" w:eastAsia="zh-CN"/>
        </w:rPr>
      </w:pPr>
      <w:bookmarkStart w:id="30" w:name="_Toc19948"/>
      <w:r>
        <w:rPr>
          <w:rFonts w:hint="eastAsia" w:ascii="黑体" w:hAnsi="黑体" w:eastAsia="黑体" w:cs="黑体"/>
          <w:sz w:val="52"/>
          <w:szCs w:val="52"/>
          <w:lang w:val="en-US" w:eastAsia="zh-CN"/>
        </w:rPr>
        <w:t>第三部分</w:t>
      </w:r>
    </w:p>
    <w:p w14:paraId="114FBABC">
      <w:pPr>
        <w:pStyle w:val="5"/>
        <w:spacing w:before="6"/>
        <w:jc w:val="center"/>
        <w:outlineLvl w:val="0"/>
        <w:rPr>
          <w:rFonts w:hint="eastAsia" w:ascii="黑体" w:hAnsi="黑体" w:eastAsia="黑体" w:cs="黑体"/>
          <w:sz w:val="52"/>
          <w:szCs w:val="52"/>
          <w:lang w:val="en-US"/>
        </w:rPr>
      </w:pPr>
      <w:r>
        <w:rPr>
          <w:rFonts w:hint="eastAsia" w:ascii="黑体" w:hAnsi="黑体" w:eastAsia="黑体" w:cs="黑体"/>
          <w:sz w:val="52"/>
          <w:szCs w:val="52"/>
          <w:lang w:val="en-US"/>
        </w:rPr>
        <w:t>四川五通桥区经济开发区管理委员会</w:t>
      </w:r>
    </w:p>
    <w:p w14:paraId="42B12A78">
      <w:pPr>
        <w:pStyle w:val="5"/>
        <w:spacing w:before="6"/>
        <w:jc w:val="center"/>
        <w:outlineLvl w:val="0"/>
        <w:rPr>
          <w:rFonts w:hint="eastAsia" w:ascii="黑体" w:hAnsi="黑体" w:eastAsia="黑体" w:cs="黑体"/>
          <w:sz w:val="52"/>
          <w:szCs w:val="52"/>
          <w:lang w:val="en-US" w:eastAsia="zh-CN"/>
        </w:rPr>
        <w:sectPr>
          <w:headerReference r:id="rId5" w:type="default"/>
          <w:pgSz w:w="11910" w:h="16840"/>
          <w:pgMar w:top="1587" w:right="964" w:bottom="1701" w:left="1134" w:header="737" w:footer="737" w:gutter="0"/>
          <w:cols w:space="0" w:num="1"/>
        </w:sectPr>
      </w:pPr>
      <w:r>
        <w:rPr>
          <w:rFonts w:hint="eastAsia" w:ascii="黑体" w:hAnsi="黑体" w:eastAsia="黑体" w:cs="黑体"/>
          <w:sz w:val="52"/>
          <w:szCs w:val="52"/>
          <w:lang w:val="en-US"/>
        </w:rPr>
        <w:t>202</w:t>
      </w:r>
      <w:r>
        <w:rPr>
          <w:rFonts w:hint="eastAsia" w:ascii="黑体" w:hAnsi="黑体" w:eastAsia="黑体" w:cs="黑体"/>
          <w:sz w:val="52"/>
          <w:szCs w:val="52"/>
          <w:lang w:val="en-US" w:eastAsia="zh-CN"/>
        </w:rPr>
        <w:t>5</w:t>
      </w:r>
      <w:r>
        <w:rPr>
          <w:rFonts w:hint="eastAsia" w:ascii="黑体" w:hAnsi="黑体" w:eastAsia="黑体" w:cs="黑体"/>
          <w:sz w:val="52"/>
          <w:szCs w:val="52"/>
          <w:lang w:val="en-US"/>
        </w:rPr>
        <w:t>年</w:t>
      </w:r>
      <w:bookmarkEnd w:id="30"/>
      <w:bookmarkStart w:id="31" w:name="_Toc1047"/>
      <w:r>
        <w:rPr>
          <w:rFonts w:hint="eastAsia" w:ascii="黑体" w:hAnsi="黑体" w:eastAsia="黑体" w:cs="黑体"/>
          <w:sz w:val="52"/>
          <w:szCs w:val="52"/>
          <w:lang w:val="en-US"/>
        </w:rPr>
        <w:t>部门预算情况</w:t>
      </w:r>
      <w:bookmarkEnd w:id="31"/>
      <w:r>
        <w:rPr>
          <w:rFonts w:hint="eastAsia" w:ascii="黑体" w:hAnsi="黑体" w:eastAsia="黑体" w:cs="黑体"/>
          <w:sz w:val="52"/>
          <w:szCs w:val="52"/>
          <w:lang w:val="en-US" w:eastAsia="zh-CN"/>
        </w:rPr>
        <w:t>说明</w:t>
      </w:r>
    </w:p>
    <w:p w14:paraId="6760AC00">
      <w:pPr>
        <w:pStyle w:val="5"/>
        <w:spacing w:line="500" w:lineRule="exact"/>
        <w:ind w:firstLine="562" w:firstLineChars="200"/>
        <w:jc w:val="both"/>
        <w:outlineLvl w:val="1"/>
        <w:rPr>
          <w:rFonts w:ascii="宋体" w:hAnsi="宋体" w:eastAsia="宋体"/>
          <w:b/>
          <w:color w:val="333333"/>
          <w:sz w:val="28"/>
          <w:szCs w:val="28"/>
        </w:rPr>
      </w:pPr>
      <w:bookmarkStart w:id="32" w:name="_Toc469"/>
      <w:r>
        <w:rPr>
          <w:rFonts w:hint="eastAsia" w:ascii="宋体" w:hAnsi="宋体" w:eastAsia="宋体"/>
          <w:b/>
          <w:color w:val="333333"/>
          <w:sz w:val="28"/>
          <w:szCs w:val="28"/>
        </w:rPr>
        <w:t>一、收支预算情况说明</w:t>
      </w:r>
      <w:bookmarkEnd w:id="32"/>
    </w:p>
    <w:p w14:paraId="3CEAFF13">
      <w:pPr>
        <w:autoSpaceDE/>
        <w:autoSpaceDN/>
        <w:spacing w:line="500" w:lineRule="exact"/>
        <w:ind w:firstLine="560" w:firstLineChars="200"/>
        <w:jc w:val="both"/>
        <w:rPr>
          <w:color w:val="000000" w:themeColor="text1"/>
          <w:sz w:val="28"/>
          <w:szCs w:val="28"/>
          <w14:textFill>
            <w14:solidFill>
              <w14:schemeClr w14:val="tx1"/>
            </w14:solidFill>
          </w14:textFill>
        </w:rPr>
      </w:pPr>
      <w:bookmarkStart w:id="33" w:name="_Toc12176"/>
      <w:r>
        <w:rPr>
          <w:rFonts w:hint="eastAsia"/>
          <w:color w:val="000000" w:themeColor="text1"/>
          <w:sz w:val="28"/>
          <w:szCs w:val="28"/>
          <w14:textFill>
            <w14:solidFill>
              <w14:schemeClr w14:val="tx1"/>
            </w14:solidFill>
          </w14:textFill>
        </w:rPr>
        <w:t>202</w:t>
      </w:r>
      <w:r>
        <w:rPr>
          <w:rFonts w:hint="eastAsia"/>
          <w:color w:val="000000" w:themeColor="text1"/>
          <w:sz w:val="28"/>
          <w:szCs w:val="28"/>
          <w:lang w:val="en-US"/>
          <w14:textFill>
            <w14:solidFill>
              <w14:schemeClr w14:val="tx1"/>
            </w14:solidFill>
          </w14:textFill>
        </w:rPr>
        <w:t>4</w:t>
      </w:r>
      <w:r>
        <w:rPr>
          <w:rFonts w:hint="eastAsia"/>
          <w:color w:val="000000" w:themeColor="text1"/>
          <w:sz w:val="28"/>
          <w:szCs w:val="28"/>
          <w14:textFill>
            <w14:solidFill>
              <w14:schemeClr w14:val="tx1"/>
            </w14:solidFill>
          </w14:textFill>
        </w:rPr>
        <w:t>年</w:t>
      </w:r>
      <w:r>
        <w:rPr>
          <w:rFonts w:hint="eastAsia"/>
          <w:color w:val="000000" w:themeColor="text1"/>
          <w:sz w:val="28"/>
          <w:szCs w:val="28"/>
          <w:lang w:val="en-US"/>
          <w14:textFill>
            <w14:solidFill>
              <w14:schemeClr w14:val="tx1"/>
            </w14:solidFill>
          </w14:textFill>
        </w:rPr>
        <w:t>四川五通桥经济开发区管委会</w:t>
      </w:r>
      <w:r>
        <w:rPr>
          <w:rFonts w:hint="eastAsia"/>
          <w:color w:val="000000" w:themeColor="text1"/>
          <w:sz w:val="28"/>
          <w:szCs w:val="28"/>
          <w14:textFill>
            <w14:solidFill>
              <w14:schemeClr w14:val="tx1"/>
            </w14:solidFill>
          </w14:textFill>
        </w:rPr>
        <w:t>收入预算总额为</w:t>
      </w:r>
      <w:r>
        <w:rPr>
          <w:rFonts w:hint="eastAsia"/>
          <w:color w:val="000000" w:themeColor="text1"/>
          <w:sz w:val="28"/>
          <w:szCs w:val="28"/>
          <w:lang w:val="en-US"/>
          <w14:textFill>
            <w14:solidFill>
              <w14:schemeClr w14:val="tx1"/>
            </w14:solidFill>
          </w14:textFill>
        </w:rPr>
        <w:t>3</w:t>
      </w:r>
      <w:r>
        <w:rPr>
          <w:rFonts w:hint="eastAsia"/>
          <w:color w:val="000000" w:themeColor="text1"/>
          <w:sz w:val="28"/>
          <w:szCs w:val="28"/>
          <w:lang w:val="en-US" w:eastAsia="zh-CN"/>
          <w14:textFill>
            <w14:solidFill>
              <w14:schemeClr w14:val="tx1"/>
            </w14:solidFill>
          </w14:textFill>
        </w:rPr>
        <w:t>58.14</w:t>
      </w:r>
      <w:r>
        <w:rPr>
          <w:rFonts w:hint="eastAsia"/>
          <w:color w:val="000000" w:themeColor="text1"/>
          <w:sz w:val="28"/>
          <w:szCs w:val="28"/>
          <w14:textFill>
            <w14:solidFill>
              <w14:schemeClr w14:val="tx1"/>
            </w14:solidFill>
          </w14:textFill>
        </w:rPr>
        <w:t>万元，全部为当年财政拨款收入。相应安排支出预算</w:t>
      </w:r>
      <w:r>
        <w:rPr>
          <w:rFonts w:hint="eastAsia"/>
          <w:color w:val="000000" w:themeColor="text1"/>
          <w:sz w:val="28"/>
          <w:szCs w:val="28"/>
          <w:lang w:val="en-US" w:eastAsia="zh-CN"/>
          <w14:textFill>
            <w14:solidFill>
              <w14:schemeClr w14:val="tx1"/>
            </w14:solidFill>
          </w14:textFill>
        </w:rPr>
        <w:t>358.14</w:t>
      </w:r>
      <w:r>
        <w:rPr>
          <w:rFonts w:hint="eastAsia"/>
          <w:color w:val="000000" w:themeColor="text1"/>
          <w:sz w:val="28"/>
          <w:szCs w:val="28"/>
          <w14:textFill>
            <w14:solidFill>
              <w14:schemeClr w14:val="tx1"/>
            </w14:solidFill>
          </w14:textFill>
        </w:rPr>
        <w:t>万元，其中：社会保障和就业支出</w:t>
      </w:r>
      <w:r>
        <w:rPr>
          <w:rFonts w:hint="eastAsia"/>
          <w:color w:val="000000" w:themeColor="text1"/>
          <w:sz w:val="28"/>
          <w:szCs w:val="28"/>
          <w:lang w:val="en-US"/>
          <w14:textFill>
            <w14:solidFill>
              <w14:schemeClr w14:val="tx1"/>
            </w14:solidFill>
          </w14:textFill>
        </w:rPr>
        <w:t>4</w:t>
      </w:r>
      <w:r>
        <w:rPr>
          <w:rFonts w:hint="eastAsia"/>
          <w:color w:val="000000" w:themeColor="text1"/>
          <w:sz w:val="28"/>
          <w:szCs w:val="28"/>
          <w:lang w:val="en-US" w:eastAsia="zh-CN"/>
          <w14:textFill>
            <w14:solidFill>
              <w14:schemeClr w14:val="tx1"/>
            </w14:solidFill>
          </w14:textFill>
        </w:rPr>
        <w:t>7.44</w:t>
      </w:r>
      <w:r>
        <w:rPr>
          <w:rFonts w:hint="eastAsia"/>
          <w:color w:val="000000" w:themeColor="text1"/>
          <w:sz w:val="28"/>
          <w:szCs w:val="28"/>
          <w14:textFill>
            <w14:solidFill>
              <w14:schemeClr w14:val="tx1"/>
            </w14:solidFill>
          </w14:textFill>
        </w:rPr>
        <w:t>万元，医疗卫生与计划生育支出</w:t>
      </w:r>
      <w:r>
        <w:rPr>
          <w:rFonts w:hint="eastAsia"/>
          <w:color w:val="000000" w:themeColor="text1"/>
          <w:sz w:val="28"/>
          <w:szCs w:val="28"/>
          <w:lang w:val="en-US"/>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1.02</w:t>
      </w:r>
      <w:r>
        <w:rPr>
          <w:rFonts w:hint="eastAsia"/>
          <w:color w:val="000000" w:themeColor="text1"/>
          <w:sz w:val="28"/>
          <w:szCs w:val="28"/>
          <w14:textFill>
            <w14:solidFill>
              <w14:schemeClr w14:val="tx1"/>
            </w14:solidFill>
          </w14:textFill>
        </w:rPr>
        <w:t>万元，资源勘探电力信息等支出</w:t>
      </w:r>
      <w:r>
        <w:rPr>
          <w:rFonts w:hint="eastAsia"/>
          <w:color w:val="000000" w:themeColor="text1"/>
          <w:sz w:val="28"/>
          <w:szCs w:val="28"/>
          <w:lang w:val="en-US"/>
          <w14:textFill>
            <w14:solidFill>
              <w14:schemeClr w14:val="tx1"/>
            </w14:solidFill>
          </w14:textFill>
        </w:rPr>
        <w:t>2</w:t>
      </w:r>
      <w:r>
        <w:rPr>
          <w:rFonts w:hint="eastAsia"/>
          <w:color w:val="000000" w:themeColor="text1"/>
          <w:sz w:val="28"/>
          <w:szCs w:val="28"/>
          <w:lang w:val="en-US" w:eastAsia="zh-CN"/>
          <w14:textFill>
            <w14:solidFill>
              <w14:schemeClr w14:val="tx1"/>
            </w14:solidFill>
          </w14:textFill>
        </w:rPr>
        <w:t>73.62</w:t>
      </w:r>
      <w:r>
        <w:rPr>
          <w:rFonts w:hint="eastAsia"/>
          <w:color w:val="000000" w:themeColor="text1"/>
          <w:sz w:val="28"/>
          <w:szCs w:val="28"/>
          <w14:textFill>
            <w14:solidFill>
              <w14:schemeClr w14:val="tx1"/>
            </w14:solidFill>
          </w14:textFill>
        </w:rPr>
        <w:t>万元，住房保障支出</w:t>
      </w:r>
      <w:r>
        <w:rPr>
          <w:rFonts w:hint="eastAsia"/>
          <w:color w:val="000000" w:themeColor="text1"/>
          <w:sz w:val="28"/>
          <w:szCs w:val="28"/>
          <w:lang w:val="en-US"/>
          <w14:textFill>
            <w14:solidFill>
              <w14:schemeClr w14:val="tx1"/>
            </w14:solidFill>
          </w14:textFill>
        </w:rPr>
        <w:t>2</w:t>
      </w:r>
      <w:r>
        <w:rPr>
          <w:rFonts w:hint="eastAsia"/>
          <w:color w:val="000000" w:themeColor="text1"/>
          <w:sz w:val="28"/>
          <w:szCs w:val="28"/>
          <w:lang w:val="en-US" w:eastAsia="zh-CN"/>
          <w14:textFill>
            <w14:solidFill>
              <w14:schemeClr w14:val="tx1"/>
            </w14:solidFill>
          </w14:textFill>
        </w:rPr>
        <w:t>6.06</w:t>
      </w:r>
      <w:r>
        <w:rPr>
          <w:rFonts w:hint="eastAsia"/>
          <w:color w:val="000000" w:themeColor="text1"/>
          <w:sz w:val="28"/>
          <w:szCs w:val="28"/>
          <w14:textFill>
            <w14:solidFill>
              <w14:schemeClr w14:val="tx1"/>
            </w14:solidFill>
          </w14:textFill>
        </w:rPr>
        <w:t>万元。</w:t>
      </w:r>
    </w:p>
    <w:p w14:paraId="3603EA7E">
      <w:pPr>
        <w:pStyle w:val="3"/>
        <w:spacing w:line="500" w:lineRule="exact"/>
        <w:ind w:left="0" w:firstLine="562" w:firstLineChars="200"/>
        <w:jc w:val="both"/>
        <w:rPr>
          <w:rFonts w:ascii="宋体" w:hAnsi="宋体" w:eastAsia="宋体"/>
          <w:sz w:val="28"/>
          <w:szCs w:val="28"/>
        </w:rPr>
      </w:pPr>
      <w:r>
        <w:rPr>
          <w:rFonts w:ascii="宋体" w:hAnsi="宋体" w:eastAsia="宋体"/>
          <w:sz w:val="28"/>
          <w:szCs w:val="28"/>
        </w:rPr>
        <w:t>（一）收入预算情况</w:t>
      </w:r>
      <w:bookmarkEnd w:id="33"/>
    </w:p>
    <w:p w14:paraId="798310DE">
      <w:pPr>
        <w:pStyle w:val="3"/>
        <w:spacing w:line="500" w:lineRule="exact"/>
        <w:ind w:left="0" w:firstLine="562" w:firstLineChars="200"/>
        <w:jc w:val="both"/>
        <w:rPr>
          <w:rFonts w:ascii="宋体" w:hAnsi="宋体" w:eastAsia="宋体" w:cs="宋体"/>
          <w:b w:val="0"/>
          <w:bCs w:val="0"/>
          <w:color w:val="000000" w:themeColor="text1"/>
          <w:sz w:val="28"/>
          <w:szCs w:val="28"/>
          <w:lang w:val="en-US"/>
          <w14:textFill>
            <w14:solidFill>
              <w14:schemeClr w14:val="tx1"/>
            </w14:solidFill>
          </w14:textFill>
        </w:rPr>
      </w:pPr>
      <w:bookmarkStart w:id="34" w:name="_Toc23149"/>
      <w:r>
        <w:rPr>
          <w:rFonts w:hint="eastAsia" w:ascii="宋体" w:hAnsi="宋体" w:eastAsia="宋体" w:cs="宋体"/>
          <w:color w:val="000000" w:themeColor="text1"/>
          <w:sz w:val="28"/>
          <w:szCs w:val="28"/>
          <w14:textFill>
            <w14:solidFill>
              <w14:schemeClr w14:val="tx1"/>
            </w14:solidFill>
          </w14:textFill>
        </w:rPr>
        <w:t>202</w:t>
      </w:r>
      <w:r>
        <w:rPr>
          <w:rFonts w:hint="eastAsia" w:ascii="宋体" w:hAnsi="宋体" w:eastAsia="宋体" w:cs="宋体"/>
          <w:color w:val="000000" w:themeColor="text1"/>
          <w:sz w:val="28"/>
          <w:szCs w:val="28"/>
          <w:lang w:val="en-US" w:eastAsia="zh-CN"/>
          <w14:textFill>
            <w14:solidFill>
              <w14:schemeClr w14:val="tx1"/>
            </w14:solidFill>
          </w14:textFill>
        </w:rPr>
        <w:t>5</w:t>
      </w:r>
      <w:r>
        <w:rPr>
          <w:rFonts w:hint="eastAsia" w:ascii="宋体" w:hAnsi="宋体" w:eastAsia="宋体" w:cs="宋体"/>
          <w:color w:val="000000" w:themeColor="text1"/>
          <w:sz w:val="28"/>
          <w:szCs w:val="28"/>
          <w14:textFill>
            <w14:solidFill>
              <w14:schemeClr w14:val="tx1"/>
            </w14:solidFill>
          </w14:textFill>
        </w:rPr>
        <w:t>年</w:t>
      </w:r>
      <w:r>
        <w:rPr>
          <w:rFonts w:hint="eastAsia" w:ascii="宋体" w:hAnsi="宋体" w:eastAsia="宋体" w:cs="宋体"/>
          <w:color w:val="000000" w:themeColor="text1"/>
          <w:sz w:val="28"/>
          <w:szCs w:val="28"/>
          <w:lang w:val="en-US"/>
          <w14:textFill>
            <w14:solidFill>
              <w14:schemeClr w14:val="tx1"/>
            </w14:solidFill>
          </w14:textFill>
        </w:rPr>
        <w:t>四川五通桥经济开发区管委会</w:t>
      </w:r>
      <w:r>
        <w:rPr>
          <w:rFonts w:hint="eastAsia" w:ascii="宋体" w:hAnsi="宋体" w:eastAsia="宋体" w:cs="宋体"/>
          <w:color w:val="000000" w:themeColor="text1"/>
          <w:sz w:val="28"/>
          <w:szCs w:val="28"/>
          <w14:textFill>
            <w14:solidFill>
              <w14:schemeClr w14:val="tx1"/>
            </w14:solidFill>
          </w14:textFill>
        </w:rPr>
        <w:t>收入预算总额为</w:t>
      </w:r>
      <w:r>
        <w:rPr>
          <w:rFonts w:hint="eastAsia" w:ascii="宋体" w:hAnsi="宋体" w:eastAsia="宋体" w:cs="宋体"/>
          <w:color w:val="000000" w:themeColor="text1"/>
          <w:sz w:val="28"/>
          <w:szCs w:val="28"/>
          <w:lang w:val="en-US" w:eastAsia="zh-CN"/>
          <w14:textFill>
            <w14:solidFill>
              <w14:schemeClr w14:val="tx1"/>
            </w14:solidFill>
          </w14:textFill>
        </w:rPr>
        <w:t>358.14</w:t>
      </w:r>
      <w:r>
        <w:rPr>
          <w:rFonts w:hint="eastAsia" w:ascii="宋体" w:hAnsi="宋体" w:eastAsia="宋体" w:cs="宋体"/>
          <w:color w:val="000000" w:themeColor="text1"/>
          <w:sz w:val="28"/>
          <w:szCs w:val="28"/>
          <w14:textFill>
            <w14:solidFill>
              <w14:schemeClr w14:val="tx1"/>
            </w14:solidFill>
          </w14:textFill>
        </w:rPr>
        <w:t>万元</w:t>
      </w:r>
      <w:r>
        <w:rPr>
          <w:rFonts w:hint="eastAsia" w:ascii="宋体" w:hAnsi="宋体" w:eastAsia="宋体" w:cs="宋体"/>
          <w:b w:val="0"/>
          <w:bCs w:val="0"/>
          <w:color w:val="000000" w:themeColor="text1"/>
          <w:sz w:val="28"/>
          <w:szCs w:val="28"/>
          <w14:textFill>
            <w14:solidFill>
              <w14:schemeClr w14:val="tx1"/>
            </w14:solidFill>
          </w14:textFill>
        </w:rPr>
        <w:t>，全部为当年财政拨款收入。其中：社会保障和就业</w:t>
      </w:r>
      <w:r>
        <w:rPr>
          <w:rFonts w:hint="eastAsia" w:ascii="宋体" w:hAnsi="宋体" w:eastAsia="宋体" w:cs="宋体"/>
          <w:b w:val="0"/>
          <w:bCs w:val="0"/>
          <w:color w:val="000000" w:themeColor="text1"/>
          <w:sz w:val="28"/>
          <w:szCs w:val="28"/>
          <w:lang w:val="en-US"/>
          <w14:textFill>
            <w14:solidFill>
              <w14:schemeClr w14:val="tx1"/>
            </w14:solidFill>
          </w14:textFill>
        </w:rPr>
        <w:t>收入4</w:t>
      </w:r>
      <w:r>
        <w:rPr>
          <w:rFonts w:hint="eastAsia" w:ascii="宋体" w:hAnsi="宋体" w:eastAsia="宋体" w:cs="宋体"/>
          <w:b w:val="0"/>
          <w:bCs w:val="0"/>
          <w:color w:val="000000" w:themeColor="text1"/>
          <w:sz w:val="28"/>
          <w:szCs w:val="28"/>
          <w:lang w:val="en-US" w:eastAsia="zh-CN"/>
          <w14:textFill>
            <w14:solidFill>
              <w14:schemeClr w14:val="tx1"/>
            </w14:solidFill>
          </w14:textFill>
        </w:rPr>
        <w:t>7.44</w:t>
      </w:r>
      <w:r>
        <w:rPr>
          <w:rFonts w:hint="eastAsia" w:ascii="宋体" w:hAnsi="宋体" w:eastAsia="宋体" w:cs="宋体"/>
          <w:b w:val="0"/>
          <w:bCs w:val="0"/>
          <w:color w:val="000000" w:themeColor="text1"/>
          <w:sz w:val="28"/>
          <w:szCs w:val="28"/>
          <w:lang w:val="en-US"/>
          <w14:textFill>
            <w14:solidFill>
              <w14:schemeClr w14:val="tx1"/>
            </w14:solidFill>
          </w14:textFill>
        </w:rPr>
        <w:t>万元，占总收入13.</w:t>
      </w:r>
      <w:r>
        <w:rPr>
          <w:rFonts w:hint="eastAsia" w:ascii="宋体" w:hAnsi="宋体" w:eastAsia="宋体" w:cs="宋体"/>
          <w:b w:val="0"/>
          <w:bCs w:val="0"/>
          <w:color w:val="000000" w:themeColor="text1"/>
          <w:sz w:val="28"/>
          <w:szCs w:val="28"/>
          <w:lang w:val="en-US" w:eastAsia="zh-CN"/>
          <w14:textFill>
            <w14:solidFill>
              <w14:schemeClr w14:val="tx1"/>
            </w14:solidFill>
          </w14:textFill>
        </w:rPr>
        <w:t>25</w:t>
      </w:r>
      <w:r>
        <w:rPr>
          <w:rFonts w:hint="eastAsia" w:ascii="宋体" w:hAnsi="宋体" w:eastAsia="宋体" w:cs="宋体"/>
          <w:b w:val="0"/>
          <w:bCs w:val="0"/>
          <w:color w:val="000000" w:themeColor="text1"/>
          <w:sz w:val="28"/>
          <w:szCs w:val="28"/>
          <w:lang w:val="en-US"/>
          <w14:textFill>
            <w14:solidFill>
              <w14:schemeClr w14:val="tx1"/>
            </w14:solidFill>
          </w14:textFill>
        </w:rPr>
        <w:t>%，</w:t>
      </w:r>
      <w:r>
        <w:rPr>
          <w:rFonts w:hint="eastAsia" w:ascii="宋体" w:hAnsi="宋体" w:eastAsia="宋体" w:cs="宋体"/>
          <w:b w:val="0"/>
          <w:bCs w:val="0"/>
          <w:color w:val="000000" w:themeColor="text1"/>
          <w:sz w:val="28"/>
          <w:szCs w:val="28"/>
          <w14:textFill>
            <w14:solidFill>
              <w14:schemeClr w14:val="tx1"/>
            </w14:solidFill>
          </w14:textFill>
        </w:rPr>
        <w:t>医疗卫生与计划生育</w:t>
      </w:r>
      <w:r>
        <w:rPr>
          <w:rFonts w:hint="eastAsia" w:ascii="宋体" w:hAnsi="宋体" w:eastAsia="宋体" w:cs="宋体"/>
          <w:b w:val="0"/>
          <w:bCs w:val="0"/>
          <w:color w:val="000000" w:themeColor="text1"/>
          <w:sz w:val="28"/>
          <w:szCs w:val="28"/>
          <w:lang w:val="en-US"/>
          <w14:textFill>
            <w14:solidFill>
              <w14:schemeClr w14:val="tx1"/>
            </w14:solidFill>
          </w14:textFill>
        </w:rPr>
        <w:t>收入1</w:t>
      </w:r>
      <w:r>
        <w:rPr>
          <w:rFonts w:hint="eastAsia" w:ascii="宋体" w:hAnsi="宋体" w:eastAsia="宋体" w:cs="宋体"/>
          <w:b w:val="0"/>
          <w:bCs w:val="0"/>
          <w:color w:val="000000" w:themeColor="text1"/>
          <w:sz w:val="28"/>
          <w:szCs w:val="28"/>
          <w:lang w:val="en-US" w:eastAsia="zh-CN"/>
          <w14:textFill>
            <w14:solidFill>
              <w14:schemeClr w14:val="tx1"/>
            </w14:solidFill>
          </w14:textFill>
        </w:rPr>
        <w:t>1.02</w:t>
      </w:r>
      <w:r>
        <w:rPr>
          <w:rFonts w:hint="eastAsia" w:ascii="宋体" w:hAnsi="宋体" w:eastAsia="宋体" w:cs="宋体"/>
          <w:b w:val="0"/>
          <w:bCs w:val="0"/>
          <w:color w:val="000000" w:themeColor="text1"/>
          <w:sz w:val="28"/>
          <w:szCs w:val="28"/>
          <w14:textFill>
            <w14:solidFill>
              <w14:schemeClr w14:val="tx1"/>
            </w14:solidFill>
          </w14:textFill>
        </w:rPr>
        <w:t>万元，</w:t>
      </w:r>
      <w:r>
        <w:rPr>
          <w:rFonts w:hint="eastAsia" w:ascii="宋体" w:hAnsi="宋体" w:eastAsia="宋体" w:cs="宋体"/>
          <w:b w:val="0"/>
          <w:bCs w:val="0"/>
          <w:color w:val="000000" w:themeColor="text1"/>
          <w:sz w:val="28"/>
          <w:szCs w:val="28"/>
          <w:lang w:val="en-US"/>
          <w14:textFill>
            <w14:solidFill>
              <w14:schemeClr w14:val="tx1"/>
            </w14:solidFill>
          </w14:textFill>
        </w:rPr>
        <w:t>占总收入</w:t>
      </w:r>
      <w:r>
        <w:rPr>
          <w:rFonts w:hint="eastAsia" w:ascii="宋体" w:hAnsi="宋体" w:eastAsia="宋体" w:cs="宋体"/>
          <w:b w:val="0"/>
          <w:bCs w:val="0"/>
          <w:color w:val="000000" w:themeColor="text1"/>
          <w:sz w:val="28"/>
          <w:szCs w:val="28"/>
          <w:lang w:val="en-US" w:eastAsia="zh-CN"/>
          <w14:textFill>
            <w14:solidFill>
              <w14:schemeClr w14:val="tx1"/>
            </w14:solidFill>
          </w14:textFill>
        </w:rPr>
        <w:t>3.08</w:t>
      </w:r>
      <w:r>
        <w:rPr>
          <w:rFonts w:hint="eastAsia" w:ascii="宋体" w:hAnsi="宋体" w:eastAsia="宋体" w:cs="宋体"/>
          <w:b w:val="0"/>
          <w:bCs w:val="0"/>
          <w:color w:val="000000" w:themeColor="text1"/>
          <w:sz w:val="28"/>
          <w:szCs w:val="28"/>
          <w:lang w:val="en-US"/>
          <w14:textFill>
            <w14:solidFill>
              <w14:schemeClr w14:val="tx1"/>
            </w14:solidFill>
          </w14:textFill>
        </w:rPr>
        <w:t>%，</w:t>
      </w:r>
      <w:r>
        <w:rPr>
          <w:rFonts w:hint="eastAsia" w:ascii="宋体" w:hAnsi="宋体" w:eastAsia="宋体" w:cs="宋体"/>
          <w:b w:val="0"/>
          <w:bCs w:val="0"/>
          <w:color w:val="000000" w:themeColor="text1"/>
          <w:sz w:val="28"/>
          <w:szCs w:val="28"/>
          <w14:textFill>
            <w14:solidFill>
              <w14:schemeClr w14:val="tx1"/>
            </w14:solidFill>
          </w14:textFill>
        </w:rPr>
        <w:t>资源勘探电力信息等</w:t>
      </w:r>
      <w:r>
        <w:rPr>
          <w:rFonts w:hint="eastAsia" w:ascii="宋体" w:hAnsi="宋体" w:eastAsia="宋体" w:cs="宋体"/>
          <w:b w:val="0"/>
          <w:bCs w:val="0"/>
          <w:color w:val="000000" w:themeColor="text1"/>
          <w:sz w:val="28"/>
          <w:szCs w:val="28"/>
          <w:lang w:val="en-US"/>
          <w14:textFill>
            <w14:solidFill>
              <w14:schemeClr w14:val="tx1"/>
            </w14:solidFill>
          </w14:textFill>
        </w:rPr>
        <w:t>收入2</w:t>
      </w:r>
      <w:r>
        <w:rPr>
          <w:rFonts w:hint="eastAsia" w:ascii="宋体" w:hAnsi="宋体" w:eastAsia="宋体" w:cs="宋体"/>
          <w:b w:val="0"/>
          <w:bCs w:val="0"/>
          <w:color w:val="000000" w:themeColor="text1"/>
          <w:sz w:val="28"/>
          <w:szCs w:val="28"/>
          <w:lang w:val="en-US" w:eastAsia="zh-CN"/>
          <w14:textFill>
            <w14:solidFill>
              <w14:schemeClr w14:val="tx1"/>
            </w14:solidFill>
          </w14:textFill>
        </w:rPr>
        <w:t>73.62</w:t>
      </w:r>
      <w:r>
        <w:rPr>
          <w:rFonts w:hint="eastAsia" w:ascii="宋体" w:hAnsi="宋体" w:eastAsia="宋体" w:cs="宋体"/>
          <w:b w:val="0"/>
          <w:bCs w:val="0"/>
          <w:color w:val="000000" w:themeColor="text1"/>
          <w:sz w:val="28"/>
          <w:szCs w:val="28"/>
          <w14:textFill>
            <w14:solidFill>
              <w14:schemeClr w14:val="tx1"/>
            </w14:solidFill>
          </w14:textFill>
        </w:rPr>
        <w:t>万元，</w:t>
      </w:r>
      <w:r>
        <w:rPr>
          <w:rFonts w:hint="eastAsia" w:ascii="宋体" w:hAnsi="宋体" w:eastAsia="宋体" w:cs="宋体"/>
          <w:b w:val="0"/>
          <w:bCs w:val="0"/>
          <w:color w:val="000000" w:themeColor="text1"/>
          <w:sz w:val="28"/>
          <w:szCs w:val="28"/>
          <w:lang w:val="en-US"/>
          <w14:textFill>
            <w14:solidFill>
              <w14:schemeClr w14:val="tx1"/>
            </w14:solidFill>
          </w14:textFill>
        </w:rPr>
        <w:t>占总收入76.</w:t>
      </w:r>
      <w:r>
        <w:rPr>
          <w:rFonts w:hint="eastAsia" w:ascii="宋体" w:hAnsi="宋体" w:eastAsia="宋体" w:cs="宋体"/>
          <w:b w:val="0"/>
          <w:bCs w:val="0"/>
          <w:color w:val="000000" w:themeColor="text1"/>
          <w:sz w:val="28"/>
          <w:szCs w:val="28"/>
          <w:lang w:val="en-US" w:eastAsia="zh-CN"/>
          <w14:textFill>
            <w14:solidFill>
              <w14:schemeClr w14:val="tx1"/>
            </w14:solidFill>
          </w14:textFill>
        </w:rPr>
        <w:t>4</w:t>
      </w:r>
      <w:r>
        <w:rPr>
          <w:rFonts w:hint="eastAsia" w:ascii="宋体" w:hAnsi="宋体" w:eastAsia="宋体" w:cs="宋体"/>
          <w:b w:val="0"/>
          <w:bCs w:val="0"/>
          <w:color w:val="000000" w:themeColor="text1"/>
          <w:sz w:val="28"/>
          <w:szCs w:val="28"/>
          <w:lang w:val="en-US"/>
          <w14:textFill>
            <w14:solidFill>
              <w14:schemeClr w14:val="tx1"/>
            </w14:solidFill>
          </w14:textFill>
        </w:rPr>
        <w:t>%，</w:t>
      </w:r>
      <w:r>
        <w:rPr>
          <w:rFonts w:hint="eastAsia" w:ascii="宋体" w:hAnsi="宋体" w:eastAsia="宋体" w:cs="宋体"/>
          <w:b w:val="0"/>
          <w:bCs w:val="0"/>
          <w:color w:val="000000" w:themeColor="text1"/>
          <w:sz w:val="28"/>
          <w:szCs w:val="28"/>
          <w14:textFill>
            <w14:solidFill>
              <w14:schemeClr w14:val="tx1"/>
            </w14:solidFill>
          </w14:textFill>
        </w:rPr>
        <w:t>住房保障</w:t>
      </w:r>
      <w:r>
        <w:rPr>
          <w:rFonts w:hint="eastAsia" w:ascii="宋体" w:hAnsi="宋体" w:eastAsia="宋体" w:cs="宋体"/>
          <w:b w:val="0"/>
          <w:bCs w:val="0"/>
          <w:color w:val="000000" w:themeColor="text1"/>
          <w:sz w:val="28"/>
          <w:szCs w:val="28"/>
          <w:lang w:val="en-US"/>
          <w14:textFill>
            <w14:solidFill>
              <w14:schemeClr w14:val="tx1"/>
            </w14:solidFill>
          </w14:textFill>
        </w:rPr>
        <w:t>收入2</w:t>
      </w:r>
      <w:r>
        <w:rPr>
          <w:rFonts w:hint="eastAsia" w:ascii="宋体" w:hAnsi="宋体" w:eastAsia="宋体" w:cs="宋体"/>
          <w:b w:val="0"/>
          <w:bCs w:val="0"/>
          <w:color w:val="000000" w:themeColor="text1"/>
          <w:sz w:val="28"/>
          <w:szCs w:val="28"/>
          <w:lang w:val="en-US" w:eastAsia="zh-CN"/>
          <w14:textFill>
            <w14:solidFill>
              <w14:schemeClr w14:val="tx1"/>
            </w14:solidFill>
          </w14:textFill>
        </w:rPr>
        <w:t>6.06</w:t>
      </w:r>
      <w:r>
        <w:rPr>
          <w:rFonts w:hint="eastAsia" w:ascii="宋体" w:hAnsi="宋体" w:eastAsia="宋体" w:cs="宋体"/>
          <w:b w:val="0"/>
          <w:bCs w:val="0"/>
          <w:color w:val="000000" w:themeColor="text1"/>
          <w:sz w:val="28"/>
          <w:szCs w:val="28"/>
          <w14:textFill>
            <w14:solidFill>
              <w14:schemeClr w14:val="tx1"/>
            </w14:solidFill>
          </w14:textFill>
        </w:rPr>
        <w:t>万元，</w:t>
      </w:r>
      <w:r>
        <w:rPr>
          <w:rFonts w:hint="eastAsia" w:ascii="宋体" w:hAnsi="宋体" w:eastAsia="宋体" w:cs="宋体"/>
          <w:b w:val="0"/>
          <w:bCs w:val="0"/>
          <w:color w:val="000000" w:themeColor="text1"/>
          <w:sz w:val="28"/>
          <w:szCs w:val="28"/>
          <w:lang w:val="en-US"/>
          <w14:textFill>
            <w14:solidFill>
              <w14:schemeClr w14:val="tx1"/>
            </w14:solidFill>
          </w14:textFill>
        </w:rPr>
        <w:t>占总收入7.2</w:t>
      </w:r>
      <w:r>
        <w:rPr>
          <w:rFonts w:hint="eastAsia" w:ascii="宋体" w:hAnsi="宋体" w:eastAsia="宋体" w:cs="宋体"/>
          <w:b w:val="0"/>
          <w:bCs w:val="0"/>
          <w:color w:val="000000" w:themeColor="text1"/>
          <w:sz w:val="28"/>
          <w:szCs w:val="28"/>
          <w:lang w:val="en-US" w:eastAsia="zh-CN"/>
          <w14:textFill>
            <w14:solidFill>
              <w14:schemeClr w14:val="tx1"/>
            </w14:solidFill>
          </w14:textFill>
        </w:rPr>
        <w:t>7</w:t>
      </w:r>
      <w:r>
        <w:rPr>
          <w:rFonts w:hint="eastAsia" w:ascii="宋体" w:hAnsi="宋体" w:eastAsia="宋体" w:cs="宋体"/>
          <w:b w:val="0"/>
          <w:bCs w:val="0"/>
          <w:color w:val="000000" w:themeColor="text1"/>
          <w:sz w:val="28"/>
          <w:szCs w:val="28"/>
          <w:lang w:val="en-US"/>
          <w14:textFill>
            <w14:solidFill>
              <w14:schemeClr w14:val="tx1"/>
            </w14:solidFill>
          </w14:textFill>
        </w:rPr>
        <w:t>%.</w:t>
      </w:r>
    </w:p>
    <w:p w14:paraId="751D7CFE">
      <w:pPr>
        <w:pStyle w:val="3"/>
        <w:spacing w:line="500" w:lineRule="exact"/>
        <w:ind w:left="0" w:firstLine="562" w:firstLineChars="200"/>
        <w:jc w:val="both"/>
        <w:rPr>
          <w:rFonts w:ascii="宋体" w:hAnsi="宋体" w:eastAsia="宋体"/>
          <w:sz w:val="28"/>
          <w:szCs w:val="28"/>
        </w:rPr>
      </w:pPr>
      <w:r>
        <w:rPr>
          <w:rFonts w:ascii="宋体" w:hAnsi="宋体" w:eastAsia="宋体"/>
          <w:sz w:val="28"/>
          <w:szCs w:val="28"/>
        </w:rPr>
        <w:t>（二）支出预算情况</w:t>
      </w:r>
      <w:bookmarkEnd w:id="34"/>
    </w:p>
    <w:p w14:paraId="5E787F4A">
      <w:pPr>
        <w:pStyle w:val="5"/>
        <w:spacing w:line="500" w:lineRule="exact"/>
        <w:ind w:firstLine="560" w:firstLineChars="200"/>
        <w:jc w:val="both"/>
        <w:outlineLvl w:val="1"/>
        <w:rPr>
          <w:rFonts w:ascii="宋体" w:hAnsi="宋体" w:eastAsia="宋体"/>
          <w:color w:val="000000" w:themeColor="text1"/>
          <w:sz w:val="28"/>
          <w:szCs w:val="28"/>
          <w:lang w:val="en-US"/>
          <w14:textFill>
            <w14:solidFill>
              <w14:schemeClr w14:val="tx1"/>
            </w14:solidFill>
          </w14:textFill>
        </w:rPr>
      </w:pPr>
      <w:bookmarkStart w:id="35" w:name="_Toc729"/>
      <w:r>
        <w:rPr>
          <w:rFonts w:hint="eastAsia" w:ascii="宋体" w:hAnsi="宋体" w:eastAsia="宋体" w:cs="宋体"/>
          <w:color w:val="000000" w:themeColor="text1"/>
          <w:sz w:val="28"/>
          <w:szCs w:val="28"/>
          <w14:textFill>
            <w14:solidFill>
              <w14:schemeClr w14:val="tx1"/>
            </w14:solidFill>
          </w14:textFill>
        </w:rPr>
        <w:t>202</w:t>
      </w:r>
      <w:r>
        <w:rPr>
          <w:rFonts w:hint="eastAsia" w:ascii="宋体" w:hAnsi="宋体" w:eastAsia="宋体" w:cs="宋体"/>
          <w:color w:val="000000" w:themeColor="text1"/>
          <w:sz w:val="28"/>
          <w:szCs w:val="28"/>
          <w:lang w:val="en-US" w:eastAsia="zh-CN"/>
          <w14:textFill>
            <w14:solidFill>
              <w14:schemeClr w14:val="tx1"/>
            </w14:solidFill>
          </w14:textFill>
        </w:rPr>
        <w:t>5</w:t>
      </w:r>
      <w:r>
        <w:rPr>
          <w:rFonts w:hint="eastAsia" w:ascii="宋体" w:hAnsi="宋体" w:eastAsia="宋体" w:cs="宋体"/>
          <w:color w:val="000000" w:themeColor="text1"/>
          <w:sz w:val="28"/>
          <w:szCs w:val="28"/>
          <w14:textFill>
            <w14:solidFill>
              <w14:schemeClr w14:val="tx1"/>
            </w14:solidFill>
          </w14:textFill>
        </w:rPr>
        <w:t>年</w:t>
      </w:r>
      <w:r>
        <w:rPr>
          <w:rFonts w:hint="eastAsia" w:ascii="宋体" w:hAnsi="宋体" w:eastAsia="宋体" w:cs="宋体"/>
          <w:color w:val="000000" w:themeColor="text1"/>
          <w:sz w:val="28"/>
          <w:szCs w:val="28"/>
          <w:lang w:val="en-US"/>
          <w14:textFill>
            <w14:solidFill>
              <w14:schemeClr w14:val="tx1"/>
            </w14:solidFill>
          </w14:textFill>
        </w:rPr>
        <w:t>四川五通桥经济开发区管委会</w:t>
      </w:r>
      <w:r>
        <w:rPr>
          <w:rFonts w:hint="eastAsia" w:ascii="宋体" w:hAnsi="宋体" w:eastAsia="宋体" w:cs="宋体"/>
          <w:color w:val="000000" w:themeColor="text1"/>
          <w:sz w:val="28"/>
          <w:szCs w:val="28"/>
          <w14:textFill>
            <w14:solidFill>
              <w14:schemeClr w14:val="tx1"/>
            </w14:solidFill>
          </w14:textFill>
        </w:rPr>
        <w:t>预算</w:t>
      </w:r>
      <w:r>
        <w:rPr>
          <w:rFonts w:hint="eastAsia" w:ascii="宋体" w:hAnsi="宋体" w:eastAsia="宋体" w:cs="宋体"/>
          <w:color w:val="000000" w:themeColor="text1"/>
          <w:sz w:val="28"/>
          <w:szCs w:val="28"/>
          <w:lang w:val="en-US"/>
          <w14:textFill>
            <w14:solidFill>
              <w14:schemeClr w14:val="tx1"/>
            </w14:solidFill>
          </w14:textFill>
        </w:rPr>
        <w:t>支出</w:t>
      </w:r>
      <w:r>
        <w:rPr>
          <w:rFonts w:hint="eastAsia" w:ascii="宋体" w:hAnsi="宋体" w:eastAsia="宋体" w:cs="宋体"/>
          <w:color w:val="000000" w:themeColor="text1"/>
          <w:sz w:val="28"/>
          <w:szCs w:val="28"/>
          <w14:textFill>
            <w14:solidFill>
              <w14:schemeClr w14:val="tx1"/>
            </w14:solidFill>
          </w14:textFill>
        </w:rPr>
        <w:t>总额为</w:t>
      </w:r>
      <w:r>
        <w:rPr>
          <w:rFonts w:hint="eastAsia" w:ascii="宋体" w:hAnsi="宋体" w:eastAsia="宋体" w:cs="宋体"/>
          <w:color w:val="000000" w:themeColor="text1"/>
          <w:sz w:val="28"/>
          <w:szCs w:val="28"/>
          <w:lang w:val="en-US"/>
          <w14:textFill>
            <w14:solidFill>
              <w14:schemeClr w14:val="tx1"/>
            </w14:solidFill>
          </w14:textFill>
        </w:rPr>
        <w:t>3</w:t>
      </w:r>
      <w:r>
        <w:rPr>
          <w:rFonts w:hint="eastAsia" w:ascii="宋体" w:hAnsi="宋体" w:eastAsia="宋体" w:cs="宋体"/>
          <w:color w:val="000000" w:themeColor="text1"/>
          <w:sz w:val="28"/>
          <w:szCs w:val="28"/>
          <w:lang w:val="en-US" w:eastAsia="zh-CN"/>
          <w14:textFill>
            <w14:solidFill>
              <w14:schemeClr w14:val="tx1"/>
            </w14:solidFill>
          </w14:textFill>
        </w:rPr>
        <w:t>58.14</w:t>
      </w:r>
      <w:r>
        <w:rPr>
          <w:rFonts w:hint="eastAsia" w:ascii="宋体" w:hAnsi="宋体" w:eastAsia="宋体" w:cs="宋体"/>
          <w:color w:val="000000" w:themeColor="text1"/>
          <w:sz w:val="28"/>
          <w:szCs w:val="28"/>
          <w14:textFill>
            <w14:solidFill>
              <w14:schemeClr w14:val="tx1"/>
            </w14:solidFill>
          </w14:textFill>
        </w:rPr>
        <w:t>万元</w:t>
      </w:r>
      <w:r>
        <w:rPr>
          <w:rFonts w:hint="eastAsia" w:ascii="宋体" w:hAnsi="宋体" w:eastAsia="宋体"/>
          <w:color w:val="000000" w:themeColor="text1"/>
          <w:sz w:val="28"/>
          <w:szCs w:val="28"/>
          <w:lang w:val="en-US"/>
          <w14:textFill>
            <w14:solidFill>
              <w14:schemeClr w14:val="tx1"/>
            </w14:solidFill>
          </w14:textFill>
        </w:rPr>
        <w:t>其中：人员支出</w:t>
      </w:r>
      <w:r>
        <w:rPr>
          <w:rFonts w:hint="eastAsia" w:ascii="宋体" w:hAnsi="宋体" w:eastAsia="宋体"/>
          <w:color w:val="000000" w:themeColor="text1"/>
          <w:sz w:val="28"/>
          <w:szCs w:val="28"/>
          <w:lang w:val="en-US" w:eastAsia="zh-CN"/>
          <w14:textFill>
            <w14:solidFill>
              <w14:schemeClr w14:val="tx1"/>
            </w14:solidFill>
          </w14:textFill>
        </w:rPr>
        <w:t>275.6</w:t>
      </w:r>
      <w:r>
        <w:rPr>
          <w:rFonts w:hint="eastAsia" w:ascii="宋体" w:hAnsi="宋体" w:eastAsia="宋体"/>
          <w:color w:val="000000" w:themeColor="text1"/>
          <w:sz w:val="28"/>
          <w:szCs w:val="28"/>
          <w:lang w:val="en-US"/>
          <w14:textFill>
            <w14:solidFill>
              <w14:schemeClr w14:val="tx1"/>
            </w14:solidFill>
          </w14:textFill>
        </w:rPr>
        <w:t>万元，日常公用支出</w:t>
      </w:r>
      <w:r>
        <w:rPr>
          <w:rFonts w:hint="eastAsia" w:ascii="宋体" w:hAnsi="宋体" w:eastAsia="宋体"/>
          <w:color w:val="000000" w:themeColor="text1"/>
          <w:sz w:val="28"/>
          <w:szCs w:val="28"/>
          <w:lang w:val="en-US" w:eastAsia="zh-CN"/>
          <w14:textFill>
            <w14:solidFill>
              <w14:schemeClr w14:val="tx1"/>
            </w14:solidFill>
          </w14:textFill>
        </w:rPr>
        <w:t>50.88</w:t>
      </w:r>
      <w:r>
        <w:rPr>
          <w:rFonts w:hint="eastAsia" w:ascii="宋体" w:hAnsi="宋体" w:eastAsia="宋体"/>
          <w:color w:val="000000" w:themeColor="text1"/>
          <w:sz w:val="28"/>
          <w:szCs w:val="28"/>
          <w:lang w:val="en-US"/>
          <w14:textFill>
            <w14:solidFill>
              <w14:schemeClr w14:val="tx1"/>
            </w14:solidFill>
          </w14:textFill>
        </w:rPr>
        <w:t>万元，对个人和家庭的补助支出</w:t>
      </w:r>
      <w:r>
        <w:rPr>
          <w:rFonts w:hint="eastAsia" w:ascii="宋体" w:hAnsi="宋体" w:eastAsia="宋体"/>
          <w:color w:val="000000" w:themeColor="text1"/>
          <w:sz w:val="28"/>
          <w:szCs w:val="28"/>
          <w:lang w:val="en-US" w:eastAsia="zh-CN"/>
          <w14:textFill>
            <w14:solidFill>
              <w14:schemeClr w14:val="tx1"/>
            </w14:solidFill>
          </w14:textFill>
        </w:rPr>
        <w:t>1.66</w:t>
      </w:r>
      <w:r>
        <w:rPr>
          <w:rFonts w:hint="eastAsia" w:ascii="宋体" w:hAnsi="宋体" w:eastAsia="宋体"/>
          <w:color w:val="000000" w:themeColor="text1"/>
          <w:sz w:val="28"/>
          <w:szCs w:val="28"/>
          <w:lang w:val="en-US"/>
          <w14:textFill>
            <w14:solidFill>
              <w14:schemeClr w14:val="tx1"/>
            </w14:solidFill>
          </w14:textFill>
        </w:rPr>
        <w:t>万元，专项支出3</w:t>
      </w:r>
      <w:r>
        <w:rPr>
          <w:rFonts w:hint="eastAsia" w:ascii="宋体" w:hAnsi="宋体" w:eastAsia="宋体"/>
          <w:color w:val="000000" w:themeColor="text1"/>
          <w:sz w:val="28"/>
          <w:szCs w:val="28"/>
          <w:lang w:val="en-US" w:eastAsia="zh-CN"/>
          <w14:textFill>
            <w14:solidFill>
              <w14:schemeClr w14:val="tx1"/>
            </w14:solidFill>
          </w14:textFill>
        </w:rPr>
        <w:t>0</w:t>
      </w:r>
      <w:r>
        <w:rPr>
          <w:rFonts w:hint="eastAsia" w:ascii="宋体" w:hAnsi="宋体" w:eastAsia="宋体"/>
          <w:color w:val="000000" w:themeColor="text1"/>
          <w:sz w:val="28"/>
          <w:szCs w:val="28"/>
          <w:lang w:val="en-US"/>
          <w14:textFill>
            <w14:solidFill>
              <w14:schemeClr w14:val="tx1"/>
            </w14:solidFill>
          </w14:textFill>
        </w:rPr>
        <w:t>万元。</w:t>
      </w:r>
    </w:p>
    <w:p w14:paraId="6D761CAA">
      <w:pPr>
        <w:pStyle w:val="5"/>
        <w:spacing w:line="500" w:lineRule="exact"/>
        <w:ind w:firstLine="562" w:firstLineChars="200"/>
        <w:jc w:val="both"/>
        <w:outlineLvl w:val="1"/>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8"/>
          <w:szCs w:val="28"/>
          <w14:textFill>
            <w14:solidFill>
              <w14:schemeClr w14:val="tx1"/>
            </w14:solidFill>
          </w14:textFill>
        </w:rPr>
        <w:t>二、财政拨款收支预算情况说明</w:t>
      </w:r>
      <w:bookmarkEnd w:id="35"/>
    </w:p>
    <w:p w14:paraId="7A22E05E">
      <w:pPr>
        <w:pStyle w:val="14"/>
      </w:pPr>
      <w:bookmarkStart w:id="36" w:name="_Toc5045"/>
      <w:r>
        <w:rPr>
          <w:rFonts w:hint="eastAsia"/>
        </w:rPr>
        <w:t>四川五通桥经济开发区管委会202</w:t>
      </w:r>
      <w:r>
        <w:rPr>
          <w:rFonts w:hint="eastAsia"/>
          <w:lang w:val="en-US" w:eastAsia="zh-CN"/>
        </w:rPr>
        <w:t>5</w:t>
      </w:r>
      <w:r>
        <w:rPr>
          <w:rFonts w:hint="eastAsia"/>
        </w:rPr>
        <w:t>年财政拨款收支预算总数</w:t>
      </w:r>
      <w:r>
        <w:rPr>
          <w:rFonts w:hint="eastAsia"/>
          <w:lang w:val="en-US" w:eastAsia="zh-CN"/>
        </w:rPr>
        <w:t>358.14</w:t>
      </w:r>
      <w:r>
        <w:rPr>
          <w:rFonts w:hint="eastAsia"/>
        </w:rPr>
        <w:t>万元,比202</w:t>
      </w:r>
      <w:r>
        <w:rPr>
          <w:rFonts w:hint="eastAsia"/>
          <w:lang w:val="en-US" w:eastAsia="zh-CN"/>
        </w:rPr>
        <w:t>4</w:t>
      </w:r>
      <w:r>
        <w:rPr>
          <w:rFonts w:hint="eastAsia"/>
        </w:rPr>
        <w:t>年财政拨款收支预算总数</w:t>
      </w:r>
      <w:r>
        <w:rPr>
          <w:rFonts w:hint="eastAsia"/>
          <w:lang w:val="en-US" w:eastAsia="zh-CN"/>
        </w:rPr>
        <w:t>378.88</w:t>
      </w:r>
      <w:r>
        <w:rPr>
          <w:rFonts w:hint="eastAsia"/>
        </w:rPr>
        <w:t>万元</w:t>
      </w:r>
      <w:r>
        <w:rPr>
          <w:rFonts w:hint="eastAsia"/>
          <w:lang w:val="en-US" w:eastAsia="zh-CN"/>
        </w:rPr>
        <w:t>减少20.74</w:t>
      </w:r>
      <w:r>
        <w:rPr>
          <w:rFonts w:hint="eastAsia"/>
        </w:rPr>
        <w:t>万元。主要原因：</w:t>
      </w:r>
      <w:r>
        <w:rPr>
          <w:rFonts w:hint="eastAsia"/>
          <w:lang w:val="en-US" w:eastAsia="zh-CN"/>
        </w:rPr>
        <w:t>本部门开展厉行节约导致</w:t>
      </w:r>
      <w:r>
        <w:rPr>
          <w:rFonts w:hint="eastAsia"/>
        </w:rPr>
        <w:t>202</w:t>
      </w:r>
      <w:r>
        <w:rPr>
          <w:rFonts w:hint="eastAsia"/>
          <w:lang w:val="en-US" w:eastAsia="zh-CN"/>
        </w:rPr>
        <w:t>5</w:t>
      </w:r>
      <w:r>
        <w:rPr>
          <w:rFonts w:hint="eastAsia"/>
        </w:rPr>
        <w:t>年预算比202</w:t>
      </w:r>
      <w:r>
        <w:rPr>
          <w:rFonts w:hint="eastAsia"/>
          <w:lang w:val="en-US" w:eastAsia="zh-CN"/>
        </w:rPr>
        <w:t>4</w:t>
      </w:r>
      <w:r>
        <w:rPr>
          <w:rFonts w:hint="eastAsia"/>
        </w:rPr>
        <w:t>年预算</w:t>
      </w:r>
      <w:r>
        <w:rPr>
          <w:rFonts w:hint="eastAsia"/>
          <w:lang w:val="en-US" w:eastAsia="zh-CN"/>
        </w:rPr>
        <w:t>减少</w:t>
      </w:r>
      <w:r>
        <w:rPr>
          <w:rFonts w:hint="eastAsia"/>
        </w:rPr>
        <w:t>。</w:t>
      </w:r>
    </w:p>
    <w:p w14:paraId="1EA6469E">
      <w:pPr>
        <w:pStyle w:val="14"/>
      </w:pPr>
      <w:r>
        <w:rPr>
          <w:rFonts w:hint="eastAsia"/>
        </w:rPr>
        <w:t>其中：基本支出3</w:t>
      </w:r>
      <w:r>
        <w:rPr>
          <w:rFonts w:hint="eastAsia"/>
          <w:lang w:val="en-US" w:eastAsia="zh-CN"/>
        </w:rPr>
        <w:t>28.14</w:t>
      </w:r>
      <w:r>
        <w:rPr>
          <w:rFonts w:hint="eastAsia"/>
        </w:rPr>
        <w:t>万元，占9</w:t>
      </w:r>
      <w:r>
        <w:rPr>
          <w:rFonts w:hint="eastAsia"/>
          <w:lang w:val="en-US" w:eastAsia="zh-CN"/>
        </w:rPr>
        <w:t>1.62</w:t>
      </w:r>
      <w:r>
        <w:rPr>
          <w:rFonts w:hint="eastAsia"/>
        </w:rPr>
        <w:t>%；项目支出3</w:t>
      </w:r>
      <w:r>
        <w:rPr>
          <w:rFonts w:hint="eastAsia"/>
          <w:lang w:val="en-US" w:eastAsia="zh-CN"/>
        </w:rPr>
        <w:t>0</w:t>
      </w:r>
      <w:r>
        <w:rPr>
          <w:rFonts w:hint="eastAsia"/>
        </w:rPr>
        <w:t>万元，占</w:t>
      </w:r>
      <w:r>
        <w:rPr>
          <w:rFonts w:hint="eastAsia"/>
          <w:lang w:val="en-US" w:eastAsia="zh-CN"/>
        </w:rPr>
        <w:t>8.38</w:t>
      </w:r>
      <w:r>
        <w:rPr>
          <w:rFonts w:hint="eastAsia"/>
        </w:rPr>
        <w:t>%。</w:t>
      </w:r>
    </w:p>
    <w:p w14:paraId="7A019EC8">
      <w:pPr>
        <w:pStyle w:val="5"/>
        <w:spacing w:line="500" w:lineRule="exact"/>
        <w:ind w:firstLine="560" w:firstLineChars="200"/>
        <w:jc w:val="both"/>
        <w:outlineLvl w:val="1"/>
        <w:rPr>
          <w:rFonts w:ascii="宋体" w:hAnsi="宋体" w:eastAsia="宋体"/>
          <w:color w:val="000000" w:themeColor="text1"/>
          <w:sz w:val="28"/>
          <w:szCs w:val="28"/>
          <w:lang w:val="en-US"/>
          <w14:textFill>
            <w14:solidFill>
              <w14:schemeClr w14:val="tx1"/>
            </w14:solidFill>
          </w14:textFill>
        </w:rPr>
      </w:pPr>
      <w:r>
        <w:rPr>
          <w:rFonts w:hint="eastAsia" w:ascii="宋体" w:hAnsi="宋体" w:eastAsia="宋体"/>
          <w:color w:val="000000" w:themeColor="text1"/>
          <w:sz w:val="28"/>
          <w:szCs w:val="28"/>
          <w:lang w:val="en-US"/>
          <w14:textFill>
            <w14:solidFill>
              <w14:schemeClr w14:val="tx1"/>
            </w14:solidFill>
          </w14:textFill>
        </w:rPr>
        <w:t>基本支出，是用于保障</w:t>
      </w:r>
      <w:r>
        <w:rPr>
          <w:rFonts w:hint="eastAsia" w:ascii="宋体" w:hAnsi="宋体" w:eastAsia="宋体" w:cs="宋体"/>
          <w:color w:val="000000" w:themeColor="text1"/>
          <w:sz w:val="28"/>
          <w:szCs w:val="28"/>
          <w:lang w:val="en-US"/>
          <w14:textFill>
            <w14:solidFill>
              <w14:schemeClr w14:val="tx1"/>
            </w14:solidFill>
          </w14:textFill>
        </w:rPr>
        <w:t>四川五通桥经开区</w:t>
      </w:r>
      <w:r>
        <w:rPr>
          <w:rFonts w:hint="eastAsia" w:ascii="宋体" w:hAnsi="宋体" w:eastAsia="宋体" w:cs="宋体"/>
          <w:color w:val="000000" w:themeColor="text1"/>
          <w:sz w:val="28"/>
          <w:szCs w:val="28"/>
          <w14:textFill>
            <w14:solidFill>
              <w14:schemeClr w14:val="tx1"/>
            </w14:solidFill>
          </w14:textFill>
        </w:rPr>
        <w:t>管委会</w:t>
      </w:r>
      <w:r>
        <w:rPr>
          <w:rFonts w:hint="eastAsia" w:ascii="宋体" w:hAnsi="宋体" w:eastAsia="宋体"/>
          <w:color w:val="000000" w:themeColor="text1"/>
          <w:sz w:val="28"/>
          <w:szCs w:val="28"/>
          <w:lang w:val="en-US"/>
          <w14:textFill>
            <w14:solidFill>
              <w14:schemeClr w14:val="tx1"/>
            </w14:solidFill>
          </w14:textFill>
        </w:rPr>
        <w:t>、下属事业单位等机构正常运转的日常支出，包括基本工资、津贴补贴等人员经费以及办公费、印刷费、水电费、办公设备购置等日常公用经费。</w:t>
      </w:r>
    </w:p>
    <w:p w14:paraId="108FBF50">
      <w:pPr>
        <w:pStyle w:val="5"/>
        <w:spacing w:line="500" w:lineRule="exact"/>
        <w:ind w:firstLine="560" w:firstLineChars="200"/>
        <w:jc w:val="both"/>
        <w:outlineLvl w:val="1"/>
        <w:rPr>
          <w:rFonts w:ascii="宋体" w:hAnsi="宋体" w:eastAsia="宋体"/>
          <w:color w:val="000000" w:themeColor="text1"/>
          <w:sz w:val="28"/>
          <w:szCs w:val="28"/>
          <w:lang w:val="en-US"/>
          <w14:textFill>
            <w14:solidFill>
              <w14:schemeClr w14:val="tx1"/>
            </w14:solidFill>
          </w14:textFill>
        </w:rPr>
      </w:pPr>
      <w:r>
        <w:rPr>
          <w:rFonts w:hint="eastAsia" w:ascii="宋体" w:hAnsi="宋体" w:eastAsia="宋体"/>
          <w:color w:val="000000" w:themeColor="text1"/>
          <w:sz w:val="28"/>
          <w:szCs w:val="28"/>
          <w:lang w:val="en-US"/>
          <w14:textFill>
            <w14:solidFill>
              <w14:schemeClr w14:val="tx1"/>
            </w14:solidFill>
          </w14:textFill>
        </w:rPr>
        <w:t>项目支出，是用于保障四川五通桥经开区管委会管委会、下属事业单位等机构为完成特定的行政工作任务或事业发展目标，用于专项业务工作的经费支出。</w:t>
      </w:r>
    </w:p>
    <w:p w14:paraId="24384C0A">
      <w:pPr>
        <w:pStyle w:val="5"/>
        <w:spacing w:line="500" w:lineRule="exact"/>
        <w:ind w:firstLine="562" w:firstLineChars="200"/>
        <w:jc w:val="both"/>
        <w:outlineLvl w:val="1"/>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8"/>
          <w:szCs w:val="28"/>
          <w14:textFill>
            <w14:solidFill>
              <w14:schemeClr w14:val="tx1"/>
            </w14:solidFill>
          </w14:textFill>
        </w:rPr>
        <w:t>三、一般公共预算当年拨款情况说明</w:t>
      </w:r>
    </w:p>
    <w:p w14:paraId="151793BE">
      <w:pPr>
        <w:pStyle w:val="3"/>
        <w:spacing w:line="500" w:lineRule="exact"/>
        <w:ind w:left="0" w:firstLine="562" w:firstLineChars="200"/>
        <w:jc w:val="both"/>
        <w:rPr>
          <w:rFonts w:ascii="宋体" w:hAnsi="宋体" w:eastAsia="宋体"/>
          <w:sz w:val="28"/>
          <w:szCs w:val="28"/>
        </w:rPr>
      </w:pPr>
      <w:bookmarkStart w:id="37" w:name="_Toc6394"/>
      <w:r>
        <w:rPr>
          <w:rFonts w:ascii="宋体" w:hAnsi="宋体" w:eastAsia="宋体"/>
          <w:sz w:val="28"/>
          <w:szCs w:val="28"/>
        </w:rPr>
        <w:t>（一）一般公共预算当年拨款规模变化情况</w:t>
      </w:r>
      <w:bookmarkEnd w:id="37"/>
    </w:p>
    <w:p w14:paraId="7D4C33E2">
      <w:pPr>
        <w:pStyle w:val="14"/>
      </w:pPr>
      <w:r>
        <w:rPr>
          <w:rFonts w:hint="eastAsia"/>
        </w:rPr>
        <w:t>四川五通桥经济开发区管委会202</w:t>
      </w:r>
      <w:r>
        <w:rPr>
          <w:rFonts w:hint="eastAsia"/>
          <w:lang w:val="en-US" w:eastAsia="zh-CN"/>
        </w:rPr>
        <w:t>5</w:t>
      </w:r>
      <w:r>
        <w:rPr>
          <w:rFonts w:hint="eastAsia"/>
        </w:rPr>
        <w:t>年一般公共预算当年拨款3</w:t>
      </w:r>
      <w:r>
        <w:rPr>
          <w:rFonts w:hint="eastAsia"/>
          <w:lang w:val="en-US" w:eastAsia="zh-CN"/>
        </w:rPr>
        <w:t>58.14</w:t>
      </w:r>
      <w:r>
        <w:rPr>
          <w:rFonts w:hint="eastAsia"/>
        </w:rPr>
        <w:t>万元，比202</w:t>
      </w:r>
      <w:r>
        <w:rPr>
          <w:rFonts w:hint="eastAsia"/>
          <w:lang w:val="en-US" w:eastAsia="zh-CN"/>
        </w:rPr>
        <w:t>4</w:t>
      </w:r>
      <w:r>
        <w:rPr>
          <w:rFonts w:hint="eastAsia"/>
        </w:rPr>
        <w:t>年财政拨款收支预算总数</w:t>
      </w:r>
      <w:r>
        <w:rPr>
          <w:rFonts w:hint="eastAsia"/>
          <w:lang w:val="en-US" w:eastAsia="zh-CN"/>
        </w:rPr>
        <w:t>378.88</w:t>
      </w:r>
      <w:r>
        <w:rPr>
          <w:rFonts w:hint="eastAsia"/>
        </w:rPr>
        <w:t>万元</w:t>
      </w:r>
      <w:r>
        <w:rPr>
          <w:rFonts w:hint="eastAsia"/>
          <w:lang w:val="en-US" w:eastAsia="zh-CN"/>
        </w:rPr>
        <w:t>减少</w:t>
      </w:r>
      <w:r>
        <w:rPr>
          <w:rFonts w:hint="eastAsia"/>
        </w:rPr>
        <w:t xml:space="preserve"> </w:t>
      </w:r>
      <w:r>
        <w:rPr>
          <w:rFonts w:hint="eastAsia"/>
          <w:lang w:val="en-US" w:eastAsia="zh-CN"/>
        </w:rPr>
        <w:t>20.74</w:t>
      </w:r>
      <w:r>
        <w:rPr>
          <w:rFonts w:hint="eastAsia"/>
        </w:rPr>
        <w:t>万元。</w:t>
      </w:r>
      <w:r>
        <w:rPr>
          <w:rFonts w:hint="eastAsia"/>
          <w:lang w:val="en-US" w:eastAsia="zh-CN"/>
        </w:rPr>
        <w:t>主要是本部门开展厉行节约</w:t>
      </w:r>
      <w:r>
        <w:rPr>
          <w:rFonts w:hint="eastAsia"/>
        </w:rPr>
        <w:t>造成202</w:t>
      </w:r>
      <w:r>
        <w:rPr>
          <w:rFonts w:hint="eastAsia"/>
          <w:lang w:val="en-US" w:eastAsia="zh-CN"/>
        </w:rPr>
        <w:t>5</w:t>
      </w:r>
      <w:r>
        <w:rPr>
          <w:rFonts w:hint="eastAsia"/>
        </w:rPr>
        <w:t>年预算比202</w:t>
      </w:r>
      <w:r>
        <w:rPr>
          <w:rFonts w:hint="eastAsia"/>
          <w:lang w:val="en-US" w:eastAsia="zh-CN"/>
        </w:rPr>
        <w:t>4</w:t>
      </w:r>
      <w:r>
        <w:rPr>
          <w:rFonts w:hint="eastAsia"/>
        </w:rPr>
        <w:t>年预算</w:t>
      </w:r>
      <w:r>
        <w:rPr>
          <w:rFonts w:hint="eastAsia"/>
          <w:lang w:val="en-US" w:eastAsia="zh-CN"/>
        </w:rPr>
        <w:t>减少</w:t>
      </w:r>
      <w:r>
        <w:rPr>
          <w:rFonts w:hint="eastAsia"/>
        </w:rPr>
        <w:t>。</w:t>
      </w:r>
    </w:p>
    <w:p w14:paraId="6672FFFB">
      <w:pPr>
        <w:pStyle w:val="3"/>
        <w:spacing w:line="500" w:lineRule="exact"/>
        <w:ind w:left="0" w:firstLine="562" w:firstLineChars="200"/>
        <w:jc w:val="both"/>
        <w:rPr>
          <w:rFonts w:ascii="宋体" w:hAnsi="宋体" w:eastAsia="宋体"/>
          <w:sz w:val="28"/>
          <w:szCs w:val="28"/>
        </w:rPr>
      </w:pPr>
      <w:r>
        <w:rPr>
          <w:rFonts w:hint="eastAsia" w:ascii="宋体" w:hAnsi="宋体" w:eastAsia="宋体"/>
          <w:sz w:val="28"/>
          <w:szCs w:val="28"/>
        </w:rPr>
        <w:t>（</w:t>
      </w:r>
      <w:r>
        <w:rPr>
          <w:rFonts w:hint="eastAsia" w:ascii="宋体" w:hAnsi="宋体" w:eastAsia="宋体"/>
          <w:sz w:val="28"/>
          <w:szCs w:val="28"/>
          <w:lang w:val="en-US"/>
        </w:rPr>
        <w:t>二</w:t>
      </w:r>
      <w:r>
        <w:rPr>
          <w:rFonts w:hint="eastAsia" w:ascii="宋体" w:hAnsi="宋体" w:eastAsia="宋体"/>
          <w:sz w:val="28"/>
          <w:szCs w:val="28"/>
        </w:rPr>
        <w:t>）、</w:t>
      </w:r>
      <w:r>
        <w:rPr>
          <w:rFonts w:ascii="宋体" w:hAnsi="宋体" w:eastAsia="宋体"/>
          <w:sz w:val="28"/>
          <w:szCs w:val="28"/>
        </w:rPr>
        <w:t>一般公共预算当年拨款结构情况</w:t>
      </w:r>
      <w:bookmarkEnd w:id="36"/>
    </w:p>
    <w:p w14:paraId="529EE5A2">
      <w:pPr>
        <w:autoSpaceDE/>
        <w:autoSpaceDN/>
        <w:spacing w:line="500" w:lineRule="exact"/>
        <w:ind w:firstLine="560" w:firstLineChars="200"/>
        <w:jc w:val="both"/>
        <w:rPr>
          <w:color w:val="000000" w:themeColor="text1"/>
          <w:sz w:val="28"/>
          <w:szCs w:val="28"/>
          <w:lang w:val="en-US"/>
          <w14:textFill>
            <w14:solidFill>
              <w14:schemeClr w14:val="tx1"/>
            </w14:solidFill>
          </w14:textFill>
        </w:rPr>
      </w:pPr>
      <w:r>
        <w:rPr>
          <w:rFonts w:hint="eastAsia"/>
          <w:color w:val="000000" w:themeColor="text1"/>
          <w:sz w:val="28"/>
          <w:szCs w:val="28"/>
          <w:lang w:val="en-US"/>
          <w14:textFill>
            <w14:solidFill>
              <w14:schemeClr w14:val="tx1"/>
            </w14:solidFill>
          </w14:textFill>
        </w:rPr>
        <w:t>四川五通桥经济开发区管委会202</w:t>
      </w:r>
      <w:r>
        <w:rPr>
          <w:rFonts w:hint="eastAsia"/>
          <w:color w:val="000000" w:themeColor="text1"/>
          <w:sz w:val="28"/>
          <w:szCs w:val="28"/>
          <w:lang w:val="en-US" w:eastAsia="zh-CN"/>
          <w14:textFill>
            <w14:solidFill>
              <w14:schemeClr w14:val="tx1"/>
            </w14:solidFill>
          </w14:textFill>
        </w:rPr>
        <w:t>5</w:t>
      </w:r>
      <w:r>
        <w:rPr>
          <w:rFonts w:hint="eastAsia"/>
          <w:color w:val="000000" w:themeColor="text1"/>
          <w:sz w:val="28"/>
          <w:szCs w:val="28"/>
          <w:lang w:val="en-US"/>
          <w14:textFill>
            <w14:solidFill>
              <w14:schemeClr w14:val="tx1"/>
            </w14:solidFill>
          </w14:textFill>
        </w:rPr>
        <w:t>年一般公共预算支出</w:t>
      </w:r>
      <w:r>
        <w:rPr>
          <w:rFonts w:hint="eastAsia"/>
          <w:color w:val="000000" w:themeColor="text1"/>
          <w:sz w:val="28"/>
          <w:szCs w:val="28"/>
          <w:lang w:val="en-US" w:eastAsia="zh-CN"/>
          <w14:textFill>
            <w14:solidFill>
              <w14:schemeClr w14:val="tx1"/>
            </w14:solidFill>
          </w14:textFill>
        </w:rPr>
        <w:t>358.14</w:t>
      </w:r>
      <w:r>
        <w:rPr>
          <w:rFonts w:hint="eastAsia"/>
          <w:color w:val="000000" w:themeColor="text1"/>
          <w:sz w:val="28"/>
          <w:szCs w:val="28"/>
          <w:lang w:val="en-US"/>
          <w14:textFill>
            <w14:solidFill>
              <w14:schemeClr w14:val="tx1"/>
            </w14:solidFill>
          </w14:textFill>
        </w:rPr>
        <w:t>万元</w:t>
      </w:r>
      <w:r>
        <w:rPr>
          <w:rFonts w:hint="eastAsia"/>
          <w:color w:val="000000" w:themeColor="text1"/>
          <w:sz w:val="28"/>
          <w:szCs w:val="28"/>
          <w14:textFill>
            <w14:solidFill>
              <w14:schemeClr w14:val="tx1"/>
            </w14:solidFill>
          </w14:textFill>
        </w:rPr>
        <w:t>，占100％；其中：行政运行费用</w:t>
      </w:r>
      <w:r>
        <w:rPr>
          <w:rFonts w:hint="eastAsia"/>
          <w:color w:val="000000" w:themeColor="text1"/>
          <w:sz w:val="28"/>
          <w:szCs w:val="28"/>
          <w:lang w:val="en-US" w:eastAsia="zh-CN"/>
          <w14:textFill>
            <w14:solidFill>
              <w14:schemeClr w14:val="tx1"/>
            </w14:solidFill>
          </w14:textFill>
        </w:rPr>
        <w:t>131.08</w:t>
      </w:r>
      <w:r>
        <w:rPr>
          <w:rFonts w:hint="eastAsia"/>
          <w:color w:val="000000" w:themeColor="text1"/>
          <w:sz w:val="28"/>
          <w:szCs w:val="28"/>
          <w14:textFill>
            <w14:solidFill>
              <w14:schemeClr w14:val="tx1"/>
            </w14:solidFill>
          </w14:textFill>
        </w:rPr>
        <w:t>万元，占</w:t>
      </w:r>
      <w:r>
        <w:rPr>
          <w:rFonts w:hint="eastAsia"/>
          <w:color w:val="000000" w:themeColor="text1"/>
          <w:sz w:val="28"/>
          <w:szCs w:val="28"/>
          <w:lang w:val="en-US"/>
          <w14:textFill>
            <w14:solidFill>
              <w14:schemeClr w14:val="tx1"/>
            </w14:solidFill>
          </w14:textFill>
        </w:rPr>
        <w:t>3</w:t>
      </w:r>
      <w:r>
        <w:rPr>
          <w:rFonts w:hint="eastAsia"/>
          <w:color w:val="000000" w:themeColor="text1"/>
          <w:sz w:val="28"/>
          <w:szCs w:val="28"/>
          <w:lang w:val="en-US" w:eastAsia="zh-CN"/>
          <w14:textFill>
            <w14:solidFill>
              <w14:schemeClr w14:val="tx1"/>
            </w14:solidFill>
          </w14:textFill>
        </w:rPr>
        <w:t>6.6</w:t>
      </w:r>
      <w:r>
        <w:rPr>
          <w:rFonts w:hint="eastAsia"/>
          <w:color w:val="000000" w:themeColor="text1"/>
          <w:sz w:val="28"/>
          <w:szCs w:val="28"/>
          <w14:textFill>
            <w14:solidFill>
              <w14:schemeClr w14:val="tx1"/>
            </w14:solidFill>
          </w14:textFill>
        </w:rPr>
        <w:t>％，事业运行</w:t>
      </w:r>
      <w:r>
        <w:rPr>
          <w:rFonts w:hint="eastAsia"/>
          <w:color w:val="000000" w:themeColor="text1"/>
          <w:sz w:val="28"/>
          <w:szCs w:val="28"/>
          <w:lang w:val="en-US"/>
          <w14:textFill>
            <w14:solidFill>
              <w14:schemeClr w14:val="tx1"/>
            </w14:solidFill>
          </w14:textFill>
        </w:rPr>
        <w:t>费用11</w:t>
      </w:r>
      <w:r>
        <w:rPr>
          <w:rFonts w:hint="eastAsia"/>
          <w:color w:val="000000" w:themeColor="text1"/>
          <w:sz w:val="28"/>
          <w:szCs w:val="28"/>
          <w:lang w:val="en-US" w:eastAsia="zh-CN"/>
          <w14:textFill>
            <w14:solidFill>
              <w14:schemeClr w14:val="tx1"/>
            </w14:solidFill>
          </w14:textFill>
        </w:rPr>
        <w:t>2.55</w:t>
      </w:r>
      <w:r>
        <w:rPr>
          <w:rFonts w:hint="eastAsia"/>
          <w:color w:val="000000" w:themeColor="text1"/>
          <w:sz w:val="28"/>
          <w:szCs w:val="28"/>
          <w:lang w:val="en-US"/>
          <w14:textFill>
            <w14:solidFill>
              <w14:schemeClr w14:val="tx1"/>
            </w14:solidFill>
          </w14:textFill>
        </w:rPr>
        <w:t>万元，占</w:t>
      </w:r>
      <w:r>
        <w:rPr>
          <w:rFonts w:hint="eastAsia"/>
          <w:color w:val="000000" w:themeColor="text1"/>
          <w:sz w:val="28"/>
          <w:szCs w:val="28"/>
          <w:lang w:val="en-US" w:eastAsia="zh-CN"/>
          <w14:textFill>
            <w14:solidFill>
              <w14:schemeClr w14:val="tx1"/>
            </w14:solidFill>
          </w14:textFill>
        </w:rPr>
        <w:t>31.42</w:t>
      </w:r>
      <w:r>
        <w:rPr>
          <w:rFonts w:hint="eastAsia"/>
          <w:color w:val="000000" w:themeColor="text1"/>
          <w:sz w:val="28"/>
          <w:szCs w:val="28"/>
          <w:lang w:val="en-US"/>
          <w14:textFill>
            <w14:solidFill>
              <w14:schemeClr w14:val="tx1"/>
            </w14:solidFill>
          </w14:textFill>
        </w:rPr>
        <w:t>%，</w:t>
      </w:r>
      <w:r>
        <w:rPr>
          <w:rFonts w:hint="eastAsia"/>
          <w:color w:val="000000" w:themeColor="text1"/>
          <w:sz w:val="28"/>
          <w:szCs w:val="28"/>
          <w14:textFill>
            <w14:solidFill>
              <w14:schemeClr w14:val="tx1"/>
            </w14:solidFill>
          </w14:textFill>
        </w:rPr>
        <w:t>机关事业单位基本养老保险缴费支出</w:t>
      </w:r>
      <w:r>
        <w:rPr>
          <w:rFonts w:hint="eastAsia"/>
          <w:color w:val="000000" w:themeColor="text1"/>
          <w:sz w:val="28"/>
          <w:szCs w:val="28"/>
          <w:lang w:val="en-US" w:eastAsia="zh-CN"/>
          <w14:textFill>
            <w14:solidFill>
              <w14:schemeClr w14:val="tx1"/>
            </w14:solidFill>
          </w14:textFill>
        </w:rPr>
        <w:t>29.89</w:t>
      </w:r>
      <w:r>
        <w:rPr>
          <w:rFonts w:hint="eastAsia"/>
          <w:color w:val="000000" w:themeColor="text1"/>
          <w:sz w:val="28"/>
          <w:szCs w:val="28"/>
          <w14:textFill>
            <w14:solidFill>
              <w14:schemeClr w14:val="tx1"/>
            </w14:solidFill>
          </w14:textFill>
        </w:rPr>
        <w:t>万元，占</w:t>
      </w:r>
      <w:r>
        <w:rPr>
          <w:rFonts w:hint="eastAsia"/>
          <w:color w:val="000000" w:themeColor="text1"/>
          <w:sz w:val="28"/>
          <w:szCs w:val="28"/>
          <w:lang w:val="en-US" w:eastAsia="zh-CN"/>
          <w14:textFill>
            <w14:solidFill>
              <w14:schemeClr w14:val="tx1"/>
            </w14:solidFill>
          </w14:textFill>
        </w:rPr>
        <w:t>8.35</w:t>
      </w:r>
      <w:r>
        <w:rPr>
          <w:rFonts w:hint="eastAsia"/>
          <w:color w:val="000000" w:themeColor="text1"/>
          <w:sz w:val="28"/>
          <w:szCs w:val="28"/>
          <w14:textFill>
            <w14:solidFill>
              <w14:schemeClr w14:val="tx1"/>
            </w14:solidFill>
          </w14:textFill>
        </w:rPr>
        <w:t>％；机关事业单位职业年金缴费支出</w:t>
      </w:r>
      <w:r>
        <w:rPr>
          <w:rFonts w:hint="eastAsia"/>
          <w:color w:val="000000" w:themeColor="text1"/>
          <w:sz w:val="28"/>
          <w:szCs w:val="28"/>
          <w:lang w:val="en-US"/>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4.95</w:t>
      </w:r>
      <w:r>
        <w:rPr>
          <w:rFonts w:hint="eastAsia"/>
          <w:color w:val="000000" w:themeColor="text1"/>
          <w:sz w:val="28"/>
          <w:szCs w:val="28"/>
          <w14:textFill>
            <w14:solidFill>
              <w14:schemeClr w14:val="tx1"/>
            </w14:solidFill>
          </w14:textFill>
        </w:rPr>
        <w:t>万元，占</w:t>
      </w:r>
      <w:r>
        <w:rPr>
          <w:rFonts w:hint="eastAsia"/>
          <w:color w:val="000000" w:themeColor="text1"/>
          <w:sz w:val="28"/>
          <w:szCs w:val="28"/>
          <w:lang w:val="en-US"/>
          <w14:textFill>
            <w14:solidFill>
              <w14:schemeClr w14:val="tx1"/>
            </w14:solidFill>
          </w14:textFill>
        </w:rPr>
        <w:t>4.17</w:t>
      </w:r>
      <w:r>
        <w:rPr>
          <w:rFonts w:hint="eastAsia"/>
          <w:color w:val="000000" w:themeColor="text1"/>
          <w:sz w:val="28"/>
          <w:szCs w:val="28"/>
          <w14:textFill>
            <w14:solidFill>
              <w14:schemeClr w14:val="tx1"/>
            </w14:solidFill>
          </w14:textFill>
        </w:rPr>
        <w:t>％；事业单位医疗支出</w:t>
      </w:r>
      <w:r>
        <w:rPr>
          <w:rFonts w:hint="eastAsia"/>
          <w:color w:val="000000" w:themeColor="text1"/>
          <w:sz w:val="28"/>
          <w:szCs w:val="28"/>
          <w:lang w:val="en-US"/>
          <w14:textFill>
            <w14:solidFill>
              <w14:schemeClr w14:val="tx1"/>
            </w14:solidFill>
          </w14:textFill>
        </w:rPr>
        <w:t>4.</w:t>
      </w:r>
      <w:r>
        <w:rPr>
          <w:rFonts w:hint="eastAsia"/>
          <w:color w:val="000000" w:themeColor="text1"/>
          <w:sz w:val="28"/>
          <w:szCs w:val="28"/>
          <w:lang w:val="en-US" w:eastAsia="zh-CN"/>
          <w14:textFill>
            <w14:solidFill>
              <w14:schemeClr w14:val="tx1"/>
            </w14:solidFill>
          </w14:textFill>
        </w:rPr>
        <w:t>48</w:t>
      </w:r>
      <w:r>
        <w:rPr>
          <w:rFonts w:hint="eastAsia"/>
          <w:color w:val="000000" w:themeColor="text1"/>
          <w:sz w:val="28"/>
          <w:szCs w:val="28"/>
          <w14:textFill>
            <w14:solidFill>
              <w14:schemeClr w14:val="tx1"/>
            </w14:solidFill>
          </w14:textFill>
        </w:rPr>
        <w:t>万元，占1</w:t>
      </w:r>
      <w:r>
        <w:rPr>
          <w:rFonts w:hint="eastAsia"/>
          <w:color w:val="000000" w:themeColor="text1"/>
          <w:sz w:val="28"/>
          <w:szCs w:val="28"/>
          <w:lang w:val="en-US"/>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25</w:t>
      </w:r>
      <w:r>
        <w:rPr>
          <w:rFonts w:hint="eastAsia"/>
          <w:color w:val="000000" w:themeColor="text1"/>
          <w:sz w:val="28"/>
          <w:szCs w:val="28"/>
          <w14:textFill>
            <w14:solidFill>
              <w14:schemeClr w14:val="tx1"/>
            </w14:solidFill>
          </w14:textFill>
        </w:rPr>
        <w:t>％；行政单位医疗支出</w:t>
      </w:r>
      <w:r>
        <w:rPr>
          <w:rFonts w:hint="eastAsia"/>
          <w:color w:val="000000" w:themeColor="text1"/>
          <w:sz w:val="28"/>
          <w:szCs w:val="28"/>
          <w:lang w:val="en-US"/>
          <w14:textFill>
            <w14:solidFill>
              <w14:schemeClr w14:val="tx1"/>
            </w14:solidFill>
          </w14:textFill>
        </w:rPr>
        <w:t>4.</w:t>
      </w:r>
      <w:r>
        <w:rPr>
          <w:rFonts w:hint="eastAsia"/>
          <w:color w:val="000000" w:themeColor="text1"/>
          <w:sz w:val="28"/>
          <w:szCs w:val="28"/>
          <w:lang w:val="en-US" w:eastAsia="zh-CN"/>
          <w14:textFill>
            <w14:solidFill>
              <w14:schemeClr w14:val="tx1"/>
            </w14:solidFill>
          </w14:textFill>
        </w:rPr>
        <w:t>54</w:t>
      </w:r>
      <w:r>
        <w:rPr>
          <w:rFonts w:hint="eastAsia"/>
          <w:color w:val="000000" w:themeColor="text1"/>
          <w:sz w:val="28"/>
          <w:szCs w:val="28"/>
          <w14:textFill>
            <w14:solidFill>
              <w14:schemeClr w14:val="tx1"/>
            </w14:solidFill>
          </w14:textFill>
        </w:rPr>
        <w:t>万元，占</w:t>
      </w:r>
      <w:r>
        <w:rPr>
          <w:rFonts w:hint="eastAsia"/>
          <w:color w:val="000000" w:themeColor="text1"/>
          <w:sz w:val="28"/>
          <w:szCs w:val="28"/>
          <w:lang w:val="en-US"/>
          <w14:textFill>
            <w14:solidFill>
              <w14:schemeClr w14:val="tx1"/>
            </w14:solidFill>
          </w14:textFill>
        </w:rPr>
        <w:t>1.2</w:t>
      </w:r>
      <w:r>
        <w:rPr>
          <w:rFonts w:hint="eastAsia"/>
          <w:color w:val="000000" w:themeColor="text1"/>
          <w:sz w:val="28"/>
          <w:szCs w:val="28"/>
          <w:lang w:val="en-US" w:eastAsia="zh-CN"/>
          <w14:textFill>
            <w14:solidFill>
              <w14:schemeClr w14:val="tx1"/>
            </w14:solidFill>
          </w14:textFill>
        </w:rPr>
        <w:t>7</w:t>
      </w:r>
      <w:r>
        <w:rPr>
          <w:rFonts w:hint="eastAsia"/>
          <w:color w:val="000000" w:themeColor="text1"/>
          <w:sz w:val="28"/>
          <w:szCs w:val="28"/>
          <w14:textFill>
            <w14:solidFill>
              <w14:schemeClr w14:val="tx1"/>
            </w14:solidFill>
          </w14:textFill>
        </w:rPr>
        <w:t>％， 公务员医疗补助支出</w:t>
      </w:r>
      <w:r>
        <w:rPr>
          <w:rFonts w:hint="eastAsia"/>
          <w:color w:val="000000" w:themeColor="text1"/>
          <w:sz w:val="28"/>
          <w:szCs w:val="28"/>
          <w:lang w:val="en-US" w:eastAsia="zh-CN"/>
          <w14:textFill>
            <w14:solidFill>
              <w14:schemeClr w14:val="tx1"/>
            </w14:solidFill>
          </w14:textFill>
        </w:rPr>
        <w:t>2</w:t>
      </w:r>
      <w:r>
        <w:rPr>
          <w:rFonts w:hint="eastAsia"/>
          <w:color w:val="000000" w:themeColor="text1"/>
          <w:sz w:val="28"/>
          <w:szCs w:val="28"/>
          <w14:textFill>
            <w14:solidFill>
              <w14:schemeClr w14:val="tx1"/>
            </w14:solidFill>
          </w14:textFill>
        </w:rPr>
        <w:t>万元，占</w:t>
      </w:r>
      <w:r>
        <w:rPr>
          <w:rFonts w:hint="eastAsia"/>
          <w:color w:val="000000" w:themeColor="text1"/>
          <w:sz w:val="28"/>
          <w:szCs w:val="28"/>
          <w:lang w:val="en-US"/>
          <w14:textFill>
            <w14:solidFill>
              <w14:schemeClr w14:val="tx1"/>
            </w14:solidFill>
          </w14:textFill>
        </w:rPr>
        <w:t>0.</w:t>
      </w:r>
      <w:r>
        <w:rPr>
          <w:rFonts w:hint="eastAsia"/>
          <w:color w:val="000000" w:themeColor="text1"/>
          <w:sz w:val="28"/>
          <w:szCs w:val="28"/>
          <w:lang w:val="en-US" w:eastAsia="zh-CN"/>
          <w14:textFill>
            <w14:solidFill>
              <w14:schemeClr w14:val="tx1"/>
            </w14:solidFill>
          </w14:textFill>
        </w:rPr>
        <w:t>56</w:t>
      </w:r>
      <w:r>
        <w:rPr>
          <w:rFonts w:hint="eastAsia"/>
          <w:color w:val="000000" w:themeColor="text1"/>
          <w:sz w:val="28"/>
          <w:szCs w:val="28"/>
          <w14:textFill>
            <w14:solidFill>
              <w14:schemeClr w14:val="tx1"/>
            </w14:solidFill>
          </w14:textFill>
        </w:rPr>
        <w:t>％；其他行政事业单位</w:t>
      </w:r>
      <w:r>
        <w:rPr>
          <w:rFonts w:hint="eastAsia"/>
          <w:color w:val="000000" w:themeColor="text1"/>
          <w:sz w:val="28"/>
          <w:szCs w:val="28"/>
          <w:lang w:val="en-US" w:eastAsia="zh-CN"/>
          <w14:textFill>
            <w14:solidFill>
              <w14:schemeClr w14:val="tx1"/>
            </w14:solidFill>
          </w14:textFill>
        </w:rPr>
        <w:t>养老</w:t>
      </w:r>
      <w:r>
        <w:rPr>
          <w:rFonts w:hint="eastAsia"/>
          <w:color w:val="000000" w:themeColor="text1"/>
          <w:sz w:val="28"/>
          <w:szCs w:val="28"/>
          <w14:textFill>
            <w14:solidFill>
              <w14:schemeClr w14:val="tx1"/>
            </w14:solidFill>
          </w14:textFill>
        </w:rPr>
        <w:t>支出</w:t>
      </w:r>
      <w:r>
        <w:rPr>
          <w:rFonts w:hint="eastAsia"/>
          <w:color w:val="000000" w:themeColor="text1"/>
          <w:sz w:val="28"/>
          <w:szCs w:val="28"/>
          <w:lang w:val="en-US" w:eastAsia="zh-CN"/>
          <w14:textFill>
            <w14:solidFill>
              <w14:schemeClr w14:val="tx1"/>
            </w14:solidFill>
          </w14:textFill>
        </w:rPr>
        <w:t>1.66</w:t>
      </w:r>
      <w:r>
        <w:rPr>
          <w:rFonts w:hint="eastAsia"/>
          <w:color w:val="000000" w:themeColor="text1"/>
          <w:sz w:val="28"/>
          <w:szCs w:val="28"/>
          <w:lang w:val="en-US"/>
          <w14:textFill>
            <w14:solidFill>
              <w14:schemeClr w14:val="tx1"/>
            </w14:solidFill>
          </w14:textFill>
        </w:rPr>
        <w:t>万元，占</w:t>
      </w:r>
      <w:r>
        <w:rPr>
          <w:rFonts w:hint="eastAsia"/>
          <w:color w:val="000000" w:themeColor="text1"/>
          <w:sz w:val="28"/>
          <w:szCs w:val="28"/>
          <w:lang w:val="en-US" w:eastAsia="zh-CN"/>
          <w14:textFill>
            <w14:solidFill>
              <w14:schemeClr w14:val="tx1"/>
            </w14:solidFill>
          </w14:textFill>
        </w:rPr>
        <w:t>0.46</w:t>
      </w:r>
      <w:r>
        <w:rPr>
          <w:rFonts w:hint="eastAsia"/>
          <w:color w:val="000000" w:themeColor="text1"/>
          <w:sz w:val="28"/>
          <w:szCs w:val="28"/>
          <w:lang w:val="en-US"/>
          <w14:textFill>
            <w14:solidFill>
              <w14:schemeClr w14:val="tx1"/>
            </w14:solidFill>
          </w14:textFill>
        </w:rPr>
        <w:t>%，</w:t>
      </w:r>
      <w:r>
        <w:rPr>
          <w:rFonts w:hint="eastAsia"/>
          <w:color w:val="000000" w:themeColor="text1"/>
          <w:sz w:val="28"/>
          <w:szCs w:val="28"/>
          <w14:textFill>
            <w14:solidFill>
              <w14:schemeClr w14:val="tx1"/>
            </w14:solidFill>
          </w14:textFill>
        </w:rPr>
        <w:t>住房公积金支出</w:t>
      </w:r>
      <w:r>
        <w:rPr>
          <w:rFonts w:hint="eastAsia"/>
          <w:color w:val="000000" w:themeColor="text1"/>
          <w:sz w:val="28"/>
          <w:szCs w:val="28"/>
          <w:lang w:val="en-US"/>
          <w14:textFill>
            <w14:solidFill>
              <w14:schemeClr w14:val="tx1"/>
            </w14:solidFill>
          </w14:textFill>
        </w:rPr>
        <w:t>2</w:t>
      </w:r>
      <w:r>
        <w:rPr>
          <w:rFonts w:hint="eastAsia"/>
          <w:color w:val="000000" w:themeColor="text1"/>
          <w:sz w:val="28"/>
          <w:szCs w:val="28"/>
          <w:lang w:val="en-US" w:eastAsia="zh-CN"/>
          <w14:textFill>
            <w14:solidFill>
              <w14:schemeClr w14:val="tx1"/>
            </w14:solidFill>
          </w14:textFill>
        </w:rPr>
        <w:t>6.06</w:t>
      </w:r>
      <w:r>
        <w:rPr>
          <w:rFonts w:hint="eastAsia"/>
          <w:color w:val="000000" w:themeColor="text1"/>
          <w:sz w:val="28"/>
          <w:szCs w:val="28"/>
          <w14:textFill>
            <w14:solidFill>
              <w14:schemeClr w14:val="tx1"/>
            </w14:solidFill>
          </w14:textFill>
        </w:rPr>
        <w:t>万元，占</w:t>
      </w:r>
      <w:r>
        <w:rPr>
          <w:rFonts w:hint="eastAsia"/>
          <w:color w:val="000000" w:themeColor="text1"/>
          <w:sz w:val="28"/>
          <w:szCs w:val="28"/>
          <w:lang w:val="en-US"/>
          <w14:textFill>
            <w14:solidFill>
              <w14:schemeClr w14:val="tx1"/>
            </w14:solidFill>
          </w14:textFill>
        </w:rPr>
        <w:t>7.2</w:t>
      </w:r>
      <w:r>
        <w:rPr>
          <w:rFonts w:hint="eastAsia"/>
          <w:color w:val="000000" w:themeColor="text1"/>
          <w:sz w:val="28"/>
          <w:szCs w:val="28"/>
          <w:lang w:val="en-US" w:eastAsia="zh-CN"/>
          <w14:textFill>
            <w14:solidFill>
              <w14:schemeClr w14:val="tx1"/>
            </w14:solidFill>
          </w14:textFill>
        </w:rPr>
        <w:t>8</w:t>
      </w:r>
      <w:r>
        <w:rPr>
          <w:rFonts w:hint="eastAsia"/>
          <w:color w:val="000000" w:themeColor="text1"/>
          <w:sz w:val="28"/>
          <w:szCs w:val="28"/>
          <w14:textFill>
            <w14:solidFill>
              <w14:schemeClr w14:val="tx1"/>
            </w14:solidFill>
          </w14:textFill>
        </w:rPr>
        <w:t>％。其他社会保障和就业支出</w:t>
      </w:r>
      <w:r>
        <w:rPr>
          <w:rFonts w:hint="eastAsia"/>
          <w:color w:val="000000" w:themeColor="text1"/>
          <w:sz w:val="28"/>
          <w:szCs w:val="28"/>
          <w:lang w:val="en-US" w:eastAsia="zh-CN"/>
          <w14:textFill>
            <w14:solidFill>
              <w14:schemeClr w14:val="tx1"/>
            </w14:solidFill>
          </w14:textFill>
        </w:rPr>
        <w:t>0.94</w:t>
      </w:r>
      <w:r>
        <w:rPr>
          <w:rFonts w:hint="eastAsia"/>
          <w:color w:val="000000" w:themeColor="text1"/>
          <w:sz w:val="28"/>
          <w:szCs w:val="28"/>
          <w:lang w:val="en-US"/>
          <w14:textFill>
            <w14:solidFill>
              <w14:schemeClr w14:val="tx1"/>
            </w14:solidFill>
          </w14:textFill>
        </w:rPr>
        <w:t>万元，占0.</w:t>
      </w:r>
      <w:r>
        <w:rPr>
          <w:rFonts w:hint="eastAsia"/>
          <w:color w:val="000000" w:themeColor="text1"/>
          <w:sz w:val="28"/>
          <w:szCs w:val="28"/>
          <w:lang w:val="en-US" w:eastAsia="zh-CN"/>
          <w14:textFill>
            <w14:solidFill>
              <w14:schemeClr w14:val="tx1"/>
            </w14:solidFill>
          </w14:textFill>
        </w:rPr>
        <w:t>26</w:t>
      </w:r>
      <w:r>
        <w:rPr>
          <w:rFonts w:hint="eastAsia"/>
          <w:color w:val="000000" w:themeColor="text1"/>
          <w:sz w:val="28"/>
          <w:szCs w:val="28"/>
          <w:lang w:val="en-US"/>
          <w14:textFill>
            <w14:solidFill>
              <w14:schemeClr w14:val="tx1"/>
            </w14:solidFill>
          </w14:textFill>
        </w:rPr>
        <w:t>%；其他工业和信息产业监管支出3</w:t>
      </w:r>
      <w:r>
        <w:rPr>
          <w:rFonts w:hint="eastAsia"/>
          <w:color w:val="000000" w:themeColor="text1"/>
          <w:sz w:val="28"/>
          <w:szCs w:val="28"/>
          <w:lang w:val="en-US" w:eastAsia="zh-CN"/>
          <w14:textFill>
            <w14:solidFill>
              <w14:schemeClr w14:val="tx1"/>
            </w14:solidFill>
          </w14:textFill>
        </w:rPr>
        <w:t>0</w:t>
      </w:r>
      <w:r>
        <w:rPr>
          <w:rFonts w:hint="eastAsia"/>
          <w:color w:val="000000" w:themeColor="text1"/>
          <w:sz w:val="28"/>
          <w:szCs w:val="28"/>
          <w:lang w:val="en-US"/>
          <w14:textFill>
            <w14:solidFill>
              <w14:schemeClr w14:val="tx1"/>
            </w14:solidFill>
          </w14:textFill>
        </w:rPr>
        <w:t>万元，占</w:t>
      </w:r>
      <w:r>
        <w:rPr>
          <w:rFonts w:hint="eastAsia"/>
          <w:color w:val="000000" w:themeColor="text1"/>
          <w:sz w:val="28"/>
          <w:szCs w:val="28"/>
          <w:lang w:val="en-US" w:eastAsia="zh-CN"/>
          <w14:textFill>
            <w14:solidFill>
              <w14:schemeClr w14:val="tx1"/>
            </w14:solidFill>
          </w14:textFill>
        </w:rPr>
        <w:t>8.38</w:t>
      </w:r>
      <w:r>
        <w:rPr>
          <w:rFonts w:hint="eastAsia"/>
          <w:color w:val="000000" w:themeColor="text1"/>
          <w:sz w:val="28"/>
          <w:szCs w:val="28"/>
          <w:lang w:val="en-US"/>
          <w14:textFill>
            <w14:solidFill>
              <w14:schemeClr w14:val="tx1"/>
            </w14:solidFill>
          </w14:textFill>
        </w:rPr>
        <w:t>%。</w:t>
      </w:r>
      <w:bookmarkStart w:id="38" w:name="_Toc11698"/>
    </w:p>
    <w:p w14:paraId="26DE7823">
      <w:pPr>
        <w:pStyle w:val="3"/>
        <w:spacing w:line="500" w:lineRule="exact"/>
        <w:ind w:left="0" w:firstLine="562" w:firstLineChars="200"/>
        <w:jc w:val="both"/>
        <w:rPr>
          <w:rFonts w:ascii="宋体" w:hAnsi="宋体" w:eastAsia="宋体"/>
          <w:sz w:val="28"/>
          <w:szCs w:val="28"/>
        </w:rPr>
      </w:pPr>
      <w:r>
        <w:rPr>
          <w:rFonts w:ascii="宋体" w:hAnsi="宋体" w:eastAsia="宋体"/>
          <w:sz w:val="28"/>
          <w:szCs w:val="28"/>
        </w:rPr>
        <w:t>（三）一般公共预算当年拨款具体使用情况</w:t>
      </w:r>
      <w:r>
        <w:rPr>
          <w:rFonts w:hint="eastAsia" w:ascii="宋体" w:hAnsi="宋体" w:eastAsia="宋体"/>
          <w:sz w:val="28"/>
          <w:szCs w:val="28"/>
        </w:rPr>
        <w:t>（</w:t>
      </w:r>
      <w:r>
        <w:rPr>
          <w:rFonts w:hint="eastAsia" w:ascii="宋体" w:hAnsi="宋体" w:eastAsia="宋体"/>
          <w:sz w:val="28"/>
          <w:szCs w:val="28"/>
          <w:lang w:val="en-US"/>
        </w:rPr>
        <w:t>按照功能科目类、款、项逐项说明</w:t>
      </w:r>
      <w:r>
        <w:rPr>
          <w:rFonts w:hint="eastAsia" w:ascii="宋体" w:hAnsi="宋体" w:eastAsia="宋体"/>
          <w:sz w:val="28"/>
          <w:szCs w:val="28"/>
        </w:rPr>
        <w:t>）</w:t>
      </w:r>
      <w:bookmarkEnd w:id="38"/>
    </w:p>
    <w:p w14:paraId="6A11505D">
      <w:pPr>
        <w:pStyle w:val="14"/>
      </w:pPr>
      <w:r>
        <w:rPr>
          <w:rFonts w:hint="eastAsia"/>
        </w:rPr>
        <w:t>1.一般公共服务（类）财政事务（款）行政运行（项）:202</w:t>
      </w:r>
      <w:r>
        <w:rPr>
          <w:rFonts w:hint="eastAsia"/>
          <w:lang w:val="en-US" w:eastAsia="zh-CN"/>
        </w:rPr>
        <w:t>5</w:t>
      </w:r>
      <w:r>
        <w:rPr>
          <w:rFonts w:hint="eastAsia"/>
        </w:rPr>
        <w:t>年预算数为</w:t>
      </w:r>
      <w:r>
        <w:rPr>
          <w:rFonts w:hint="eastAsia"/>
          <w:highlight w:val="none"/>
          <w:lang w:val="en-US" w:eastAsia="zh-CN"/>
        </w:rPr>
        <w:t>131.08</w:t>
      </w:r>
      <w:r>
        <w:rPr>
          <w:rFonts w:hint="eastAsia"/>
        </w:rPr>
        <w:t>万元，主要用于：主要用于：行政、事业单位日常管理事务支出。。</w:t>
      </w:r>
    </w:p>
    <w:p w14:paraId="6DE3639B">
      <w:pPr>
        <w:pStyle w:val="14"/>
      </w:pPr>
      <w:bookmarkStart w:id="39" w:name="_Toc21665"/>
      <w:r>
        <w:rPr>
          <w:rFonts w:hint="eastAsia"/>
        </w:rPr>
        <w:t>2．社会保障和就业（类）行政事业单位离退休（款）机关事业单位基本养老保险缴费支出（项）：202</w:t>
      </w:r>
      <w:r>
        <w:rPr>
          <w:rFonts w:hint="eastAsia"/>
          <w:lang w:val="en-US" w:eastAsia="zh-CN"/>
        </w:rPr>
        <w:t>5</w:t>
      </w:r>
      <w:r>
        <w:rPr>
          <w:rFonts w:hint="eastAsia"/>
        </w:rPr>
        <w:t>年预算数</w:t>
      </w:r>
      <w:r>
        <w:rPr>
          <w:rFonts w:hint="eastAsia"/>
          <w:highlight w:val="none"/>
        </w:rPr>
        <w:t>为</w:t>
      </w:r>
      <w:r>
        <w:rPr>
          <w:rFonts w:hint="eastAsia"/>
          <w:highlight w:val="none"/>
          <w:lang w:val="en-US" w:eastAsia="zh-CN"/>
        </w:rPr>
        <w:t>29.89</w:t>
      </w:r>
      <w:r>
        <w:rPr>
          <w:rFonts w:hint="eastAsia"/>
        </w:rPr>
        <w:t>万元，主要用于：实施养老保险制度后，部门按规定由单位缴纳的基本养老保险费支出。</w:t>
      </w:r>
    </w:p>
    <w:p w14:paraId="3EBAE7C0">
      <w:pPr>
        <w:autoSpaceDE/>
        <w:autoSpaceDN/>
        <w:spacing w:line="500" w:lineRule="exact"/>
        <w:ind w:firstLine="560" w:firstLineChars="200"/>
        <w:jc w:val="both"/>
        <w:rPr>
          <w:color w:val="000000" w:themeColor="text1"/>
          <w:sz w:val="28"/>
          <w:szCs w:val="28"/>
          <w14:textFill>
            <w14:solidFill>
              <w14:schemeClr w14:val="tx1"/>
            </w14:solidFill>
          </w14:textFill>
        </w:rPr>
      </w:pPr>
      <w:r>
        <w:rPr>
          <w:rFonts w:hint="eastAsia"/>
          <w:color w:val="000000" w:themeColor="text1"/>
          <w:sz w:val="28"/>
          <w:szCs w:val="28"/>
          <w:lang w:val="en-US"/>
          <w14:textFill>
            <w14:solidFill>
              <w14:schemeClr w14:val="tx1"/>
            </w14:solidFill>
          </w14:textFill>
        </w:rPr>
        <w:t>3</w:t>
      </w:r>
      <w:r>
        <w:rPr>
          <w:rFonts w:hint="eastAsia"/>
          <w:color w:val="000000" w:themeColor="text1"/>
          <w:sz w:val="28"/>
          <w:szCs w:val="28"/>
          <w14:textFill>
            <w14:solidFill>
              <w14:schemeClr w14:val="tx1"/>
            </w14:solidFill>
          </w14:textFill>
        </w:rPr>
        <w:t>．社会保障和就业（类）行政事业单位离退休（款）机关事业单位职业年金缴费支出（项）：202</w:t>
      </w:r>
      <w:r>
        <w:rPr>
          <w:rFonts w:hint="eastAsia"/>
          <w:color w:val="000000" w:themeColor="text1"/>
          <w:sz w:val="28"/>
          <w:szCs w:val="28"/>
          <w:lang w:val="en-US" w:eastAsia="zh-CN"/>
          <w14:textFill>
            <w14:solidFill>
              <w14:schemeClr w14:val="tx1"/>
            </w14:solidFill>
          </w14:textFill>
        </w:rPr>
        <w:t>5</w:t>
      </w:r>
      <w:r>
        <w:rPr>
          <w:rFonts w:hint="eastAsia"/>
          <w:color w:val="000000" w:themeColor="text1"/>
          <w:sz w:val="28"/>
          <w:szCs w:val="28"/>
          <w14:textFill>
            <w14:solidFill>
              <w14:schemeClr w14:val="tx1"/>
            </w14:solidFill>
          </w14:textFill>
        </w:rPr>
        <w:t>年预算数为</w:t>
      </w:r>
      <w:r>
        <w:rPr>
          <w:rFonts w:hint="eastAsia"/>
          <w:color w:val="000000" w:themeColor="text1"/>
          <w:sz w:val="28"/>
          <w:szCs w:val="28"/>
          <w:highlight w:val="none"/>
          <w:lang w:val="en-US"/>
          <w14:textFill>
            <w14:solidFill>
              <w14:schemeClr w14:val="tx1"/>
            </w14:solidFill>
          </w14:textFill>
        </w:rPr>
        <w:t>1</w:t>
      </w:r>
      <w:r>
        <w:rPr>
          <w:rFonts w:hint="eastAsia"/>
          <w:color w:val="000000" w:themeColor="text1"/>
          <w:sz w:val="28"/>
          <w:szCs w:val="28"/>
          <w:highlight w:val="none"/>
          <w:lang w:val="en-US" w:eastAsia="zh-CN"/>
          <w14:textFill>
            <w14:solidFill>
              <w14:schemeClr w14:val="tx1"/>
            </w14:solidFill>
          </w14:textFill>
        </w:rPr>
        <w:t>4.95</w:t>
      </w:r>
      <w:r>
        <w:rPr>
          <w:rFonts w:hint="eastAsia"/>
          <w:color w:val="000000" w:themeColor="text1"/>
          <w:sz w:val="28"/>
          <w:szCs w:val="28"/>
          <w14:textFill>
            <w14:solidFill>
              <w14:schemeClr w14:val="tx1"/>
            </w14:solidFill>
          </w14:textFill>
        </w:rPr>
        <w:t>万元，主要用于：实施养老保险制度后，按规定由单位缴纳的职业年金支出。</w:t>
      </w:r>
    </w:p>
    <w:p w14:paraId="4DB88390">
      <w:pPr>
        <w:pStyle w:val="14"/>
        <w:rPr>
          <w:rFonts w:hint="eastAsia" w:eastAsia="宋体"/>
          <w:lang w:val="en-US" w:eastAsia="zh-CN"/>
        </w:rPr>
      </w:pPr>
      <w:r>
        <w:rPr>
          <w:rFonts w:hint="eastAsia"/>
        </w:rPr>
        <w:t>4.社会保障和就业（类）行政事业单位养老支出（款） 其他行政事业单位养老支出（项）:202</w:t>
      </w:r>
      <w:r>
        <w:rPr>
          <w:rFonts w:hint="eastAsia"/>
          <w:lang w:val="en-US" w:eastAsia="zh-CN"/>
        </w:rPr>
        <w:t>5</w:t>
      </w:r>
      <w:r>
        <w:rPr>
          <w:rFonts w:hint="eastAsia"/>
        </w:rPr>
        <w:t>年预算数为</w:t>
      </w:r>
      <w:r>
        <w:rPr>
          <w:rFonts w:hint="eastAsia"/>
          <w:lang w:val="en-US" w:eastAsia="zh-CN"/>
        </w:rPr>
        <w:t>1.66</w:t>
      </w:r>
      <w:r>
        <w:rPr>
          <w:rFonts w:hint="eastAsia"/>
        </w:rPr>
        <w:t>万元，主要用于：</w:t>
      </w:r>
      <w:r>
        <w:rPr>
          <w:rFonts w:hint="eastAsia"/>
          <w:lang w:val="en-US" w:eastAsia="zh-CN"/>
        </w:rPr>
        <w:t>退休人员</w:t>
      </w:r>
      <w:r>
        <w:rPr>
          <w:rFonts w:hint="eastAsia"/>
        </w:rPr>
        <w:t>对个人和家庭的补助</w:t>
      </w:r>
      <w:r>
        <w:rPr>
          <w:rFonts w:hint="eastAsia"/>
          <w:lang w:val="en-US" w:eastAsia="zh-CN"/>
        </w:rPr>
        <w:t>支出。</w:t>
      </w:r>
    </w:p>
    <w:p w14:paraId="4338454A">
      <w:pPr>
        <w:pStyle w:val="14"/>
      </w:pPr>
      <w:r>
        <w:rPr>
          <w:rFonts w:hint="eastAsia"/>
        </w:rPr>
        <w:t>5.卫生健康（类）行政事业单位医疗（款）行政单位医疗（项）:202</w:t>
      </w:r>
      <w:r>
        <w:rPr>
          <w:rFonts w:hint="eastAsia"/>
          <w:lang w:val="en-US" w:eastAsia="zh-CN"/>
        </w:rPr>
        <w:t>5</w:t>
      </w:r>
      <w:r>
        <w:rPr>
          <w:rFonts w:hint="eastAsia"/>
        </w:rPr>
        <w:t>年预算数为</w:t>
      </w:r>
      <w:r>
        <w:rPr>
          <w:rFonts w:hint="eastAsia"/>
          <w:highlight w:val="none"/>
          <w:lang w:val="en-US" w:eastAsia="zh-CN"/>
        </w:rPr>
        <w:t>4.54</w:t>
      </w:r>
      <w:r>
        <w:rPr>
          <w:rFonts w:hint="eastAsia"/>
        </w:rPr>
        <w:t>万元，主要用于：机关及参公管理事业单位基本医疗保险缴费支出。</w:t>
      </w:r>
    </w:p>
    <w:p w14:paraId="62427439">
      <w:pPr>
        <w:pStyle w:val="14"/>
      </w:pPr>
      <w:r>
        <w:rPr>
          <w:rFonts w:hint="eastAsia"/>
        </w:rPr>
        <w:t>6.卫生健康（类）行政事业单位医疗（款）事业单位医疗（项）:202</w:t>
      </w:r>
      <w:r>
        <w:rPr>
          <w:rFonts w:hint="eastAsia"/>
          <w:lang w:val="en-US" w:eastAsia="zh-CN"/>
        </w:rPr>
        <w:t>5</w:t>
      </w:r>
      <w:r>
        <w:rPr>
          <w:rFonts w:hint="eastAsia"/>
        </w:rPr>
        <w:t>年预算数为</w:t>
      </w:r>
      <w:r>
        <w:rPr>
          <w:rFonts w:hint="eastAsia"/>
          <w:highlight w:val="none"/>
          <w:lang w:val="en-US" w:eastAsia="zh-CN"/>
        </w:rPr>
        <w:t>4.48</w:t>
      </w:r>
      <w:r>
        <w:rPr>
          <w:rFonts w:hint="eastAsia"/>
        </w:rPr>
        <w:t>万元，主要用于：部门下属事业单位基本医疗保险缴费支出。</w:t>
      </w:r>
    </w:p>
    <w:p w14:paraId="244C0818">
      <w:pPr>
        <w:pStyle w:val="14"/>
      </w:pPr>
      <w:r>
        <w:rPr>
          <w:rFonts w:hint="eastAsia"/>
        </w:rPr>
        <w:t>7.住房保障（类）住房改革支出（款）住房公积金（项）:202</w:t>
      </w:r>
      <w:r>
        <w:rPr>
          <w:rFonts w:hint="eastAsia"/>
          <w:lang w:val="en-US" w:eastAsia="zh-CN"/>
        </w:rPr>
        <w:t>5</w:t>
      </w:r>
      <w:r>
        <w:rPr>
          <w:rFonts w:hint="eastAsia"/>
        </w:rPr>
        <w:t>年预算数为</w:t>
      </w:r>
      <w:r>
        <w:rPr>
          <w:rFonts w:hint="eastAsia"/>
          <w:highlight w:val="none"/>
          <w:lang w:val="en-US" w:eastAsia="zh-CN"/>
        </w:rPr>
        <w:t>26.06</w:t>
      </w:r>
      <w:r>
        <w:rPr>
          <w:rFonts w:hint="eastAsia"/>
        </w:rPr>
        <w:t>万元，主要用于：部门按人力资源和社会保障部、财政部规定的基本工资和津贴补贴以及规定比例为职工缴纳的住房公积金支出。</w:t>
      </w:r>
    </w:p>
    <w:p w14:paraId="48A67137">
      <w:pPr>
        <w:pStyle w:val="14"/>
        <w:rPr>
          <w:rFonts w:hint="eastAsia"/>
        </w:rPr>
      </w:pPr>
      <w:r>
        <w:rPr>
          <w:rFonts w:hint="eastAsia"/>
        </w:rPr>
        <w:t>8、资源勘探工业信息等支出（类）工业和信息产业监管（款）  其他工业和信息产业监管支出（项）：202</w:t>
      </w:r>
      <w:r>
        <w:rPr>
          <w:rFonts w:hint="eastAsia"/>
          <w:lang w:val="en-US" w:eastAsia="zh-CN"/>
        </w:rPr>
        <w:t>5</w:t>
      </w:r>
      <w:r>
        <w:rPr>
          <w:rFonts w:hint="eastAsia"/>
        </w:rPr>
        <w:t>年预算数为：3</w:t>
      </w:r>
      <w:r>
        <w:rPr>
          <w:rFonts w:hint="eastAsia"/>
          <w:lang w:val="en-US" w:eastAsia="zh-CN"/>
        </w:rPr>
        <w:t>0</w:t>
      </w:r>
      <w:r>
        <w:rPr>
          <w:rFonts w:hint="eastAsia"/>
        </w:rPr>
        <w:t>万元，主要用于:部门专项业务工作的经费支出。</w:t>
      </w:r>
    </w:p>
    <w:p w14:paraId="314908EA">
      <w:pPr>
        <w:pStyle w:val="14"/>
        <w:rPr>
          <w:rFonts w:hint="eastAsia"/>
        </w:rPr>
      </w:pPr>
      <w:r>
        <w:rPr>
          <w:rFonts w:hint="eastAsia"/>
          <w:lang w:val="en-US" w:eastAsia="zh-CN"/>
        </w:rPr>
        <w:t>9.</w:t>
      </w:r>
      <w:r>
        <w:rPr>
          <w:rFonts w:hint="eastAsia"/>
        </w:rPr>
        <w:t>资源勘探工业信息等支出（类）工业和信息产业监管（款） 事业运行（项）：202</w:t>
      </w:r>
      <w:r>
        <w:rPr>
          <w:rFonts w:hint="eastAsia"/>
          <w:lang w:val="en-US" w:eastAsia="zh-CN"/>
        </w:rPr>
        <w:t>5</w:t>
      </w:r>
      <w:r>
        <w:rPr>
          <w:rFonts w:hint="eastAsia"/>
        </w:rPr>
        <w:t>年预算数为</w:t>
      </w:r>
      <w:r>
        <w:rPr>
          <w:rFonts w:hint="eastAsia"/>
          <w:lang w:val="en-US" w:eastAsia="zh-CN"/>
        </w:rPr>
        <w:t>112.55万元，</w:t>
      </w:r>
      <w:r>
        <w:rPr>
          <w:rFonts w:hint="eastAsia"/>
        </w:rPr>
        <w:t>主要用于：事业单位日常管理事务支出。</w:t>
      </w:r>
    </w:p>
    <w:p w14:paraId="534A0F66">
      <w:pPr>
        <w:pStyle w:val="14"/>
        <w:rPr>
          <w:rFonts w:hint="eastAsia"/>
        </w:rPr>
      </w:pPr>
      <w:r>
        <w:rPr>
          <w:rFonts w:hint="eastAsia"/>
          <w:lang w:val="en-US" w:eastAsia="zh-CN"/>
        </w:rPr>
        <w:t>10.</w:t>
      </w:r>
      <w:r>
        <w:rPr>
          <w:rFonts w:hint="eastAsia"/>
        </w:rPr>
        <w:t>卫生健康（类）行政事业单位医疗（款）公务员医疗补助（项）:202</w:t>
      </w:r>
      <w:r>
        <w:rPr>
          <w:rFonts w:hint="eastAsia"/>
          <w:lang w:val="en-US" w:eastAsia="zh-CN"/>
        </w:rPr>
        <w:t>5</w:t>
      </w:r>
      <w:r>
        <w:rPr>
          <w:rFonts w:hint="eastAsia"/>
        </w:rPr>
        <w:t>年预算数为</w:t>
      </w:r>
      <w:r>
        <w:rPr>
          <w:rFonts w:hint="eastAsia"/>
          <w:lang w:val="en-US" w:eastAsia="zh-CN"/>
        </w:rPr>
        <w:t>2万元，</w:t>
      </w:r>
      <w:r>
        <w:rPr>
          <w:rFonts w:hint="eastAsia"/>
        </w:rPr>
        <w:t>主要用于机关及事业单位公务员医疗补助缴费支出</w:t>
      </w:r>
    </w:p>
    <w:p w14:paraId="7643DE49">
      <w:pPr>
        <w:pStyle w:val="14"/>
      </w:pPr>
      <w:r>
        <w:rPr>
          <w:rFonts w:hint="eastAsia"/>
          <w:lang w:val="en-US" w:eastAsia="zh-CN"/>
        </w:rPr>
        <w:t>11.</w:t>
      </w:r>
      <w:r>
        <w:rPr>
          <w:rFonts w:hint="eastAsia"/>
        </w:rPr>
        <w:t>社会保障和就业（类）行政事业单位离退休（款） 其他社会保障和就业支出（项）:202</w:t>
      </w:r>
      <w:r>
        <w:rPr>
          <w:rFonts w:hint="eastAsia"/>
          <w:lang w:val="en-US" w:eastAsia="zh-CN"/>
        </w:rPr>
        <w:t>5</w:t>
      </w:r>
      <w:r>
        <w:rPr>
          <w:rFonts w:hint="eastAsia"/>
        </w:rPr>
        <w:t>年预算数为</w:t>
      </w:r>
      <w:r>
        <w:rPr>
          <w:rFonts w:hint="eastAsia"/>
          <w:highlight w:val="none"/>
          <w:lang w:val="en-US" w:eastAsia="zh-CN"/>
        </w:rPr>
        <w:t>0.94</w:t>
      </w:r>
      <w:r>
        <w:rPr>
          <w:rFonts w:hint="eastAsia"/>
        </w:rPr>
        <w:t>万元，主要用于：实施养老保险制度后，部门按规定由单位缴纳的其他保险费支出。</w:t>
      </w:r>
    </w:p>
    <w:p w14:paraId="3A010020">
      <w:pPr>
        <w:pStyle w:val="5"/>
        <w:spacing w:line="500" w:lineRule="exact"/>
        <w:ind w:firstLine="562" w:firstLineChars="200"/>
        <w:jc w:val="both"/>
        <w:outlineLvl w:val="1"/>
        <w:rPr>
          <w:rFonts w:ascii="宋体" w:hAnsi="宋体" w:eastAsia="宋体"/>
          <w:b/>
          <w:color w:val="333333"/>
          <w:sz w:val="28"/>
          <w:szCs w:val="28"/>
        </w:rPr>
      </w:pPr>
      <w:r>
        <w:rPr>
          <w:rFonts w:hint="eastAsia" w:ascii="宋体" w:hAnsi="宋体" w:eastAsia="宋体"/>
          <w:b/>
          <w:color w:val="333333"/>
          <w:sz w:val="28"/>
          <w:szCs w:val="28"/>
        </w:rPr>
        <w:t>四、一般公共预算基本支出情况说明</w:t>
      </w:r>
      <w:bookmarkEnd w:id="39"/>
    </w:p>
    <w:p w14:paraId="6D9C7021">
      <w:pPr>
        <w:pStyle w:val="14"/>
      </w:pPr>
      <w:r>
        <w:rPr>
          <w:rFonts w:hint="eastAsia" w:cs="微软雅黑"/>
        </w:rPr>
        <w:t>四</w:t>
      </w:r>
      <w:r>
        <w:rPr>
          <w:rFonts w:hint="eastAsia"/>
        </w:rPr>
        <w:t>川五通桥经济开发区管委会202</w:t>
      </w:r>
      <w:r>
        <w:rPr>
          <w:rFonts w:hint="eastAsia"/>
          <w:lang w:val="en-US" w:eastAsia="zh-CN"/>
        </w:rPr>
        <w:t>5</w:t>
      </w:r>
      <w:r>
        <w:rPr>
          <w:rFonts w:hint="eastAsia"/>
        </w:rPr>
        <w:t>年一般公共预算基本支出</w:t>
      </w:r>
      <w:r>
        <w:rPr>
          <w:rFonts w:hint="eastAsia"/>
          <w:lang w:val="en-US" w:eastAsia="zh-CN"/>
        </w:rPr>
        <w:t>328.14</w:t>
      </w:r>
      <w:r>
        <w:rPr>
          <w:rFonts w:hint="eastAsia"/>
        </w:rPr>
        <w:t>万元，其中：</w:t>
      </w:r>
    </w:p>
    <w:p w14:paraId="17BA3D77">
      <w:pPr>
        <w:pStyle w:val="14"/>
      </w:pPr>
      <w:r>
        <w:rPr>
          <w:rFonts w:hint="eastAsia"/>
        </w:rPr>
        <w:t>人员经费</w:t>
      </w:r>
      <w:r>
        <w:rPr>
          <w:rFonts w:hint="eastAsia"/>
          <w:lang w:val="en-US" w:eastAsia="zh-CN"/>
        </w:rPr>
        <w:t>277.26</w:t>
      </w:r>
      <w:r>
        <w:rPr>
          <w:rFonts w:hint="eastAsia"/>
        </w:rPr>
        <w:t>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14:paraId="02A9448E">
      <w:pPr>
        <w:pStyle w:val="14"/>
      </w:pPr>
      <w:r>
        <w:rPr>
          <w:rFonts w:hint="eastAsia"/>
        </w:rPr>
        <w:t>公用经费</w:t>
      </w:r>
      <w:r>
        <w:rPr>
          <w:rFonts w:hint="eastAsia"/>
          <w:lang w:val="en-US" w:eastAsia="zh-CN"/>
        </w:rPr>
        <w:t>50.88</w:t>
      </w:r>
      <w:r>
        <w:rPr>
          <w:rFonts w:hint="eastAsia"/>
        </w:rPr>
        <w:t>万元，主要包括：主要包括：办公费、印刷费、水费、电费、邮电费、差旅费、维修（护）费、会议费、培训费、公务接待费、劳务费、工会经费、福利费、公务用车运行维护费、其他交通费、其他商品和服务支出。</w:t>
      </w:r>
    </w:p>
    <w:p w14:paraId="4C88B310">
      <w:pPr>
        <w:pStyle w:val="5"/>
        <w:spacing w:line="500" w:lineRule="exact"/>
        <w:ind w:firstLine="562" w:firstLineChars="200"/>
        <w:jc w:val="both"/>
        <w:outlineLvl w:val="1"/>
        <w:rPr>
          <w:rFonts w:ascii="宋体" w:hAnsi="宋体" w:eastAsia="宋体"/>
          <w:b/>
          <w:color w:val="333333"/>
          <w:sz w:val="28"/>
          <w:szCs w:val="28"/>
        </w:rPr>
      </w:pPr>
      <w:bookmarkStart w:id="40" w:name="_Toc1746"/>
      <w:r>
        <w:rPr>
          <w:rFonts w:hint="eastAsia" w:ascii="宋体" w:hAnsi="宋体" w:eastAsia="宋体"/>
          <w:b/>
          <w:color w:val="333333"/>
          <w:sz w:val="28"/>
          <w:szCs w:val="28"/>
        </w:rPr>
        <w:t>五、“三公”经费财政拨款预算安排情况说明</w:t>
      </w:r>
      <w:bookmarkEnd w:id="40"/>
    </w:p>
    <w:p w14:paraId="47806714">
      <w:pPr>
        <w:pStyle w:val="14"/>
      </w:pPr>
      <w:r>
        <w:rPr>
          <w:rFonts w:hint="eastAsia" w:cs="微软雅黑"/>
        </w:rPr>
        <w:t>四</w:t>
      </w:r>
      <w:r>
        <w:rPr>
          <w:rFonts w:hint="eastAsia"/>
        </w:rPr>
        <w:t>川五通桥经济开发区管委会202</w:t>
      </w:r>
      <w:r>
        <w:rPr>
          <w:rFonts w:hint="eastAsia"/>
          <w:lang w:val="en-US" w:eastAsia="zh-CN"/>
        </w:rPr>
        <w:t>5</w:t>
      </w:r>
      <w:r>
        <w:rPr>
          <w:rFonts w:hint="eastAsia"/>
        </w:rPr>
        <w:t>年“三公”经费财政拨款预算数</w:t>
      </w:r>
      <w:r>
        <w:rPr>
          <w:rFonts w:hint="eastAsia"/>
          <w:lang w:val="en-US" w:eastAsia="zh-CN"/>
        </w:rPr>
        <w:t>3.6</w:t>
      </w:r>
      <w:r>
        <w:rPr>
          <w:rFonts w:hint="eastAsia"/>
        </w:rPr>
        <w:t>万元，其中：公务接待费1万元，公车运行维护费</w:t>
      </w:r>
      <w:r>
        <w:rPr>
          <w:rFonts w:hint="eastAsia"/>
          <w:lang w:val="en-US" w:eastAsia="zh-CN"/>
        </w:rPr>
        <w:t>2.6</w:t>
      </w:r>
      <w:r>
        <w:rPr>
          <w:rFonts w:hint="eastAsia"/>
        </w:rPr>
        <w:t>万元。</w:t>
      </w:r>
    </w:p>
    <w:p w14:paraId="38BF6103">
      <w:pPr>
        <w:pStyle w:val="14"/>
      </w:pPr>
      <w:r>
        <w:rPr>
          <w:rFonts w:hint="eastAsia"/>
        </w:rPr>
        <w:t>202</w:t>
      </w:r>
      <w:r>
        <w:rPr>
          <w:rFonts w:hint="eastAsia"/>
          <w:lang w:val="en-US" w:eastAsia="zh-CN"/>
        </w:rPr>
        <w:t>5</w:t>
      </w:r>
      <w:r>
        <w:rPr>
          <w:rFonts w:hint="eastAsia"/>
        </w:rPr>
        <w:t>年公务接待费计划用于工业园区招商引资等经济活动支出。</w:t>
      </w:r>
    </w:p>
    <w:p w14:paraId="2458C23D">
      <w:pPr>
        <w:pStyle w:val="3"/>
        <w:spacing w:line="500" w:lineRule="exact"/>
        <w:ind w:left="0" w:firstLine="562" w:firstLineChars="200"/>
        <w:jc w:val="both"/>
        <w:rPr>
          <w:rFonts w:ascii="宋体" w:hAnsi="宋体" w:eastAsia="宋体"/>
          <w:sz w:val="28"/>
          <w:szCs w:val="28"/>
        </w:rPr>
      </w:pPr>
      <w:bookmarkStart w:id="41" w:name="_Toc10802"/>
      <w:r>
        <w:rPr>
          <w:rFonts w:ascii="宋体" w:hAnsi="宋体" w:eastAsia="宋体"/>
          <w:sz w:val="28"/>
          <w:szCs w:val="28"/>
        </w:rPr>
        <w:t>（一）</w:t>
      </w:r>
      <w:r>
        <w:rPr>
          <w:rFonts w:hint="eastAsia" w:ascii="宋体" w:hAnsi="宋体" w:eastAsia="宋体"/>
          <w:sz w:val="28"/>
          <w:szCs w:val="28"/>
          <w:lang w:val="en-US"/>
        </w:rPr>
        <w:t>公务接待费变化情况</w:t>
      </w:r>
      <w:bookmarkEnd w:id="41"/>
    </w:p>
    <w:p w14:paraId="2C876AF4">
      <w:pPr>
        <w:pStyle w:val="14"/>
      </w:pPr>
      <w:r>
        <w:t>公务接待费较</w:t>
      </w:r>
      <w:r>
        <w:rPr>
          <w:rFonts w:hint="eastAsia"/>
        </w:rPr>
        <w:t>202</w:t>
      </w:r>
      <w:r>
        <w:rPr>
          <w:rFonts w:hint="eastAsia"/>
          <w:lang w:val="en-US" w:eastAsia="zh-CN"/>
        </w:rPr>
        <w:t>4</w:t>
      </w:r>
      <w:r>
        <w:t>年预算</w:t>
      </w:r>
      <w:r>
        <w:rPr>
          <w:rFonts w:hint="eastAsia"/>
          <w:lang w:val="en-US" w:eastAsia="zh-CN"/>
        </w:rPr>
        <w:t>持平</w:t>
      </w:r>
      <w:r>
        <w:t>。</w:t>
      </w:r>
    </w:p>
    <w:p w14:paraId="25D40ED7">
      <w:pPr>
        <w:pStyle w:val="3"/>
        <w:spacing w:line="500" w:lineRule="exact"/>
        <w:ind w:left="0" w:firstLine="562" w:firstLineChars="200"/>
        <w:jc w:val="both"/>
        <w:rPr>
          <w:rFonts w:ascii="宋体" w:hAnsi="宋体" w:eastAsia="宋体"/>
          <w:sz w:val="28"/>
          <w:szCs w:val="28"/>
        </w:rPr>
      </w:pPr>
      <w:bookmarkStart w:id="42" w:name="_Toc17768"/>
      <w:r>
        <w:rPr>
          <w:rFonts w:ascii="宋体" w:hAnsi="宋体" w:eastAsia="宋体"/>
          <w:sz w:val="28"/>
          <w:szCs w:val="28"/>
        </w:rPr>
        <w:t>（</w:t>
      </w:r>
      <w:r>
        <w:rPr>
          <w:rFonts w:hint="eastAsia" w:ascii="宋体" w:hAnsi="宋体" w:eastAsia="宋体"/>
          <w:sz w:val="28"/>
          <w:szCs w:val="28"/>
          <w:lang w:val="en-US"/>
        </w:rPr>
        <w:t>二</w:t>
      </w:r>
      <w:r>
        <w:rPr>
          <w:rFonts w:ascii="宋体" w:hAnsi="宋体" w:eastAsia="宋体"/>
          <w:sz w:val="28"/>
          <w:szCs w:val="28"/>
        </w:rPr>
        <w:t>）</w:t>
      </w:r>
      <w:r>
        <w:rPr>
          <w:rFonts w:hint="eastAsia" w:ascii="宋体" w:hAnsi="宋体" w:eastAsia="宋体"/>
          <w:sz w:val="28"/>
          <w:szCs w:val="28"/>
          <w:lang w:val="en-US"/>
        </w:rPr>
        <w:t>公务用车购置及运行维护费变化情况</w:t>
      </w:r>
      <w:bookmarkEnd w:id="42"/>
    </w:p>
    <w:p w14:paraId="7CAF3CA2">
      <w:pPr>
        <w:pStyle w:val="14"/>
      </w:pPr>
      <w:r>
        <w:t>公务用车购置及运行维护费较</w:t>
      </w:r>
      <w:r>
        <w:rPr>
          <w:rFonts w:hint="eastAsia"/>
        </w:rPr>
        <w:t>202</w:t>
      </w:r>
      <w:r>
        <w:rPr>
          <w:rFonts w:hint="eastAsia"/>
          <w:lang w:val="en-US" w:eastAsia="zh-CN"/>
        </w:rPr>
        <w:t>4</w:t>
      </w:r>
      <w:r>
        <w:t>预算</w:t>
      </w:r>
      <w:r>
        <w:rPr>
          <w:rFonts w:hint="eastAsia"/>
          <w:lang w:val="en-US" w:eastAsia="zh-CN"/>
        </w:rPr>
        <w:t>3</w:t>
      </w:r>
      <w:r>
        <w:t>万元</w:t>
      </w:r>
      <w:r>
        <w:rPr>
          <w:rFonts w:hint="eastAsia"/>
        </w:rPr>
        <w:t>减少0</w:t>
      </w:r>
      <w:r>
        <w:rPr>
          <w:rFonts w:hint="eastAsia"/>
          <w:lang w:val="en-US" w:eastAsia="zh-CN"/>
        </w:rPr>
        <w:t>.4</w:t>
      </w:r>
      <w:r>
        <w:rPr>
          <w:rFonts w:hint="eastAsia"/>
        </w:rPr>
        <w:t>万元</w:t>
      </w:r>
      <w:r>
        <w:t>。主要原因是厉行节约，规范公务出行，尽量乘坐公共交通工具。</w:t>
      </w:r>
    </w:p>
    <w:p w14:paraId="421B418D">
      <w:pPr>
        <w:pStyle w:val="14"/>
      </w:pPr>
      <w:r>
        <w:t>单位实有公务用车</w:t>
      </w:r>
      <w:r>
        <w:rPr>
          <w:rFonts w:hint="eastAsia"/>
        </w:rPr>
        <w:t>1</w:t>
      </w:r>
      <w:r>
        <w:t>辆，其中：轿车</w:t>
      </w:r>
      <w:r>
        <w:rPr>
          <w:rFonts w:hint="eastAsia"/>
        </w:rPr>
        <w:t>0</w:t>
      </w:r>
      <w:r>
        <w:t>辆，多功能乘用车辆</w:t>
      </w:r>
      <w:r>
        <w:rPr>
          <w:rFonts w:hint="eastAsia"/>
        </w:rPr>
        <w:t>，</w:t>
      </w:r>
      <w:r>
        <w:t>越野车</w:t>
      </w:r>
      <w:r>
        <w:rPr>
          <w:rFonts w:hint="eastAsia"/>
        </w:rPr>
        <w:t>1辆。</w:t>
      </w:r>
    </w:p>
    <w:p w14:paraId="645ECCBB">
      <w:pPr>
        <w:pStyle w:val="14"/>
      </w:pPr>
      <w:r>
        <w:rPr>
          <w:rFonts w:hint="eastAsia"/>
        </w:rPr>
        <w:t>202</w:t>
      </w:r>
      <w:r>
        <w:rPr>
          <w:rFonts w:hint="eastAsia"/>
          <w:lang w:val="en-US" w:eastAsia="zh-CN"/>
        </w:rPr>
        <w:t>5</w:t>
      </w:r>
      <w:r>
        <w:t>年安排公务用车购置费</w:t>
      </w:r>
      <w:r>
        <w:rPr>
          <w:rFonts w:hint="eastAsia"/>
        </w:rPr>
        <w:t>0</w:t>
      </w:r>
      <w:r>
        <w:t>万元，拟购置公务用车</w:t>
      </w:r>
      <w:r>
        <w:rPr>
          <w:rFonts w:hint="eastAsia"/>
        </w:rPr>
        <w:t>0</w:t>
      </w:r>
      <w:r>
        <w:t>辆，其中：轿车</w:t>
      </w:r>
      <w:r>
        <w:rPr>
          <w:rFonts w:hint="eastAsia"/>
        </w:rPr>
        <w:t>0</w:t>
      </w:r>
      <w:r>
        <w:t>辆，旅行车（含商务车）</w:t>
      </w:r>
      <w:r>
        <w:rPr>
          <w:rFonts w:hint="eastAsia"/>
        </w:rPr>
        <w:t>0</w:t>
      </w:r>
      <w:r>
        <w:t>辆，越野车</w:t>
      </w:r>
      <w:r>
        <w:rPr>
          <w:rFonts w:hint="eastAsia"/>
        </w:rPr>
        <w:t>0</w:t>
      </w:r>
      <w:r>
        <w:t>辆，大型客、货车</w:t>
      </w:r>
      <w:r>
        <w:rPr>
          <w:rFonts w:hint="eastAsia"/>
        </w:rPr>
        <w:t>0</w:t>
      </w:r>
      <w:r>
        <w:t>辆。</w:t>
      </w:r>
    </w:p>
    <w:p w14:paraId="3438C668">
      <w:pPr>
        <w:pStyle w:val="14"/>
      </w:pPr>
      <w:r>
        <w:rPr>
          <w:rFonts w:hint="eastAsia"/>
        </w:rPr>
        <w:t>202</w:t>
      </w:r>
      <w:r>
        <w:rPr>
          <w:rFonts w:hint="eastAsia"/>
          <w:lang w:val="en-US" w:eastAsia="zh-CN"/>
        </w:rPr>
        <w:t>5</w:t>
      </w:r>
      <w:r>
        <w:t>年安排公务用车运行维护费</w:t>
      </w:r>
      <w:r>
        <w:rPr>
          <w:rFonts w:hint="eastAsia"/>
          <w:lang w:val="en-US" w:eastAsia="zh-CN"/>
        </w:rPr>
        <w:t>2.6</w:t>
      </w:r>
      <w:r>
        <w:t>万元，</w:t>
      </w:r>
      <w:r>
        <w:rPr>
          <w:rFonts w:hint="eastAsia"/>
        </w:rPr>
        <w:t>用于1</w:t>
      </w:r>
      <w:r>
        <w:t>辆公务用车</w:t>
      </w:r>
      <w:r>
        <w:rPr>
          <w:rFonts w:hint="eastAsia"/>
        </w:rPr>
        <w:t>开展工业园区建设工作，招商引资工作</w:t>
      </w:r>
      <w:r>
        <w:t>等工作所需的公务用车汽油费、维修费、过路过桥费、保险费、停车费等支出。</w:t>
      </w:r>
    </w:p>
    <w:p w14:paraId="1D71ECE0">
      <w:pPr>
        <w:pStyle w:val="5"/>
        <w:spacing w:line="500" w:lineRule="exact"/>
        <w:ind w:firstLine="562" w:firstLineChars="200"/>
        <w:jc w:val="both"/>
        <w:outlineLvl w:val="1"/>
        <w:rPr>
          <w:rFonts w:ascii="宋体" w:hAnsi="宋体" w:eastAsia="宋体"/>
          <w:b/>
          <w:color w:val="333333"/>
          <w:sz w:val="28"/>
          <w:szCs w:val="28"/>
        </w:rPr>
      </w:pPr>
      <w:bookmarkStart w:id="43" w:name="_Toc2610"/>
      <w:r>
        <w:rPr>
          <w:rFonts w:hint="eastAsia" w:ascii="宋体" w:hAnsi="宋体" w:eastAsia="宋体"/>
          <w:b/>
          <w:color w:val="333333"/>
          <w:sz w:val="28"/>
          <w:szCs w:val="28"/>
        </w:rPr>
        <w:t>六、政府性基金预算支出情况说明</w:t>
      </w:r>
      <w:bookmarkEnd w:id="43"/>
    </w:p>
    <w:p w14:paraId="3AB366A4">
      <w:pPr>
        <w:pStyle w:val="14"/>
      </w:pPr>
      <w:r>
        <w:rPr>
          <w:rFonts w:hint="eastAsia"/>
        </w:rPr>
        <w:t>202</w:t>
      </w:r>
      <w:r>
        <w:rPr>
          <w:rFonts w:hint="eastAsia"/>
          <w:lang w:val="en-US" w:eastAsia="zh-CN"/>
        </w:rPr>
        <w:t>5</w:t>
      </w:r>
      <w:r>
        <w:t>年</w:t>
      </w:r>
      <w:r>
        <w:rPr>
          <w:rFonts w:hint="eastAsia"/>
        </w:rPr>
        <w:t>四川五通桥经济开发区管委会没有政府性基金预算支出。</w:t>
      </w:r>
    </w:p>
    <w:p w14:paraId="113F769D">
      <w:pPr>
        <w:pStyle w:val="5"/>
        <w:spacing w:line="500" w:lineRule="exact"/>
        <w:ind w:firstLine="562" w:firstLineChars="200"/>
        <w:jc w:val="both"/>
        <w:outlineLvl w:val="1"/>
        <w:rPr>
          <w:rFonts w:ascii="宋体" w:hAnsi="宋体" w:eastAsia="宋体"/>
          <w:b/>
          <w:color w:val="333333"/>
          <w:sz w:val="28"/>
          <w:szCs w:val="28"/>
        </w:rPr>
      </w:pPr>
      <w:bookmarkStart w:id="44" w:name="_Toc17731"/>
      <w:r>
        <w:rPr>
          <w:rFonts w:hint="eastAsia" w:ascii="宋体" w:hAnsi="宋体" w:eastAsia="宋体"/>
          <w:b/>
          <w:color w:val="333333"/>
          <w:sz w:val="28"/>
          <w:szCs w:val="28"/>
          <w:lang w:val="en-US"/>
        </w:rPr>
        <w:t>七、</w:t>
      </w:r>
      <w:r>
        <w:rPr>
          <w:rFonts w:hint="eastAsia" w:ascii="宋体" w:hAnsi="宋体" w:eastAsia="宋体"/>
          <w:b/>
          <w:color w:val="333333"/>
          <w:sz w:val="28"/>
          <w:szCs w:val="28"/>
        </w:rPr>
        <w:t>国有资本经营预算情况说明</w:t>
      </w:r>
      <w:bookmarkEnd w:id="44"/>
    </w:p>
    <w:p w14:paraId="07B91EA9">
      <w:pPr>
        <w:pStyle w:val="14"/>
      </w:pPr>
      <w:bookmarkStart w:id="45" w:name="_Toc20919"/>
      <w:r>
        <w:rPr>
          <w:rFonts w:hint="eastAsia"/>
        </w:rPr>
        <w:t>四川五通桥经济开发区管委会202</w:t>
      </w:r>
      <w:r>
        <w:rPr>
          <w:rFonts w:hint="eastAsia"/>
          <w:lang w:val="en-US" w:eastAsia="zh-CN"/>
        </w:rPr>
        <w:t>5</w:t>
      </w:r>
      <w:r>
        <w:rPr>
          <w:rFonts w:hint="eastAsia"/>
        </w:rPr>
        <w:t>年没有国有资本经营预算支出。</w:t>
      </w:r>
    </w:p>
    <w:p w14:paraId="30C265FF">
      <w:pPr>
        <w:pStyle w:val="5"/>
        <w:spacing w:line="500" w:lineRule="exact"/>
        <w:ind w:firstLine="562" w:firstLineChars="200"/>
        <w:jc w:val="both"/>
        <w:outlineLvl w:val="1"/>
        <w:rPr>
          <w:rFonts w:ascii="宋体" w:hAnsi="宋体" w:eastAsia="宋体"/>
          <w:b/>
          <w:color w:val="333333"/>
          <w:sz w:val="28"/>
          <w:szCs w:val="28"/>
          <w:lang w:val="en-US"/>
        </w:rPr>
      </w:pPr>
      <w:r>
        <w:rPr>
          <w:rFonts w:hint="eastAsia" w:ascii="宋体" w:hAnsi="宋体" w:eastAsia="宋体"/>
          <w:b/>
          <w:color w:val="333333"/>
          <w:sz w:val="28"/>
          <w:szCs w:val="28"/>
          <w:lang w:val="en-US"/>
        </w:rPr>
        <w:t>八、其他重要事项的情况说明</w:t>
      </w:r>
      <w:bookmarkEnd w:id="45"/>
    </w:p>
    <w:p w14:paraId="3E07938D">
      <w:pPr>
        <w:pStyle w:val="3"/>
        <w:spacing w:line="500" w:lineRule="exact"/>
        <w:ind w:left="0" w:firstLine="562" w:firstLineChars="200"/>
        <w:jc w:val="both"/>
        <w:rPr>
          <w:rFonts w:ascii="宋体" w:hAnsi="宋体" w:eastAsia="宋体"/>
          <w:sz w:val="28"/>
          <w:szCs w:val="28"/>
          <w:lang w:val="en-US"/>
        </w:rPr>
      </w:pPr>
      <w:bookmarkStart w:id="46" w:name="_Toc9621"/>
      <w:r>
        <w:rPr>
          <w:rFonts w:ascii="宋体" w:hAnsi="宋体" w:eastAsia="宋体"/>
          <w:sz w:val="28"/>
          <w:szCs w:val="28"/>
        </w:rPr>
        <w:t>（一）机关运行经费情况</w:t>
      </w:r>
      <w:bookmarkEnd w:id="46"/>
    </w:p>
    <w:p w14:paraId="7030C028">
      <w:pPr>
        <w:autoSpaceDE/>
        <w:autoSpaceDN/>
        <w:spacing w:line="500" w:lineRule="exact"/>
        <w:ind w:firstLine="560" w:firstLineChars="200"/>
        <w:jc w:val="both"/>
        <w:rPr>
          <w:sz w:val="28"/>
          <w:szCs w:val="28"/>
        </w:rPr>
      </w:pPr>
      <w:r>
        <w:rPr>
          <w:rFonts w:hint="eastAsia"/>
          <w:sz w:val="28"/>
          <w:szCs w:val="28"/>
          <w:lang w:val="en-US"/>
        </w:rPr>
        <w:t>202</w:t>
      </w:r>
      <w:r>
        <w:rPr>
          <w:rFonts w:hint="eastAsia"/>
          <w:sz w:val="28"/>
          <w:szCs w:val="28"/>
          <w:lang w:val="en-US" w:eastAsia="zh-CN"/>
        </w:rPr>
        <w:t>5</w:t>
      </w:r>
      <w:r>
        <w:rPr>
          <w:rFonts w:hint="eastAsia"/>
          <w:sz w:val="28"/>
          <w:szCs w:val="28"/>
          <w:lang w:val="en-US"/>
        </w:rPr>
        <w:t>年四川五通桥经济开发区管委会</w:t>
      </w:r>
      <w:r>
        <w:rPr>
          <w:rFonts w:hint="eastAsia"/>
          <w:sz w:val="28"/>
          <w:szCs w:val="28"/>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预算为</w:t>
      </w:r>
      <w:r>
        <w:rPr>
          <w:rFonts w:hint="eastAsia"/>
          <w:sz w:val="28"/>
          <w:szCs w:val="28"/>
          <w:lang w:val="en-US" w:eastAsia="zh-CN"/>
        </w:rPr>
        <w:t>50.88</w:t>
      </w:r>
      <w:r>
        <w:rPr>
          <w:rFonts w:hint="eastAsia"/>
          <w:sz w:val="28"/>
          <w:szCs w:val="28"/>
        </w:rPr>
        <w:t>万元，较上年预算</w:t>
      </w:r>
      <w:r>
        <w:rPr>
          <w:rFonts w:hint="eastAsia"/>
          <w:sz w:val="28"/>
          <w:szCs w:val="28"/>
          <w:lang w:val="en-US" w:eastAsia="zh-CN"/>
        </w:rPr>
        <w:t>38.4</w:t>
      </w:r>
      <w:r>
        <w:rPr>
          <w:rFonts w:hint="eastAsia"/>
          <w:sz w:val="28"/>
          <w:szCs w:val="28"/>
          <w:lang w:val="en-US"/>
        </w:rPr>
        <w:t>万元</w:t>
      </w:r>
      <w:r>
        <w:rPr>
          <w:rFonts w:hint="eastAsia"/>
          <w:sz w:val="28"/>
          <w:szCs w:val="28"/>
        </w:rPr>
        <w:t>增加</w:t>
      </w:r>
      <w:r>
        <w:rPr>
          <w:rFonts w:hint="eastAsia"/>
          <w:sz w:val="28"/>
          <w:szCs w:val="28"/>
          <w:lang w:val="en-US" w:eastAsia="zh-CN"/>
        </w:rPr>
        <w:t>12.48</w:t>
      </w:r>
      <w:r>
        <w:rPr>
          <w:rFonts w:hint="eastAsia"/>
          <w:sz w:val="28"/>
          <w:szCs w:val="28"/>
        </w:rPr>
        <w:t>万元，上升</w:t>
      </w:r>
      <w:r>
        <w:rPr>
          <w:rFonts w:hint="eastAsia"/>
          <w:sz w:val="28"/>
          <w:szCs w:val="28"/>
          <w:lang w:val="en-US" w:eastAsia="zh-CN"/>
        </w:rPr>
        <w:t>32.5</w:t>
      </w:r>
      <w:r>
        <w:rPr>
          <w:rFonts w:hint="eastAsia"/>
          <w:sz w:val="28"/>
          <w:szCs w:val="28"/>
        </w:rPr>
        <w:t>％。主要原因是人员大幅增加，园区业务快速增长。</w:t>
      </w:r>
    </w:p>
    <w:p w14:paraId="4AFC7EE6">
      <w:pPr>
        <w:pStyle w:val="3"/>
        <w:spacing w:line="500" w:lineRule="exact"/>
        <w:ind w:left="0" w:firstLine="562" w:firstLineChars="200"/>
        <w:jc w:val="both"/>
        <w:rPr>
          <w:rFonts w:ascii="宋体" w:hAnsi="宋体" w:eastAsia="宋体"/>
          <w:sz w:val="28"/>
          <w:szCs w:val="28"/>
        </w:rPr>
      </w:pPr>
      <w:bookmarkStart w:id="47" w:name="_Toc26552"/>
      <w:r>
        <w:rPr>
          <w:rFonts w:ascii="宋体" w:hAnsi="宋体" w:eastAsia="宋体"/>
          <w:sz w:val="28"/>
          <w:szCs w:val="28"/>
        </w:rPr>
        <w:t>（二）政府采购情况</w:t>
      </w:r>
      <w:bookmarkEnd w:id="47"/>
    </w:p>
    <w:p w14:paraId="071CAC9F">
      <w:pPr>
        <w:pStyle w:val="3"/>
        <w:spacing w:line="500" w:lineRule="exact"/>
        <w:ind w:left="0" w:firstLine="562" w:firstLineChars="200"/>
        <w:jc w:val="both"/>
        <w:rPr>
          <w:rFonts w:ascii="宋体" w:hAnsi="宋体" w:eastAsia="宋体" w:cs="宋体"/>
          <w:sz w:val="28"/>
          <w:szCs w:val="28"/>
        </w:rPr>
      </w:pPr>
      <w:bookmarkStart w:id="48" w:name="_Toc11208"/>
      <w:r>
        <w:rPr>
          <w:rFonts w:hint="eastAsia" w:ascii="宋体" w:hAnsi="宋体" w:eastAsia="宋体" w:cs="宋体"/>
          <w:sz w:val="28"/>
          <w:szCs w:val="28"/>
          <w:lang w:val="en-US"/>
        </w:rPr>
        <w:t>202</w:t>
      </w:r>
      <w:r>
        <w:rPr>
          <w:rFonts w:hint="eastAsia" w:ascii="宋体" w:hAnsi="宋体" w:eastAsia="宋体" w:cs="宋体"/>
          <w:sz w:val="28"/>
          <w:szCs w:val="28"/>
          <w:lang w:val="en-US" w:eastAsia="zh-CN"/>
        </w:rPr>
        <w:t>5</w:t>
      </w:r>
      <w:r>
        <w:rPr>
          <w:rFonts w:hint="eastAsia" w:ascii="宋体" w:hAnsi="宋体" w:eastAsia="宋体" w:cs="宋体"/>
          <w:sz w:val="28"/>
          <w:szCs w:val="28"/>
        </w:rPr>
        <w:t>年</w:t>
      </w:r>
      <w:r>
        <w:rPr>
          <w:rFonts w:hint="eastAsia" w:ascii="宋体" w:hAnsi="宋体" w:eastAsia="宋体" w:cs="宋体"/>
          <w:sz w:val="28"/>
          <w:szCs w:val="28"/>
          <w:lang w:val="en-US"/>
        </w:rPr>
        <w:t>四川五通桥经济开发区</w:t>
      </w:r>
      <w:r>
        <w:rPr>
          <w:rFonts w:hint="eastAsia" w:ascii="宋体" w:hAnsi="宋体" w:eastAsia="宋体" w:cs="宋体"/>
          <w:sz w:val="28"/>
          <w:szCs w:val="28"/>
        </w:rPr>
        <w:t>管委会安排政府采购预算</w:t>
      </w:r>
      <w:r>
        <w:rPr>
          <w:rFonts w:hint="eastAsia" w:ascii="宋体" w:hAnsi="宋体" w:eastAsia="宋体" w:cs="宋体"/>
          <w:sz w:val="28"/>
          <w:szCs w:val="28"/>
          <w:lang w:val="en-US"/>
        </w:rPr>
        <w:t>0</w:t>
      </w:r>
      <w:r>
        <w:rPr>
          <w:rFonts w:hint="eastAsia" w:ascii="宋体" w:hAnsi="宋体" w:eastAsia="宋体" w:cs="宋体"/>
          <w:sz w:val="28"/>
          <w:szCs w:val="28"/>
        </w:rPr>
        <w:t>万元。</w:t>
      </w:r>
    </w:p>
    <w:p w14:paraId="41B59C95">
      <w:pPr>
        <w:pStyle w:val="3"/>
        <w:spacing w:line="500" w:lineRule="exact"/>
        <w:ind w:left="0" w:firstLine="562" w:firstLineChars="200"/>
        <w:jc w:val="both"/>
        <w:rPr>
          <w:rFonts w:ascii="宋体" w:hAnsi="宋体" w:eastAsia="宋体"/>
          <w:sz w:val="28"/>
          <w:szCs w:val="28"/>
        </w:rPr>
      </w:pPr>
      <w:r>
        <w:rPr>
          <w:rFonts w:ascii="宋体" w:hAnsi="宋体" w:eastAsia="宋体"/>
          <w:sz w:val="28"/>
          <w:szCs w:val="28"/>
        </w:rPr>
        <w:t>（三）国有资产占有使用情况</w:t>
      </w:r>
      <w:bookmarkEnd w:id="48"/>
    </w:p>
    <w:p w14:paraId="614E5A81">
      <w:pPr>
        <w:autoSpaceDE/>
        <w:autoSpaceDN/>
        <w:spacing w:line="500" w:lineRule="exact"/>
        <w:ind w:firstLine="560" w:firstLineChars="200"/>
        <w:jc w:val="both"/>
        <w:rPr>
          <w:sz w:val="28"/>
          <w:szCs w:val="28"/>
        </w:rPr>
      </w:pPr>
      <w:bookmarkStart w:id="49" w:name="_Toc13599"/>
      <w:r>
        <w:rPr>
          <w:rFonts w:hint="eastAsia"/>
          <w:sz w:val="28"/>
          <w:szCs w:val="28"/>
        </w:rPr>
        <w:t>截至</w:t>
      </w:r>
      <w:r>
        <w:rPr>
          <w:rFonts w:hint="eastAsia"/>
          <w:sz w:val="28"/>
          <w:szCs w:val="28"/>
          <w:lang w:val="en-US"/>
        </w:rPr>
        <w:t>202</w:t>
      </w:r>
      <w:r>
        <w:rPr>
          <w:rFonts w:hint="eastAsia"/>
          <w:sz w:val="28"/>
          <w:szCs w:val="28"/>
          <w:lang w:val="en-US" w:eastAsia="zh-CN"/>
        </w:rPr>
        <w:t>5</w:t>
      </w:r>
      <w:r>
        <w:rPr>
          <w:rFonts w:hint="eastAsia"/>
          <w:sz w:val="28"/>
          <w:szCs w:val="28"/>
        </w:rPr>
        <w:t>年底</w:t>
      </w:r>
      <w:r>
        <w:rPr>
          <w:rFonts w:hint="eastAsia"/>
          <w:sz w:val="28"/>
          <w:szCs w:val="28"/>
          <w:lang w:val="en-US"/>
        </w:rPr>
        <w:t>四川五通桥经济开发区</w:t>
      </w:r>
      <w:r>
        <w:rPr>
          <w:rFonts w:hint="eastAsia"/>
          <w:sz w:val="28"/>
          <w:szCs w:val="28"/>
        </w:rPr>
        <w:t>管委会共有车辆1辆。单位价值200万元以上大型设备0台（套）。</w:t>
      </w:r>
    </w:p>
    <w:p w14:paraId="18749104">
      <w:pPr>
        <w:pStyle w:val="5"/>
        <w:spacing w:line="500" w:lineRule="exact"/>
        <w:ind w:firstLine="562"/>
        <w:jc w:val="both"/>
        <w:rPr>
          <w:rFonts w:ascii="宋体" w:hAnsi="宋体" w:eastAsia="宋体"/>
          <w:sz w:val="28"/>
          <w:szCs w:val="28"/>
        </w:rPr>
      </w:pPr>
      <w:r>
        <w:rPr>
          <w:rFonts w:hint="eastAsia" w:ascii="宋体" w:hAnsi="宋体" w:eastAsia="宋体" w:cs="宋体"/>
          <w:sz w:val="28"/>
          <w:szCs w:val="28"/>
        </w:rPr>
        <w:t>202</w:t>
      </w:r>
      <w:r>
        <w:rPr>
          <w:rFonts w:hint="eastAsia" w:ascii="宋体" w:hAnsi="宋体" w:eastAsia="宋体" w:cs="宋体"/>
          <w:sz w:val="28"/>
          <w:szCs w:val="28"/>
          <w:lang w:val="en-US" w:eastAsia="zh-CN"/>
        </w:rPr>
        <w:t>5</w:t>
      </w:r>
      <w:r>
        <w:rPr>
          <w:rFonts w:hint="eastAsia" w:ascii="宋体" w:hAnsi="宋体" w:eastAsia="宋体" w:cs="宋体"/>
          <w:sz w:val="28"/>
          <w:szCs w:val="28"/>
        </w:rPr>
        <w:t>年部门预算未安排购置车辆及单位价值200万元以上大型设备</w:t>
      </w:r>
    </w:p>
    <w:p w14:paraId="517ACD0D">
      <w:pPr>
        <w:pStyle w:val="3"/>
        <w:spacing w:line="500" w:lineRule="exact"/>
        <w:ind w:left="0" w:firstLine="562" w:firstLineChars="200"/>
        <w:jc w:val="both"/>
        <w:rPr>
          <w:rFonts w:ascii="宋体" w:hAnsi="宋体" w:eastAsia="宋体"/>
          <w:sz w:val="28"/>
          <w:szCs w:val="28"/>
        </w:rPr>
      </w:pPr>
      <w:r>
        <w:rPr>
          <w:rFonts w:hint="eastAsia" w:ascii="宋体" w:hAnsi="宋体" w:eastAsia="宋体"/>
          <w:sz w:val="28"/>
          <w:szCs w:val="28"/>
        </w:rPr>
        <w:t>（</w:t>
      </w:r>
      <w:r>
        <w:rPr>
          <w:rFonts w:hint="eastAsia" w:ascii="宋体" w:hAnsi="宋体" w:eastAsia="宋体"/>
          <w:sz w:val="28"/>
          <w:szCs w:val="28"/>
          <w:lang w:val="en-US"/>
        </w:rPr>
        <w:t>四</w:t>
      </w:r>
      <w:r>
        <w:rPr>
          <w:rFonts w:hint="eastAsia" w:ascii="宋体" w:hAnsi="宋体" w:eastAsia="宋体"/>
          <w:sz w:val="28"/>
          <w:szCs w:val="28"/>
        </w:rPr>
        <w:t>）</w:t>
      </w:r>
      <w:r>
        <w:rPr>
          <w:rFonts w:ascii="宋体" w:hAnsi="宋体" w:eastAsia="宋体"/>
          <w:sz w:val="28"/>
          <w:szCs w:val="28"/>
        </w:rPr>
        <w:t>预算绩效情况</w:t>
      </w:r>
      <w:bookmarkEnd w:id="49"/>
    </w:p>
    <w:p w14:paraId="55E20484">
      <w:pPr>
        <w:pStyle w:val="14"/>
        <w:keepNext w:val="0"/>
        <w:keepLines w:val="0"/>
        <w:pageBreakBefore w:val="0"/>
        <w:widowControl w:val="0"/>
        <w:numPr>
          <w:ilvl w:val="0"/>
          <w:numId w:val="0"/>
        </w:numPr>
        <w:kinsoku/>
        <w:wordWrap/>
        <w:overflowPunct/>
        <w:topLinePunct w:val="0"/>
        <w:autoSpaceDE w:val="0"/>
        <w:autoSpaceDN w:val="0"/>
        <w:bidi w:val="0"/>
        <w:adjustRightInd/>
        <w:snapToGrid/>
        <w:spacing w:before="0" w:after="0" w:line="500" w:lineRule="exact"/>
        <w:ind w:right="0" w:rightChars="0" w:firstLine="640" w:firstLineChars="200"/>
        <w:jc w:val="both"/>
        <w:textAlignment w:val="auto"/>
        <w:rPr>
          <w:rFonts w:hint="eastAsia" w:ascii="宋体" w:hAnsi="宋体" w:eastAsia="宋体" w:cs="宋体"/>
          <w:b w:val="0"/>
          <w:bCs w:val="0"/>
          <w:spacing w:val="6"/>
          <w:sz w:val="32"/>
          <w:szCs w:val="32"/>
        </w:rPr>
      </w:pPr>
      <w:r>
        <w:rPr>
          <w:rFonts w:hint="eastAsia" w:ascii="宋体" w:hAnsi="宋体" w:eastAsia="宋体" w:cs="宋体"/>
          <w:b w:val="0"/>
          <w:bCs w:val="0"/>
          <w:sz w:val="32"/>
          <w:szCs w:val="32"/>
          <w:lang w:val="en-US" w:eastAsia="zh-CN"/>
        </w:rPr>
        <w:t>2025年</w:t>
      </w:r>
      <w:r>
        <w:rPr>
          <w:rFonts w:hint="eastAsia" w:cs="宋体"/>
          <w:b w:val="0"/>
          <w:bCs w:val="0"/>
          <w:sz w:val="32"/>
          <w:szCs w:val="32"/>
          <w:lang w:val="en-US" w:eastAsia="zh-CN"/>
        </w:rPr>
        <w:t>四川五通桥经济开发区管理委员会</w:t>
      </w:r>
      <w:r>
        <w:rPr>
          <w:rFonts w:hint="eastAsia" w:ascii="宋体" w:hAnsi="宋体" w:eastAsia="宋体" w:cs="宋体"/>
          <w:b w:val="0"/>
          <w:bCs w:val="0"/>
          <w:sz w:val="32"/>
          <w:szCs w:val="32"/>
          <w:lang w:val="en-US" w:eastAsia="zh-CN"/>
        </w:rPr>
        <w:t>开展绩效目标管理的项目</w:t>
      </w:r>
      <w:r>
        <w:rPr>
          <w:rFonts w:hint="eastAsia" w:cs="宋体"/>
          <w:b w:val="0"/>
          <w:bCs w:val="0"/>
          <w:sz w:val="32"/>
          <w:szCs w:val="32"/>
          <w:lang w:val="en-US" w:eastAsia="zh-CN"/>
        </w:rPr>
        <w:t>29</w:t>
      </w:r>
      <w:r>
        <w:rPr>
          <w:rFonts w:hint="eastAsia" w:ascii="宋体" w:hAnsi="宋体" w:eastAsia="宋体" w:cs="宋体"/>
          <w:b w:val="0"/>
          <w:bCs w:val="0"/>
          <w:sz w:val="32"/>
          <w:szCs w:val="32"/>
          <w:lang w:val="en-US" w:eastAsia="zh-CN"/>
        </w:rPr>
        <w:t>个，涉及预算</w:t>
      </w:r>
      <w:r>
        <w:rPr>
          <w:rFonts w:hint="eastAsia" w:cs="宋体"/>
          <w:b w:val="0"/>
          <w:bCs w:val="0"/>
          <w:sz w:val="32"/>
          <w:szCs w:val="32"/>
          <w:lang w:val="en-US" w:eastAsia="zh-CN"/>
        </w:rPr>
        <w:t>358.14</w:t>
      </w:r>
      <w:r>
        <w:rPr>
          <w:rFonts w:hint="eastAsia" w:ascii="宋体" w:hAnsi="宋体" w:eastAsia="宋体" w:cs="宋体"/>
          <w:b w:val="0"/>
          <w:bCs w:val="0"/>
          <w:sz w:val="32"/>
          <w:szCs w:val="32"/>
          <w:lang w:val="en-US" w:eastAsia="zh-CN"/>
        </w:rPr>
        <w:t>万元。其中：人员类项目</w:t>
      </w:r>
      <w:r>
        <w:rPr>
          <w:rFonts w:hint="eastAsia" w:cs="宋体"/>
          <w:b w:val="0"/>
          <w:bCs w:val="0"/>
          <w:sz w:val="32"/>
          <w:szCs w:val="32"/>
          <w:lang w:val="en-US" w:eastAsia="zh-CN"/>
        </w:rPr>
        <w:t>20</w:t>
      </w:r>
      <w:r>
        <w:rPr>
          <w:rFonts w:hint="eastAsia" w:ascii="宋体" w:hAnsi="宋体" w:eastAsia="宋体" w:cs="宋体"/>
          <w:b w:val="0"/>
          <w:bCs w:val="0"/>
          <w:sz w:val="32"/>
          <w:szCs w:val="32"/>
          <w:lang w:val="en-US" w:eastAsia="zh-CN"/>
        </w:rPr>
        <w:t>个，涉及预算</w:t>
      </w:r>
      <w:r>
        <w:rPr>
          <w:rFonts w:hint="eastAsia" w:cs="宋体"/>
          <w:b w:val="0"/>
          <w:bCs w:val="0"/>
          <w:sz w:val="32"/>
          <w:szCs w:val="32"/>
          <w:lang w:val="en-US" w:eastAsia="zh-CN"/>
        </w:rPr>
        <w:t>277.26</w:t>
      </w:r>
      <w:r>
        <w:rPr>
          <w:rFonts w:hint="eastAsia" w:ascii="宋体" w:hAnsi="宋体" w:eastAsia="宋体" w:cs="宋体"/>
          <w:b w:val="0"/>
          <w:bCs w:val="0"/>
          <w:sz w:val="32"/>
          <w:szCs w:val="32"/>
          <w:lang w:val="en-US" w:eastAsia="zh-CN"/>
        </w:rPr>
        <w:t>万元；运转类项目</w:t>
      </w:r>
      <w:r>
        <w:rPr>
          <w:rFonts w:hint="eastAsia" w:cs="宋体"/>
          <w:b w:val="0"/>
          <w:bCs w:val="0"/>
          <w:sz w:val="32"/>
          <w:szCs w:val="32"/>
          <w:lang w:val="en-US" w:eastAsia="zh-CN"/>
        </w:rPr>
        <w:t>8</w:t>
      </w:r>
      <w:r>
        <w:rPr>
          <w:rFonts w:hint="eastAsia" w:ascii="宋体" w:hAnsi="宋体" w:eastAsia="宋体" w:cs="宋体"/>
          <w:b w:val="0"/>
          <w:bCs w:val="0"/>
          <w:sz w:val="32"/>
          <w:szCs w:val="32"/>
          <w:lang w:val="en-US" w:eastAsia="zh-CN"/>
        </w:rPr>
        <w:t>个，涉及预算</w:t>
      </w:r>
      <w:r>
        <w:rPr>
          <w:rFonts w:hint="eastAsia" w:cs="宋体"/>
          <w:b w:val="0"/>
          <w:bCs w:val="0"/>
          <w:sz w:val="32"/>
          <w:szCs w:val="32"/>
          <w:lang w:val="en-US" w:eastAsia="zh-CN"/>
        </w:rPr>
        <w:t>50.88</w:t>
      </w:r>
      <w:r>
        <w:rPr>
          <w:rFonts w:hint="eastAsia" w:ascii="宋体" w:hAnsi="宋体" w:eastAsia="宋体" w:cs="宋体"/>
          <w:b w:val="0"/>
          <w:bCs w:val="0"/>
          <w:sz w:val="32"/>
          <w:szCs w:val="32"/>
          <w:lang w:val="en-US" w:eastAsia="zh-CN"/>
        </w:rPr>
        <w:t>万元；特定目标类项目 个，涉及预算</w:t>
      </w:r>
      <w:r>
        <w:rPr>
          <w:rFonts w:hint="eastAsia" w:cs="宋体"/>
          <w:b w:val="0"/>
          <w:bCs w:val="0"/>
          <w:sz w:val="32"/>
          <w:szCs w:val="32"/>
          <w:lang w:val="en-US" w:eastAsia="zh-CN"/>
        </w:rPr>
        <w:t>30</w:t>
      </w:r>
      <w:r>
        <w:rPr>
          <w:rFonts w:hint="eastAsia" w:ascii="宋体" w:hAnsi="宋体" w:eastAsia="宋体" w:cs="宋体"/>
          <w:b w:val="0"/>
          <w:bCs w:val="0"/>
          <w:sz w:val="32"/>
          <w:szCs w:val="32"/>
          <w:lang w:val="en-US" w:eastAsia="zh-CN"/>
        </w:rPr>
        <w:t>万元。</w:t>
      </w:r>
    </w:p>
    <w:p w14:paraId="72BC0274">
      <w:pPr>
        <w:pStyle w:val="5"/>
        <w:keepNext w:val="0"/>
        <w:keepLines w:val="0"/>
        <w:pageBreakBefore w:val="0"/>
        <w:widowControl w:val="0"/>
        <w:kinsoku/>
        <w:wordWrap/>
        <w:overflowPunct/>
        <w:topLinePunct w:val="0"/>
        <w:bidi w:val="0"/>
        <w:adjustRightInd/>
        <w:snapToGrid/>
        <w:spacing w:before="0" w:line="500" w:lineRule="exact"/>
        <w:ind w:right="0" w:rightChars="0" w:firstLine="664" w:firstLineChars="200"/>
        <w:jc w:val="both"/>
        <w:textAlignment w:val="auto"/>
        <w:rPr>
          <w:rFonts w:hint="eastAsia" w:ascii="宋体" w:hAnsi="宋体" w:eastAsia="宋体" w:cs="宋体"/>
          <w:b w:val="0"/>
          <w:bCs w:val="0"/>
          <w:spacing w:val="6"/>
          <w:sz w:val="32"/>
          <w:szCs w:val="32"/>
        </w:rPr>
        <w:sectPr>
          <w:headerReference r:id="rId6" w:type="default"/>
          <w:footerReference r:id="rId7" w:type="default"/>
          <w:pgSz w:w="11910" w:h="16840"/>
          <w:pgMar w:top="1587" w:right="964" w:bottom="1701" w:left="1134" w:header="737" w:footer="737" w:gutter="0"/>
          <w:pgNumType w:fmt="decimal"/>
          <w:cols w:space="0" w:num="1"/>
          <w:rtlGutter w:val="0"/>
          <w:docGrid w:linePitch="0" w:charSpace="0"/>
        </w:sectPr>
      </w:pPr>
    </w:p>
    <w:p w14:paraId="1606107D">
      <w:pPr>
        <w:pStyle w:val="5"/>
        <w:ind w:firstLine="402"/>
        <w:rPr>
          <w:rFonts w:ascii="宋体" w:hAnsi="宋体"/>
          <w:sz w:val="20"/>
        </w:rPr>
      </w:pPr>
    </w:p>
    <w:p w14:paraId="5D0FFA52">
      <w:pPr>
        <w:pStyle w:val="5"/>
        <w:ind w:firstLine="402"/>
        <w:rPr>
          <w:rFonts w:ascii="宋体" w:hAnsi="宋体"/>
          <w:sz w:val="20"/>
        </w:rPr>
      </w:pPr>
    </w:p>
    <w:p w14:paraId="07B209D5">
      <w:pPr>
        <w:pStyle w:val="5"/>
        <w:ind w:firstLine="402"/>
        <w:rPr>
          <w:rFonts w:ascii="宋体" w:hAnsi="宋体"/>
          <w:sz w:val="20"/>
        </w:rPr>
      </w:pPr>
    </w:p>
    <w:p w14:paraId="3EB48599">
      <w:pPr>
        <w:pStyle w:val="5"/>
        <w:ind w:firstLine="402"/>
        <w:rPr>
          <w:rFonts w:ascii="宋体" w:hAnsi="宋体"/>
          <w:sz w:val="20"/>
        </w:rPr>
      </w:pPr>
    </w:p>
    <w:p w14:paraId="6F072564">
      <w:pPr>
        <w:pStyle w:val="5"/>
        <w:ind w:firstLine="402"/>
        <w:rPr>
          <w:rFonts w:ascii="宋体" w:hAnsi="宋体"/>
          <w:sz w:val="20"/>
        </w:rPr>
      </w:pPr>
    </w:p>
    <w:p w14:paraId="008A7378">
      <w:pPr>
        <w:pStyle w:val="5"/>
        <w:ind w:firstLine="402"/>
        <w:rPr>
          <w:rFonts w:ascii="宋体" w:hAnsi="宋体"/>
          <w:sz w:val="20"/>
        </w:rPr>
      </w:pPr>
    </w:p>
    <w:p w14:paraId="2091BF85">
      <w:pPr>
        <w:pStyle w:val="5"/>
        <w:ind w:firstLine="402"/>
        <w:rPr>
          <w:rFonts w:ascii="宋体" w:hAnsi="宋体"/>
          <w:sz w:val="20"/>
        </w:rPr>
      </w:pPr>
    </w:p>
    <w:p w14:paraId="7757BD65">
      <w:pPr>
        <w:pStyle w:val="5"/>
        <w:ind w:firstLine="402"/>
        <w:rPr>
          <w:rFonts w:ascii="宋体" w:hAnsi="宋体"/>
          <w:sz w:val="20"/>
        </w:rPr>
      </w:pPr>
    </w:p>
    <w:p w14:paraId="1B2B6937">
      <w:pPr>
        <w:pStyle w:val="5"/>
        <w:ind w:firstLine="402"/>
        <w:rPr>
          <w:rFonts w:ascii="宋体" w:hAnsi="宋体"/>
          <w:sz w:val="20"/>
        </w:rPr>
      </w:pPr>
    </w:p>
    <w:p w14:paraId="7462772F">
      <w:pPr>
        <w:pStyle w:val="5"/>
        <w:ind w:firstLine="402"/>
        <w:rPr>
          <w:rFonts w:ascii="宋体" w:hAnsi="宋体"/>
          <w:sz w:val="20"/>
        </w:rPr>
      </w:pPr>
    </w:p>
    <w:p w14:paraId="58E777D2">
      <w:pPr>
        <w:pStyle w:val="5"/>
        <w:ind w:firstLine="402"/>
        <w:rPr>
          <w:rFonts w:ascii="宋体" w:hAnsi="宋体"/>
          <w:sz w:val="20"/>
        </w:rPr>
      </w:pPr>
    </w:p>
    <w:p w14:paraId="7E402744">
      <w:pPr>
        <w:pStyle w:val="5"/>
        <w:ind w:firstLine="402"/>
        <w:rPr>
          <w:rFonts w:ascii="宋体" w:hAnsi="宋体"/>
          <w:sz w:val="20"/>
        </w:rPr>
      </w:pPr>
    </w:p>
    <w:p w14:paraId="38CEEAD2">
      <w:pPr>
        <w:pStyle w:val="5"/>
        <w:ind w:firstLine="402"/>
        <w:rPr>
          <w:rFonts w:ascii="宋体" w:hAnsi="宋体"/>
          <w:sz w:val="20"/>
        </w:rPr>
      </w:pPr>
    </w:p>
    <w:p w14:paraId="043E8099">
      <w:pPr>
        <w:pStyle w:val="5"/>
        <w:ind w:firstLine="402"/>
        <w:rPr>
          <w:rFonts w:ascii="宋体" w:hAnsi="宋体"/>
          <w:sz w:val="20"/>
        </w:rPr>
      </w:pPr>
    </w:p>
    <w:p w14:paraId="1F7DFEBE">
      <w:pPr>
        <w:pStyle w:val="5"/>
        <w:ind w:firstLine="402"/>
        <w:rPr>
          <w:rFonts w:ascii="宋体" w:hAnsi="宋体"/>
          <w:sz w:val="20"/>
        </w:rPr>
      </w:pPr>
    </w:p>
    <w:p w14:paraId="00F08F61">
      <w:pPr>
        <w:pStyle w:val="5"/>
        <w:ind w:firstLine="402"/>
        <w:rPr>
          <w:rFonts w:ascii="宋体" w:hAnsi="宋体"/>
          <w:sz w:val="20"/>
        </w:rPr>
      </w:pPr>
    </w:p>
    <w:p w14:paraId="7FA9DE4E">
      <w:pPr>
        <w:pStyle w:val="5"/>
        <w:ind w:firstLine="402"/>
        <w:rPr>
          <w:rFonts w:ascii="宋体" w:hAnsi="宋体"/>
          <w:sz w:val="20"/>
        </w:rPr>
      </w:pPr>
    </w:p>
    <w:p w14:paraId="13CB9714">
      <w:pPr>
        <w:pStyle w:val="5"/>
        <w:ind w:firstLine="402"/>
        <w:rPr>
          <w:rFonts w:ascii="宋体" w:hAnsi="宋体"/>
          <w:sz w:val="20"/>
        </w:rPr>
      </w:pPr>
    </w:p>
    <w:p w14:paraId="725904C7">
      <w:pPr>
        <w:pStyle w:val="5"/>
        <w:ind w:firstLine="402"/>
        <w:rPr>
          <w:rFonts w:ascii="宋体" w:hAnsi="宋体"/>
          <w:sz w:val="20"/>
        </w:rPr>
      </w:pPr>
    </w:p>
    <w:p w14:paraId="23BE4ABC">
      <w:pPr>
        <w:pStyle w:val="5"/>
        <w:ind w:firstLine="402"/>
        <w:rPr>
          <w:rFonts w:ascii="宋体" w:hAnsi="宋体"/>
          <w:sz w:val="20"/>
        </w:rPr>
      </w:pPr>
    </w:p>
    <w:p w14:paraId="43839874">
      <w:pPr>
        <w:pStyle w:val="5"/>
        <w:ind w:firstLine="402"/>
        <w:rPr>
          <w:rFonts w:ascii="宋体" w:hAnsi="宋体"/>
          <w:sz w:val="20"/>
        </w:rPr>
      </w:pPr>
    </w:p>
    <w:p w14:paraId="61FFEA10">
      <w:pPr>
        <w:pStyle w:val="5"/>
        <w:ind w:firstLine="402"/>
        <w:rPr>
          <w:rFonts w:ascii="宋体" w:hAnsi="宋体"/>
          <w:sz w:val="20"/>
        </w:rPr>
      </w:pPr>
    </w:p>
    <w:p w14:paraId="460F5018">
      <w:pPr>
        <w:pStyle w:val="5"/>
        <w:ind w:firstLine="402"/>
        <w:rPr>
          <w:rFonts w:ascii="宋体" w:hAnsi="宋体"/>
          <w:sz w:val="20"/>
        </w:rPr>
      </w:pPr>
    </w:p>
    <w:p w14:paraId="0638DEBE">
      <w:pPr>
        <w:pStyle w:val="5"/>
        <w:ind w:firstLine="402"/>
        <w:rPr>
          <w:rFonts w:ascii="宋体" w:hAnsi="宋体"/>
          <w:sz w:val="20"/>
        </w:rPr>
      </w:pPr>
    </w:p>
    <w:p w14:paraId="394C178A">
      <w:pPr>
        <w:pStyle w:val="5"/>
        <w:ind w:firstLine="402"/>
        <w:rPr>
          <w:rFonts w:ascii="宋体" w:hAnsi="宋体"/>
          <w:sz w:val="20"/>
        </w:rPr>
      </w:pPr>
    </w:p>
    <w:p w14:paraId="3F71F029">
      <w:pPr>
        <w:pStyle w:val="5"/>
        <w:jc w:val="center"/>
        <w:rPr>
          <w:rFonts w:hint="eastAsia" w:ascii="黑体" w:hAnsi="黑体" w:eastAsia="黑体" w:cs="黑体"/>
          <w:sz w:val="52"/>
          <w:szCs w:val="52"/>
          <w:lang w:val="en-US"/>
        </w:rPr>
      </w:pPr>
      <w:bookmarkStart w:id="50" w:name="_Toc31157"/>
      <w:r>
        <w:rPr>
          <w:rFonts w:hint="eastAsia" w:ascii="黑体" w:hAnsi="黑体" w:eastAsia="黑体" w:cs="黑体"/>
          <w:sz w:val="52"/>
          <w:szCs w:val="52"/>
          <w:lang w:val="en-US"/>
        </w:rPr>
        <w:t>第四部分  名词解释</w:t>
      </w:r>
      <w:bookmarkEnd w:id="50"/>
    </w:p>
    <w:p w14:paraId="77C44754">
      <w:pPr>
        <w:rPr>
          <w:sz w:val="20"/>
        </w:rPr>
        <w:sectPr>
          <w:headerReference r:id="rId8" w:type="default"/>
          <w:footerReference r:id="rId9" w:type="default"/>
          <w:pgSz w:w="11910" w:h="16840"/>
          <w:pgMar w:top="1587" w:right="964" w:bottom="1701" w:left="1134" w:header="737" w:footer="737" w:gutter="0"/>
          <w:cols w:space="0" w:num="1"/>
        </w:sectPr>
      </w:pPr>
    </w:p>
    <w:p w14:paraId="7BFF6759">
      <w:pPr>
        <w:pStyle w:val="14"/>
      </w:pPr>
      <w:r>
        <w:rPr>
          <w:rFonts w:hint="eastAsia"/>
        </w:rPr>
        <w:t>1.财政拨款收支情况：是指一般公共预算、政府性基金预算、国有资本经营预算拨款收支情况。</w:t>
      </w:r>
    </w:p>
    <w:p w14:paraId="35B075C4">
      <w:pPr>
        <w:pStyle w:val="14"/>
      </w:pPr>
      <w:r>
        <w:rPr>
          <w:rFonts w:hint="eastAsia"/>
        </w:rPr>
        <w:t>2.一般公共预算拨款收入：指区级财政当年拨付的资金。</w:t>
      </w:r>
    </w:p>
    <w:p w14:paraId="7580C4CC">
      <w:pPr>
        <w:pStyle w:val="14"/>
      </w:pPr>
      <w:r>
        <w:rPr>
          <w:rFonts w:hint="eastAsia"/>
        </w:rPr>
        <w:t>3.事业收入：指事业单位开展专业业务活动及辅助活动所取得的收入。</w:t>
      </w:r>
    </w:p>
    <w:p w14:paraId="0A9EC7C1">
      <w:pPr>
        <w:pStyle w:val="14"/>
      </w:pPr>
      <w:r>
        <w:rPr>
          <w:rFonts w:hint="eastAsia"/>
        </w:rPr>
        <w:t>4.事业单位经营收入：指事业单位在专业业务活动及其辅助活动之外开展非独立核算经营活动取得的收入。</w:t>
      </w:r>
    </w:p>
    <w:p w14:paraId="28D889F0">
      <w:pPr>
        <w:pStyle w:val="14"/>
      </w:pPr>
      <w:r>
        <w:rPr>
          <w:rFonts w:hint="eastAsia"/>
        </w:rPr>
        <w:t>5.其他收入：指除上述“一般公共预算拨款收入”、“事业收入”、“事业单位经营收入”等以外的收入。主要是利息收入、国有资产出租收入等。</w:t>
      </w:r>
    </w:p>
    <w:p w14:paraId="1F6067E8">
      <w:pPr>
        <w:pStyle w:val="14"/>
      </w:pPr>
      <w:r>
        <w:rPr>
          <w:rFonts w:hint="eastAsia"/>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14:paraId="5DB7F84C">
      <w:pPr>
        <w:pStyle w:val="14"/>
      </w:pPr>
      <w:r>
        <w:rPr>
          <w:rFonts w:hint="eastAsia"/>
        </w:rPr>
        <w:t>7.上年结转：指以前年度尚未完成，结转到本年仍按原规定用途继续使用的资金。</w:t>
      </w:r>
    </w:p>
    <w:p w14:paraId="6077F965">
      <w:pPr>
        <w:pStyle w:val="14"/>
      </w:pPr>
      <w:r>
        <w:rPr>
          <w:rFonts w:hint="eastAsia"/>
        </w:rPr>
        <w:t>8.社会保障和就业（类）行政事业单位离退休（款）事业单位离退休（项）：指离退休人员的支出。</w:t>
      </w:r>
    </w:p>
    <w:p w14:paraId="5410C81A">
      <w:pPr>
        <w:pStyle w:val="14"/>
      </w:pPr>
      <w:r>
        <w:rPr>
          <w:rFonts w:hint="eastAsia"/>
        </w:rPr>
        <w:t>9.社会保障和就业（类）行政事业单位离退休（款）未归口管理的行政单位离退休（项）：指离退休人员的支出。</w:t>
      </w:r>
    </w:p>
    <w:p w14:paraId="3A6DC4DD">
      <w:pPr>
        <w:pStyle w:val="14"/>
      </w:pPr>
      <w:r>
        <w:rPr>
          <w:rFonts w:hint="eastAsia"/>
        </w:rPr>
        <w:t>10.社会保障和就业（类）行政事业单位离退休（款）机关事业单位基本养老保险缴费支出（项）：指部门实施养老保险制度由单位缴纳的养老保险费的支出。</w:t>
      </w:r>
    </w:p>
    <w:p w14:paraId="2F88753D">
      <w:pPr>
        <w:pStyle w:val="14"/>
      </w:pPr>
      <w:r>
        <w:rPr>
          <w:rFonts w:hint="eastAsia"/>
        </w:rPr>
        <w:t>11.社会保障和就业（类）行政事业单位离退休（款）机关事业单位职业年金缴费支出（项）：指部门实施养老保险制度由单位缴纳的职业年金的支出。</w:t>
      </w:r>
    </w:p>
    <w:p w14:paraId="1CC027D6">
      <w:pPr>
        <w:pStyle w:val="14"/>
      </w:pPr>
      <w:r>
        <w:rPr>
          <w:rFonts w:hint="eastAsia"/>
        </w:rPr>
        <w:t>12.社会保障和就业（类）其他社会保障和就业（款）其他社会保障和就业支出（项）：指除上述项目外，其他用于行政事业单位离退休方面的支出。</w:t>
      </w:r>
    </w:p>
    <w:p w14:paraId="64F952B5">
      <w:pPr>
        <w:pStyle w:val="14"/>
      </w:pPr>
      <w:r>
        <w:rPr>
          <w:rFonts w:hint="eastAsia"/>
        </w:rPr>
        <w:t>13.卫生健康（类）行政事业单位医疗（款）行政单位医疗（项）：指行政单位及参公管理事业单位用于缴纳单位基本医疗保险支出。</w:t>
      </w:r>
    </w:p>
    <w:p w14:paraId="2868E37A">
      <w:pPr>
        <w:pStyle w:val="14"/>
      </w:pPr>
      <w:r>
        <w:rPr>
          <w:rFonts w:hint="eastAsia"/>
        </w:rPr>
        <w:t>14.卫生健康（类）行政事业单位医疗（款）事业单位医疗（项）：指事业单位用于缴纳单位基本医疗保险支出。</w:t>
      </w:r>
    </w:p>
    <w:p w14:paraId="53C2EB36">
      <w:pPr>
        <w:pStyle w:val="14"/>
      </w:pPr>
      <w:r>
        <w:rPr>
          <w:rFonts w:hint="eastAsia"/>
        </w:rPr>
        <w:t>15.卫生健康（类）行政事业单位医疗（款）公务员医疗补助（项）：指行政单位及参公管理事业单位用于集中缴纳公务员医疗补助支出。</w:t>
      </w:r>
    </w:p>
    <w:p w14:paraId="32D81F7E">
      <w:pPr>
        <w:pStyle w:val="14"/>
      </w:pPr>
      <w:r>
        <w:rPr>
          <w:rFonts w:hint="eastAsia"/>
        </w:rPr>
        <w:t>16.住房保障（类）住房改革支出（款）住房公积金（项）：指由单位及其在职职工按规定缴存的住房公积金支出。</w:t>
      </w:r>
    </w:p>
    <w:p w14:paraId="62E4BD6D">
      <w:pPr>
        <w:pStyle w:val="14"/>
      </w:pPr>
      <w:r>
        <w:rPr>
          <w:rFonts w:hint="eastAsia"/>
        </w:rPr>
        <w:t>17.基本支出：指为保证机构正常运转，完成日常工作任务而发生的人员支出和公用支出。</w:t>
      </w:r>
    </w:p>
    <w:p w14:paraId="04FE4B0B">
      <w:pPr>
        <w:pStyle w:val="14"/>
      </w:pPr>
      <w:r>
        <w:rPr>
          <w:rFonts w:hint="eastAsia"/>
        </w:rPr>
        <w:t>18.项目支出：指在基本支出之外为完成特定行政任务和事业发展目标所发生的支出。</w:t>
      </w:r>
    </w:p>
    <w:p w14:paraId="260F4707">
      <w:pPr>
        <w:pStyle w:val="14"/>
      </w:pPr>
      <w:r>
        <w:rPr>
          <w:rFonts w:hint="eastAsia"/>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0" w:type="default"/>
      <w:footerReference r:id="rId11" w:type="default"/>
      <w:pgSz w:w="11910" w:h="16840"/>
      <w:pgMar w:top="1587" w:right="964" w:bottom="1701" w:left="1134" w:header="737" w:footer="737"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2CD6ADC-B6B9-43E9-B928-0F7D210090B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embedRegular r:id="rId2" w:fontKey="{98B65679-9545-4CDC-99EF-D90F19999FF9}"/>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31BC6597-7408-492D-B478-978514A03F92}"/>
  </w:font>
  <w:font w:name="方正小标宋简体">
    <w:panose1 w:val="03000509000000000000"/>
    <w:charset w:val="86"/>
    <w:family w:val="script"/>
    <w:pitch w:val="default"/>
    <w:sig w:usb0="00000001" w:usb1="080E0000" w:usb2="00000000" w:usb3="00000000" w:csb0="00040000" w:csb1="00000000"/>
    <w:embedRegular r:id="rId4" w:fontKey="{F5C90C0D-B698-4F01-9FF7-20C033167D3C}"/>
  </w:font>
  <w:font w:name="微软雅黑">
    <w:panose1 w:val="020B0503020204020204"/>
    <w:charset w:val="86"/>
    <w:family w:val="swiss"/>
    <w:pitch w:val="default"/>
    <w:sig w:usb0="80000287" w:usb1="2ACF3C50" w:usb2="00000016" w:usb3="00000000" w:csb0="0004001F" w:csb1="00000000"/>
    <w:embedRegular r:id="rId5" w:fontKey="{92A20E83-5AA3-4B72-9529-C0FB29186944}"/>
  </w:font>
  <w:font w:name="Segoe UI">
    <w:panose1 w:val="020B0502040204020203"/>
    <w:charset w:val="00"/>
    <w:family w:val="auto"/>
    <w:pitch w:val="default"/>
    <w:sig w:usb0="E4002EFF" w:usb1="C000E47F" w:usb2="00000009" w:usb3="00000000" w:csb0="200001FF" w:csb1="00000000"/>
  </w:font>
  <w:font w:name="Calibri">
    <w:panose1 w:val="020F0502020204030204"/>
    <w:charset w:val="86"/>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414D8">
    <w:pPr>
      <w:pStyle w:val="5"/>
      <w:rPr>
        <w:sz w:val="2"/>
      </w:rPr>
    </w:pPr>
    <w:r>
      <w:rPr>
        <w:sz w:val="2"/>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78A821">
                          <w:pPr>
                            <w:pStyle w:val="6"/>
                          </w:pPr>
                          <w:r>
                            <w:t xml:space="preserve">— </w:t>
                          </w:r>
                          <w:r>
                            <w:fldChar w:fldCharType="begin"/>
                          </w:r>
                          <w:r>
                            <w:instrText xml:space="preserve"> PAGE  \* MERGEFORMAT </w:instrText>
                          </w:r>
                          <w:r>
                            <w:fldChar w:fldCharType="separate"/>
                          </w:r>
                          <w:r>
                            <w:t>8</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0378A821">
                    <w:pPr>
                      <w:pStyle w:val="6"/>
                    </w:pPr>
                    <w:r>
                      <w:t xml:space="preserve">— </w:t>
                    </w:r>
                    <w:r>
                      <w:fldChar w:fldCharType="begin"/>
                    </w:r>
                    <w:r>
                      <w:instrText xml:space="preserve"> PAGE  \* MERGEFORMAT </w:instrText>
                    </w:r>
                    <w:r>
                      <w:fldChar w:fldCharType="separate"/>
                    </w:r>
                    <w:r>
                      <w:t>8</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614F8">
    <w:pPr>
      <w:pStyle w:val="5"/>
      <w:spacing w:line="14" w:lineRule="auto"/>
      <w:rPr>
        <w:sz w:val="20"/>
      </w:rPr>
    </w:pPr>
    <w:r>
      <w:rPr>
        <w:sz w:val="3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10AD65">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210AD65">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82AEC">
    <w:pPr>
      <w:pStyle w:val="5"/>
      <w:spacing w:line="14" w:lineRule="auto"/>
      <w:ind w:firstLine="40"/>
      <w:rPr>
        <w:sz w:val="2"/>
      </w:rPr>
    </w:pPr>
    <w:r>
      <w:rPr>
        <w:sz w:val="2"/>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8522ED">
                          <w:pPr>
                            <w:pStyle w:val="6"/>
                          </w:pPr>
                          <w:r>
                            <w:t xml:space="preserve">— </w:t>
                          </w:r>
                          <w:r>
                            <w:fldChar w:fldCharType="begin"/>
                          </w:r>
                          <w:r>
                            <w:instrText xml:space="preserve"> PAGE  \* MERGEFORMAT </w:instrText>
                          </w:r>
                          <w:r>
                            <w:fldChar w:fldCharType="separate"/>
                          </w:r>
                          <w:r>
                            <w:t>14</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3A8522ED">
                    <w:pPr>
                      <w:pStyle w:val="6"/>
                    </w:pPr>
                    <w:r>
                      <w:t xml:space="preserve">— </w:t>
                    </w:r>
                    <w:r>
                      <w:fldChar w:fldCharType="begin"/>
                    </w:r>
                    <w:r>
                      <w:instrText xml:space="preserve"> PAGE  \* MERGEFORMAT </w:instrText>
                    </w:r>
                    <w:r>
                      <w:fldChar w:fldCharType="separate"/>
                    </w:r>
                    <w:r>
                      <w:t>14</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CE64C">
    <w:pPr>
      <w:pStyle w:val="5"/>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E61AE8">
                          <w:pPr>
                            <w:pStyle w:val="6"/>
                          </w:pPr>
                          <w:r>
                            <w:t xml:space="preserve">— </w:t>
                          </w:r>
                          <w:r>
                            <w:fldChar w:fldCharType="begin"/>
                          </w:r>
                          <w:r>
                            <w:instrText xml:space="preserve"> PAGE  \* MERGEFORMAT </w:instrText>
                          </w:r>
                          <w:r>
                            <w:fldChar w:fldCharType="separate"/>
                          </w:r>
                          <w:r>
                            <w:t>16</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3E61AE8">
                    <w:pPr>
                      <w:pStyle w:val="6"/>
                    </w:pPr>
                    <w:r>
                      <w:t xml:space="preserve">— </w:t>
                    </w:r>
                    <w:r>
                      <w:fldChar w:fldCharType="begin"/>
                    </w:r>
                    <w:r>
                      <w:instrText xml:space="preserve"> PAGE  \* MERGEFORMAT </w:instrText>
                    </w:r>
                    <w:r>
                      <w:fldChar w:fldCharType="separate"/>
                    </w:r>
                    <w:r>
                      <w:t>16</w:t>
                    </w:r>
                    <w:r>
                      <w:fldChar w:fldCharType="end"/>
                    </w:r>
                    <w:r>
                      <w:t xml:space="preserve"> —</w:t>
                    </w:r>
                  </w:p>
                </w:txbxContent>
              </v:textbox>
            </v:shape>
          </w:pict>
        </mc:Fallback>
      </mc:AlternateContent>
    </w:r>
    <w:r>
      <w:rPr>
        <w:lang w:val="en-US" w:bidi="ar-SA"/>
      </w:rP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9FD54">
    <w:pPr>
      <w:pStyle w:val="7"/>
      <w:tabs>
        <w:tab w:val="clear" w:pos="4153"/>
      </w:tabs>
      <w:spacing w:after="482" w:afterLines="201"/>
      <w:ind w:firstLine="4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E2EF2">
    <w:pPr>
      <w:pStyle w:val="5"/>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0C748">
    <w:pPr>
      <w:pStyle w:val="5"/>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C4985">
    <w:pPr>
      <w:pStyle w:val="5"/>
      <w:spacing w:line="14" w:lineRule="auto"/>
      <w:ind w:firstLine="40"/>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4BC41">
    <w:pPr>
      <w:pStyle w:val="5"/>
      <w:spacing w:line="14" w:lineRule="auto"/>
      <w:ind w:firstLine="40"/>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TrueTypeFonts/>
  <w:saveSubsetFonts/>
  <w:bordersDoNotSurroundHeader w:val="1"/>
  <w:bordersDoNotSurroundFooter w:val="1"/>
  <w:documentProtection w:enforcement="0"/>
  <w:defaultTabStop w:val="718"/>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Y2ZjdjYmEyNjZiNzFiYTM5MjEyNmQwMzI2OGJhODcifQ=="/>
    <w:docVar w:name="KSO_WPS_MARK_KEY" w:val="48d2c7c5-5ca7-4a62-94c0-78ba1c7e0ebc"/>
  </w:docVars>
  <w:rsids>
    <w:rsidRoot w:val="003F5856"/>
    <w:rsid w:val="002F3A3F"/>
    <w:rsid w:val="003F5856"/>
    <w:rsid w:val="005D0CF3"/>
    <w:rsid w:val="0088244E"/>
    <w:rsid w:val="00B509EC"/>
    <w:rsid w:val="00C73769"/>
    <w:rsid w:val="00F61D2D"/>
    <w:rsid w:val="02ED1707"/>
    <w:rsid w:val="02F925FF"/>
    <w:rsid w:val="03F75425"/>
    <w:rsid w:val="057A6459"/>
    <w:rsid w:val="05AF23BB"/>
    <w:rsid w:val="05E12680"/>
    <w:rsid w:val="0653756D"/>
    <w:rsid w:val="07B95988"/>
    <w:rsid w:val="098432F4"/>
    <w:rsid w:val="12E14B4C"/>
    <w:rsid w:val="13CB5FFB"/>
    <w:rsid w:val="14001DBD"/>
    <w:rsid w:val="18D94D16"/>
    <w:rsid w:val="1C4565B4"/>
    <w:rsid w:val="1E9115A9"/>
    <w:rsid w:val="1F443BD1"/>
    <w:rsid w:val="20D9567F"/>
    <w:rsid w:val="21211D8E"/>
    <w:rsid w:val="22DA2D65"/>
    <w:rsid w:val="240622C9"/>
    <w:rsid w:val="247F2477"/>
    <w:rsid w:val="266B0B0E"/>
    <w:rsid w:val="28030BEC"/>
    <w:rsid w:val="2B453A64"/>
    <w:rsid w:val="2BD66371"/>
    <w:rsid w:val="2BFE687F"/>
    <w:rsid w:val="2CE91C4C"/>
    <w:rsid w:val="31563118"/>
    <w:rsid w:val="3170631D"/>
    <w:rsid w:val="31E92655"/>
    <w:rsid w:val="33E503A3"/>
    <w:rsid w:val="34E34CBB"/>
    <w:rsid w:val="3A7C2FC5"/>
    <w:rsid w:val="3F1D7253"/>
    <w:rsid w:val="44BF1176"/>
    <w:rsid w:val="49CB27D4"/>
    <w:rsid w:val="4D3C563B"/>
    <w:rsid w:val="4F1E3D38"/>
    <w:rsid w:val="532A32E5"/>
    <w:rsid w:val="54C30EEA"/>
    <w:rsid w:val="551B14DF"/>
    <w:rsid w:val="5543046B"/>
    <w:rsid w:val="58EE6347"/>
    <w:rsid w:val="595E3E2E"/>
    <w:rsid w:val="5AE90F4A"/>
    <w:rsid w:val="5B65451D"/>
    <w:rsid w:val="5D106F0D"/>
    <w:rsid w:val="5E024F61"/>
    <w:rsid w:val="63A0009F"/>
    <w:rsid w:val="66523E8C"/>
    <w:rsid w:val="68491FF9"/>
    <w:rsid w:val="6C784F1D"/>
    <w:rsid w:val="6C954010"/>
    <w:rsid w:val="70F057BF"/>
    <w:rsid w:val="71AA0173"/>
    <w:rsid w:val="7209340F"/>
    <w:rsid w:val="727E080A"/>
    <w:rsid w:val="738B25D3"/>
    <w:rsid w:val="74F87447"/>
    <w:rsid w:val="75D12419"/>
    <w:rsid w:val="76A30804"/>
    <w:rsid w:val="794A49B1"/>
    <w:rsid w:val="7BBD44CA"/>
    <w:rsid w:val="7E360817"/>
    <w:rsid w:val="7E9A67A7"/>
    <w:rsid w:val="7FA46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0"/>
    </w:pPr>
    <w:rPr>
      <w:rFonts w:ascii="Times New Roman" w:hAnsi="Times New Roman" w:eastAsia="Times New Roman" w:cs="Times New Roman"/>
      <w:sz w:val="52"/>
      <w:szCs w:val="52"/>
    </w:rPr>
  </w:style>
  <w:style w:type="paragraph" w:styleId="3">
    <w:name w:val="heading 2"/>
    <w:basedOn w:val="1"/>
    <w:next w:val="1"/>
    <w:qFormat/>
    <w:uiPriority w:val="1"/>
    <w:pPr>
      <w:ind w:left="923"/>
      <w:outlineLvl w:val="1"/>
    </w:pPr>
    <w:rPr>
      <w:rFonts w:ascii="楷体" w:hAnsi="楷体" w:eastAsia="楷体" w:cs="楷体"/>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qFormat/>
    <w:uiPriority w:val="1"/>
    <w:rPr>
      <w:rFonts w:ascii="仿宋_GB2312" w:hAnsi="仿宋_GB2312" w:eastAsia="仿宋_GB2312" w:cs="仿宋_GB2312"/>
      <w:sz w:val="32"/>
      <w:szCs w:val="32"/>
    </w:rPr>
  </w:style>
  <w:style w:type="paragraph" w:styleId="6">
    <w:name w:val="footer"/>
    <w:basedOn w:val="1"/>
    <w:qFormat/>
    <w:uiPriority w:val="0"/>
    <w:pPr>
      <w:tabs>
        <w:tab w:val="center" w:pos="4153"/>
        <w:tab w:val="right" w:pos="8306"/>
      </w:tabs>
      <w:snapToGrid w:val="0"/>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8">
    <w:name w:val="toc 1"/>
    <w:basedOn w:val="1"/>
    <w:next w:val="1"/>
    <w:qFormat/>
    <w:uiPriority w:val="39"/>
  </w:style>
  <w:style w:type="paragraph" w:styleId="9">
    <w:name w:val="toc 2"/>
    <w:basedOn w:val="1"/>
    <w:next w:val="1"/>
    <w:qFormat/>
    <w:uiPriority w:val="39"/>
    <w:pPr>
      <w:ind w:left="420" w:leftChars="200"/>
    </w:p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tabs>
        <w:tab w:val="left" w:pos="1784"/>
      </w:tabs>
      <w:spacing w:line="500" w:lineRule="exact"/>
      <w:ind w:firstLine="560" w:firstLineChars="200"/>
      <w:jc w:val="both"/>
    </w:pPr>
    <w:rPr>
      <w:sz w:val="28"/>
      <w:szCs w:val="28"/>
      <w:lang w:val="en-US"/>
    </w:rPr>
  </w:style>
  <w:style w:type="paragraph" w:customStyle="1" w:styleId="15">
    <w:name w:val="Table Paragraph"/>
    <w:basedOn w:val="1"/>
    <w:qFormat/>
    <w:uiPriority w:val="1"/>
    <w:pPr>
      <w:spacing w:before="181"/>
      <w:jc w:val="center"/>
    </w:pPr>
  </w:style>
  <w:style w:type="paragraph" w:customStyle="1" w:styleId="16">
    <w:name w:val="WPSOffice手动目录 1"/>
    <w:qFormat/>
    <w:uiPriority w:val="0"/>
    <w:rPr>
      <w:rFonts w:asciiTheme="minorHAnsi" w:hAnsiTheme="minorHAnsi" w:eastAsiaTheme="minorHAnsi" w:cstheme="minorBidi"/>
      <w:lang w:val="en-US" w:eastAsia="zh-CN" w:bidi="ar-SA"/>
    </w:rPr>
  </w:style>
  <w:style w:type="paragraph" w:customStyle="1" w:styleId="17">
    <w:name w:val="WPSOffice手动目录 2"/>
    <w:qFormat/>
    <w:uiPriority w:val="0"/>
    <w:pPr>
      <w:ind w:left="200" w:leftChars="200"/>
    </w:pPr>
    <w:rPr>
      <w:rFonts w:asciiTheme="minorHAnsi" w:hAnsiTheme="minorHAnsi" w:eastAsiaTheme="minorHAnsi" w:cstheme="minorBidi"/>
      <w:lang w:val="en-US" w:eastAsia="zh-CN" w:bidi="ar-SA"/>
    </w:rPr>
  </w:style>
  <w:style w:type="paragraph" w:customStyle="1" w:styleId="18">
    <w:name w:val="WPSOffice手动目录 3"/>
    <w:qFormat/>
    <w:uiPriority w:val="0"/>
    <w:pPr>
      <w:ind w:left="400" w:leftChars="400"/>
    </w:pPr>
    <w:rPr>
      <w:rFonts w:asciiTheme="minorHAnsi" w:hAnsiTheme="minorHAnsi" w:eastAsiaTheme="minorHAnsi" w:cstheme="minorBidi"/>
      <w:lang w:val="en-US" w:eastAsia="zh-CN" w:bidi="ar-SA"/>
    </w:rPr>
  </w:style>
  <w:style w:type="paragraph" w:customStyle="1" w:styleId="19">
    <w:name w:val="BodyText"/>
    <w:basedOn w:val="1"/>
    <w:qFormat/>
    <w:uiPriority w:val="0"/>
    <w:pPr>
      <w:spacing w:after="120"/>
      <w:jc w:val="both"/>
      <w:textAlignment w:val="baseline"/>
    </w:pPr>
    <w:rPr>
      <w:rFonts w:ascii="仿宋_GB2312" w:hAnsi="Times New Roman" w:eastAsia="仿宋_GB2312" w:cs="Times New Roman"/>
      <w:kern w:val="2"/>
      <w:sz w:val="30"/>
      <w:szCs w:val="30"/>
      <w:lang w:val="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6766</Words>
  <Characters>7306</Characters>
  <Lines>69</Lines>
  <Paragraphs>19</Paragraphs>
  <TotalTime>9</TotalTime>
  <ScaleCrop>false</ScaleCrop>
  <LinksUpToDate>false</LinksUpToDate>
  <CharactersWithSpaces>7468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2024-02-21T13:18:00Z</dcterms:created>
  <dc:creator>user</dc:creator>
  <cp:lastModifiedBy>素心兰</cp:lastModifiedBy>
  <cp:lastPrinted>2024-02-21T02:27:00Z</cp:lastPrinted>
  <dcterms:modified xsi:type="dcterms:W3CDTF">2025-02-12T14:40:53Z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2052-12.1.0.19302</vt:lpwstr>
  </property>
  <property fmtid="{D5CDD505-2E9C-101B-9397-08002B2CF9AE}" pid="6" name="ICV">
    <vt:lpwstr>19A6489293D14499A2E447A850DEABA6</vt:lpwstr>
  </property>
  <property fmtid="{D5CDD505-2E9C-101B-9397-08002B2CF9AE}" pid="7" name="KSOTemplateDocerSaveRecord">
    <vt:lpwstr>eyJoZGlkIjoiODIzM2RiNmJmMmYxYTE0YThkNjc2OWYxZjY4ZDA2NjciLCJ1c2VySWQiOiIxNjQ5MDkzMjkzIn0=</vt:lpwstr>
  </property>
</Properties>
</file>