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CFD719">
      <w:pPr>
        <w:pStyle w:val="5"/>
        <w:jc w:val="center"/>
        <w:rPr>
          <w:rFonts w:hint="eastAsia" w:ascii="宋体" w:hAnsi="宋体" w:eastAsia="宋体" w:cs="宋体"/>
          <w:b/>
          <w:bCs/>
          <w:sz w:val="52"/>
          <w:szCs w:val="52"/>
          <w:shd w:val="clear" w:color="auto" w:fill="auto"/>
          <w:lang w:val="en-US" w:eastAsia="zh-CN"/>
        </w:rPr>
      </w:pPr>
    </w:p>
    <w:p w14:paraId="29D40F8E">
      <w:pPr>
        <w:pStyle w:val="5"/>
        <w:jc w:val="center"/>
        <w:rPr>
          <w:rFonts w:hint="eastAsia" w:ascii="宋体" w:hAnsi="宋体" w:eastAsia="宋体" w:cs="宋体"/>
          <w:b/>
          <w:bCs/>
          <w:sz w:val="52"/>
          <w:szCs w:val="52"/>
          <w:shd w:val="clear" w:color="auto" w:fill="auto"/>
          <w:lang w:val="en-US" w:eastAsia="zh-CN"/>
        </w:rPr>
      </w:pPr>
    </w:p>
    <w:p w14:paraId="6ABC7C63">
      <w:pPr>
        <w:pStyle w:val="5"/>
        <w:jc w:val="center"/>
        <w:rPr>
          <w:rFonts w:hint="eastAsia" w:ascii="宋体" w:hAnsi="宋体" w:eastAsia="宋体" w:cs="宋体"/>
          <w:b/>
          <w:bCs/>
          <w:sz w:val="52"/>
          <w:szCs w:val="52"/>
          <w:shd w:val="clear" w:color="auto" w:fill="auto"/>
          <w:lang w:val="en-US" w:eastAsia="zh-CN"/>
        </w:rPr>
      </w:pPr>
    </w:p>
    <w:p w14:paraId="33039014">
      <w:pPr>
        <w:pStyle w:val="5"/>
        <w:jc w:val="center"/>
        <w:rPr>
          <w:rFonts w:hint="eastAsia" w:ascii="宋体" w:hAnsi="宋体" w:eastAsia="宋体" w:cs="宋体"/>
          <w:b/>
          <w:bCs/>
          <w:sz w:val="52"/>
          <w:szCs w:val="52"/>
          <w:shd w:val="clear" w:color="auto" w:fill="auto"/>
          <w:lang w:val="en-US" w:eastAsia="zh-CN"/>
        </w:rPr>
      </w:pPr>
    </w:p>
    <w:p w14:paraId="214FBB74">
      <w:pPr>
        <w:pStyle w:val="5"/>
        <w:jc w:val="center"/>
        <w:rPr>
          <w:rFonts w:hint="eastAsia" w:ascii="宋体" w:hAnsi="宋体" w:eastAsia="宋体" w:cs="宋体"/>
          <w:b/>
          <w:bCs/>
          <w:sz w:val="52"/>
          <w:szCs w:val="52"/>
          <w:shd w:val="clear" w:color="auto" w:fill="auto"/>
          <w:lang w:val="en-US" w:eastAsia="zh-CN"/>
        </w:rPr>
      </w:pPr>
    </w:p>
    <w:p w14:paraId="3271A7BC">
      <w:pPr>
        <w:pStyle w:val="5"/>
        <w:jc w:val="center"/>
        <w:rPr>
          <w:rFonts w:hint="eastAsia" w:ascii="宋体" w:hAnsi="宋体" w:eastAsia="宋体" w:cs="宋体"/>
          <w:b/>
          <w:bCs/>
          <w:sz w:val="52"/>
          <w:szCs w:val="52"/>
          <w:shd w:val="clear" w:color="auto" w:fill="auto"/>
          <w:lang w:val="en-US" w:eastAsia="zh-CN"/>
        </w:rPr>
      </w:pPr>
    </w:p>
    <w:p w14:paraId="2B96E7AA">
      <w:pPr>
        <w:pStyle w:val="5"/>
        <w:jc w:val="center"/>
        <w:rPr>
          <w:rFonts w:hint="eastAsia" w:ascii="宋体" w:hAnsi="宋体" w:eastAsia="宋体" w:cs="宋体"/>
          <w:b/>
          <w:bCs/>
          <w:sz w:val="52"/>
          <w:szCs w:val="52"/>
          <w:shd w:val="clear" w:color="auto" w:fill="auto"/>
          <w:lang w:val="en-US" w:eastAsia="zh-CN"/>
        </w:rPr>
      </w:pPr>
    </w:p>
    <w:p w14:paraId="7BC01A3D">
      <w:pPr>
        <w:pStyle w:val="5"/>
        <w:jc w:val="center"/>
        <w:rPr>
          <w:rFonts w:hint="eastAsia" w:ascii="宋体" w:hAnsi="宋体" w:eastAsia="宋体" w:cs="宋体"/>
          <w:b/>
          <w:bCs/>
          <w:sz w:val="52"/>
          <w:szCs w:val="52"/>
          <w:shd w:val="clear" w:color="auto" w:fill="auto"/>
          <w:lang w:val="en-US" w:eastAsia="zh-CN"/>
        </w:rPr>
      </w:pPr>
    </w:p>
    <w:p w14:paraId="47AAB37C">
      <w:pPr>
        <w:pStyle w:val="5"/>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黑体" w:hAnsi="黑体" w:eastAsia="黑体" w:cs="黑体"/>
          <w:b w:val="0"/>
          <w:bCs w:val="0"/>
          <w:sz w:val="52"/>
          <w:szCs w:val="52"/>
          <w:shd w:val="clear" w:color="auto" w:fill="auto"/>
          <w:lang w:val="en-US" w:eastAsia="zh-CN"/>
        </w:rPr>
      </w:pPr>
      <w:r>
        <w:rPr>
          <w:rFonts w:hint="eastAsia" w:ascii="黑体" w:hAnsi="黑体" w:eastAsia="黑体" w:cs="黑体"/>
          <w:b w:val="0"/>
          <w:bCs w:val="0"/>
          <w:sz w:val="52"/>
          <w:szCs w:val="52"/>
          <w:shd w:val="clear" w:color="auto" w:fill="auto"/>
          <w:lang w:val="en-US" w:eastAsia="zh-CN"/>
        </w:rPr>
        <w:t>五通桥区工业基地服务中心</w:t>
      </w:r>
    </w:p>
    <w:p w14:paraId="7EEAE683">
      <w:pPr>
        <w:pStyle w:val="5"/>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黑体" w:hAnsi="黑体" w:eastAsia="黑体" w:cs="黑体"/>
          <w:b w:val="0"/>
          <w:bCs w:val="0"/>
          <w:sz w:val="52"/>
          <w:szCs w:val="52"/>
          <w:shd w:val="clear" w:color="auto" w:fill="auto"/>
          <w:lang w:val="en-US" w:eastAsia="zh-CN"/>
        </w:rPr>
      </w:pPr>
      <w:r>
        <w:rPr>
          <w:rFonts w:hint="eastAsia" w:ascii="黑体" w:hAnsi="黑体" w:eastAsia="黑体" w:cs="黑体"/>
          <w:b w:val="0"/>
          <w:bCs w:val="0"/>
          <w:sz w:val="52"/>
          <w:szCs w:val="52"/>
          <w:shd w:val="clear" w:color="auto" w:fill="auto"/>
          <w:lang w:val="en-US" w:eastAsia="zh-CN"/>
        </w:rPr>
        <w:t>2025带单位预算编制说明</w:t>
      </w:r>
    </w:p>
    <w:p w14:paraId="2AF2C785">
      <w:pPr>
        <w:spacing w:after="0"/>
        <w:rPr>
          <w:rFonts w:ascii="宋体" w:hAnsi="宋体"/>
        </w:rPr>
      </w:pPr>
    </w:p>
    <w:p w14:paraId="4F5CDE79">
      <w:pPr>
        <w:rPr>
          <w:rFonts w:ascii="宋体" w:hAnsi="宋体"/>
          <w:sz w:val="4"/>
        </w:rPr>
        <w:sectPr>
          <w:headerReference r:id="rId5" w:type="default"/>
          <w:pgSz w:w="11910" w:h="16840"/>
          <w:pgMar w:top="1587" w:right="964" w:bottom="1701" w:left="1134" w:header="737" w:footer="964" w:gutter="0"/>
          <w:pgNumType w:fmt="decimal" w:start="1"/>
          <w:cols w:space="0" w:num="1"/>
          <w:rtlGutter w:val="0"/>
          <w:docGrid w:linePitch="0" w:charSpace="0"/>
        </w:sectPr>
      </w:pPr>
    </w:p>
    <w:p w14:paraId="32CF0BBF">
      <w:pPr>
        <w:rPr>
          <w:rFonts w:ascii="宋体" w:hAnsi="宋体"/>
          <w:sz w:val="4"/>
        </w:rPr>
      </w:pPr>
    </w:p>
    <w:p w14:paraId="4858398E">
      <w:pPr>
        <w:pStyle w:val="5"/>
        <w:spacing w:before="2"/>
        <w:rPr>
          <w:rFonts w:ascii="宋体" w:hAnsi="宋体"/>
          <w:sz w:val="4"/>
        </w:rPr>
      </w:pPr>
    </w:p>
    <w:p w14:paraId="69E8C246">
      <w:pPr>
        <w:pStyle w:val="5"/>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14:paraId="4D72A701">
          <w:pPr>
            <w:spacing w:before="0" w:beforeLines="0" w:after="0" w:afterLines="0" w:line="240" w:lineRule="auto"/>
            <w:ind w:left="0" w:leftChars="0" w:right="0" w:rightChars="0" w:firstLine="0" w:firstLineChars="0"/>
            <w:jc w:val="center"/>
            <w:rPr>
              <w:rFonts w:ascii="宋体" w:hAnsi="宋体"/>
            </w:rPr>
          </w:pPr>
        </w:p>
        <w:p w14:paraId="5A20DE34">
          <w:pPr>
            <w:pStyle w:val="9"/>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b/>
              <w:bCs w:val="0"/>
              <w:sz w:val="30"/>
              <w:szCs w:val="30"/>
            </w:rPr>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宋体" w:cs="宋体"/>
              <w:b/>
              <w:bCs w:val="0"/>
              <w:sz w:val="30"/>
              <w:szCs w:val="30"/>
              <w:lang w:val="en-US" w:eastAsia="zh-CN"/>
            </w:rPr>
            <w:fldChar w:fldCharType="begin"/>
          </w:r>
          <w:r>
            <w:rPr>
              <w:rFonts w:hint="eastAsia" w:ascii="宋体" w:hAnsi="宋体" w:eastAsia="宋体" w:cs="宋体"/>
              <w:b/>
              <w:bCs w:val="0"/>
              <w:sz w:val="30"/>
              <w:szCs w:val="30"/>
              <w:lang w:val="en-US" w:eastAsia="zh-CN"/>
            </w:rPr>
            <w:instrText xml:space="preserve"> HYPERLINK \l _Toc4421 </w:instrText>
          </w:r>
          <w:r>
            <w:rPr>
              <w:rFonts w:hint="eastAsia" w:ascii="宋体" w:hAnsi="宋体" w:eastAsia="宋体" w:cs="宋体"/>
              <w:b/>
              <w:bCs w:val="0"/>
              <w:sz w:val="30"/>
              <w:szCs w:val="30"/>
              <w:lang w:val="en-US" w:eastAsia="zh-CN"/>
            </w:rPr>
            <w:fldChar w:fldCharType="separate"/>
          </w:r>
          <w:r>
            <w:rPr>
              <w:rFonts w:hint="eastAsia" w:ascii="宋体" w:hAnsi="宋体" w:eastAsia="宋体" w:cs="宋体"/>
              <w:b/>
              <w:bCs w:val="0"/>
              <w:sz w:val="30"/>
              <w:szCs w:val="30"/>
              <w:lang w:val="en-US" w:eastAsia="zh-CN"/>
            </w:rPr>
            <w:t>第一部分 单位概况</w:t>
          </w:r>
          <w:r>
            <w:rPr>
              <w:rFonts w:hint="eastAsia" w:ascii="宋体" w:hAnsi="宋体" w:eastAsia="宋体" w:cs="宋体"/>
              <w:b/>
              <w:bCs w:val="0"/>
              <w:sz w:val="30"/>
              <w:szCs w:val="30"/>
            </w:rPr>
            <w:tab/>
          </w: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PAGEREF _Toc4421 \h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1</w:t>
          </w:r>
          <w:r>
            <w:rPr>
              <w:rFonts w:hint="eastAsia" w:ascii="宋体" w:hAnsi="宋体" w:eastAsia="宋体" w:cs="宋体"/>
              <w:b/>
              <w:bCs w:val="0"/>
              <w:sz w:val="30"/>
              <w:szCs w:val="30"/>
            </w:rPr>
            <w:fldChar w:fldCharType="end"/>
          </w:r>
          <w:r>
            <w:rPr>
              <w:rFonts w:hint="eastAsia" w:ascii="宋体" w:hAnsi="宋体" w:eastAsia="宋体" w:cs="宋体"/>
              <w:b/>
              <w:bCs w:val="0"/>
              <w:sz w:val="30"/>
              <w:szCs w:val="30"/>
              <w:lang w:val="en-US" w:eastAsia="zh-CN"/>
            </w:rPr>
            <w:fldChar w:fldCharType="end"/>
          </w:r>
        </w:p>
        <w:p w14:paraId="142CB11D">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_Toc15794 </w:instrText>
          </w:r>
          <w:r>
            <w:rPr>
              <w:rFonts w:hint="eastAsia" w:ascii="宋体" w:hAnsi="宋体" w:eastAsia="宋体" w:cs="宋体"/>
              <w:bCs/>
              <w:sz w:val="30"/>
              <w:szCs w:val="30"/>
              <w:lang w:val="en-US" w:eastAsia="zh-CN"/>
            </w:rPr>
            <w:fldChar w:fldCharType="separate"/>
          </w:r>
          <w:r>
            <w:rPr>
              <w:rFonts w:hint="eastAsia" w:ascii="宋体" w:hAnsi="宋体" w:eastAsia="宋体" w:cs="宋体"/>
              <w:b w:val="0"/>
              <w:bCs w:val="0"/>
              <w:sz w:val="30"/>
              <w:szCs w:val="30"/>
            </w:rPr>
            <w:t>一、基本职能及主要工作</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_Toc15794 \h </w:instrText>
          </w:r>
          <w:r>
            <w:rPr>
              <w:rFonts w:hint="eastAsia" w:ascii="宋体" w:hAnsi="宋体" w:eastAsia="宋体" w:cs="宋体"/>
              <w:sz w:val="30"/>
              <w:szCs w:val="30"/>
            </w:rPr>
            <w:fldChar w:fldCharType="separate"/>
          </w:r>
          <w:r>
            <w:rPr>
              <w:rFonts w:hint="eastAsia" w:ascii="宋体" w:hAnsi="宋体" w:eastAsia="宋体" w:cs="宋体"/>
              <w:sz w:val="30"/>
              <w:szCs w:val="30"/>
            </w:rPr>
            <w:t>2</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66B8CD30">
          <w:pPr>
            <w:pStyle w:val="6"/>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_Toc7055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rPr>
            <w:t>（一）</w:t>
          </w:r>
          <w:r>
            <w:rPr>
              <w:rFonts w:hint="eastAsia" w:ascii="宋体" w:hAnsi="宋体" w:eastAsia="宋体" w:cs="宋体"/>
              <w:sz w:val="30"/>
              <w:szCs w:val="30"/>
              <w:lang w:val="en-US" w:eastAsia="zh-CN"/>
            </w:rPr>
            <w:t>单位</w:t>
          </w:r>
          <w:r>
            <w:rPr>
              <w:rFonts w:hint="eastAsia" w:ascii="宋体" w:hAnsi="宋体" w:eastAsia="宋体" w:cs="宋体"/>
              <w:sz w:val="30"/>
              <w:szCs w:val="30"/>
            </w:rPr>
            <w:t>职能简介</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_Toc7055 \h </w:instrText>
          </w:r>
          <w:r>
            <w:rPr>
              <w:rFonts w:hint="eastAsia" w:ascii="宋体" w:hAnsi="宋体" w:eastAsia="宋体" w:cs="宋体"/>
              <w:sz w:val="30"/>
              <w:szCs w:val="30"/>
            </w:rPr>
            <w:fldChar w:fldCharType="separate"/>
          </w:r>
          <w:r>
            <w:rPr>
              <w:rFonts w:hint="eastAsia" w:ascii="宋体" w:hAnsi="宋体" w:eastAsia="宋体" w:cs="宋体"/>
              <w:sz w:val="30"/>
              <w:szCs w:val="30"/>
            </w:rPr>
            <w:t>2</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1D43C625">
          <w:pPr>
            <w:pStyle w:val="6"/>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_Toc6714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rPr>
            <w:t>（二）</w:t>
          </w:r>
          <w:r>
            <w:rPr>
              <w:rFonts w:hint="eastAsia" w:ascii="宋体" w:hAnsi="宋体" w:eastAsia="宋体" w:cs="宋体"/>
              <w:sz w:val="30"/>
              <w:szCs w:val="30"/>
              <w:lang w:val="en-US" w:eastAsia="zh-CN"/>
            </w:rPr>
            <w:t>单位2025</w:t>
          </w:r>
          <w:r>
            <w:rPr>
              <w:rFonts w:hint="eastAsia" w:ascii="宋体" w:hAnsi="宋体" w:eastAsia="宋体" w:cs="宋体"/>
              <w:sz w:val="30"/>
              <w:szCs w:val="30"/>
            </w:rPr>
            <w:t>年重点工作</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_Toc6714 \h </w:instrText>
          </w:r>
          <w:r>
            <w:rPr>
              <w:rFonts w:hint="eastAsia" w:ascii="宋体" w:hAnsi="宋体" w:eastAsia="宋体" w:cs="宋体"/>
              <w:sz w:val="30"/>
              <w:szCs w:val="30"/>
            </w:rPr>
            <w:fldChar w:fldCharType="separate"/>
          </w:r>
          <w:r>
            <w:rPr>
              <w:rFonts w:hint="eastAsia" w:ascii="宋体" w:hAnsi="宋体" w:eastAsia="宋体" w:cs="宋体"/>
              <w:sz w:val="30"/>
              <w:szCs w:val="30"/>
            </w:rPr>
            <w:t>2</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0A7618F6">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_Toc20578 </w:instrText>
          </w:r>
          <w:r>
            <w:rPr>
              <w:rFonts w:hint="eastAsia" w:ascii="宋体" w:hAnsi="宋体" w:eastAsia="宋体" w:cs="宋体"/>
              <w:bCs/>
              <w:sz w:val="30"/>
              <w:szCs w:val="30"/>
              <w:lang w:val="en-US" w:eastAsia="zh-CN"/>
            </w:rPr>
            <w:fldChar w:fldCharType="separate"/>
          </w:r>
          <w:r>
            <w:rPr>
              <w:rFonts w:hint="eastAsia" w:ascii="宋体" w:hAnsi="宋体" w:eastAsia="宋体" w:cs="宋体"/>
              <w:b w:val="0"/>
              <w:bCs w:val="0"/>
              <w:sz w:val="30"/>
              <w:szCs w:val="30"/>
            </w:rPr>
            <w:t>二、部门预算单位构成</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_Toc20578 \h </w:instrText>
          </w:r>
          <w:r>
            <w:rPr>
              <w:rFonts w:hint="eastAsia" w:ascii="宋体" w:hAnsi="宋体" w:eastAsia="宋体" w:cs="宋体"/>
              <w:sz w:val="30"/>
              <w:szCs w:val="30"/>
            </w:rPr>
            <w:fldChar w:fldCharType="separate"/>
          </w:r>
          <w:r>
            <w:rPr>
              <w:rFonts w:hint="eastAsia" w:ascii="宋体" w:hAnsi="宋体" w:eastAsia="宋体" w:cs="宋体"/>
              <w:sz w:val="30"/>
              <w:szCs w:val="30"/>
            </w:rPr>
            <w:t>2</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5A0570F2">
          <w:pPr>
            <w:pStyle w:val="9"/>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_Toc26270 </w:instrText>
          </w:r>
          <w:r>
            <w:rPr>
              <w:rFonts w:hint="eastAsia" w:ascii="宋体" w:hAnsi="宋体" w:eastAsia="宋体" w:cs="宋体"/>
              <w:bCs/>
              <w:sz w:val="30"/>
              <w:szCs w:val="30"/>
              <w:lang w:val="en-US" w:eastAsia="zh-CN"/>
            </w:rPr>
            <w:fldChar w:fldCharType="separate"/>
          </w:r>
          <w:r>
            <w:rPr>
              <w:rFonts w:hint="eastAsia" w:ascii="宋体" w:hAnsi="宋体" w:eastAsia="宋体" w:cs="宋体"/>
              <w:b/>
              <w:bCs w:val="0"/>
              <w:sz w:val="30"/>
              <w:szCs w:val="30"/>
              <w:lang w:val="en-US" w:eastAsia="zh-CN"/>
            </w:rPr>
            <w:t>第二部分 五通桥工业基地服务中心2025年部门预算表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_Toc26270 \h </w:instrText>
          </w:r>
          <w:r>
            <w:rPr>
              <w:rFonts w:hint="eastAsia" w:ascii="宋体" w:hAnsi="宋体" w:eastAsia="宋体" w:cs="宋体"/>
              <w:sz w:val="30"/>
              <w:szCs w:val="30"/>
            </w:rPr>
            <w:fldChar w:fldCharType="separate"/>
          </w:r>
          <w:r>
            <w:rPr>
              <w:rFonts w:hint="eastAsia" w:ascii="宋体" w:hAnsi="宋体" w:eastAsia="宋体" w:cs="宋体"/>
              <w:sz w:val="30"/>
              <w:szCs w:val="30"/>
            </w:rPr>
            <w:t>3</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58AABD69">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_Toc19525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lang w:val="en-US" w:eastAsia="zh-CN"/>
            </w:rPr>
            <w:t>一、收支预算总表（收支总表1）</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_Toc19525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244AAEDC">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_Toc27375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lang w:val="en-US" w:eastAsia="zh-CN"/>
            </w:rPr>
            <w:t>二、收入预算总表（收入总表2）</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_Toc27375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4B639434">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_Toc1535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lang w:val="en-US" w:eastAsia="zh-CN"/>
            </w:rPr>
            <w:t>三、征收预期表（征收预期3）</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_Toc1535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7BDF89AC">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_Toc24022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lang w:val="en-US" w:eastAsia="zh-CN"/>
            </w:rPr>
            <w:t>四、支出预算总表（支出总表4）</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_Toc24022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7BE41CD3">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_Toc28846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lang w:val="en-US" w:eastAsia="zh-CN"/>
            </w:rPr>
            <w:t>五、财政拨款预算总表（财拨总表5）</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_Toc28846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2ACB2C22">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_Toc26817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lang w:val="en-US" w:eastAsia="zh-CN"/>
            </w:rPr>
            <w:t>六、一般公共预算支出表（一般预算支出6）</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_Toc26817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777750E2">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_Toc12197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lang w:val="en-US" w:eastAsia="zh-CN"/>
            </w:rPr>
            <w:t>七、一般公共预算基本支出表（基本支出7）</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_Toc12197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6AA91972">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_Toc19152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lang w:val="en-US" w:eastAsia="zh-CN"/>
            </w:rPr>
            <w:t>八、一般公共预算“三公”经费支出预算表（三公8）</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_Toc19152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30368F53">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_Toc29240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lang w:val="en-US" w:eastAsia="zh-CN"/>
            </w:rPr>
            <w:t>九、政府性基金预算支出表（基金9）</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_Toc29240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063350FE">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_Toc30708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lang w:val="en-US" w:eastAsia="zh-CN"/>
            </w:rPr>
            <w:t>十、国有资本经营预算支出表（国资10）</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_Toc30708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0FFBC2D1">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_Toc32474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lang w:val="en-US" w:eastAsia="zh-CN"/>
            </w:rPr>
            <w:t>十一、支出功能分类预算表（支出功能11）</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_Toc32474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21564872">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_Toc15884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lang w:val="en-US" w:eastAsia="zh-CN"/>
            </w:rPr>
            <w:t>十二、支出经济分类预算表（支出经济分类12）</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_Toc15884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30C17931">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_Toc28730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lang w:val="en-US" w:eastAsia="zh-CN"/>
            </w:rPr>
            <w:t>十三、上级资金安排情况表（上级资金安排13）</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_Toc28730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03DD895A">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_Toc2069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lang w:val="en-US" w:eastAsia="zh-CN"/>
            </w:rPr>
            <w:t>十四、项目支出表（项目支出14）</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_Toc2069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4F9AB36B">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_Toc31813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lang w:val="en-US" w:eastAsia="zh-CN"/>
            </w:rPr>
            <w:t>十六、政府购买服务预算表（购买服务16）</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_Toc31813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4925AF7F">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_Toc22434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lang w:val="en-US" w:eastAsia="zh-CN"/>
            </w:rPr>
            <w:t>十七、采购需求表（采购需求表17）</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_Toc22434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27232DD7">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_Toc7220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lang w:val="en-US" w:eastAsia="zh-CN"/>
            </w:rPr>
            <w:t>十八、国有资产配置预算表（资产18）</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_Toc7220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183D4708">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_Toc3888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lang w:val="en-US" w:eastAsia="zh-CN"/>
            </w:rPr>
            <w:t>十九、项目支出绩效表（项目绩效19）</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_Toc3888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25210211">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_Toc26130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lang w:val="en-US" w:eastAsia="zh-CN"/>
            </w:rPr>
            <w:t>二十、单位绩效表（部门绩效20）</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_Toc26130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029ADAD2">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_Toc15389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lang w:val="en-US" w:eastAsia="zh-CN"/>
            </w:rPr>
            <w:t>二十一、年初政府采购项目预算表（政府采购项目预算表21）</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_Toc15389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6777672D">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_Toc11097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lang w:val="en-US" w:eastAsia="zh-CN"/>
            </w:rPr>
            <w:t>二十二、2025-2027年支出计划总表（三年计划总表22）</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_Toc11097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0E33595E">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_Toc17731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lang w:val="en-US" w:eastAsia="zh-CN"/>
            </w:rPr>
            <w:t>二十三、2025-2027年支出计划明细表（三年计划明细表23）</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_Toc17731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7BAD75D6">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bCs/>
              <w:sz w:val="30"/>
              <w:szCs w:val="30"/>
              <w:lang w:val="en-US" w:eastAsia="zh-CN"/>
            </w:rPr>
            <w:sectPr>
              <w:footerReference r:id="rId6" w:type="default"/>
              <w:pgSz w:w="11910" w:h="16840"/>
              <w:pgMar w:top="1587" w:right="964" w:bottom="1701" w:left="1134" w:header="737" w:footer="964" w:gutter="0"/>
              <w:pgNumType w:fmt="decimal" w:start="1"/>
              <w:cols w:space="0" w:num="1"/>
              <w:rtlGutter w:val="0"/>
              <w:docGrid w:linePitch="0" w:charSpace="0"/>
            </w:sectPr>
          </w:pPr>
        </w:p>
        <w:p w14:paraId="2AE0EB61">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_Toc19864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lang w:val="en-US" w:eastAsia="zh-CN"/>
            </w:rPr>
            <w:t>二十四、人员和车辆基本情况表（人员24）</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_Toc19864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320B1D75">
          <w:pPr>
            <w:pStyle w:val="9"/>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_Toc330 </w:instrText>
          </w:r>
          <w:r>
            <w:rPr>
              <w:rFonts w:hint="eastAsia" w:ascii="宋体" w:hAnsi="宋体" w:eastAsia="宋体" w:cs="宋体"/>
              <w:bCs/>
              <w:sz w:val="30"/>
              <w:szCs w:val="30"/>
              <w:lang w:val="en-US" w:eastAsia="zh-CN"/>
            </w:rPr>
            <w:fldChar w:fldCharType="separate"/>
          </w:r>
          <w:r>
            <w:rPr>
              <w:rFonts w:hint="eastAsia" w:ascii="宋体" w:hAnsi="宋体" w:eastAsia="宋体" w:cs="宋体"/>
              <w:b/>
              <w:bCs/>
              <w:sz w:val="30"/>
              <w:szCs w:val="30"/>
              <w:lang w:val="en-US" w:eastAsia="zh-CN"/>
            </w:rPr>
            <w:t>第三部分 五通桥区工业基地服务中心2025年</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_Toc330 \h </w:instrText>
          </w:r>
          <w:r>
            <w:rPr>
              <w:rFonts w:hint="eastAsia" w:ascii="宋体" w:hAnsi="宋体" w:eastAsia="宋体" w:cs="宋体"/>
              <w:sz w:val="30"/>
              <w:szCs w:val="30"/>
            </w:rPr>
            <w:fldChar w:fldCharType="separate"/>
          </w:r>
          <w:r>
            <w:rPr>
              <w:rFonts w:hint="eastAsia" w:ascii="宋体" w:hAnsi="宋体" w:eastAsia="宋体" w:cs="宋体"/>
              <w:sz w:val="30"/>
              <w:szCs w:val="30"/>
            </w:rPr>
            <w:t>5</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6633B1B8">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_Toc13299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lang w:val="en-US" w:eastAsia="zh-CN"/>
            </w:rPr>
            <w:t>部门预算情况说明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_Toc13299 \h </w:instrText>
          </w:r>
          <w:r>
            <w:rPr>
              <w:rFonts w:hint="eastAsia" w:ascii="宋体" w:hAnsi="宋体" w:eastAsia="宋体" w:cs="宋体"/>
              <w:sz w:val="30"/>
              <w:szCs w:val="30"/>
            </w:rPr>
            <w:fldChar w:fldCharType="separate"/>
          </w:r>
          <w:r>
            <w:rPr>
              <w:rFonts w:hint="eastAsia" w:ascii="宋体" w:hAnsi="宋体" w:eastAsia="宋体" w:cs="宋体"/>
              <w:sz w:val="30"/>
              <w:szCs w:val="30"/>
            </w:rPr>
            <w:t>5</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1BC1641B">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_Toc14393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rPr>
            <w:t>一、收支预算情况说明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_Toc14393 \h </w:instrText>
          </w:r>
          <w:r>
            <w:rPr>
              <w:rFonts w:hint="eastAsia" w:ascii="宋体" w:hAnsi="宋体" w:eastAsia="宋体" w:cs="宋体"/>
              <w:sz w:val="30"/>
              <w:szCs w:val="30"/>
            </w:rPr>
            <w:fldChar w:fldCharType="separate"/>
          </w:r>
          <w:r>
            <w:rPr>
              <w:rFonts w:hint="eastAsia" w:ascii="宋体" w:hAnsi="宋体" w:eastAsia="宋体" w:cs="宋体"/>
              <w:sz w:val="30"/>
              <w:szCs w:val="30"/>
            </w:rPr>
            <w:t>6</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34E56552">
          <w:pPr>
            <w:pStyle w:val="6"/>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_Toc20181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rPr>
            <w:t>（一）收入预算情况</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_Toc20181 \h </w:instrText>
          </w:r>
          <w:r>
            <w:rPr>
              <w:rFonts w:hint="eastAsia" w:ascii="宋体" w:hAnsi="宋体" w:eastAsia="宋体" w:cs="宋体"/>
              <w:sz w:val="30"/>
              <w:szCs w:val="30"/>
            </w:rPr>
            <w:fldChar w:fldCharType="separate"/>
          </w:r>
          <w:r>
            <w:rPr>
              <w:rFonts w:hint="eastAsia" w:ascii="宋体" w:hAnsi="宋体" w:eastAsia="宋体" w:cs="宋体"/>
              <w:sz w:val="30"/>
              <w:szCs w:val="30"/>
            </w:rPr>
            <w:t>6</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265C8AC7">
          <w:pPr>
            <w:pStyle w:val="6"/>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_Toc30757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rPr>
            <w:t>（二）支出预算情况</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_Toc30757 \h </w:instrText>
          </w:r>
          <w:r>
            <w:rPr>
              <w:rFonts w:hint="eastAsia" w:ascii="宋体" w:hAnsi="宋体" w:eastAsia="宋体" w:cs="宋体"/>
              <w:sz w:val="30"/>
              <w:szCs w:val="30"/>
            </w:rPr>
            <w:fldChar w:fldCharType="separate"/>
          </w:r>
          <w:r>
            <w:rPr>
              <w:rFonts w:hint="eastAsia" w:ascii="宋体" w:hAnsi="宋体" w:eastAsia="宋体" w:cs="宋体"/>
              <w:sz w:val="30"/>
              <w:szCs w:val="30"/>
            </w:rPr>
            <w:t>6</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6FBEDB71">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_Toc28286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rPr>
            <w:t>二、财政拨款收支预算情况说明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_Toc28286 \h </w:instrText>
          </w:r>
          <w:r>
            <w:rPr>
              <w:rFonts w:hint="eastAsia" w:ascii="宋体" w:hAnsi="宋体" w:eastAsia="宋体" w:cs="宋体"/>
              <w:sz w:val="30"/>
              <w:szCs w:val="30"/>
            </w:rPr>
            <w:fldChar w:fldCharType="separate"/>
          </w:r>
          <w:r>
            <w:rPr>
              <w:rFonts w:hint="eastAsia" w:ascii="宋体" w:hAnsi="宋体" w:eastAsia="宋体" w:cs="宋体"/>
              <w:sz w:val="30"/>
              <w:szCs w:val="30"/>
            </w:rPr>
            <w:t>6</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65B4029A">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_Toc18314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rPr>
            <w:t>三、一般公共预算当年拨款情况说明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_Toc18314 \h </w:instrText>
          </w:r>
          <w:r>
            <w:rPr>
              <w:rFonts w:hint="eastAsia" w:ascii="宋体" w:hAnsi="宋体" w:eastAsia="宋体" w:cs="宋体"/>
              <w:sz w:val="30"/>
              <w:szCs w:val="30"/>
            </w:rPr>
            <w:fldChar w:fldCharType="separate"/>
          </w:r>
          <w:r>
            <w:rPr>
              <w:rFonts w:hint="eastAsia" w:ascii="宋体" w:hAnsi="宋体" w:eastAsia="宋体" w:cs="宋体"/>
              <w:sz w:val="30"/>
              <w:szCs w:val="30"/>
            </w:rPr>
            <w:t>6</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101C07AC">
          <w:pPr>
            <w:pStyle w:val="6"/>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_Toc3917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rPr>
            <w:t>（一）一般公共预算当年拨款规模变化情况</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_Toc3917 \h </w:instrText>
          </w:r>
          <w:r>
            <w:rPr>
              <w:rFonts w:hint="eastAsia" w:ascii="宋体" w:hAnsi="宋体" w:eastAsia="宋体" w:cs="宋体"/>
              <w:sz w:val="30"/>
              <w:szCs w:val="30"/>
            </w:rPr>
            <w:fldChar w:fldCharType="separate"/>
          </w:r>
          <w:r>
            <w:rPr>
              <w:rFonts w:hint="eastAsia" w:ascii="宋体" w:hAnsi="宋体" w:eastAsia="宋体" w:cs="宋体"/>
              <w:sz w:val="30"/>
              <w:szCs w:val="30"/>
            </w:rPr>
            <w:t>6</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2DF52C03">
          <w:pPr>
            <w:pStyle w:val="6"/>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_Toc27070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rPr>
            <w:t>（二）一般公共预算当年拨款结构情况</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_Toc27070 \h </w:instrText>
          </w:r>
          <w:r>
            <w:rPr>
              <w:rFonts w:hint="eastAsia" w:ascii="宋体" w:hAnsi="宋体" w:eastAsia="宋体" w:cs="宋体"/>
              <w:sz w:val="30"/>
              <w:szCs w:val="30"/>
            </w:rPr>
            <w:fldChar w:fldCharType="separate"/>
          </w:r>
          <w:r>
            <w:rPr>
              <w:rFonts w:hint="eastAsia" w:ascii="宋体" w:hAnsi="宋体" w:eastAsia="宋体" w:cs="宋体"/>
              <w:sz w:val="30"/>
              <w:szCs w:val="30"/>
            </w:rPr>
            <w:t>7</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000B2815">
          <w:pPr>
            <w:pStyle w:val="6"/>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_Toc1521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rPr>
            <w:t>（三）一般公共预算当年拨款具体使用情况</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_Toc1521 \h </w:instrText>
          </w:r>
          <w:r>
            <w:rPr>
              <w:rFonts w:hint="eastAsia" w:ascii="宋体" w:hAnsi="宋体" w:eastAsia="宋体" w:cs="宋体"/>
              <w:sz w:val="30"/>
              <w:szCs w:val="30"/>
            </w:rPr>
            <w:fldChar w:fldCharType="separate"/>
          </w:r>
          <w:r>
            <w:rPr>
              <w:rFonts w:hint="eastAsia" w:ascii="宋体" w:hAnsi="宋体" w:eastAsia="宋体" w:cs="宋体"/>
              <w:sz w:val="30"/>
              <w:szCs w:val="30"/>
            </w:rPr>
            <w:t>7</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00936DA4">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_Toc11444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rPr>
            <w:t>四、一般公共预算基本支出情况说明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_Toc11444 \h </w:instrText>
          </w:r>
          <w:r>
            <w:rPr>
              <w:rFonts w:hint="eastAsia" w:ascii="宋体" w:hAnsi="宋体" w:eastAsia="宋体" w:cs="宋体"/>
              <w:sz w:val="30"/>
              <w:szCs w:val="30"/>
            </w:rPr>
            <w:fldChar w:fldCharType="separate"/>
          </w:r>
          <w:r>
            <w:rPr>
              <w:rFonts w:hint="eastAsia" w:ascii="宋体" w:hAnsi="宋体" w:eastAsia="宋体" w:cs="宋体"/>
              <w:sz w:val="30"/>
              <w:szCs w:val="30"/>
            </w:rPr>
            <w:t>8</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426898A1">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_Toc3206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rPr>
            <w:t>五、“三公”经费财政拨款预算安排情况说明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_Toc3206 \h </w:instrText>
          </w:r>
          <w:r>
            <w:rPr>
              <w:rFonts w:hint="eastAsia" w:ascii="宋体" w:hAnsi="宋体" w:eastAsia="宋体" w:cs="宋体"/>
              <w:sz w:val="30"/>
              <w:szCs w:val="30"/>
            </w:rPr>
            <w:fldChar w:fldCharType="separate"/>
          </w:r>
          <w:r>
            <w:rPr>
              <w:rFonts w:hint="eastAsia" w:ascii="宋体" w:hAnsi="宋体" w:eastAsia="宋体" w:cs="宋体"/>
              <w:sz w:val="30"/>
              <w:szCs w:val="30"/>
            </w:rPr>
            <w:t>8</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01C7851A">
          <w:pPr>
            <w:pStyle w:val="6"/>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_Toc24108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rPr>
            <w:t>（一）</w:t>
          </w:r>
          <w:r>
            <w:rPr>
              <w:rFonts w:hint="eastAsia" w:ascii="宋体" w:hAnsi="宋体" w:eastAsia="宋体" w:cs="宋体"/>
              <w:sz w:val="30"/>
              <w:szCs w:val="30"/>
              <w:lang w:val="en-US" w:eastAsia="zh-CN"/>
            </w:rPr>
            <w:t>公务接待费变化情况</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_Toc24108 \h </w:instrText>
          </w:r>
          <w:r>
            <w:rPr>
              <w:rFonts w:hint="eastAsia" w:ascii="宋体" w:hAnsi="宋体" w:eastAsia="宋体" w:cs="宋体"/>
              <w:sz w:val="30"/>
              <w:szCs w:val="30"/>
            </w:rPr>
            <w:fldChar w:fldCharType="separate"/>
          </w:r>
          <w:r>
            <w:rPr>
              <w:rFonts w:hint="eastAsia" w:ascii="宋体" w:hAnsi="宋体" w:eastAsia="宋体" w:cs="宋体"/>
              <w:sz w:val="30"/>
              <w:szCs w:val="30"/>
            </w:rPr>
            <w:t>8</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042C34DF">
          <w:pPr>
            <w:pStyle w:val="6"/>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_Toc3483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rPr>
            <w:t>（</w:t>
          </w:r>
          <w:r>
            <w:rPr>
              <w:rFonts w:hint="eastAsia" w:ascii="宋体" w:hAnsi="宋体" w:eastAsia="宋体" w:cs="宋体"/>
              <w:sz w:val="30"/>
              <w:szCs w:val="30"/>
              <w:lang w:val="en-US" w:eastAsia="zh-CN"/>
            </w:rPr>
            <w:t>二</w:t>
          </w:r>
          <w:r>
            <w:rPr>
              <w:rFonts w:hint="eastAsia" w:ascii="宋体" w:hAnsi="宋体" w:eastAsia="宋体" w:cs="宋体"/>
              <w:sz w:val="30"/>
              <w:szCs w:val="30"/>
            </w:rPr>
            <w:t>）</w:t>
          </w:r>
          <w:r>
            <w:rPr>
              <w:rFonts w:hint="eastAsia" w:ascii="宋体" w:hAnsi="宋体" w:eastAsia="宋体" w:cs="宋体"/>
              <w:sz w:val="30"/>
              <w:szCs w:val="30"/>
              <w:lang w:val="en-US" w:eastAsia="zh-CN"/>
            </w:rPr>
            <w:t>公务用车购置及运行维护费变化情况</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_Toc3483 \h </w:instrText>
          </w:r>
          <w:r>
            <w:rPr>
              <w:rFonts w:hint="eastAsia" w:ascii="宋体" w:hAnsi="宋体" w:eastAsia="宋体" w:cs="宋体"/>
              <w:sz w:val="30"/>
              <w:szCs w:val="30"/>
            </w:rPr>
            <w:fldChar w:fldCharType="separate"/>
          </w:r>
          <w:r>
            <w:rPr>
              <w:rFonts w:hint="eastAsia" w:ascii="宋体" w:hAnsi="宋体" w:eastAsia="宋体" w:cs="宋体"/>
              <w:sz w:val="30"/>
              <w:szCs w:val="30"/>
            </w:rPr>
            <w:t>9</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23781FFB">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_Toc27419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rPr>
            <w:t>六、政府性基金预算支出情况说明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_Toc27419 \h </w:instrText>
          </w:r>
          <w:r>
            <w:rPr>
              <w:rFonts w:hint="eastAsia" w:ascii="宋体" w:hAnsi="宋体" w:eastAsia="宋体" w:cs="宋体"/>
              <w:sz w:val="30"/>
              <w:szCs w:val="30"/>
            </w:rPr>
            <w:fldChar w:fldCharType="separate"/>
          </w:r>
          <w:r>
            <w:rPr>
              <w:rFonts w:hint="eastAsia" w:ascii="宋体" w:hAnsi="宋体" w:eastAsia="宋体" w:cs="宋体"/>
              <w:sz w:val="30"/>
              <w:szCs w:val="30"/>
            </w:rPr>
            <w:t>9</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1E0772F9">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_Toc17512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lang w:val="en-US" w:eastAsia="zh-CN"/>
            </w:rPr>
            <w:t>七、</w:t>
          </w:r>
          <w:r>
            <w:rPr>
              <w:rFonts w:hint="eastAsia" w:ascii="宋体" w:hAnsi="宋体" w:eastAsia="宋体" w:cs="宋体"/>
              <w:sz w:val="30"/>
              <w:szCs w:val="30"/>
            </w:rPr>
            <w:t>国有资本经营预算情况说明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_Toc17512 \h </w:instrText>
          </w:r>
          <w:r>
            <w:rPr>
              <w:rFonts w:hint="eastAsia" w:ascii="宋体" w:hAnsi="宋体" w:eastAsia="宋体" w:cs="宋体"/>
              <w:sz w:val="30"/>
              <w:szCs w:val="30"/>
            </w:rPr>
            <w:fldChar w:fldCharType="separate"/>
          </w:r>
          <w:r>
            <w:rPr>
              <w:rFonts w:hint="eastAsia" w:ascii="宋体" w:hAnsi="宋体" w:eastAsia="宋体" w:cs="宋体"/>
              <w:sz w:val="30"/>
              <w:szCs w:val="30"/>
            </w:rPr>
            <w:t>9</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0D53D50C">
          <w:pPr>
            <w:pStyle w:val="10"/>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_Toc904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lang w:val="en-US" w:eastAsia="zh-CN"/>
            </w:rPr>
            <w:t>八、其他重要事项的情况说明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_Toc904 \h </w:instrText>
          </w:r>
          <w:r>
            <w:rPr>
              <w:rFonts w:hint="eastAsia" w:ascii="宋体" w:hAnsi="宋体" w:eastAsia="宋体" w:cs="宋体"/>
              <w:sz w:val="30"/>
              <w:szCs w:val="30"/>
            </w:rPr>
            <w:fldChar w:fldCharType="separate"/>
          </w:r>
          <w:r>
            <w:rPr>
              <w:rFonts w:hint="eastAsia" w:ascii="宋体" w:hAnsi="宋体" w:eastAsia="宋体" w:cs="宋体"/>
              <w:sz w:val="30"/>
              <w:szCs w:val="30"/>
            </w:rPr>
            <w:t>9</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66A79C0F">
          <w:pPr>
            <w:pStyle w:val="6"/>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_Toc17345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rPr>
            <w:t>（一）机关运行经费情况</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_Toc17345 \h </w:instrText>
          </w:r>
          <w:r>
            <w:rPr>
              <w:rFonts w:hint="eastAsia" w:ascii="宋体" w:hAnsi="宋体" w:eastAsia="宋体" w:cs="宋体"/>
              <w:sz w:val="30"/>
              <w:szCs w:val="30"/>
            </w:rPr>
            <w:fldChar w:fldCharType="separate"/>
          </w:r>
          <w:r>
            <w:rPr>
              <w:rFonts w:hint="eastAsia" w:ascii="宋体" w:hAnsi="宋体" w:eastAsia="宋体" w:cs="宋体"/>
              <w:sz w:val="30"/>
              <w:szCs w:val="30"/>
            </w:rPr>
            <w:t>9</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36CDF521">
          <w:pPr>
            <w:pStyle w:val="6"/>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_Toc11837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rPr>
            <w:t>（二）政府采购情况</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_Toc11837 \h </w:instrText>
          </w:r>
          <w:r>
            <w:rPr>
              <w:rFonts w:hint="eastAsia" w:ascii="宋体" w:hAnsi="宋体" w:eastAsia="宋体" w:cs="宋体"/>
              <w:sz w:val="30"/>
              <w:szCs w:val="30"/>
            </w:rPr>
            <w:fldChar w:fldCharType="separate"/>
          </w:r>
          <w:r>
            <w:rPr>
              <w:rFonts w:hint="eastAsia" w:ascii="宋体" w:hAnsi="宋体" w:eastAsia="宋体" w:cs="宋体"/>
              <w:sz w:val="30"/>
              <w:szCs w:val="30"/>
            </w:rPr>
            <w:t>9</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462F4756">
          <w:pPr>
            <w:pStyle w:val="6"/>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_Toc16771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rPr>
            <w:t>（三）国有资产占有使用情况</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_Toc16771 \h </w:instrText>
          </w:r>
          <w:r>
            <w:rPr>
              <w:rFonts w:hint="eastAsia" w:ascii="宋体" w:hAnsi="宋体" w:eastAsia="宋体" w:cs="宋体"/>
              <w:sz w:val="30"/>
              <w:szCs w:val="30"/>
            </w:rPr>
            <w:fldChar w:fldCharType="separate"/>
          </w:r>
          <w:r>
            <w:rPr>
              <w:rFonts w:hint="eastAsia" w:ascii="宋体" w:hAnsi="宋体" w:eastAsia="宋体" w:cs="宋体"/>
              <w:sz w:val="30"/>
              <w:szCs w:val="30"/>
            </w:rPr>
            <w:t>9</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1AAAAD8D">
          <w:pPr>
            <w:pStyle w:val="6"/>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rPr>
              <w:rFonts w:hint="eastAsia" w:ascii="宋体" w:hAnsi="宋体" w:eastAsia="宋体" w:cs="宋体"/>
              <w:sz w:val="30"/>
              <w:szCs w:val="30"/>
            </w:rPr>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_Toc21233 </w:instrText>
          </w:r>
          <w:r>
            <w:rPr>
              <w:rFonts w:hint="eastAsia" w:ascii="宋体" w:hAnsi="宋体" w:eastAsia="宋体" w:cs="宋体"/>
              <w:bCs/>
              <w:sz w:val="30"/>
              <w:szCs w:val="30"/>
              <w:lang w:val="en-US" w:eastAsia="zh-CN"/>
            </w:rPr>
            <w:fldChar w:fldCharType="separate"/>
          </w:r>
          <w:r>
            <w:rPr>
              <w:rFonts w:hint="eastAsia" w:ascii="宋体" w:hAnsi="宋体" w:eastAsia="宋体" w:cs="宋体"/>
              <w:sz w:val="30"/>
              <w:szCs w:val="30"/>
              <w:lang w:eastAsia="zh-CN"/>
            </w:rPr>
            <w:t>（</w:t>
          </w:r>
          <w:r>
            <w:rPr>
              <w:rFonts w:hint="eastAsia" w:ascii="宋体" w:hAnsi="宋体" w:eastAsia="宋体" w:cs="宋体"/>
              <w:sz w:val="30"/>
              <w:szCs w:val="30"/>
              <w:lang w:val="en-US" w:eastAsia="zh-CN"/>
            </w:rPr>
            <w:t>四</w:t>
          </w:r>
          <w:r>
            <w:rPr>
              <w:rFonts w:hint="eastAsia" w:ascii="宋体" w:hAnsi="宋体" w:eastAsia="宋体" w:cs="宋体"/>
              <w:sz w:val="30"/>
              <w:szCs w:val="30"/>
              <w:lang w:eastAsia="zh-CN"/>
            </w:rPr>
            <w:t>）</w:t>
          </w:r>
          <w:r>
            <w:rPr>
              <w:rFonts w:hint="eastAsia" w:ascii="宋体" w:hAnsi="宋体" w:eastAsia="宋体" w:cs="宋体"/>
              <w:sz w:val="30"/>
              <w:szCs w:val="30"/>
            </w:rPr>
            <w:t>预算绩效情况</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_Toc21233 \h </w:instrText>
          </w:r>
          <w:r>
            <w:rPr>
              <w:rFonts w:hint="eastAsia" w:ascii="宋体" w:hAnsi="宋体" w:eastAsia="宋体" w:cs="宋体"/>
              <w:sz w:val="30"/>
              <w:szCs w:val="30"/>
            </w:rPr>
            <w:fldChar w:fldCharType="separate"/>
          </w:r>
          <w:r>
            <w:rPr>
              <w:rFonts w:hint="eastAsia" w:ascii="宋体" w:hAnsi="宋体" w:eastAsia="宋体" w:cs="宋体"/>
              <w:sz w:val="30"/>
              <w:szCs w:val="30"/>
            </w:rPr>
            <w:t>10</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4ABEE5BB">
          <w:pPr>
            <w:pStyle w:val="9"/>
            <w:keepNext w:val="0"/>
            <w:keepLines w:val="0"/>
            <w:pageBreakBefore w:val="0"/>
            <w:widowControl w:val="0"/>
            <w:tabs>
              <w:tab w:val="right" w:leader="dot" w:pos="9812"/>
            </w:tabs>
            <w:kinsoku/>
            <w:wordWrap/>
            <w:overflowPunct/>
            <w:topLinePunct w:val="0"/>
            <w:autoSpaceDE w:val="0"/>
            <w:autoSpaceDN w:val="0"/>
            <w:bidi w:val="0"/>
            <w:adjustRightInd/>
            <w:snapToGrid/>
            <w:spacing w:line="440" w:lineRule="exact"/>
            <w:textAlignment w:val="auto"/>
          </w:pPr>
          <w:r>
            <w:rPr>
              <w:rFonts w:hint="eastAsia" w:ascii="宋体" w:hAnsi="宋体" w:eastAsia="宋体" w:cs="宋体"/>
              <w:bCs/>
              <w:sz w:val="30"/>
              <w:szCs w:val="30"/>
              <w:lang w:val="en-US" w:eastAsia="zh-CN"/>
            </w:rPr>
            <w:fldChar w:fldCharType="begin"/>
          </w:r>
          <w:r>
            <w:rPr>
              <w:rFonts w:hint="eastAsia" w:ascii="宋体" w:hAnsi="宋体" w:eastAsia="宋体" w:cs="宋体"/>
              <w:bCs/>
              <w:sz w:val="30"/>
              <w:szCs w:val="30"/>
              <w:lang w:val="en-US" w:eastAsia="zh-CN"/>
            </w:rPr>
            <w:instrText xml:space="preserve"> HYPERLINK \l _Toc12947 </w:instrText>
          </w:r>
          <w:r>
            <w:rPr>
              <w:rFonts w:hint="eastAsia" w:ascii="宋体" w:hAnsi="宋体" w:eastAsia="宋体" w:cs="宋体"/>
              <w:bCs/>
              <w:sz w:val="30"/>
              <w:szCs w:val="30"/>
              <w:lang w:val="en-US" w:eastAsia="zh-CN"/>
            </w:rPr>
            <w:fldChar w:fldCharType="separate"/>
          </w:r>
          <w:r>
            <w:rPr>
              <w:rFonts w:hint="eastAsia" w:ascii="宋体" w:hAnsi="宋体" w:eastAsia="宋体" w:cs="宋体"/>
              <w:b/>
              <w:bCs/>
              <w:sz w:val="30"/>
              <w:szCs w:val="30"/>
              <w:lang w:val="en-US" w:eastAsia="zh-CN"/>
            </w:rPr>
            <w:t>第四部分  名词解释</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_Toc12947 \h </w:instrText>
          </w:r>
          <w:r>
            <w:rPr>
              <w:rFonts w:hint="eastAsia" w:ascii="宋体" w:hAnsi="宋体" w:eastAsia="宋体" w:cs="宋体"/>
              <w:sz w:val="30"/>
              <w:szCs w:val="30"/>
            </w:rPr>
            <w:fldChar w:fldCharType="separate"/>
          </w:r>
          <w:r>
            <w:rPr>
              <w:rFonts w:hint="eastAsia" w:ascii="宋体" w:hAnsi="宋体" w:eastAsia="宋体" w:cs="宋体"/>
              <w:sz w:val="30"/>
              <w:szCs w:val="30"/>
            </w:rPr>
            <w:t>11</w:t>
          </w:r>
          <w:r>
            <w:rPr>
              <w:rFonts w:hint="eastAsia" w:ascii="宋体" w:hAnsi="宋体" w:eastAsia="宋体" w:cs="宋体"/>
              <w:sz w:val="30"/>
              <w:szCs w:val="30"/>
            </w:rPr>
            <w:fldChar w:fldCharType="end"/>
          </w:r>
          <w:r>
            <w:rPr>
              <w:rFonts w:hint="eastAsia" w:ascii="宋体" w:hAnsi="宋体" w:eastAsia="宋体" w:cs="宋体"/>
              <w:bCs/>
              <w:sz w:val="30"/>
              <w:szCs w:val="30"/>
              <w:lang w:val="en-US" w:eastAsia="zh-CN"/>
            </w:rPr>
            <w:fldChar w:fldCharType="end"/>
          </w:r>
        </w:p>
        <w:p w14:paraId="4BEA739C">
          <w:pPr>
            <w:pStyle w:val="5"/>
            <w:keepNext w:val="0"/>
            <w:keepLines w:val="0"/>
            <w:pageBreakBefore w:val="0"/>
            <w:widowControl w:val="0"/>
            <w:tabs>
              <w:tab w:val="left" w:pos="4798"/>
            </w:tabs>
            <w:kinsoku/>
            <w:wordWrap/>
            <w:overflowPunct/>
            <w:topLinePunct w:val="0"/>
            <w:autoSpaceDE w:val="0"/>
            <w:autoSpaceDN w:val="0"/>
            <w:bidi w:val="0"/>
            <w:adjustRightInd/>
            <w:snapToGrid/>
            <w:spacing w:line="440" w:lineRule="exact"/>
            <w:jc w:val="both"/>
            <w:textAlignment w:val="auto"/>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Cs/>
              <w:szCs w:val="48"/>
              <w:lang w:val="en-US" w:eastAsia="zh-CN"/>
            </w:rPr>
            <w:fldChar w:fldCharType="end"/>
          </w:r>
        </w:p>
      </w:sdtContent>
    </w:sdt>
    <w:p w14:paraId="601C1BA1">
      <w:pPr>
        <w:pStyle w:val="5"/>
        <w:rPr>
          <w:rFonts w:ascii="宋体" w:hAnsi="宋体"/>
          <w:sz w:val="20"/>
        </w:rPr>
        <w:sectPr>
          <w:footerReference r:id="rId7" w:type="default"/>
          <w:pgSz w:w="11910" w:h="16840"/>
          <w:pgMar w:top="1587" w:right="964" w:bottom="1701" w:left="1134" w:header="737" w:footer="964" w:gutter="0"/>
          <w:pgNumType w:fmt="decimal" w:start="1"/>
          <w:cols w:space="0" w:num="1"/>
          <w:rtlGutter w:val="0"/>
          <w:docGrid w:linePitch="0" w:charSpace="0"/>
        </w:sectPr>
      </w:pPr>
    </w:p>
    <w:p w14:paraId="43BBB2B2">
      <w:pPr>
        <w:pStyle w:val="5"/>
        <w:rPr>
          <w:rFonts w:ascii="宋体" w:hAnsi="宋体"/>
          <w:sz w:val="20"/>
        </w:rPr>
      </w:pPr>
    </w:p>
    <w:p w14:paraId="0FE46FC0">
      <w:pPr>
        <w:pStyle w:val="5"/>
        <w:rPr>
          <w:rFonts w:ascii="宋体" w:hAnsi="宋体"/>
          <w:sz w:val="20"/>
        </w:rPr>
      </w:pPr>
    </w:p>
    <w:p w14:paraId="2C3D46EC">
      <w:pPr>
        <w:pStyle w:val="5"/>
        <w:rPr>
          <w:rFonts w:ascii="宋体" w:hAnsi="宋体"/>
          <w:sz w:val="20"/>
        </w:rPr>
      </w:pPr>
    </w:p>
    <w:p w14:paraId="1A4E0BE3">
      <w:pPr>
        <w:pStyle w:val="5"/>
        <w:rPr>
          <w:rFonts w:ascii="宋体" w:hAnsi="宋体"/>
          <w:sz w:val="20"/>
        </w:rPr>
      </w:pPr>
    </w:p>
    <w:p w14:paraId="2E80368E">
      <w:pPr>
        <w:pStyle w:val="5"/>
        <w:rPr>
          <w:rFonts w:ascii="宋体" w:hAnsi="宋体"/>
          <w:sz w:val="20"/>
        </w:rPr>
      </w:pPr>
    </w:p>
    <w:p w14:paraId="60081664">
      <w:pPr>
        <w:pStyle w:val="5"/>
        <w:rPr>
          <w:rFonts w:ascii="宋体" w:hAnsi="宋体"/>
          <w:sz w:val="20"/>
        </w:rPr>
      </w:pPr>
    </w:p>
    <w:p w14:paraId="55CBECB1">
      <w:pPr>
        <w:pStyle w:val="5"/>
        <w:rPr>
          <w:rFonts w:ascii="宋体" w:hAnsi="宋体"/>
          <w:sz w:val="20"/>
        </w:rPr>
      </w:pPr>
    </w:p>
    <w:p w14:paraId="58AFC930">
      <w:pPr>
        <w:pStyle w:val="5"/>
        <w:rPr>
          <w:rFonts w:ascii="宋体" w:hAnsi="宋体"/>
          <w:sz w:val="20"/>
        </w:rPr>
      </w:pPr>
    </w:p>
    <w:p w14:paraId="26305989">
      <w:pPr>
        <w:pStyle w:val="5"/>
        <w:rPr>
          <w:rFonts w:ascii="宋体" w:hAnsi="宋体"/>
          <w:sz w:val="20"/>
        </w:rPr>
      </w:pPr>
    </w:p>
    <w:p w14:paraId="0831B5D4">
      <w:pPr>
        <w:pStyle w:val="5"/>
        <w:rPr>
          <w:rFonts w:ascii="宋体" w:hAnsi="宋体"/>
          <w:sz w:val="20"/>
        </w:rPr>
      </w:pPr>
    </w:p>
    <w:p w14:paraId="43554D57">
      <w:pPr>
        <w:pStyle w:val="5"/>
        <w:rPr>
          <w:rFonts w:ascii="宋体" w:hAnsi="宋体"/>
          <w:sz w:val="20"/>
        </w:rPr>
      </w:pPr>
    </w:p>
    <w:p w14:paraId="57D7C952">
      <w:pPr>
        <w:pStyle w:val="5"/>
        <w:rPr>
          <w:rFonts w:ascii="宋体" w:hAnsi="宋体"/>
          <w:sz w:val="20"/>
        </w:rPr>
      </w:pPr>
    </w:p>
    <w:p w14:paraId="799A79CE">
      <w:pPr>
        <w:pStyle w:val="5"/>
        <w:rPr>
          <w:rFonts w:ascii="宋体" w:hAnsi="宋体"/>
          <w:sz w:val="20"/>
        </w:rPr>
      </w:pPr>
    </w:p>
    <w:p w14:paraId="47742A61">
      <w:pPr>
        <w:pStyle w:val="5"/>
        <w:rPr>
          <w:rFonts w:ascii="宋体" w:hAnsi="宋体"/>
          <w:sz w:val="20"/>
        </w:rPr>
      </w:pPr>
    </w:p>
    <w:p w14:paraId="4FD7844E">
      <w:pPr>
        <w:pStyle w:val="5"/>
        <w:rPr>
          <w:rFonts w:ascii="宋体" w:hAnsi="宋体"/>
          <w:sz w:val="20"/>
        </w:rPr>
      </w:pPr>
    </w:p>
    <w:p w14:paraId="5944B401">
      <w:pPr>
        <w:pStyle w:val="5"/>
        <w:rPr>
          <w:rFonts w:ascii="宋体" w:hAnsi="宋体"/>
          <w:sz w:val="20"/>
        </w:rPr>
      </w:pPr>
    </w:p>
    <w:p w14:paraId="1C27C711">
      <w:pPr>
        <w:pStyle w:val="5"/>
        <w:rPr>
          <w:rFonts w:ascii="宋体" w:hAnsi="宋体"/>
          <w:sz w:val="20"/>
        </w:rPr>
      </w:pPr>
    </w:p>
    <w:p w14:paraId="7B62B37B">
      <w:pPr>
        <w:pStyle w:val="5"/>
        <w:rPr>
          <w:rFonts w:ascii="宋体" w:hAnsi="宋体"/>
          <w:sz w:val="20"/>
        </w:rPr>
      </w:pPr>
    </w:p>
    <w:p w14:paraId="722E22E7">
      <w:pPr>
        <w:pStyle w:val="5"/>
        <w:rPr>
          <w:rFonts w:ascii="宋体" w:hAnsi="宋体"/>
          <w:sz w:val="20"/>
        </w:rPr>
      </w:pPr>
    </w:p>
    <w:p w14:paraId="39504B38">
      <w:pPr>
        <w:pStyle w:val="5"/>
        <w:rPr>
          <w:rFonts w:ascii="宋体" w:hAnsi="宋体"/>
          <w:sz w:val="20"/>
        </w:rPr>
      </w:pPr>
    </w:p>
    <w:p w14:paraId="113CDE81">
      <w:pPr>
        <w:pStyle w:val="5"/>
        <w:spacing w:before="3"/>
        <w:rPr>
          <w:rFonts w:ascii="宋体" w:hAnsi="宋体"/>
          <w:b w:val="0"/>
          <w:bCs w:val="0"/>
          <w:sz w:val="28"/>
        </w:rPr>
      </w:pPr>
    </w:p>
    <w:p w14:paraId="0C1DB664">
      <w:pPr>
        <w:pStyle w:val="5"/>
        <w:numPr>
          <w:ilvl w:val="0"/>
          <w:numId w:val="0"/>
        </w:numPr>
        <w:ind w:left="0" w:leftChars="0" w:right="0" w:rightChars="0"/>
        <w:jc w:val="center"/>
        <w:outlineLvl w:val="0"/>
        <w:rPr>
          <w:rFonts w:hint="eastAsia" w:ascii="黑体" w:hAnsi="黑体" w:eastAsia="黑体" w:cs="黑体"/>
          <w:b w:val="0"/>
          <w:bCs w:val="0"/>
          <w:sz w:val="52"/>
          <w:szCs w:val="52"/>
          <w:lang w:val="en-US" w:eastAsia="zh-CN"/>
        </w:rPr>
      </w:pPr>
      <w:bookmarkStart w:id="0" w:name="_Toc4421"/>
      <w:r>
        <w:rPr>
          <w:rFonts w:hint="eastAsia" w:ascii="黑体" w:hAnsi="黑体" w:eastAsia="黑体" w:cs="黑体"/>
          <w:b w:val="0"/>
          <w:bCs w:val="0"/>
          <w:sz w:val="52"/>
          <w:szCs w:val="52"/>
          <w:lang w:val="en-US" w:eastAsia="zh-CN" w:bidi="zh-CN"/>
        </w:rPr>
        <w:t xml:space="preserve">第一部分  </w:t>
      </w:r>
      <w:r>
        <w:rPr>
          <w:rFonts w:hint="eastAsia" w:ascii="黑体" w:hAnsi="黑体" w:eastAsia="黑体" w:cs="黑体"/>
          <w:b w:val="0"/>
          <w:bCs w:val="0"/>
          <w:sz w:val="52"/>
          <w:szCs w:val="52"/>
          <w:lang w:val="en-US" w:eastAsia="zh-CN"/>
        </w:rPr>
        <w:t>单位概况</w:t>
      </w:r>
      <w:bookmarkEnd w:id="0"/>
    </w:p>
    <w:p w14:paraId="3E64E6EC">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6BA0F10A">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7A5BC0A9">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8" w:type="default"/>
          <w:pgSz w:w="11910" w:h="16840"/>
          <w:pgMar w:top="1587" w:right="964" w:bottom="1701" w:left="1134" w:header="737" w:footer="964" w:gutter="0"/>
          <w:pgNumType w:fmt="decimal" w:start="1"/>
          <w:cols w:space="0" w:num="1"/>
          <w:rtlGutter w:val="0"/>
          <w:docGrid w:linePitch="0" w:charSpace="0"/>
        </w:sectPr>
      </w:pPr>
    </w:p>
    <w:p w14:paraId="11A84A67">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firstLine="643" w:firstLineChars="200"/>
        <w:textAlignment w:val="auto"/>
        <w:outlineLvl w:val="1"/>
        <w:rPr>
          <w:rFonts w:hint="eastAsia" w:ascii="宋体" w:hAnsi="宋体" w:eastAsia="宋体" w:cs="宋体"/>
          <w:b/>
          <w:bCs/>
          <w:color w:val="333333"/>
          <w:sz w:val="32"/>
          <w:szCs w:val="32"/>
          <w:lang w:eastAsia="zh-CN"/>
        </w:rPr>
      </w:pPr>
      <w:bookmarkStart w:id="1" w:name="_Toc15794"/>
      <w:r>
        <w:rPr>
          <w:rFonts w:hint="eastAsia" w:ascii="宋体" w:hAnsi="宋体" w:eastAsia="宋体" w:cs="宋体"/>
          <w:b/>
          <w:bCs/>
          <w:color w:val="333333"/>
          <w:sz w:val="32"/>
          <w:szCs w:val="32"/>
          <w:lang w:val="zh-CN" w:eastAsia="zh-CN" w:bidi="zh-CN"/>
        </w:rPr>
        <w:t>一、</w:t>
      </w:r>
      <w:r>
        <w:rPr>
          <w:rFonts w:hint="eastAsia" w:ascii="宋体" w:hAnsi="宋体" w:eastAsia="宋体" w:cs="宋体"/>
          <w:b/>
          <w:bCs/>
          <w:color w:val="333333"/>
          <w:sz w:val="32"/>
          <w:szCs w:val="32"/>
        </w:rPr>
        <w:t>基本职能及主要工作</w:t>
      </w:r>
      <w:bookmarkEnd w:id="1"/>
      <w:bookmarkStart w:id="2" w:name="_Toc7055"/>
    </w:p>
    <w:p w14:paraId="7735F686">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firstLine="643" w:firstLineChars="200"/>
        <w:textAlignment w:val="auto"/>
        <w:outlineLvl w:val="1"/>
        <w:rPr>
          <w:rFonts w:hint="eastAsia" w:ascii="宋体" w:hAnsi="宋体" w:eastAsia="宋体" w:cs="宋体"/>
          <w:b/>
          <w:bCs/>
          <w:sz w:val="32"/>
          <w:szCs w:val="32"/>
          <w:lang w:eastAsia="zh-CN"/>
        </w:rPr>
      </w:pPr>
      <w:r>
        <w:rPr>
          <w:rFonts w:hint="eastAsia" w:ascii="宋体" w:hAnsi="宋体" w:eastAsia="宋体" w:cs="宋体"/>
          <w:b/>
          <w:bCs/>
          <w:sz w:val="32"/>
          <w:szCs w:val="32"/>
        </w:rPr>
        <w:t>（一）部门职能简介</w:t>
      </w:r>
      <w:bookmarkEnd w:id="2"/>
    </w:p>
    <w:p w14:paraId="4D26F4F8">
      <w:pPr>
        <w:keepNext w:val="0"/>
        <w:keepLines w:val="0"/>
        <w:pageBreakBefore w:val="0"/>
        <w:widowControl w:val="0"/>
        <w:kinsoku/>
        <w:wordWrap/>
        <w:overflowPunct/>
        <w:topLinePunct w:val="0"/>
        <w:autoSpaceDE/>
        <w:autoSpaceDN/>
        <w:bidi w:val="0"/>
        <w:adjustRightInd/>
        <w:snapToGrid/>
        <w:spacing w:before="0" w:line="500" w:lineRule="exact"/>
        <w:ind w:left="0" w:firstLine="640" w:firstLineChars="200"/>
        <w:textAlignment w:val="auto"/>
        <w:rPr>
          <w:rFonts w:hint="eastAsia" w:ascii="宋体" w:hAnsi="宋体" w:eastAsia="宋体" w:cs="宋体"/>
          <w:sz w:val="32"/>
          <w:szCs w:val="32"/>
          <w:lang w:val="en-US" w:eastAsia="zh-CN"/>
        </w:rPr>
      </w:pPr>
      <w:r>
        <w:rPr>
          <w:rFonts w:hint="eastAsia" w:ascii="宋体" w:hAnsi="宋体" w:eastAsia="宋体" w:cs="宋体"/>
          <w:color w:val="000000"/>
          <w:sz w:val="32"/>
          <w:szCs w:val="32"/>
          <w:lang w:val="en-US" w:eastAsia="zh-CN"/>
        </w:rPr>
        <w:t>1.</w:t>
      </w:r>
      <w:r>
        <w:rPr>
          <w:rFonts w:hint="eastAsia" w:ascii="宋体" w:hAnsi="宋体" w:eastAsia="宋体" w:cs="宋体"/>
          <w:color w:val="000000"/>
          <w:sz w:val="32"/>
          <w:szCs w:val="32"/>
        </w:rPr>
        <w:t>基本职能：五通桥区工业基地服务中心</w:t>
      </w:r>
      <w:r>
        <w:rPr>
          <w:rFonts w:hint="eastAsia" w:ascii="宋体" w:hAnsi="宋体" w:eastAsia="宋体" w:cs="宋体"/>
          <w:color w:val="000000"/>
          <w:sz w:val="32"/>
          <w:szCs w:val="32"/>
          <w:lang w:val="en-US" w:eastAsia="zh-CN"/>
        </w:rPr>
        <w:t>主要</w:t>
      </w:r>
      <w:r>
        <w:rPr>
          <w:rFonts w:hint="eastAsia" w:ascii="宋体" w:hAnsi="宋体" w:eastAsia="宋体" w:cs="宋体"/>
          <w:color w:val="000000"/>
          <w:sz w:val="32"/>
          <w:szCs w:val="32"/>
        </w:rPr>
        <w:t>职能</w:t>
      </w:r>
      <w:r>
        <w:rPr>
          <w:rFonts w:hint="eastAsia" w:ascii="宋体" w:hAnsi="宋体" w:eastAsia="宋体" w:cs="宋体"/>
          <w:color w:val="000000"/>
          <w:sz w:val="32"/>
          <w:szCs w:val="32"/>
          <w:lang w:val="en-US" w:eastAsia="zh-CN"/>
        </w:rPr>
        <w:t>是制定并组织实施工业集中区规划、建设等管理办法:组织评审认定集中区内高新技术企业项目和产品;组织协调区内企业项目建设用地、房屋建筑的开发建设、利用、管理和拆迁安置等工作。</w:t>
      </w:r>
    </w:p>
    <w:p w14:paraId="4C0949AA">
      <w:pPr>
        <w:keepNext w:val="0"/>
        <w:keepLines w:val="0"/>
        <w:pageBreakBefore w:val="0"/>
        <w:widowControl w:val="0"/>
        <w:numPr>
          <w:ilvl w:val="0"/>
          <w:numId w:val="0"/>
        </w:numPr>
        <w:kinsoku/>
        <w:wordWrap/>
        <w:overflowPunct/>
        <w:topLinePunct w:val="0"/>
        <w:autoSpaceDE/>
        <w:autoSpaceDN/>
        <w:bidi w:val="0"/>
        <w:adjustRightInd/>
        <w:snapToGrid/>
        <w:spacing w:before="0" w:line="500" w:lineRule="exact"/>
        <w:ind w:left="0" w:firstLine="640" w:firstLineChars="200"/>
        <w:textAlignment w:val="auto"/>
        <w:rPr>
          <w:rFonts w:hint="eastAsia" w:ascii="宋体" w:hAnsi="宋体" w:eastAsia="宋体" w:cs="宋体"/>
          <w:color w:val="000000"/>
          <w:sz w:val="32"/>
          <w:szCs w:val="32"/>
          <w:lang w:val="en-US" w:eastAsia="zh-CN"/>
        </w:rPr>
      </w:pPr>
      <w:r>
        <w:rPr>
          <w:rFonts w:hint="eastAsia" w:ascii="宋体" w:hAnsi="宋体" w:eastAsia="宋体" w:cs="宋体"/>
          <w:b w:val="0"/>
          <w:bCs/>
          <w:color w:val="000000"/>
          <w:sz w:val="32"/>
          <w:szCs w:val="32"/>
          <w:lang w:val="en-US" w:eastAsia="zh-CN"/>
        </w:rPr>
        <w:t>2.</w:t>
      </w:r>
      <w:r>
        <w:rPr>
          <w:rFonts w:hint="eastAsia" w:ascii="宋体" w:hAnsi="宋体" w:eastAsia="宋体" w:cs="宋体"/>
          <w:b w:val="0"/>
          <w:bCs/>
          <w:color w:val="000000"/>
          <w:sz w:val="32"/>
          <w:szCs w:val="32"/>
        </w:rPr>
        <w:t>机构设置</w:t>
      </w:r>
      <w:r>
        <w:rPr>
          <w:rFonts w:hint="eastAsia" w:ascii="宋体" w:hAnsi="宋体" w:eastAsia="宋体" w:cs="宋体"/>
          <w:b w:val="0"/>
          <w:bCs/>
          <w:color w:val="000000"/>
          <w:sz w:val="32"/>
          <w:szCs w:val="32"/>
          <w:lang w:val="en-US" w:eastAsia="zh-CN"/>
        </w:rPr>
        <w:t>;</w:t>
      </w:r>
      <w:r>
        <w:rPr>
          <w:rFonts w:hint="eastAsia" w:ascii="宋体" w:hAnsi="宋体" w:eastAsia="宋体" w:cs="宋体"/>
          <w:color w:val="000000"/>
          <w:sz w:val="32"/>
          <w:szCs w:val="32"/>
          <w:lang w:val="en-US" w:eastAsia="zh-CN"/>
        </w:rPr>
        <w:t>五通桥区工业基地服务中心</w:t>
      </w:r>
      <w:r>
        <w:rPr>
          <w:rFonts w:hint="eastAsia" w:ascii="宋体" w:hAnsi="宋体" w:eastAsia="宋体" w:cs="宋体"/>
          <w:b w:val="0"/>
          <w:bCs/>
          <w:color w:val="000000"/>
          <w:sz w:val="32"/>
          <w:szCs w:val="32"/>
          <w:lang w:val="en-US" w:eastAsia="zh-CN"/>
        </w:rPr>
        <w:t>为事业单位，核定</w:t>
      </w:r>
      <w:r>
        <w:rPr>
          <w:rFonts w:hint="eastAsia" w:ascii="宋体" w:hAnsi="宋体" w:eastAsia="宋体" w:cs="宋体"/>
          <w:color w:val="000000"/>
          <w:sz w:val="32"/>
          <w:szCs w:val="32"/>
          <w:lang w:val="en-US" w:eastAsia="zh-CN"/>
        </w:rPr>
        <w:t>五通桥区工业基地服务中心</w:t>
      </w:r>
      <w:r>
        <w:rPr>
          <w:rFonts w:hint="eastAsia" w:ascii="宋体" w:hAnsi="宋体" w:eastAsia="宋体" w:cs="宋体"/>
          <w:b w:val="0"/>
          <w:bCs/>
          <w:color w:val="000000"/>
          <w:sz w:val="32"/>
          <w:szCs w:val="32"/>
          <w:lang w:val="en-US" w:eastAsia="zh-CN"/>
        </w:rPr>
        <w:t>编制10名。</w:t>
      </w:r>
      <w:r>
        <w:rPr>
          <w:rFonts w:hint="eastAsia" w:ascii="宋体" w:hAnsi="宋体" w:eastAsia="宋体" w:cs="宋体"/>
          <w:color w:val="000000"/>
          <w:sz w:val="32"/>
          <w:szCs w:val="32"/>
          <w:lang w:val="en-US" w:eastAsia="zh-CN"/>
        </w:rPr>
        <w:t xml:space="preserve">其中负责日常工作的主任1名，副主任2名。 </w:t>
      </w:r>
    </w:p>
    <w:p w14:paraId="69DF3725">
      <w:pPr>
        <w:pStyle w:val="3"/>
        <w:keepNext w:val="0"/>
        <w:keepLines w:val="0"/>
        <w:pageBreakBefore w:val="0"/>
        <w:widowControl w:val="0"/>
        <w:kinsoku/>
        <w:wordWrap/>
        <w:overflowPunct/>
        <w:topLinePunct w:val="0"/>
        <w:autoSpaceDE w:val="0"/>
        <w:autoSpaceDN w:val="0"/>
        <w:bidi w:val="0"/>
        <w:adjustRightInd/>
        <w:snapToGrid/>
        <w:spacing w:before="0" w:line="500" w:lineRule="exact"/>
        <w:ind w:left="0" w:leftChars="0" w:firstLine="643" w:firstLineChars="200"/>
        <w:textAlignment w:val="auto"/>
        <w:rPr>
          <w:rFonts w:hint="eastAsia" w:ascii="宋体" w:hAnsi="宋体" w:eastAsia="宋体" w:cs="宋体"/>
          <w:sz w:val="32"/>
          <w:szCs w:val="32"/>
        </w:rPr>
      </w:pPr>
      <w:bookmarkStart w:id="3" w:name="_Toc6714"/>
      <w:r>
        <w:rPr>
          <w:rFonts w:hint="eastAsia" w:ascii="宋体" w:hAnsi="宋体" w:eastAsia="宋体" w:cs="宋体"/>
          <w:sz w:val="32"/>
          <w:szCs w:val="32"/>
        </w:rPr>
        <w:t>（二）部门</w:t>
      </w:r>
      <w:r>
        <w:rPr>
          <w:rFonts w:hint="eastAsia" w:ascii="宋体" w:hAnsi="宋体" w:eastAsia="宋体" w:cs="宋体"/>
          <w:sz w:val="32"/>
          <w:szCs w:val="32"/>
          <w:lang w:val="en-US" w:eastAsia="zh-CN"/>
        </w:rPr>
        <w:t>2025</w:t>
      </w:r>
      <w:r>
        <w:rPr>
          <w:rFonts w:hint="eastAsia" w:ascii="宋体" w:hAnsi="宋体" w:eastAsia="宋体" w:cs="宋体"/>
          <w:sz w:val="32"/>
          <w:szCs w:val="32"/>
        </w:rPr>
        <w:t>年重点工作</w:t>
      </w:r>
      <w:bookmarkEnd w:id="3"/>
    </w:p>
    <w:p w14:paraId="1C0DFF16">
      <w:pPr>
        <w:keepNext w:val="0"/>
        <w:keepLines w:val="0"/>
        <w:pageBreakBefore w:val="0"/>
        <w:widowControl/>
        <w:suppressLineNumbers w:val="0"/>
        <w:kinsoku/>
        <w:wordWrap/>
        <w:overflowPunct/>
        <w:topLinePunct w:val="0"/>
        <w:autoSpaceDE/>
        <w:autoSpaceDN/>
        <w:bidi w:val="0"/>
        <w:adjustRightInd/>
        <w:snapToGrid/>
        <w:spacing w:before="0" w:line="500" w:lineRule="exact"/>
        <w:ind w:left="0" w:firstLine="640" w:firstLineChars="200"/>
        <w:jc w:val="both"/>
        <w:textAlignment w:val="auto"/>
        <w:rPr>
          <w:rFonts w:hint="eastAsia" w:ascii="宋体" w:hAnsi="宋体" w:eastAsia="宋体" w:cs="宋体"/>
          <w:sz w:val="32"/>
          <w:szCs w:val="32"/>
          <w:lang w:val="en-US" w:eastAsia="zh-CN"/>
        </w:rPr>
      </w:pPr>
      <w:bookmarkStart w:id="4" w:name="_Toc20578"/>
      <w:r>
        <w:rPr>
          <w:rFonts w:hint="eastAsia" w:ascii="宋体" w:hAnsi="宋体" w:eastAsia="宋体" w:cs="宋体"/>
          <w:sz w:val="32"/>
          <w:szCs w:val="32"/>
          <w:lang w:val="en-US" w:eastAsia="zh-CN"/>
        </w:rPr>
        <w:t>做好园区环境卫生、食品安全等工作，牵头组织区综合执法局、区市场监管局、金粟派出所、桥沟交警中队等执法部门对园区环境、秩序、卫生专项整治63次，食品安全督查11次。配合区市场监管局组织专家、法律工作者等到企业开展知识产权、商业秘密保护培训6次，被省局授予“知识产权保护示范基地”。做好维稳综治工作，</w:t>
      </w:r>
      <w:r>
        <w:rPr>
          <w:rFonts w:hint="eastAsia" w:ascii="宋体" w:hAnsi="宋体" w:eastAsia="宋体" w:cs="宋体"/>
          <w:color w:val="000000"/>
          <w:sz w:val="32"/>
          <w:szCs w:val="32"/>
          <w:lang w:val="en-US" w:eastAsia="zh-CN"/>
        </w:rPr>
        <w:t>深入开展矛盾纠纷排查化解，</w:t>
      </w:r>
      <w:r>
        <w:rPr>
          <w:rFonts w:hint="eastAsia" w:ascii="宋体" w:hAnsi="宋体" w:eastAsia="宋体" w:cs="宋体"/>
          <w:sz w:val="32"/>
          <w:szCs w:val="32"/>
          <w:lang w:val="en-US" w:eastAsia="zh-CN"/>
        </w:rPr>
        <w:t>截</w:t>
      </w:r>
      <w:r>
        <w:rPr>
          <w:rFonts w:hint="eastAsia" w:cs="宋体"/>
          <w:sz w:val="32"/>
          <w:szCs w:val="32"/>
          <w:lang w:val="en-US" w:eastAsia="zh-CN"/>
        </w:rPr>
        <w:t>至</w:t>
      </w:r>
      <w:r>
        <w:rPr>
          <w:rFonts w:hint="eastAsia" w:ascii="宋体" w:hAnsi="宋体" w:eastAsia="宋体" w:cs="宋体"/>
          <w:sz w:val="32"/>
          <w:szCs w:val="32"/>
          <w:lang w:val="en-US" w:eastAsia="zh-CN"/>
        </w:rPr>
        <w:t>目前协调处理心连心854件，及时化解处置因征地拆迁矛盾纠纷引发的阻工事件30余起，会同公安机关现场处置因农民工工资纠纷，工伤事故引发的阻工、阻门事件29起。被市人社授予“金牌调解组织”。</w:t>
      </w:r>
      <w:bookmarkStart w:id="54" w:name="_GoBack"/>
      <w:bookmarkEnd w:id="54"/>
    </w:p>
    <w:p w14:paraId="595542E0">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firstLine="643" w:firstLineChars="200"/>
        <w:textAlignment w:val="auto"/>
        <w:outlineLvl w:val="1"/>
        <w:rPr>
          <w:rFonts w:hint="eastAsia" w:ascii="宋体" w:hAnsi="宋体" w:eastAsia="宋体" w:cs="宋体"/>
          <w:b/>
          <w:bCs/>
          <w:color w:val="333333"/>
          <w:sz w:val="32"/>
          <w:szCs w:val="32"/>
        </w:rPr>
      </w:pPr>
      <w:r>
        <w:rPr>
          <w:rFonts w:hint="eastAsia" w:ascii="宋体" w:hAnsi="宋体" w:eastAsia="宋体" w:cs="宋体"/>
          <w:b/>
          <w:bCs/>
          <w:color w:val="333333"/>
          <w:sz w:val="32"/>
          <w:szCs w:val="32"/>
          <w:lang w:val="zh-CN" w:eastAsia="zh-CN" w:bidi="zh-CN"/>
        </w:rPr>
        <w:t>二、</w:t>
      </w:r>
      <w:r>
        <w:rPr>
          <w:rFonts w:hint="eastAsia" w:ascii="宋体" w:hAnsi="宋体" w:eastAsia="宋体" w:cs="宋体"/>
          <w:b/>
          <w:bCs/>
          <w:color w:val="333333"/>
          <w:sz w:val="32"/>
          <w:szCs w:val="32"/>
        </w:rPr>
        <w:t>部门预算单位构成</w:t>
      </w:r>
      <w:bookmarkEnd w:id="4"/>
    </w:p>
    <w:p w14:paraId="15ED41AD">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firstLine="640" w:firstLineChars="200"/>
        <w:textAlignment w:val="auto"/>
        <w:outlineLvl w:val="1"/>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单位下属预算单位1个，其中行政单位0个，参照公务员法管理的事业单位0个，其他事业单位1个。主要包括：</w:t>
      </w:r>
    </w:p>
    <w:tbl>
      <w:tblPr>
        <w:tblStyle w:val="11"/>
        <w:tblW w:w="0" w:type="auto"/>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14:paraId="7058C0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2007" w:type="dxa"/>
          </w:tcPr>
          <w:p w14:paraId="33A524AE">
            <w:pPr>
              <w:pStyle w:val="15"/>
              <w:keepNext w:val="0"/>
              <w:keepLines w:val="0"/>
              <w:pageBreakBefore w:val="0"/>
              <w:kinsoku/>
              <w:wordWrap/>
              <w:overflowPunct/>
              <w:topLinePunct w:val="0"/>
              <w:bidi w:val="0"/>
              <w:adjustRightInd/>
              <w:snapToGrid/>
              <w:spacing w:before="0" w:line="500" w:lineRule="exact"/>
              <w:ind w:left="0"/>
              <w:textAlignment w:val="auto"/>
              <w:rPr>
                <w:rFonts w:hint="eastAsia" w:ascii="宋体" w:hAnsi="宋体" w:eastAsia="宋体" w:cs="宋体"/>
                <w:sz w:val="32"/>
                <w:szCs w:val="32"/>
              </w:rPr>
            </w:pPr>
            <w:r>
              <w:rPr>
                <w:rFonts w:hint="eastAsia" w:ascii="宋体" w:hAnsi="宋体" w:eastAsia="宋体" w:cs="宋体"/>
                <w:color w:val="333333"/>
                <w:sz w:val="32"/>
                <w:szCs w:val="32"/>
              </w:rPr>
              <w:t>序号</w:t>
            </w:r>
          </w:p>
        </w:tc>
        <w:tc>
          <w:tcPr>
            <w:tcW w:w="6282" w:type="dxa"/>
          </w:tcPr>
          <w:p w14:paraId="35A392F3">
            <w:pPr>
              <w:pStyle w:val="15"/>
              <w:keepNext w:val="0"/>
              <w:keepLines w:val="0"/>
              <w:pageBreakBefore w:val="0"/>
              <w:kinsoku/>
              <w:wordWrap/>
              <w:overflowPunct/>
              <w:topLinePunct w:val="0"/>
              <w:bidi w:val="0"/>
              <w:adjustRightInd/>
              <w:snapToGrid/>
              <w:spacing w:before="0" w:line="500" w:lineRule="exact"/>
              <w:ind w:left="0"/>
              <w:textAlignment w:val="auto"/>
              <w:rPr>
                <w:rFonts w:hint="eastAsia" w:ascii="宋体" w:hAnsi="宋体" w:eastAsia="宋体" w:cs="宋体"/>
                <w:sz w:val="32"/>
                <w:szCs w:val="32"/>
              </w:rPr>
            </w:pPr>
            <w:r>
              <w:rPr>
                <w:rFonts w:hint="eastAsia" w:ascii="宋体" w:hAnsi="宋体" w:eastAsia="宋体" w:cs="宋体"/>
                <w:color w:val="333333"/>
                <w:sz w:val="32"/>
                <w:szCs w:val="32"/>
              </w:rPr>
              <w:t>预算单位名称</w:t>
            </w:r>
          </w:p>
        </w:tc>
      </w:tr>
      <w:tr w14:paraId="1FA860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2007" w:type="dxa"/>
          </w:tcPr>
          <w:p w14:paraId="3084C616">
            <w:pPr>
              <w:pStyle w:val="15"/>
              <w:keepNext w:val="0"/>
              <w:keepLines w:val="0"/>
              <w:pageBreakBefore w:val="0"/>
              <w:kinsoku/>
              <w:wordWrap/>
              <w:overflowPunct/>
              <w:topLinePunct w:val="0"/>
              <w:bidi w:val="0"/>
              <w:adjustRightInd/>
              <w:snapToGrid/>
              <w:spacing w:before="0" w:line="500" w:lineRule="exact"/>
              <w:ind w:left="0"/>
              <w:textAlignment w:val="auto"/>
              <w:rPr>
                <w:rFonts w:hint="eastAsia" w:ascii="宋体" w:hAnsi="宋体" w:eastAsia="宋体" w:cs="宋体"/>
                <w:sz w:val="32"/>
                <w:szCs w:val="32"/>
              </w:rPr>
            </w:pPr>
            <w:r>
              <w:rPr>
                <w:rFonts w:hint="eastAsia" w:ascii="宋体" w:hAnsi="宋体" w:eastAsia="宋体" w:cs="宋体"/>
                <w:color w:val="333333"/>
                <w:w w:val="99"/>
                <w:sz w:val="32"/>
                <w:szCs w:val="32"/>
              </w:rPr>
              <w:t>1</w:t>
            </w:r>
          </w:p>
        </w:tc>
        <w:tc>
          <w:tcPr>
            <w:tcW w:w="6282" w:type="dxa"/>
          </w:tcPr>
          <w:p w14:paraId="3F888CF6">
            <w:pPr>
              <w:pStyle w:val="15"/>
              <w:keepNext w:val="0"/>
              <w:keepLines w:val="0"/>
              <w:pageBreakBefore w:val="0"/>
              <w:kinsoku/>
              <w:wordWrap/>
              <w:overflowPunct/>
              <w:topLinePunct w:val="0"/>
              <w:bidi w:val="0"/>
              <w:adjustRightInd/>
              <w:snapToGrid/>
              <w:spacing w:before="0" w:line="500" w:lineRule="exact"/>
              <w:ind w:left="0"/>
              <w:textAlignment w:val="auto"/>
              <w:rPr>
                <w:rFonts w:hint="eastAsia" w:ascii="宋体" w:hAnsi="宋体" w:eastAsia="宋体" w:cs="宋体"/>
                <w:sz w:val="32"/>
                <w:szCs w:val="32"/>
              </w:rPr>
            </w:pPr>
            <w:r>
              <w:rPr>
                <w:rFonts w:hint="eastAsia" w:ascii="宋体" w:hAnsi="宋体" w:eastAsia="宋体" w:cs="宋体"/>
                <w:sz w:val="32"/>
                <w:szCs w:val="32"/>
              </w:rPr>
              <w:t>783702</w:t>
            </w:r>
            <w:r>
              <w:rPr>
                <w:rFonts w:hint="eastAsia" w:ascii="宋体" w:hAnsi="宋体" w:eastAsia="宋体" w:cs="宋体"/>
                <w:sz w:val="32"/>
                <w:szCs w:val="32"/>
                <w:lang w:val="en-US" w:eastAsia="zh-CN"/>
              </w:rPr>
              <w:t>-</w:t>
            </w:r>
            <w:r>
              <w:rPr>
                <w:rFonts w:hint="eastAsia" w:ascii="宋体" w:hAnsi="宋体" w:eastAsia="宋体" w:cs="宋体"/>
                <w:sz w:val="32"/>
                <w:szCs w:val="32"/>
              </w:rPr>
              <w:t>五通桥区工业基地服务中心</w:t>
            </w:r>
          </w:p>
        </w:tc>
      </w:tr>
    </w:tbl>
    <w:p w14:paraId="24FA4E2C">
      <w:pPr>
        <w:rPr>
          <w:rFonts w:ascii="宋体" w:hAnsi="宋体"/>
          <w:sz w:val="20"/>
        </w:rPr>
      </w:pPr>
      <w:r>
        <w:rPr>
          <w:rFonts w:ascii="宋体" w:hAnsi="宋体"/>
          <w:sz w:val="20"/>
        </w:rPr>
        <w:br w:type="page"/>
      </w:r>
    </w:p>
    <w:p w14:paraId="0F802833">
      <w:pPr>
        <w:pStyle w:val="5"/>
        <w:rPr>
          <w:rFonts w:ascii="宋体" w:hAnsi="宋体"/>
          <w:sz w:val="20"/>
        </w:rPr>
      </w:pPr>
    </w:p>
    <w:p w14:paraId="2A7A357C">
      <w:pPr>
        <w:pStyle w:val="5"/>
        <w:rPr>
          <w:rFonts w:ascii="宋体" w:hAnsi="宋体"/>
          <w:sz w:val="20"/>
        </w:rPr>
      </w:pPr>
    </w:p>
    <w:p w14:paraId="26501C1D">
      <w:pPr>
        <w:pStyle w:val="5"/>
        <w:rPr>
          <w:rFonts w:ascii="宋体" w:hAnsi="宋体"/>
          <w:sz w:val="20"/>
        </w:rPr>
      </w:pPr>
    </w:p>
    <w:p w14:paraId="75182D5B">
      <w:pPr>
        <w:pStyle w:val="5"/>
        <w:rPr>
          <w:rFonts w:ascii="宋体" w:hAnsi="宋体"/>
          <w:sz w:val="20"/>
        </w:rPr>
      </w:pPr>
    </w:p>
    <w:p w14:paraId="055DB79B">
      <w:pPr>
        <w:pStyle w:val="5"/>
        <w:rPr>
          <w:rFonts w:ascii="宋体" w:hAnsi="宋体"/>
          <w:sz w:val="20"/>
        </w:rPr>
      </w:pPr>
    </w:p>
    <w:p w14:paraId="36F6BC9A">
      <w:pPr>
        <w:pStyle w:val="5"/>
        <w:rPr>
          <w:rFonts w:ascii="宋体" w:hAnsi="宋体"/>
          <w:sz w:val="20"/>
        </w:rPr>
      </w:pPr>
    </w:p>
    <w:p w14:paraId="0B85991A">
      <w:pPr>
        <w:pStyle w:val="5"/>
        <w:rPr>
          <w:rFonts w:ascii="宋体" w:hAnsi="宋体"/>
          <w:sz w:val="20"/>
        </w:rPr>
      </w:pPr>
    </w:p>
    <w:p w14:paraId="6D1B9C53">
      <w:pPr>
        <w:pStyle w:val="5"/>
        <w:rPr>
          <w:rFonts w:ascii="宋体" w:hAnsi="宋体"/>
          <w:sz w:val="20"/>
        </w:rPr>
      </w:pPr>
    </w:p>
    <w:p w14:paraId="617EC776">
      <w:pPr>
        <w:pStyle w:val="5"/>
        <w:rPr>
          <w:rFonts w:ascii="宋体" w:hAnsi="宋体"/>
          <w:sz w:val="20"/>
        </w:rPr>
      </w:pPr>
    </w:p>
    <w:p w14:paraId="10C9C766">
      <w:pPr>
        <w:pStyle w:val="5"/>
        <w:rPr>
          <w:rFonts w:ascii="宋体" w:hAnsi="宋体"/>
          <w:sz w:val="20"/>
        </w:rPr>
      </w:pPr>
    </w:p>
    <w:p w14:paraId="331BA673">
      <w:pPr>
        <w:pStyle w:val="5"/>
        <w:rPr>
          <w:rFonts w:ascii="宋体" w:hAnsi="宋体"/>
          <w:sz w:val="20"/>
        </w:rPr>
      </w:pPr>
    </w:p>
    <w:p w14:paraId="422AA8C4">
      <w:pPr>
        <w:pStyle w:val="5"/>
        <w:rPr>
          <w:rFonts w:ascii="宋体" w:hAnsi="宋体"/>
          <w:sz w:val="20"/>
        </w:rPr>
      </w:pPr>
    </w:p>
    <w:p w14:paraId="4313A33A">
      <w:pPr>
        <w:pStyle w:val="5"/>
        <w:rPr>
          <w:rFonts w:ascii="宋体" w:hAnsi="宋体"/>
          <w:sz w:val="20"/>
        </w:rPr>
      </w:pPr>
    </w:p>
    <w:p w14:paraId="7C303193">
      <w:pPr>
        <w:pStyle w:val="5"/>
        <w:rPr>
          <w:rFonts w:ascii="宋体" w:hAnsi="宋体"/>
          <w:sz w:val="20"/>
        </w:rPr>
      </w:pPr>
    </w:p>
    <w:p w14:paraId="4D26864F">
      <w:pPr>
        <w:pStyle w:val="5"/>
        <w:rPr>
          <w:rFonts w:ascii="宋体" w:hAnsi="宋体"/>
          <w:sz w:val="20"/>
        </w:rPr>
      </w:pPr>
    </w:p>
    <w:p w14:paraId="7ED6D874">
      <w:pPr>
        <w:pStyle w:val="5"/>
        <w:rPr>
          <w:rFonts w:ascii="宋体" w:hAnsi="宋体"/>
          <w:sz w:val="20"/>
        </w:rPr>
      </w:pPr>
    </w:p>
    <w:p w14:paraId="27B86089">
      <w:pPr>
        <w:pStyle w:val="5"/>
        <w:rPr>
          <w:rFonts w:ascii="宋体" w:hAnsi="宋体"/>
          <w:sz w:val="20"/>
        </w:rPr>
      </w:pPr>
    </w:p>
    <w:p w14:paraId="65350497">
      <w:pPr>
        <w:pStyle w:val="5"/>
        <w:rPr>
          <w:rFonts w:ascii="宋体" w:hAnsi="宋体"/>
          <w:sz w:val="20"/>
        </w:rPr>
      </w:pPr>
    </w:p>
    <w:p w14:paraId="256096DF">
      <w:pPr>
        <w:pStyle w:val="5"/>
        <w:rPr>
          <w:rFonts w:ascii="宋体" w:hAnsi="宋体"/>
          <w:sz w:val="20"/>
        </w:rPr>
      </w:pPr>
    </w:p>
    <w:p w14:paraId="34E2CFC0">
      <w:pPr>
        <w:pStyle w:val="5"/>
        <w:rPr>
          <w:rFonts w:ascii="宋体" w:hAnsi="宋体"/>
          <w:sz w:val="20"/>
        </w:rPr>
      </w:pPr>
    </w:p>
    <w:p w14:paraId="7DA28C26">
      <w:pPr>
        <w:pStyle w:val="5"/>
        <w:numPr>
          <w:ilvl w:val="0"/>
          <w:numId w:val="0"/>
        </w:numPr>
        <w:ind w:left="0" w:leftChars="0" w:right="0" w:rightChars="0"/>
        <w:jc w:val="center"/>
        <w:outlineLvl w:val="0"/>
        <w:rPr>
          <w:rFonts w:hint="eastAsia" w:ascii="黑体" w:hAnsi="黑体" w:eastAsia="黑体" w:cs="黑体"/>
          <w:b w:val="0"/>
          <w:bCs w:val="0"/>
          <w:sz w:val="52"/>
          <w:szCs w:val="52"/>
          <w:lang w:val="en-US" w:eastAsia="zh-CN"/>
        </w:rPr>
      </w:pPr>
      <w:bookmarkStart w:id="5" w:name="_Toc26270"/>
      <w:r>
        <w:rPr>
          <w:rFonts w:hint="eastAsia" w:ascii="黑体" w:hAnsi="黑体" w:eastAsia="黑体" w:cs="黑体"/>
          <w:b w:val="0"/>
          <w:bCs w:val="0"/>
          <w:sz w:val="52"/>
          <w:szCs w:val="52"/>
          <w:lang w:val="en-US" w:eastAsia="zh-CN" w:bidi="zh-CN"/>
        </w:rPr>
        <w:t xml:space="preserve">第二部分  </w:t>
      </w:r>
      <w:r>
        <w:rPr>
          <w:rFonts w:hint="eastAsia" w:ascii="黑体" w:hAnsi="黑体" w:eastAsia="黑体" w:cs="黑体"/>
          <w:b w:val="0"/>
          <w:bCs w:val="0"/>
          <w:sz w:val="52"/>
          <w:szCs w:val="52"/>
          <w:lang w:val="en-US" w:eastAsia="zh-CN"/>
        </w:rPr>
        <w:t>五通桥区工业基地服务中心</w:t>
      </w:r>
    </w:p>
    <w:p w14:paraId="1269863B">
      <w:pPr>
        <w:pStyle w:val="5"/>
        <w:numPr>
          <w:ilvl w:val="0"/>
          <w:numId w:val="0"/>
        </w:numPr>
        <w:ind w:right="0" w:rightChars="0" w:firstLine="3120" w:firstLineChars="600"/>
        <w:jc w:val="both"/>
        <w:outlineLvl w:val="0"/>
        <w:rPr>
          <w:rFonts w:hint="eastAsia" w:ascii="黑体" w:hAnsi="黑体" w:eastAsia="黑体" w:cs="黑体"/>
          <w:b w:val="0"/>
          <w:bCs w:val="0"/>
          <w:sz w:val="52"/>
          <w:szCs w:val="52"/>
          <w:lang w:val="en-US" w:eastAsia="zh-CN"/>
        </w:rPr>
      </w:pPr>
      <w:r>
        <w:rPr>
          <w:rFonts w:hint="eastAsia" w:ascii="黑体" w:hAnsi="黑体" w:eastAsia="黑体" w:cs="黑体"/>
          <w:b w:val="0"/>
          <w:bCs w:val="0"/>
          <w:sz w:val="52"/>
          <w:szCs w:val="52"/>
          <w:lang w:val="en-US" w:eastAsia="zh-CN"/>
        </w:rPr>
        <w:t>2025年单位预算表</w:t>
      </w:r>
      <w:bookmarkEnd w:id="5"/>
    </w:p>
    <w:p w14:paraId="2BA52EFB">
      <w:pPr>
        <w:rPr>
          <w:rFonts w:hint="eastAsia" w:ascii="宋体" w:hAnsi="宋体"/>
          <w:sz w:val="32"/>
          <w:lang w:val="en-US" w:eastAsia="zh-CN"/>
        </w:rPr>
      </w:pPr>
      <w:r>
        <w:rPr>
          <w:rFonts w:ascii="宋体" w:hAnsi="宋体"/>
          <w:color w:val="333333"/>
        </w:rPr>
        <w:br w:type="page"/>
      </w:r>
    </w:p>
    <w:p w14:paraId="0FDB26CC">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32"/>
          <w:lang w:val="en-US" w:eastAsia="zh-CN"/>
        </w:rPr>
      </w:pPr>
      <w:bookmarkStart w:id="6" w:name="_Toc19525"/>
      <w:r>
        <w:rPr>
          <w:rFonts w:hint="eastAsia" w:ascii="宋体" w:hAnsi="宋体" w:eastAsia="宋体" w:cs="宋体"/>
          <w:sz w:val="32"/>
          <w:lang w:val="en-US" w:eastAsia="zh-CN"/>
        </w:rPr>
        <w:t>一、收支预算总表（收支总表1）</w:t>
      </w:r>
      <w:bookmarkEnd w:id="6"/>
    </w:p>
    <w:p w14:paraId="4929DBF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32"/>
          <w:lang w:val="en-US" w:eastAsia="zh-CN"/>
        </w:rPr>
      </w:pPr>
      <w:bookmarkStart w:id="7" w:name="_Toc27375"/>
      <w:r>
        <w:rPr>
          <w:rFonts w:hint="eastAsia" w:ascii="宋体" w:hAnsi="宋体" w:eastAsia="宋体" w:cs="宋体"/>
          <w:sz w:val="32"/>
          <w:lang w:val="en-US" w:eastAsia="zh-CN"/>
        </w:rPr>
        <w:t>二、收入预算总表（收入总表2）</w:t>
      </w:r>
      <w:bookmarkEnd w:id="7"/>
    </w:p>
    <w:p w14:paraId="5B8E1EB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32"/>
          <w:lang w:val="en-US" w:eastAsia="zh-CN"/>
        </w:rPr>
      </w:pPr>
      <w:bookmarkStart w:id="8" w:name="_Toc1535"/>
      <w:r>
        <w:rPr>
          <w:rFonts w:hint="eastAsia" w:ascii="宋体" w:hAnsi="宋体" w:eastAsia="宋体" w:cs="宋体"/>
          <w:sz w:val="32"/>
          <w:lang w:val="en-US" w:eastAsia="zh-CN"/>
        </w:rPr>
        <w:t>三、征收预期表（征收预期3）</w:t>
      </w:r>
      <w:bookmarkEnd w:id="8"/>
    </w:p>
    <w:p w14:paraId="52BF616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32"/>
          <w:lang w:val="en-US" w:eastAsia="zh-CN"/>
        </w:rPr>
      </w:pPr>
      <w:bookmarkStart w:id="9" w:name="_Toc24022"/>
      <w:r>
        <w:rPr>
          <w:rFonts w:hint="eastAsia" w:ascii="宋体" w:hAnsi="宋体" w:eastAsia="宋体" w:cs="宋体"/>
          <w:sz w:val="32"/>
          <w:lang w:val="en-US" w:eastAsia="zh-CN"/>
        </w:rPr>
        <w:t>四、支出预算总表（支出总表4）</w:t>
      </w:r>
      <w:bookmarkEnd w:id="9"/>
    </w:p>
    <w:p w14:paraId="684CED2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32"/>
          <w:lang w:val="en-US" w:eastAsia="zh-CN"/>
        </w:rPr>
      </w:pPr>
      <w:bookmarkStart w:id="10" w:name="_Toc28846"/>
      <w:r>
        <w:rPr>
          <w:rFonts w:hint="eastAsia" w:ascii="宋体" w:hAnsi="宋体" w:eastAsia="宋体" w:cs="宋体"/>
          <w:sz w:val="32"/>
          <w:lang w:val="en-US" w:eastAsia="zh-CN"/>
        </w:rPr>
        <w:t>五、财政拨款预算总表（财拨总表5）</w:t>
      </w:r>
      <w:bookmarkEnd w:id="10"/>
    </w:p>
    <w:p w14:paraId="204C281B">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32"/>
          <w:lang w:val="en-US" w:eastAsia="zh-CN"/>
        </w:rPr>
      </w:pPr>
      <w:bookmarkStart w:id="11" w:name="_Toc26817"/>
      <w:r>
        <w:rPr>
          <w:rFonts w:hint="eastAsia" w:ascii="宋体" w:hAnsi="宋体" w:eastAsia="宋体" w:cs="宋体"/>
          <w:sz w:val="32"/>
          <w:lang w:val="en-US" w:eastAsia="zh-CN"/>
        </w:rPr>
        <w:t>六、一般公共预算支出表（一般预算支出6）</w:t>
      </w:r>
      <w:bookmarkEnd w:id="11"/>
    </w:p>
    <w:p w14:paraId="0243393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32"/>
          <w:lang w:val="en-US" w:eastAsia="zh-CN"/>
        </w:rPr>
      </w:pPr>
      <w:bookmarkStart w:id="12" w:name="_Toc12197"/>
      <w:r>
        <w:rPr>
          <w:rFonts w:hint="eastAsia" w:ascii="宋体" w:hAnsi="宋体" w:eastAsia="宋体" w:cs="宋体"/>
          <w:sz w:val="32"/>
          <w:lang w:val="en-US" w:eastAsia="zh-CN"/>
        </w:rPr>
        <w:t>七、一般公共预算基本支出表（基本支出7）</w:t>
      </w:r>
      <w:bookmarkEnd w:id="12"/>
      <w:r>
        <w:rPr>
          <w:rFonts w:hint="eastAsia" w:ascii="宋体" w:hAnsi="宋体" w:eastAsia="宋体" w:cs="宋体"/>
          <w:sz w:val="32"/>
          <w:lang w:val="en-US" w:eastAsia="zh-CN"/>
        </w:rPr>
        <w:t xml:space="preserve"> </w:t>
      </w:r>
    </w:p>
    <w:p w14:paraId="05DC416B">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32"/>
          <w:lang w:val="en-US" w:eastAsia="zh-CN"/>
        </w:rPr>
      </w:pPr>
      <w:bookmarkStart w:id="13" w:name="_Toc19152"/>
      <w:r>
        <w:rPr>
          <w:rFonts w:hint="eastAsia" w:ascii="宋体" w:hAnsi="宋体" w:eastAsia="宋体" w:cs="宋体"/>
          <w:sz w:val="32"/>
          <w:lang w:val="en-US" w:eastAsia="zh-CN"/>
        </w:rPr>
        <w:t>八、一般公共预算“三公”经费支出预算表（三公8）</w:t>
      </w:r>
      <w:bookmarkEnd w:id="13"/>
    </w:p>
    <w:p w14:paraId="6452657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32"/>
          <w:lang w:val="en-US" w:eastAsia="zh-CN"/>
        </w:rPr>
      </w:pPr>
      <w:bookmarkStart w:id="14" w:name="_Toc29240"/>
      <w:r>
        <w:rPr>
          <w:rFonts w:hint="eastAsia" w:ascii="宋体" w:hAnsi="宋体" w:eastAsia="宋体" w:cs="宋体"/>
          <w:sz w:val="32"/>
          <w:lang w:val="en-US" w:eastAsia="zh-CN"/>
        </w:rPr>
        <w:t>九、政府性基金预算支出表（基金9）</w:t>
      </w:r>
      <w:bookmarkEnd w:id="14"/>
      <w:r>
        <w:rPr>
          <w:rFonts w:hint="eastAsia" w:ascii="宋体" w:hAnsi="宋体" w:eastAsia="宋体" w:cs="宋体"/>
          <w:sz w:val="32"/>
          <w:lang w:val="en-US" w:eastAsia="zh-CN"/>
        </w:rPr>
        <w:t xml:space="preserve"> </w:t>
      </w:r>
    </w:p>
    <w:p w14:paraId="26695CB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32"/>
          <w:lang w:val="en-US" w:eastAsia="zh-CN"/>
        </w:rPr>
      </w:pPr>
      <w:bookmarkStart w:id="15" w:name="_Toc30708"/>
      <w:r>
        <w:rPr>
          <w:rFonts w:hint="eastAsia" w:ascii="宋体" w:hAnsi="宋体" w:eastAsia="宋体" w:cs="宋体"/>
          <w:sz w:val="32"/>
          <w:lang w:val="en-US" w:eastAsia="zh-CN"/>
        </w:rPr>
        <w:t>十、国有资本经营预算支出表（国资10）</w:t>
      </w:r>
      <w:bookmarkEnd w:id="15"/>
    </w:p>
    <w:p w14:paraId="1915FD8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32"/>
          <w:lang w:val="en-US" w:eastAsia="zh-CN"/>
        </w:rPr>
      </w:pPr>
      <w:bookmarkStart w:id="16" w:name="_Toc32474"/>
      <w:r>
        <w:rPr>
          <w:rFonts w:hint="eastAsia" w:ascii="宋体" w:hAnsi="宋体" w:eastAsia="宋体" w:cs="宋体"/>
          <w:sz w:val="32"/>
          <w:lang w:val="en-US" w:eastAsia="zh-CN"/>
        </w:rPr>
        <w:t>十一、支出功能分类预算表（支出功能11）</w:t>
      </w:r>
      <w:bookmarkEnd w:id="16"/>
    </w:p>
    <w:p w14:paraId="45C9230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32"/>
          <w:lang w:val="en-US" w:eastAsia="zh-CN"/>
        </w:rPr>
      </w:pPr>
      <w:bookmarkStart w:id="17" w:name="_Toc15884"/>
      <w:r>
        <w:rPr>
          <w:rFonts w:hint="eastAsia" w:ascii="宋体" w:hAnsi="宋体" w:eastAsia="宋体" w:cs="宋体"/>
          <w:sz w:val="32"/>
          <w:lang w:val="en-US" w:eastAsia="zh-CN"/>
        </w:rPr>
        <w:t>十二、支出经济分类预算表（支出经济分类12）</w:t>
      </w:r>
      <w:bookmarkEnd w:id="17"/>
    </w:p>
    <w:p w14:paraId="609A2F0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32"/>
          <w:lang w:val="en-US" w:eastAsia="zh-CN"/>
        </w:rPr>
      </w:pPr>
      <w:bookmarkStart w:id="18" w:name="_Toc28730"/>
      <w:r>
        <w:rPr>
          <w:rFonts w:hint="eastAsia" w:ascii="宋体" w:hAnsi="宋体" w:eastAsia="宋体" w:cs="宋体"/>
          <w:sz w:val="32"/>
          <w:lang w:val="en-US" w:eastAsia="zh-CN"/>
        </w:rPr>
        <w:t>十三、上级资金安排情况表（上级资金安排13）</w:t>
      </w:r>
      <w:bookmarkEnd w:id="18"/>
      <w:r>
        <w:rPr>
          <w:rFonts w:hint="eastAsia" w:ascii="宋体" w:hAnsi="宋体" w:eastAsia="宋体" w:cs="宋体"/>
          <w:sz w:val="32"/>
          <w:lang w:val="en-US" w:eastAsia="zh-CN"/>
        </w:rPr>
        <w:t xml:space="preserve"> </w:t>
      </w:r>
    </w:p>
    <w:p w14:paraId="1FD3567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32"/>
          <w:lang w:val="en-US" w:eastAsia="zh-CN"/>
        </w:rPr>
      </w:pPr>
      <w:bookmarkStart w:id="19" w:name="_Toc2069"/>
      <w:r>
        <w:rPr>
          <w:rFonts w:hint="eastAsia" w:ascii="宋体" w:hAnsi="宋体" w:eastAsia="宋体" w:cs="宋体"/>
          <w:sz w:val="32"/>
          <w:lang w:val="en-US" w:eastAsia="zh-CN"/>
        </w:rPr>
        <w:t>十四、项目支出表（项目支出14）</w:t>
      </w:r>
      <w:bookmarkEnd w:id="19"/>
    </w:p>
    <w:p w14:paraId="1337C82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32"/>
          <w:lang w:val="en-US" w:eastAsia="zh-CN"/>
        </w:rPr>
      </w:pPr>
      <w:r>
        <w:rPr>
          <w:rFonts w:hint="eastAsia" w:ascii="宋体" w:hAnsi="宋体" w:eastAsia="宋体" w:cs="宋体"/>
          <w:sz w:val="32"/>
          <w:lang w:val="en-US" w:eastAsia="zh-CN"/>
        </w:rPr>
        <w:t>十五、项目支出预算明细表（项目明细15）</w:t>
      </w:r>
    </w:p>
    <w:p w14:paraId="3305B7D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32"/>
          <w:lang w:val="en-US" w:eastAsia="zh-CN"/>
        </w:rPr>
      </w:pPr>
      <w:bookmarkStart w:id="20" w:name="_Toc31813"/>
      <w:r>
        <w:rPr>
          <w:rFonts w:hint="eastAsia" w:ascii="宋体" w:hAnsi="宋体" w:eastAsia="宋体" w:cs="宋体"/>
          <w:sz w:val="32"/>
          <w:lang w:val="en-US" w:eastAsia="zh-CN"/>
        </w:rPr>
        <w:t>十六、政府购买服务预算表（购买服务16）</w:t>
      </w:r>
      <w:bookmarkEnd w:id="20"/>
    </w:p>
    <w:p w14:paraId="6D33732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32"/>
          <w:lang w:val="en-US" w:eastAsia="zh-CN"/>
        </w:rPr>
      </w:pPr>
      <w:bookmarkStart w:id="21" w:name="_Toc22434"/>
      <w:bookmarkStart w:id="22" w:name="_Toc16458"/>
      <w:r>
        <w:rPr>
          <w:rFonts w:hint="eastAsia" w:ascii="宋体" w:hAnsi="宋体" w:eastAsia="宋体" w:cs="宋体"/>
          <w:sz w:val="32"/>
          <w:lang w:val="en-US" w:eastAsia="zh-CN"/>
        </w:rPr>
        <w:t>十七、采购需求表（采购需求表17）</w:t>
      </w:r>
      <w:bookmarkEnd w:id="21"/>
    </w:p>
    <w:p w14:paraId="65492613">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32"/>
          <w:lang w:val="en-US" w:eastAsia="zh-CN"/>
        </w:rPr>
      </w:pPr>
      <w:bookmarkStart w:id="23" w:name="_Toc7220"/>
      <w:r>
        <w:rPr>
          <w:rFonts w:hint="eastAsia" w:ascii="宋体" w:hAnsi="宋体" w:eastAsia="宋体" w:cs="宋体"/>
          <w:sz w:val="32"/>
          <w:lang w:val="en-US" w:eastAsia="zh-CN"/>
        </w:rPr>
        <w:t>十八、国有资产配置预算表（资产18）</w:t>
      </w:r>
      <w:bookmarkEnd w:id="23"/>
    </w:p>
    <w:p w14:paraId="5D0C259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32"/>
          <w:lang w:val="en-US" w:eastAsia="zh-CN"/>
        </w:rPr>
      </w:pPr>
      <w:bookmarkStart w:id="24" w:name="_Toc3888"/>
      <w:r>
        <w:rPr>
          <w:rFonts w:hint="eastAsia" w:ascii="宋体" w:hAnsi="宋体" w:eastAsia="宋体" w:cs="宋体"/>
          <w:sz w:val="32"/>
          <w:lang w:val="en-US" w:eastAsia="zh-CN"/>
        </w:rPr>
        <w:t>十九、项目支出绩效表（项目绩效19）</w:t>
      </w:r>
      <w:bookmarkEnd w:id="24"/>
    </w:p>
    <w:p w14:paraId="79DBF0E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32"/>
          <w:lang w:val="en-US" w:eastAsia="zh-CN"/>
        </w:rPr>
      </w:pPr>
      <w:bookmarkStart w:id="25" w:name="_Toc26130"/>
      <w:r>
        <w:rPr>
          <w:rFonts w:hint="eastAsia" w:ascii="宋体" w:hAnsi="宋体" w:eastAsia="宋体" w:cs="宋体"/>
          <w:sz w:val="32"/>
          <w:lang w:val="en-US" w:eastAsia="zh-CN"/>
        </w:rPr>
        <w:t>二十、部门绩效表（部门绩效20）</w:t>
      </w:r>
      <w:bookmarkEnd w:id="25"/>
    </w:p>
    <w:p w14:paraId="0BE5443A">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32"/>
          <w:lang w:val="en-US" w:eastAsia="zh-CN"/>
        </w:rPr>
      </w:pPr>
      <w:bookmarkStart w:id="26" w:name="_Toc15389"/>
      <w:r>
        <w:rPr>
          <w:rFonts w:hint="eastAsia" w:ascii="宋体" w:hAnsi="宋体" w:eastAsia="宋体" w:cs="宋体"/>
          <w:sz w:val="32"/>
          <w:lang w:val="en-US" w:eastAsia="zh-CN"/>
        </w:rPr>
        <w:t>二十一、年初政府采购项目预算表（政府采购项目预算表21）</w:t>
      </w:r>
      <w:bookmarkEnd w:id="26"/>
    </w:p>
    <w:p w14:paraId="3E53197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32"/>
          <w:lang w:val="en-US" w:eastAsia="zh-CN"/>
        </w:rPr>
      </w:pPr>
      <w:bookmarkStart w:id="27" w:name="_Toc11097"/>
      <w:r>
        <w:rPr>
          <w:rFonts w:hint="eastAsia" w:ascii="宋体" w:hAnsi="宋体" w:eastAsia="宋体" w:cs="宋体"/>
          <w:sz w:val="32"/>
          <w:lang w:val="en-US" w:eastAsia="zh-CN"/>
        </w:rPr>
        <w:t>二十二、2025-2027年支出计划总表（三年计划总表22）</w:t>
      </w:r>
      <w:bookmarkEnd w:id="27"/>
    </w:p>
    <w:p w14:paraId="158A9E2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32"/>
          <w:lang w:val="en-US" w:eastAsia="zh-CN"/>
        </w:rPr>
      </w:pPr>
      <w:bookmarkStart w:id="28" w:name="_Toc17731"/>
      <w:r>
        <w:rPr>
          <w:rFonts w:hint="eastAsia" w:ascii="宋体" w:hAnsi="宋体" w:eastAsia="宋体" w:cs="宋体"/>
          <w:sz w:val="32"/>
          <w:lang w:val="en-US" w:eastAsia="zh-CN"/>
        </w:rPr>
        <w:t>二十三、2025-2027年支出计划明细表（三年计划明细表23）</w:t>
      </w:r>
      <w:bookmarkEnd w:id="28"/>
    </w:p>
    <w:p w14:paraId="4DFD35B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32"/>
          <w:lang w:val="en-US" w:eastAsia="zh-CN"/>
        </w:rPr>
      </w:pPr>
      <w:bookmarkStart w:id="29" w:name="_Toc19864"/>
      <w:r>
        <w:rPr>
          <w:rFonts w:hint="eastAsia" w:ascii="宋体" w:hAnsi="宋体" w:eastAsia="宋体" w:cs="宋体"/>
          <w:sz w:val="32"/>
          <w:lang w:val="en-US" w:eastAsia="zh-CN"/>
        </w:rPr>
        <w:t>二十四、人员和车辆基本情况表（人员24）</w:t>
      </w:r>
      <w:bookmarkEnd w:id="29"/>
    </w:p>
    <w:p w14:paraId="4FE5481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left="0" w:leftChars="0" w:right="0" w:rightChars="0" w:firstLine="643" w:firstLineChars="200"/>
        <w:jc w:val="left"/>
        <w:textAlignment w:val="auto"/>
        <w:outlineLvl w:val="1"/>
        <w:rPr>
          <w:rFonts w:hint="eastAsia" w:ascii="宋体" w:hAnsi="宋体" w:eastAsia="宋体" w:cs="宋体"/>
          <w:b/>
          <w:bCs/>
          <w:sz w:val="32"/>
          <w:lang w:val="en-US" w:eastAsia="zh-CN"/>
        </w:rPr>
      </w:pPr>
      <w:bookmarkStart w:id="30" w:name="_Toc19339"/>
      <w:r>
        <w:rPr>
          <w:rFonts w:hint="eastAsia" w:ascii="宋体" w:hAnsi="宋体" w:eastAsia="宋体" w:cs="宋体"/>
          <w:b/>
          <w:bCs/>
          <w:sz w:val="32"/>
          <w:lang w:val="en-US" w:eastAsia="zh-CN"/>
        </w:rPr>
        <w:t>以上所有表格详见部门说明后附件。</w:t>
      </w:r>
      <w:bookmarkEnd w:id="22"/>
      <w:bookmarkEnd w:id="30"/>
    </w:p>
    <w:p w14:paraId="33823B06">
      <w:pPr>
        <w:rPr>
          <w:rFonts w:ascii="宋体" w:hAnsi="宋体"/>
          <w:sz w:val="20"/>
        </w:rPr>
      </w:pPr>
      <w:r>
        <w:rPr>
          <w:rFonts w:ascii="宋体" w:hAnsi="宋体"/>
          <w:sz w:val="20"/>
        </w:rPr>
        <w:br w:type="page"/>
      </w:r>
    </w:p>
    <w:p w14:paraId="197521B6">
      <w:pPr>
        <w:pStyle w:val="5"/>
        <w:rPr>
          <w:rFonts w:ascii="宋体" w:hAnsi="宋体"/>
          <w:sz w:val="20"/>
        </w:rPr>
      </w:pPr>
    </w:p>
    <w:p w14:paraId="26795EDA">
      <w:pPr>
        <w:pStyle w:val="5"/>
        <w:rPr>
          <w:rFonts w:ascii="宋体" w:hAnsi="宋体"/>
          <w:sz w:val="20"/>
        </w:rPr>
      </w:pPr>
    </w:p>
    <w:p w14:paraId="17A87B9B">
      <w:pPr>
        <w:pStyle w:val="5"/>
        <w:rPr>
          <w:rFonts w:ascii="宋体" w:hAnsi="宋体"/>
          <w:sz w:val="20"/>
        </w:rPr>
      </w:pPr>
    </w:p>
    <w:p w14:paraId="3B6DFFB2">
      <w:pPr>
        <w:pStyle w:val="5"/>
        <w:rPr>
          <w:rFonts w:ascii="宋体" w:hAnsi="宋体"/>
          <w:sz w:val="20"/>
        </w:rPr>
      </w:pPr>
    </w:p>
    <w:p w14:paraId="40F95873">
      <w:pPr>
        <w:pStyle w:val="5"/>
        <w:rPr>
          <w:rFonts w:ascii="宋体" w:hAnsi="宋体"/>
          <w:sz w:val="20"/>
        </w:rPr>
      </w:pPr>
    </w:p>
    <w:p w14:paraId="614FDD7C">
      <w:pPr>
        <w:pStyle w:val="5"/>
        <w:rPr>
          <w:rFonts w:ascii="宋体" w:hAnsi="宋体"/>
          <w:sz w:val="20"/>
        </w:rPr>
      </w:pPr>
    </w:p>
    <w:p w14:paraId="48747934">
      <w:pPr>
        <w:pStyle w:val="5"/>
        <w:rPr>
          <w:rFonts w:ascii="宋体" w:hAnsi="宋体"/>
          <w:sz w:val="20"/>
        </w:rPr>
      </w:pPr>
    </w:p>
    <w:p w14:paraId="347E6D40">
      <w:pPr>
        <w:pStyle w:val="5"/>
        <w:rPr>
          <w:rFonts w:ascii="宋体" w:hAnsi="宋体"/>
          <w:sz w:val="20"/>
        </w:rPr>
      </w:pPr>
    </w:p>
    <w:p w14:paraId="06FA2117">
      <w:pPr>
        <w:pStyle w:val="5"/>
        <w:rPr>
          <w:rFonts w:ascii="宋体" w:hAnsi="宋体"/>
          <w:sz w:val="20"/>
        </w:rPr>
      </w:pPr>
    </w:p>
    <w:p w14:paraId="12F55A93">
      <w:pPr>
        <w:pStyle w:val="5"/>
        <w:rPr>
          <w:rFonts w:ascii="宋体" w:hAnsi="宋体"/>
          <w:sz w:val="20"/>
        </w:rPr>
      </w:pPr>
    </w:p>
    <w:p w14:paraId="7A5D90A1">
      <w:pPr>
        <w:pStyle w:val="5"/>
        <w:rPr>
          <w:rFonts w:ascii="宋体" w:hAnsi="宋体"/>
          <w:sz w:val="20"/>
        </w:rPr>
      </w:pPr>
    </w:p>
    <w:p w14:paraId="6C45A8F5">
      <w:pPr>
        <w:pStyle w:val="5"/>
        <w:rPr>
          <w:rFonts w:ascii="宋体" w:hAnsi="宋体"/>
          <w:sz w:val="20"/>
        </w:rPr>
      </w:pPr>
    </w:p>
    <w:p w14:paraId="2CE15177">
      <w:pPr>
        <w:pStyle w:val="5"/>
        <w:rPr>
          <w:rFonts w:ascii="宋体" w:hAnsi="宋体"/>
          <w:sz w:val="20"/>
        </w:rPr>
      </w:pPr>
    </w:p>
    <w:p w14:paraId="7175811B">
      <w:pPr>
        <w:pStyle w:val="5"/>
        <w:rPr>
          <w:rFonts w:ascii="宋体" w:hAnsi="宋体"/>
          <w:sz w:val="20"/>
        </w:rPr>
      </w:pPr>
    </w:p>
    <w:p w14:paraId="3944C3B4">
      <w:pPr>
        <w:pStyle w:val="5"/>
        <w:rPr>
          <w:rFonts w:ascii="宋体" w:hAnsi="宋体"/>
          <w:sz w:val="20"/>
        </w:rPr>
      </w:pPr>
    </w:p>
    <w:p w14:paraId="77F6144B">
      <w:pPr>
        <w:pStyle w:val="5"/>
        <w:rPr>
          <w:rFonts w:ascii="宋体" w:hAnsi="宋体"/>
          <w:sz w:val="20"/>
        </w:rPr>
      </w:pPr>
    </w:p>
    <w:p w14:paraId="4EAFBD7F">
      <w:pPr>
        <w:pStyle w:val="5"/>
        <w:rPr>
          <w:rFonts w:ascii="宋体" w:hAnsi="宋体"/>
          <w:sz w:val="20"/>
        </w:rPr>
      </w:pPr>
    </w:p>
    <w:p w14:paraId="36CEE537">
      <w:pPr>
        <w:pStyle w:val="5"/>
        <w:rPr>
          <w:rFonts w:ascii="宋体" w:hAnsi="宋体"/>
          <w:sz w:val="20"/>
        </w:rPr>
      </w:pPr>
    </w:p>
    <w:p w14:paraId="5D2A1C20">
      <w:pPr>
        <w:pStyle w:val="5"/>
        <w:rPr>
          <w:rFonts w:ascii="宋体" w:hAnsi="宋体"/>
          <w:sz w:val="20"/>
        </w:rPr>
      </w:pPr>
    </w:p>
    <w:p w14:paraId="370703D8">
      <w:pPr>
        <w:pStyle w:val="5"/>
        <w:rPr>
          <w:rFonts w:ascii="宋体" w:hAnsi="宋体"/>
          <w:sz w:val="20"/>
        </w:rPr>
      </w:pPr>
    </w:p>
    <w:p w14:paraId="52EBC709">
      <w:pPr>
        <w:pStyle w:val="5"/>
        <w:rPr>
          <w:rFonts w:ascii="宋体" w:hAnsi="宋体"/>
          <w:sz w:val="20"/>
        </w:rPr>
      </w:pPr>
    </w:p>
    <w:p w14:paraId="4C2EF17E">
      <w:pPr>
        <w:pStyle w:val="5"/>
        <w:rPr>
          <w:rFonts w:ascii="宋体" w:hAnsi="宋体"/>
          <w:sz w:val="20"/>
        </w:rPr>
      </w:pPr>
    </w:p>
    <w:p w14:paraId="372F7266">
      <w:pPr>
        <w:pStyle w:val="5"/>
        <w:numPr>
          <w:ilvl w:val="0"/>
          <w:numId w:val="0"/>
        </w:numPr>
        <w:spacing w:before="6"/>
        <w:ind w:left="0" w:leftChars="0" w:right="0" w:rightChars="0" w:firstLine="0" w:firstLineChars="0"/>
        <w:jc w:val="center"/>
        <w:outlineLvl w:val="0"/>
        <w:rPr>
          <w:rFonts w:hint="eastAsia" w:ascii="黑体" w:hAnsi="黑体" w:eastAsia="黑体" w:cs="黑体"/>
          <w:b w:val="0"/>
          <w:bCs w:val="0"/>
          <w:sz w:val="52"/>
          <w:szCs w:val="52"/>
          <w:lang w:val="en-US" w:eastAsia="zh-CN"/>
        </w:rPr>
      </w:pPr>
      <w:bookmarkStart w:id="31" w:name="_Toc330"/>
      <w:r>
        <w:rPr>
          <w:rFonts w:hint="eastAsia" w:ascii="黑体" w:hAnsi="黑体" w:eastAsia="黑体" w:cs="黑体"/>
          <w:b w:val="0"/>
          <w:bCs w:val="0"/>
          <w:sz w:val="52"/>
          <w:szCs w:val="52"/>
          <w:lang w:val="en-US" w:eastAsia="zh-CN" w:bidi="zh-CN"/>
        </w:rPr>
        <w:t xml:space="preserve">第三部分  </w:t>
      </w:r>
      <w:r>
        <w:rPr>
          <w:rFonts w:hint="eastAsia" w:ascii="黑体" w:hAnsi="黑体" w:eastAsia="黑体" w:cs="黑体"/>
          <w:b w:val="0"/>
          <w:bCs w:val="0"/>
          <w:sz w:val="52"/>
          <w:szCs w:val="52"/>
          <w:lang w:val="en-US" w:eastAsia="zh-CN"/>
        </w:rPr>
        <w:t>五通桥区工业基地服务中心</w:t>
      </w:r>
    </w:p>
    <w:p w14:paraId="2DA29BC4">
      <w:pPr>
        <w:pStyle w:val="5"/>
        <w:numPr>
          <w:ilvl w:val="0"/>
          <w:numId w:val="0"/>
        </w:numPr>
        <w:spacing w:before="6"/>
        <w:ind w:right="0" w:rightChars="0"/>
        <w:jc w:val="center"/>
        <w:outlineLvl w:val="0"/>
        <w:rPr>
          <w:rFonts w:hint="eastAsia" w:ascii="黑体" w:hAnsi="黑体" w:eastAsia="黑体" w:cs="黑体"/>
          <w:b w:val="0"/>
          <w:bCs w:val="0"/>
          <w:sz w:val="52"/>
          <w:szCs w:val="52"/>
          <w:lang w:val="en-US"/>
        </w:rPr>
        <w:sectPr>
          <w:headerReference r:id="rId9" w:type="default"/>
          <w:pgSz w:w="11910" w:h="16840"/>
          <w:pgMar w:top="1587" w:right="964" w:bottom="1701" w:left="1134" w:header="737" w:footer="737" w:gutter="0"/>
          <w:pgNumType w:fmt="decimal"/>
          <w:cols w:space="0" w:num="1"/>
          <w:rtlGutter w:val="0"/>
          <w:docGrid w:linePitch="0" w:charSpace="0"/>
        </w:sectPr>
      </w:pPr>
      <w:r>
        <w:rPr>
          <w:rFonts w:hint="eastAsia" w:ascii="黑体" w:hAnsi="黑体" w:eastAsia="黑体" w:cs="黑体"/>
          <w:b w:val="0"/>
          <w:bCs w:val="0"/>
          <w:sz w:val="52"/>
          <w:szCs w:val="52"/>
          <w:lang w:val="en-US" w:eastAsia="zh-CN"/>
        </w:rPr>
        <w:t xml:space="preserve">        2025年</w:t>
      </w:r>
      <w:bookmarkEnd w:id="31"/>
      <w:bookmarkStart w:id="32" w:name="_Toc1047"/>
      <w:bookmarkStart w:id="33" w:name="_Toc13299"/>
      <w:r>
        <w:rPr>
          <w:rFonts w:hint="eastAsia" w:ascii="黑体" w:hAnsi="黑体" w:eastAsia="黑体" w:cs="黑体"/>
          <w:b w:val="0"/>
          <w:bCs w:val="0"/>
          <w:sz w:val="52"/>
          <w:szCs w:val="52"/>
          <w:lang w:val="en-US" w:eastAsia="zh-CN"/>
        </w:rPr>
        <w:t>单位预算情况说明</w:t>
      </w:r>
      <w:bookmarkEnd w:id="32"/>
      <w:bookmarkEnd w:id="33"/>
    </w:p>
    <w:p w14:paraId="7551A24D">
      <w:pPr>
        <w:pStyle w:val="5"/>
        <w:keepNext w:val="0"/>
        <w:keepLines w:val="0"/>
        <w:pageBreakBefore w:val="0"/>
        <w:widowControl w:val="0"/>
        <w:kinsoku/>
        <w:wordWrap/>
        <w:overflowPunct/>
        <w:topLinePunct w:val="0"/>
        <w:autoSpaceDE w:val="0"/>
        <w:autoSpaceDN w:val="0"/>
        <w:bidi w:val="0"/>
        <w:adjustRightInd/>
        <w:snapToGrid/>
        <w:spacing w:before="0" w:after="0" w:line="500" w:lineRule="exact"/>
        <w:ind w:right="0" w:rightChars="0" w:firstLine="643" w:firstLineChars="200"/>
        <w:textAlignment w:val="auto"/>
        <w:outlineLvl w:val="1"/>
        <w:rPr>
          <w:rFonts w:hint="eastAsia" w:ascii="宋体" w:hAnsi="宋体" w:eastAsia="宋体" w:cs="宋体"/>
          <w:b/>
          <w:bCs/>
          <w:color w:val="333333"/>
          <w:sz w:val="32"/>
          <w:szCs w:val="32"/>
        </w:rPr>
      </w:pPr>
      <w:bookmarkStart w:id="34" w:name="_Toc14393"/>
      <w:r>
        <w:rPr>
          <w:rFonts w:hint="eastAsia" w:ascii="宋体" w:hAnsi="宋体" w:eastAsia="宋体" w:cs="宋体"/>
          <w:b/>
          <w:bCs/>
          <w:color w:val="333333"/>
          <w:sz w:val="32"/>
          <w:szCs w:val="32"/>
        </w:rPr>
        <w:t>一、收支预算情况说明</w:t>
      </w:r>
      <w:bookmarkEnd w:id="34"/>
    </w:p>
    <w:p w14:paraId="6E40760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按照综合预算的原则，五通桥工业基地服务中心所有收入和支出均纳入部门预算管理</w:t>
      </w:r>
      <w:r>
        <w:rPr>
          <w:rFonts w:hint="eastAsia" w:ascii="宋体" w:hAnsi="宋体" w:eastAsia="宋体" w:cs="宋体"/>
          <w:b w:val="0"/>
          <w:bCs w:val="0"/>
          <w:color w:val="000000" w:themeColor="text1"/>
          <w:sz w:val="32"/>
          <w:szCs w:val="32"/>
          <w14:textFill>
            <w14:solidFill>
              <w14:schemeClr w14:val="tx1"/>
            </w14:solidFill>
          </w14:textFill>
        </w:rPr>
        <w:t>。相应安排支出预算</w:t>
      </w:r>
      <w:r>
        <w:rPr>
          <w:rFonts w:hint="eastAsia" w:ascii="宋体" w:hAnsi="宋体" w:eastAsia="宋体" w:cs="宋体"/>
          <w:b w:val="0"/>
          <w:bCs w:val="0"/>
          <w:color w:val="000000" w:themeColor="text1"/>
          <w:sz w:val="32"/>
          <w:szCs w:val="32"/>
          <w:lang w:val="en-US" w:eastAsia="zh-CN"/>
          <w14:textFill>
            <w14:solidFill>
              <w14:schemeClr w14:val="tx1"/>
            </w14:solidFill>
          </w14:textFill>
        </w:rPr>
        <w:t>155.14</w:t>
      </w:r>
      <w:r>
        <w:rPr>
          <w:rFonts w:hint="eastAsia" w:ascii="宋体" w:hAnsi="宋体" w:eastAsia="宋体" w:cs="宋体"/>
          <w:b w:val="0"/>
          <w:bCs w:val="0"/>
          <w:color w:val="000000" w:themeColor="text1"/>
          <w:sz w:val="32"/>
          <w:szCs w:val="32"/>
          <w14:textFill>
            <w14:solidFill>
              <w14:schemeClr w14:val="tx1"/>
            </w14:solidFill>
          </w14:textFill>
        </w:rPr>
        <w:t>万元，其中：社会保障和就业支出</w:t>
      </w:r>
      <w:r>
        <w:rPr>
          <w:rFonts w:hint="eastAsia" w:ascii="宋体" w:hAnsi="宋体" w:eastAsia="宋体" w:cs="宋体"/>
          <w:b w:val="0"/>
          <w:bCs w:val="0"/>
          <w:color w:val="000000" w:themeColor="text1"/>
          <w:sz w:val="32"/>
          <w:szCs w:val="32"/>
          <w:lang w:val="en-US"/>
          <w14:textFill>
            <w14:solidFill>
              <w14:schemeClr w14:val="tx1"/>
            </w14:solidFill>
          </w14:textFill>
        </w:rPr>
        <w:t>24.17</w:t>
      </w:r>
      <w:r>
        <w:rPr>
          <w:rFonts w:hint="eastAsia" w:ascii="宋体" w:hAnsi="宋体" w:eastAsia="宋体" w:cs="宋体"/>
          <w:b w:val="0"/>
          <w:bCs w:val="0"/>
          <w:color w:val="000000" w:themeColor="text1"/>
          <w:sz w:val="32"/>
          <w:szCs w:val="32"/>
          <w14:textFill>
            <w14:solidFill>
              <w14:schemeClr w14:val="tx1"/>
            </w14:solidFill>
          </w14:textFill>
        </w:rPr>
        <w:t>万元，医疗卫生与计划生育支出</w:t>
      </w:r>
      <w:r>
        <w:rPr>
          <w:rFonts w:hint="eastAsia" w:ascii="宋体" w:hAnsi="宋体" w:eastAsia="宋体" w:cs="宋体"/>
          <w:b w:val="0"/>
          <w:bCs w:val="0"/>
          <w:color w:val="000000" w:themeColor="text1"/>
          <w:sz w:val="32"/>
          <w:szCs w:val="32"/>
          <w:lang w:val="en-US" w:eastAsia="zh-CN"/>
          <w14:textFill>
            <w14:solidFill>
              <w14:schemeClr w14:val="tx1"/>
            </w14:solidFill>
          </w14:textFill>
        </w:rPr>
        <w:t>5.48</w:t>
      </w:r>
      <w:r>
        <w:rPr>
          <w:rFonts w:hint="eastAsia" w:ascii="宋体" w:hAnsi="宋体" w:eastAsia="宋体" w:cs="宋体"/>
          <w:b w:val="0"/>
          <w:bCs w:val="0"/>
          <w:color w:val="000000" w:themeColor="text1"/>
          <w:sz w:val="32"/>
          <w:szCs w:val="32"/>
          <w14:textFill>
            <w14:solidFill>
              <w14:schemeClr w14:val="tx1"/>
            </w14:solidFill>
          </w14:textFill>
        </w:rPr>
        <w:t>万元，资源勘探电力信息等支出</w:t>
      </w:r>
      <w:r>
        <w:rPr>
          <w:rFonts w:hint="eastAsia" w:ascii="宋体" w:hAnsi="宋体" w:eastAsia="宋体" w:cs="宋体"/>
          <w:b w:val="0"/>
          <w:bCs w:val="0"/>
          <w:color w:val="000000" w:themeColor="text1"/>
          <w:sz w:val="32"/>
          <w:szCs w:val="32"/>
          <w:lang w:val="en-US"/>
          <w14:textFill>
            <w14:solidFill>
              <w14:schemeClr w14:val="tx1"/>
            </w14:solidFill>
          </w14:textFill>
        </w:rPr>
        <w:t>112.55</w:t>
      </w:r>
      <w:r>
        <w:rPr>
          <w:rFonts w:hint="eastAsia" w:ascii="宋体" w:hAnsi="宋体" w:eastAsia="宋体" w:cs="宋体"/>
          <w:b w:val="0"/>
          <w:bCs w:val="0"/>
          <w:color w:val="000000" w:themeColor="text1"/>
          <w:sz w:val="32"/>
          <w:szCs w:val="32"/>
          <w14:textFill>
            <w14:solidFill>
              <w14:schemeClr w14:val="tx1"/>
            </w14:solidFill>
          </w14:textFill>
        </w:rPr>
        <w:t>万元，住房保障支出</w:t>
      </w:r>
      <w:r>
        <w:rPr>
          <w:rFonts w:hint="eastAsia" w:ascii="宋体" w:hAnsi="宋体" w:eastAsia="宋体" w:cs="宋体"/>
          <w:b w:val="0"/>
          <w:bCs w:val="0"/>
          <w:color w:val="000000" w:themeColor="text1"/>
          <w:sz w:val="32"/>
          <w:szCs w:val="32"/>
          <w:lang w:val="en-US"/>
          <w14:textFill>
            <w14:solidFill>
              <w14:schemeClr w14:val="tx1"/>
            </w14:solidFill>
          </w14:textFill>
        </w:rPr>
        <w:t>12.93</w:t>
      </w:r>
      <w:r>
        <w:rPr>
          <w:rFonts w:hint="eastAsia" w:ascii="宋体" w:hAnsi="宋体" w:eastAsia="宋体" w:cs="宋体"/>
          <w:b w:val="0"/>
          <w:bCs w:val="0"/>
          <w:color w:val="000000" w:themeColor="text1"/>
          <w:sz w:val="32"/>
          <w:szCs w:val="32"/>
          <w14:textFill>
            <w14:solidFill>
              <w14:schemeClr w14:val="tx1"/>
            </w14:solidFill>
          </w14:textFill>
        </w:rPr>
        <w:t>万元</w:t>
      </w:r>
    </w:p>
    <w:p w14:paraId="11558103">
      <w:pPr>
        <w:pStyle w:val="3"/>
        <w:keepNext w:val="0"/>
        <w:keepLines w:val="0"/>
        <w:pageBreakBefore w:val="0"/>
        <w:widowControl w:val="0"/>
        <w:kinsoku/>
        <w:wordWrap/>
        <w:overflowPunct/>
        <w:topLinePunct w:val="0"/>
        <w:autoSpaceDE w:val="0"/>
        <w:autoSpaceDN w:val="0"/>
        <w:bidi w:val="0"/>
        <w:adjustRightInd/>
        <w:snapToGrid/>
        <w:spacing w:before="0" w:after="0" w:line="500" w:lineRule="exact"/>
        <w:ind w:left="0" w:leftChars="0" w:right="0" w:rightChars="0" w:firstLine="643" w:firstLineChars="200"/>
        <w:textAlignment w:val="auto"/>
        <w:rPr>
          <w:rFonts w:hint="eastAsia" w:ascii="宋体" w:hAnsi="宋体" w:eastAsia="宋体" w:cs="宋体"/>
          <w:b/>
          <w:bCs/>
          <w:sz w:val="32"/>
          <w:szCs w:val="32"/>
        </w:rPr>
      </w:pPr>
      <w:bookmarkStart w:id="35" w:name="_Toc20181"/>
      <w:r>
        <w:rPr>
          <w:rFonts w:hint="eastAsia" w:ascii="宋体" w:hAnsi="宋体" w:eastAsia="宋体" w:cs="宋体"/>
          <w:b/>
          <w:bCs/>
          <w:sz w:val="32"/>
          <w:szCs w:val="32"/>
        </w:rPr>
        <w:t>（一）收入预算情况</w:t>
      </w:r>
      <w:bookmarkEnd w:id="35"/>
    </w:p>
    <w:p w14:paraId="798310DE">
      <w:pPr>
        <w:pStyle w:val="3"/>
        <w:keepNext w:val="0"/>
        <w:keepLines w:val="0"/>
        <w:pageBreakBefore w:val="0"/>
        <w:widowControl w:val="0"/>
        <w:kinsoku/>
        <w:wordWrap/>
        <w:overflowPunct/>
        <w:topLinePunct w:val="0"/>
        <w:bidi w:val="0"/>
        <w:adjustRightInd/>
        <w:snapToGrid/>
        <w:spacing w:before="0" w:line="500" w:lineRule="exact"/>
        <w:ind w:left="0" w:leftChars="0" w:right="0" w:rightChars="0" w:firstLine="640" w:firstLineChars="200"/>
        <w:jc w:val="both"/>
        <w:textAlignment w:val="auto"/>
        <w:rPr>
          <w:rFonts w:hint="eastAsia" w:ascii="宋体" w:hAnsi="宋体" w:eastAsia="宋体" w:cs="宋体"/>
          <w:b w:val="0"/>
          <w:bCs w:val="0"/>
          <w:color w:val="000000" w:themeColor="text1"/>
          <w:sz w:val="32"/>
          <w:szCs w:val="32"/>
          <w:lang w:val="en-US"/>
          <w14:textFill>
            <w14:solidFill>
              <w14:schemeClr w14:val="tx1"/>
            </w14:solidFill>
          </w14:textFill>
        </w:rPr>
      </w:pPr>
      <w:r>
        <w:rPr>
          <w:rFonts w:hint="eastAsia" w:ascii="宋体" w:hAnsi="宋体" w:eastAsia="宋体" w:cs="宋体"/>
          <w:b w:val="0"/>
          <w:bCs w:val="0"/>
          <w:color w:val="000000" w:themeColor="text1"/>
          <w:sz w:val="32"/>
          <w:szCs w:val="32"/>
          <w14:textFill>
            <w14:solidFill>
              <w14:schemeClr w14:val="tx1"/>
            </w14:solidFill>
          </w14:textFill>
        </w:rPr>
        <w:t>202</w:t>
      </w:r>
      <w:r>
        <w:rPr>
          <w:rFonts w:hint="eastAsia" w:ascii="宋体" w:hAnsi="宋体" w:eastAsia="宋体" w:cs="宋体"/>
          <w:b w:val="0"/>
          <w:bCs w:val="0"/>
          <w:color w:val="000000" w:themeColor="text1"/>
          <w:sz w:val="32"/>
          <w:szCs w:val="32"/>
          <w:lang w:val="en-US" w:eastAsia="zh-CN"/>
          <w14:textFill>
            <w14:solidFill>
              <w14:schemeClr w14:val="tx1"/>
            </w14:solidFill>
          </w14:textFill>
        </w:rPr>
        <w:t>5</w:t>
      </w:r>
      <w:r>
        <w:rPr>
          <w:rFonts w:hint="eastAsia" w:ascii="宋体" w:hAnsi="宋体" w:eastAsia="宋体" w:cs="宋体"/>
          <w:b w:val="0"/>
          <w:bCs w:val="0"/>
          <w:color w:val="000000" w:themeColor="text1"/>
          <w:sz w:val="32"/>
          <w:szCs w:val="32"/>
          <w14:textFill>
            <w14:solidFill>
              <w14:schemeClr w14:val="tx1"/>
            </w14:solidFill>
          </w14:textFill>
        </w:rPr>
        <w:t>年</w:t>
      </w:r>
      <w:r>
        <w:rPr>
          <w:rFonts w:hint="eastAsia" w:ascii="宋体" w:hAnsi="宋体" w:eastAsia="宋体" w:cs="宋体"/>
          <w:b w:val="0"/>
          <w:bCs w:val="0"/>
          <w:color w:val="000000" w:themeColor="text1"/>
          <w:sz w:val="32"/>
          <w:szCs w:val="32"/>
          <w:lang w:val="en-US"/>
          <w14:textFill>
            <w14:solidFill>
              <w14:schemeClr w14:val="tx1"/>
            </w14:solidFill>
          </w14:textFill>
        </w:rPr>
        <w:t>五通桥区工业基地服务中心</w:t>
      </w:r>
      <w:r>
        <w:rPr>
          <w:rFonts w:hint="eastAsia" w:ascii="宋体" w:hAnsi="宋体" w:eastAsia="宋体" w:cs="宋体"/>
          <w:b w:val="0"/>
          <w:bCs w:val="0"/>
          <w:color w:val="000000" w:themeColor="text1"/>
          <w:sz w:val="32"/>
          <w:szCs w:val="32"/>
          <w14:textFill>
            <w14:solidFill>
              <w14:schemeClr w14:val="tx1"/>
            </w14:solidFill>
          </w14:textFill>
        </w:rPr>
        <w:t>收入预算总额为</w:t>
      </w:r>
      <w:r>
        <w:rPr>
          <w:rFonts w:hint="eastAsia" w:ascii="宋体" w:hAnsi="宋体" w:eastAsia="宋体" w:cs="宋体"/>
          <w:b w:val="0"/>
          <w:bCs w:val="0"/>
          <w:color w:val="000000" w:themeColor="text1"/>
          <w:sz w:val="32"/>
          <w:szCs w:val="32"/>
          <w:lang w:val="en-US" w:eastAsia="zh-CN"/>
          <w14:textFill>
            <w14:solidFill>
              <w14:schemeClr w14:val="tx1"/>
            </w14:solidFill>
          </w14:textFill>
        </w:rPr>
        <w:t>155.14</w:t>
      </w:r>
      <w:r>
        <w:rPr>
          <w:rFonts w:hint="eastAsia" w:ascii="宋体" w:hAnsi="宋体" w:eastAsia="宋体" w:cs="宋体"/>
          <w:b w:val="0"/>
          <w:bCs w:val="0"/>
          <w:color w:val="000000" w:themeColor="text1"/>
          <w:sz w:val="32"/>
          <w:szCs w:val="32"/>
          <w14:textFill>
            <w14:solidFill>
              <w14:schemeClr w14:val="tx1"/>
            </w14:solidFill>
          </w14:textFill>
        </w:rPr>
        <w:t>万元，全部为当年财政拨款收入。其中：社会保障和就业</w:t>
      </w:r>
      <w:r>
        <w:rPr>
          <w:rFonts w:hint="eastAsia" w:ascii="宋体" w:hAnsi="宋体" w:eastAsia="宋体" w:cs="宋体"/>
          <w:b w:val="0"/>
          <w:bCs w:val="0"/>
          <w:color w:val="000000" w:themeColor="text1"/>
          <w:sz w:val="32"/>
          <w:szCs w:val="32"/>
          <w:lang w:val="en-US"/>
          <w14:textFill>
            <w14:solidFill>
              <w14:schemeClr w14:val="tx1"/>
            </w14:solidFill>
          </w14:textFill>
        </w:rPr>
        <w:t>收入</w:t>
      </w:r>
      <w:r>
        <w:rPr>
          <w:rFonts w:hint="eastAsia" w:ascii="宋体" w:hAnsi="宋体" w:eastAsia="宋体" w:cs="宋体"/>
          <w:b w:val="0"/>
          <w:bCs w:val="0"/>
          <w:color w:val="000000" w:themeColor="text1"/>
          <w:sz w:val="32"/>
          <w:szCs w:val="32"/>
          <w:lang w:val="en-US" w:eastAsia="zh-CN"/>
          <w14:textFill>
            <w14:solidFill>
              <w14:schemeClr w14:val="tx1"/>
            </w14:solidFill>
          </w14:textFill>
        </w:rPr>
        <w:t>24.17</w:t>
      </w:r>
      <w:r>
        <w:rPr>
          <w:rFonts w:hint="eastAsia" w:ascii="宋体" w:hAnsi="宋体" w:eastAsia="宋体" w:cs="宋体"/>
          <w:b w:val="0"/>
          <w:bCs w:val="0"/>
          <w:color w:val="000000" w:themeColor="text1"/>
          <w:sz w:val="32"/>
          <w:szCs w:val="32"/>
          <w:lang w:val="en-US"/>
          <w14:textFill>
            <w14:solidFill>
              <w14:schemeClr w14:val="tx1"/>
            </w14:solidFill>
          </w14:textFill>
        </w:rPr>
        <w:t>万元，占总收入</w:t>
      </w:r>
      <w:r>
        <w:rPr>
          <w:rFonts w:hint="eastAsia" w:ascii="宋体" w:hAnsi="宋体" w:eastAsia="宋体" w:cs="宋体"/>
          <w:b w:val="0"/>
          <w:bCs w:val="0"/>
          <w:color w:val="000000" w:themeColor="text1"/>
          <w:sz w:val="32"/>
          <w:szCs w:val="32"/>
          <w:lang w:val="en-US" w:eastAsia="zh-CN"/>
          <w14:textFill>
            <w14:solidFill>
              <w14:schemeClr w14:val="tx1"/>
            </w14:solidFill>
          </w14:textFill>
        </w:rPr>
        <w:t>15.58</w:t>
      </w:r>
      <w:r>
        <w:rPr>
          <w:rFonts w:hint="eastAsia" w:ascii="宋体" w:hAnsi="宋体" w:eastAsia="宋体" w:cs="宋体"/>
          <w:b w:val="0"/>
          <w:bCs w:val="0"/>
          <w:color w:val="000000" w:themeColor="text1"/>
          <w:sz w:val="32"/>
          <w:szCs w:val="32"/>
          <w:lang w:val="en-US"/>
          <w14:textFill>
            <w14:solidFill>
              <w14:schemeClr w14:val="tx1"/>
            </w14:solidFill>
          </w14:textFill>
        </w:rPr>
        <w:t>%，</w:t>
      </w:r>
      <w:r>
        <w:rPr>
          <w:rFonts w:hint="eastAsia" w:ascii="宋体" w:hAnsi="宋体" w:eastAsia="宋体" w:cs="宋体"/>
          <w:b w:val="0"/>
          <w:bCs w:val="0"/>
          <w:color w:val="000000" w:themeColor="text1"/>
          <w:sz w:val="32"/>
          <w:szCs w:val="32"/>
          <w14:textFill>
            <w14:solidFill>
              <w14:schemeClr w14:val="tx1"/>
            </w14:solidFill>
          </w14:textFill>
        </w:rPr>
        <w:t>医疗卫生与计划生育</w:t>
      </w:r>
      <w:r>
        <w:rPr>
          <w:rFonts w:hint="eastAsia" w:ascii="宋体" w:hAnsi="宋体" w:eastAsia="宋体" w:cs="宋体"/>
          <w:b w:val="0"/>
          <w:bCs w:val="0"/>
          <w:color w:val="000000" w:themeColor="text1"/>
          <w:sz w:val="32"/>
          <w:szCs w:val="32"/>
          <w:lang w:val="en-US"/>
          <w14:textFill>
            <w14:solidFill>
              <w14:schemeClr w14:val="tx1"/>
            </w14:solidFill>
          </w14:textFill>
        </w:rPr>
        <w:t>收入</w:t>
      </w:r>
      <w:r>
        <w:rPr>
          <w:rFonts w:hint="eastAsia" w:ascii="宋体" w:hAnsi="宋体" w:eastAsia="宋体" w:cs="宋体"/>
          <w:b w:val="0"/>
          <w:bCs w:val="0"/>
          <w:color w:val="000000" w:themeColor="text1"/>
          <w:sz w:val="32"/>
          <w:szCs w:val="32"/>
          <w:lang w:val="en-US" w:eastAsia="zh-CN"/>
          <w14:textFill>
            <w14:solidFill>
              <w14:schemeClr w14:val="tx1"/>
            </w14:solidFill>
          </w14:textFill>
        </w:rPr>
        <w:t>5.48</w:t>
      </w:r>
      <w:r>
        <w:rPr>
          <w:rFonts w:hint="eastAsia" w:ascii="宋体" w:hAnsi="宋体" w:eastAsia="宋体" w:cs="宋体"/>
          <w:b w:val="0"/>
          <w:bCs w:val="0"/>
          <w:color w:val="000000" w:themeColor="text1"/>
          <w:sz w:val="32"/>
          <w:szCs w:val="32"/>
          <w14:textFill>
            <w14:solidFill>
              <w14:schemeClr w14:val="tx1"/>
            </w14:solidFill>
          </w14:textFill>
        </w:rPr>
        <w:t>万元，</w:t>
      </w:r>
      <w:r>
        <w:rPr>
          <w:rFonts w:hint="eastAsia" w:ascii="宋体" w:hAnsi="宋体" w:eastAsia="宋体" w:cs="宋体"/>
          <w:b w:val="0"/>
          <w:bCs w:val="0"/>
          <w:color w:val="000000" w:themeColor="text1"/>
          <w:sz w:val="32"/>
          <w:szCs w:val="32"/>
          <w:lang w:val="en-US"/>
          <w14:textFill>
            <w14:solidFill>
              <w14:schemeClr w14:val="tx1"/>
            </w14:solidFill>
          </w14:textFill>
        </w:rPr>
        <w:t>占总收入</w:t>
      </w:r>
      <w:r>
        <w:rPr>
          <w:rFonts w:hint="eastAsia" w:ascii="宋体" w:hAnsi="宋体" w:eastAsia="宋体" w:cs="宋体"/>
          <w:b w:val="0"/>
          <w:bCs w:val="0"/>
          <w:color w:val="000000" w:themeColor="text1"/>
          <w:sz w:val="32"/>
          <w:szCs w:val="32"/>
          <w:lang w:val="en-US" w:eastAsia="zh-CN"/>
          <w14:textFill>
            <w14:solidFill>
              <w14:schemeClr w14:val="tx1"/>
            </w14:solidFill>
          </w14:textFill>
        </w:rPr>
        <w:t>3.53</w:t>
      </w:r>
      <w:r>
        <w:rPr>
          <w:rFonts w:hint="eastAsia" w:ascii="宋体" w:hAnsi="宋体" w:eastAsia="宋体" w:cs="宋体"/>
          <w:b w:val="0"/>
          <w:bCs w:val="0"/>
          <w:color w:val="000000" w:themeColor="text1"/>
          <w:sz w:val="32"/>
          <w:szCs w:val="32"/>
          <w:lang w:val="en-US"/>
          <w14:textFill>
            <w14:solidFill>
              <w14:schemeClr w14:val="tx1"/>
            </w14:solidFill>
          </w14:textFill>
        </w:rPr>
        <w:t>%，</w:t>
      </w:r>
      <w:r>
        <w:rPr>
          <w:rFonts w:hint="eastAsia" w:ascii="宋体" w:hAnsi="宋体" w:eastAsia="宋体" w:cs="宋体"/>
          <w:b w:val="0"/>
          <w:bCs w:val="0"/>
          <w:color w:val="000000" w:themeColor="text1"/>
          <w:sz w:val="32"/>
          <w:szCs w:val="32"/>
          <w14:textFill>
            <w14:solidFill>
              <w14:schemeClr w14:val="tx1"/>
            </w14:solidFill>
          </w14:textFill>
        </w:rPr>
        <w:t>资源勘探电力信息等</w:t>
      </w:r>
      <w:r>
        <w:rPr>
          <w:rFonts w:hint="eastAsia" w:ascii="宋体" w:hAnsi="宋体" w:eastAsia="宋体" w:cs="宋体"/>
          <w:b w:val="0"/>
          <w:bCs w:val="0"/>
          <w:color w:val="000000" w:themeColor="text1"/>
          <w:sz w:val="32"/>
          <w:szCs w:val="32"/>
          <w:lang w:val="en-US"/>
          <w14:textFill>
            <w14:solidFill>
              <w14:schemeClr w14:val="tx1"/>
            </w14:solidFill>
          </w14:textFill>
        </w:rPr>
        <w:t>收入</w:t>
      </w:r>
      <w:r>
        <w:rPr>
          <w:rFonts w:hint="eastAsia" w:ascii="宋体" w:hAnsi="宋体" w:eastAsia="宋体" w:cs="宋体"/>
          <w:b w:val="0"/>
          <w:bCs w:val="0"/>
          <w:color w:val="000000" w:themeColor="text1"/>
          <w:sz w:val="32"/>
          <w:szCs w:val="32"/>
          <w:lang w:val="en-US" w:eastAsia="zh-CN"/>
          <w14:textFill>
            <w14:solidFill>
              <w14:schemeClr w14:val="tx1"/>
            </w14:solidFill>
          </w14:textFill>
        </w:rPr>
        <w:t>112.55</w:t>
      </w:r>
      <w:r>
        <w:rPr>
          <w:rFonts w:hint="eastAsia" w:ascii="宋体" w:hAnsi="宋体" w:eastAsia="宋体" w:cs="宋体"/>
          <w:b w:val="0"/>
          <w:bCs w:val="0"/>
          <w:color w:val="000000" w:themeColor="text1"/>
          <w:sz w:val="32"/>
          <w:szCs w:val="32"/>
          <w14:textFill>
            <w14:solidFill>
              <w14:schemeClr w14:val="tx1"/>
            </w14:solidFill>
          </w14:textFill>
        </w:rPr>
        <w:t>万元，</w:t>
      </w:r>
      <w:r>
        <w:rPr>
          <w:rFonts w:hint="eastAsia" w:ascii="宋体" w:hAnsi="宋体" w:eastAsia="宋体" w:cs="宋体"/>
          <w:b w:val="0"/>
          <w:bCs w:val="0"/>
          <w:color w:val="000000" w:themeColor="text1"/>
          <w:sz w:val="32"/>
          <w:szCs w:val="32"/>
          <w:lang w:val="en-US"/>
          <w14:textFill>
            <w14:solidFill>
              <w14:schemeClr w14:val="tx1"/>
            </w14:solidFill>
          </w14:textFill>
        </w:rPr>
        <w:t>占总收入7</w:t>
      </w:r>
      <w:r>
        <w:rPr>
          <w:rFonts w:hint="eastAsia" w:ascii="宋体" w:hAnsi="宋体" w:eastAsia="宋体" w:cs="宋体"/>
          <w:b w:val="0"/>
          <w:bCs w:val="0"/>
          <w:color w:val="000000" w:themeColor="text1"/>
          <w:sz w:val="32"/>
          <w:szCs w:val="32"/>
          <w:lang w:val="en-US" w:eastAsia="zh-CN"/>
          <w14:textFill>
            <w14:solidFill>
              <w14:schemeClr w14:val="tx1"/>
            </w14:solidFill>
          </w14:textFill>
        </w:rPr>
        <w:t>2.56</w:t>
      </w:r>
      <w:r>
        <w:rPr>
          <w:rFonts w:hint="eastAsia" w:ascii="宋体" w:hAnsi="宋体" w:eastAsia="宋体" w:cs="宋体"/>
          <w:b w:val="0"/>
          <w:bCs w:val="0"/>
          <w:color w:val="000000" w:themeColor="text1"/>
          <w:sz w:val="32"/>
          <w:szCs w:val="32"/>
          <w:lang w:val="en-US"/>
          <w14:textFill>
            <w14:solidFill>
              <w14:schemeClr w14:val="tx1"/>
            </w14:solidFill>
          </w14:textFill>
        </w:rPr>
        <w:t>%，</w:t>
      </w:r>
      <w:r>
        <w:rPr>
          <w:rFonts w:hint="eastAsia" w:ascii="宋体" w:hAnsi="宋体" w:eastAsia="宋体" w:cs="宋体"/>
          <w:b w:val="0"/>
          <w:bCs w:val="0"/>
          <w:color w:val="000000" w:themeColor="text1"/>
          <w:sz w:val="32"/>
          <w:szCs w:val="32"/>
          <w14:textFill>
            <w14:solidFill>
              <w14:schemeClr w14:val="tx1"/>
            </w14:solidFill>
          </w14:textFill>
        </w:rPr>
        <w:t>住房保障</w:t>
      </w:r>
      <w:r>
        <w:rPr>
          <w:rFonts w:hint="eastAsia" w:ascii="宋体" w:hAnsi="宋体" w:eastAsia="宋体" w:cs="宋体"/>
          <w:b w:val="0"/>
          <w:bCs w:val="0"/>
          <w:color w:val="000000" w:themeColor="text1"/>
          <w:sz w:val="32"/>
          <w:szCs w:val="32"/>
          <w:lang w:val="en-US"/>
          <w14:textFill>
            <w14:solidFill>
              <w14:schemeClr w14:val="tx1"/>
            </w14:solidFill>
          </w14:textFill>
        </w:rPr>
        <w:t>收入</w:t>
      </w:r>
      <w:r>
        <w:rPr>
          <w:rFonts w:hint="eastAsia" w:ascii="宋体" w:hAnsi="宋体" w:eastAsia="宋体" w:cs="宋体"/>
          <w:b w:val="0"/>
          <w:bCs w:val="0"/>
          <w:color w:val="000000" w:themeColor="text1"/>
          <w:sz w:val="32"/>
          <w:szCs w:val="32"/>
          <w:lang w:val="en-US" w:eastAsia="zh-CN"/>
          <w14:textFill>
            <w14:solidFill>
              <w14:schemeClr w14:val="tx1"/>
            </w14:solidFill>
          </w14:textFill>
        </w:rPr>
        <w:t>12.93</w:t>
      </w:r>
      <w:r>
        <w:rPr>
          <w:rFonts w:hint="eastAsia" w:ascii="宋体" w:hAnsi="宋体" w:eastAsia="宋体" w:cs="宋体"/>
          <w:b w:val="0"/>
          <w:bCs w:val="0"/>
          <w:color w:val="000000" w:themeColor="text1"/>
          <w:sz w:val="32"/>
          <w:szCs w:val="32"/>
          <w14:textFill>
            <w14:solidFill>
              <w14:schemeClr w14:val="tx1"/>
            </w14:solidFill>
          </w14:textFill>
        </w:rPr>
        <w:t>万元，</w:t>
      </w:r>
      <w:r>
        <w:rPr>
          <w:rFonts w:hint="eastAsia" w:ascii="宋体" w:hAnsi="宋体" w:eastAsia="宋体" w:cs="宋体"/>
          <w:b w:val="0"/>
          <w:bCs w:val="0"/>
          <w:color w:val="000000" w:themeColor="text1"/>
          <w:sz w:val="32"/>
          <w:szCs w:val="32"/>
          <w:lang w:val="en-US"/>
          <w14:textFill>
            <w14:solidFill>
              <w14:schemeClr w14:val="tx1"/>
            </w14:solidFill>
          </w14:textFill>
        </w:rPr>
        <w:t>占总收入</w:t>
      </w:r>
      <w:r>
        <w:rPr>
          <w:rFonts w:hint="eastAsia" w:ascii="宋体" w:hAnsi="宋体" w:eastAsia="宋体" w:cs="宋体"/>
          <w:b w:val="0"/>
          <w:bCs w:val="0"/>
          <w:color w:val="000000" w:themeColor="text1"/>
          <w:sz w:val="32"/>
          <w:szCs w:val="32"/>
          <w:lang w:val="en-US" w:eastAsia="zh-CN"/>
          <w14:textFill>
            <w14:solidFill>
              <w14:schemeClr w14:val="tx1"/>
            </w14:solidFill>
          </w14:textFill>
        </w:rPr>
        <w:t>8.33</w:t>
      </w:r>
      <w:r>
        <w:rPr>
          <w:rFonts w:hint="eastAsia" w:ascii="宋体" w:hAnsi="宋体" w:eastAsia="宋体" w:cs="宋体"/>
          <w:b w:val="0"/>
          <w:bCs w:val="0"/>
          <w:color w:val="000000" w:themeColor="text1"/>
          <w:sz w:val="32"/>
          <w:szCs w:val="32"/>
          <w:lang w:val="en-US"/>
          <w14:textFill>
            <w14:solidFill>
              <w14:schemeClr w14:val="tx1"/>
            </w14:solidFill>
          </w14:textFill>
        </w:rPr>
        <w:t>%.</w:t>
      </w:r>
    </w:p>
    <w:p w14:paraId="4E8C37BB">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firstLine="643" w:firstLineChars="200"/>
        <w:textAlignment w:val="auto"/>
        <w:rPr>
          <w:rFonts w:hint="eastAsia" w:ascii="宋体" w:hAnsi="宋体" w:eastAsia="宋体" w:cs="宋体"/>
          <w:b/>
          <w:bCs/>
          <w:sz w:val="32"/>
          <w:szCs w:val="32"/>
        </w:rPr>
      </w:pPr>
      <w:bookmarkStart w:id="36" w:name="_Toc30757"/>
      <w:r>
        <w:rPr>
          <w:rFonts w:hint="eastAsia" w:ascii="宋体" w:hAnsi="宋体" w:eastAsia="宋体" w:cs="宋体"/>
          <w:b/>
          <w:bCs/>
          <w:sz w:val="32"/>
          <w:szCs w:val="32"/>
          <w:lang w:val="zh-CN" w:eastAsia="zh-CN" w:bidi="zh-CN"/>
        </w:rPr>
        <w:t>（二）</w:t>
      </w:r>
      <w:r>
        <w:rPr>
          <w:rFonts w:hint="eastAsia" w:ascii="宋体" w:hAnsi="宋体" w:eastAsia="宋体" w:cs="宋体"/>
          <w:b/>
          <w:bCs/>
          <w:sz w:val="32"/>
          <w:szCs w:val="32"/>
        </w:rPr>
        <w:t>支出预算情况</w:t>
      </w:r>
      <w:bookmarkEnd w:id="36"/>
    </w:p>
    <w:p w14:paraId="550172E5">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firstLine="640" w:firstLineChars="200"/>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五通桥区工业基地服务中心2025年支出预算155.14万元，其中：人员支出136.09万元，日常公用支出18.22万元，对个人和家庭的补助支出0.83万元，专项支出0万元。</w:t>
      </w:r>
    </w:p>
    <w:p w14:paraId="662843B5">
      <w:pPr>
        <w:pStyle w:val="5"/>
        <w:keepNext w:val="0"/>
        <w:keepLines w:val="0"/>
        <w:pageBreakBefore w:val="0"/>
        <w:widowControl w:val="0"/>
        <w:kinsoku/>
        <w:wordWrap/>
        <w:overflowPunct/>
        <w:topLinePunct w:val="0"/>
        <w:autoSpaceDE w:val="0"/>
        <w:autoSpaceDN w:val="0"/>
        <w:bidi w:val="0"/>
        <w:adjustRightInd/>
        <w:snapToGrid/>
        <w:spacing w:before="0" w:after="0" w:line="500" w:lineRule="exact"/>
        <w:ind w:right="0" w:rightChars="0" w:firstLine="643" w:firstLineChars="200"/>
        <w:textAlignment w:val="auto"/>
        <w:outlineLvl w:val="1"/>
        <w:rPr>
          <w:rFonts w:hint="eastAsia" w:ascii="宋体" w:hAnsi="宋体" w:eastAsia="宋体" w:cs="宋体"/>
          <w:b/>
          <w:bCs/>
          <w:color w:val="333333"/>
          <w:sz w:val="32"/>
          <w:szCs w:val="32"/>
        </w:rPr>
      </w:pPr>
      <w:bookmarkStart w:id="37" w:name="_Toc28286"/>
      <w:r>
        <w:rPr>
          <w:rFonts w:hint="eastAsia" w:ascii="宋体" w:hAnsi="宋体" w:eastAsia="宋体" w:cs="宋体"/>
          <w:b/>
          <w:bCs/>
          <w:color w:val="333333"/>
          <w:sz w:val="32"/>
          <w:szCs w:val="32"/>
        </w:rPr>
        <w:t>二、财政拨款收支预算情况说明</w:t>
      </w:r>
      <w:bookmarkEnd w:id="37"/>
    </w:p>
    <w:p w14:paraId="6A0E13D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五通桥区工业基地服务中心2025年财政拨款收支预算总数155.14万元,比2024年财政拨款收支预算总数151.61万元增加3.53万元。主要原因：一是人员增加；二是工作量增加。</w:t>
      </w:r>
    </w:p>
    <w:p w14:paraId="2D4C13C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其中：基本支出155.14万元，占100%；项目支出0万元。</w:t>
      </w:r>
    </w:p>
    <w:p w14:paraId="2EE8A22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基本支出，是用于保障五通桥区工业基地服务中心正常运转的日常支出，包括基本工资、津贴补贴等人员经费以及办公费、印刷费、水电费、办公设备购置等日常公用经费。</w:t>
      </w:r>
    </w:p>
    <w:p w14:paraId="7E1795CE">
      <w:pPr>
        <w:pStyle w:val="5"/>
        <w:keepNext w:val="0"/>
        <w:keepLines w:val="0"/>
        <w:pageBreakBefore w:val="0"/>
        <w:widowControl w:val="0"/>
        <w:kinsoku/>
        <w:wordWrap/>
        <w:overflowPunct/>
        <w:topLinePunct w:val="0"/>
        <w:autoSpaceDE w:val="0"/>
        <w:autoSpaceDN w:val="0"/>
        <w:bidi w:val="0"/>
        <w:adjustRightInd/>
        <w:snapToGrid/>
        <w:spacing w:before="0" w:after="0" w:line="500" w:lineRule="exact"/>
        <w:ind w:right="0" w:rightChars="0" w:firstLine="643" w:firstLineChars="200"/>
        <w:textAlignment w:val="auto"/>
        <w:outlineLvl w:val="1"/>
        <w:rPr>
          <w:rFonts w:hint="eastAsia" w:ascii="宋体" w:hAnsi="宋体" w:eastAsia="宋体" w:cs="宋体"/>
          <w:b/>
          <w:bCs/>
          <w:color w:val="333333"/>
          <w:sz w:val="32"/>
          <w:szCs w:val="32"/>
        </w:rPr>
      </w:pPr>
      <w:bookmarkStart w:id="38" w:name="_Toc18314"/>
      <w:r>
        <w:rPr>
          <w:rFonts w:hint="eastAsia" w:ascii="宋体" w:hAnsi="宋体" w:eastAsia="宋体" w:cs="宋体"/>
          <w:b/>
          <w:bCs/>
          <w:color w:val="333333"/>
          <w:sz w:val="32"/>
          <w:szCs w:val="32"/>
        </w:rPr>
        <w:t>三、一般公共预算当年拨款情况说明</w:t>
      </w:r>
      <w:bookmarkEnd w:id="38"/>
    </w:p>
    <w:p w14:paraId="2D130407">
      <w:pPr>
        <w:pStyle w:val="3"/>
        <w:keepNext w:val="0"/>
        <w:keepLines w:val="0"/>
        <w:pageBreakBefore w:val="0"/>
        <w:widowControl w:val="0"/>
        <w:kinsoku/>
        <w:wordWrap/>
        <w:overflowPunct/>
        <w:topLinePunct w:val="0"/>
        <w:autoSpaceDE w:val="0"/>
        <w:autoSpaceDN w:val="0"/>
        <w:bidi w:val="0"/>
        <w:adjustRightInd/>
        <w:snapToGrid/>
        <w:spacing w:before="0" w:after="0" w:line="500" w:lineRule="exact"/>
        <w:ind w:left="0" w:leftChars="0" w:right="0" w:rightChars="0" w:firstLine="643" w:firstLineChars="200"/>
        <w:textAlignment w:val="auto"/>
        <w:rPr>
          <w:rFonts w:hint="eastAsia" w:ascii="宋体" w:hAnsi="宋体" w:eastAsia="宋体" w:cs="宋体"/>
          <w:b/>
          <w:bCs/>
          <w:sz w:val="32"/>
          <w:szCs w:val="32"/>
        </w:rPr>
      </w:pPr>
      <w:bookmarkStart w:id="39" w:name="_Toc3917"/>
      <w:r>
        <w:rPr>
          <w:rFonts w:hint="eastAsia" w:ascii="宋体" w:hAnsi="宋体" w:eastAsia="宋体" w:cs="宋体"/>
          <w:b/>
          <w:bCs/>
          <w:sz w:val="32"/>
          <w:szCs w:val="32"/>
        </w:rPr>
        <w:t>（一）一般公共预算当年拨款规模变化情况</w:t>
      </w:r>
      <w:bookmarkEnd w:id="39"/>
    </w:p>
    <w:p w14:paraId="35D8E823">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五通桥区工业基地服务中心2025年一般公共预算当年拨款155.14万元，比2024年财政拨款收支预算总数151.61万元增加3.53万元。主要原因：一是人员增加；二是工作量增加。</w:t>
      </w:r>
    </w:p>
    <w:p w14:paraId="0CCBC4F7">
      <w:pPr>
        <w:pStyle w:val="3"/>
        <w:keepNext w:val="0"/>
        <w:keepLines w:val="0"/>
        <w:pageBreakBefore w:val="0"/>
        <w:widowControl w:val="0"/>
        <w:kinsoku/>
        <w:wordWrap/>
        <w:overflowPunct/>
        <w:topLinePunct w:val="0"/>
        <w:autoSpaceDE w:val="0"/>
        <w:autoSpaceDN w:val="0"/>
        <w:bidi w:val="0"/>
        <w:adjustRightInd/>
        <w:snapToGrid/>
        <w:spacing w:before="0" w:after="0" w:line="500" w:lineRule="exact"/>
        <w:ind w:left="0" w:leftChars="0" w:right="0" w:rightChars="0" w:firstLine="643" w:firstLineChars="200"/>
        <w:textAlignment w:val="auto"/>
        <w:rPr>
          <w:rFonts w:hint="eastAsia" w:ascii="宋体" w:hAnsi="宋体" w:eastAsia="宋体" w:cs="宋体"/>
          <w:b/>
          <w:bCs/>
          <w:sz w:val="32"/>
          <w:szCs w:val="32"/>
        </w:rPr>
      </w:pPr>
      <w:bookmarkStart w:id="40" w:name="_Toc27070"/>
      <w:r>
        <w:rPr>
          <w:rFonts w:hint="eastAsia" w:ascii="宋体" w:hAnsi="宋体" w:eastAsia="宋体" w:cs="宋体"/>
          <w:b/>
          <w:bCs/>
          <w:sz w:val="32"/>
          <w:szCs w:val="32"/>
        </w:rPr>
        <w:t>（二）一般公共预算当年拨款结构情况</w:t>
      </w:r>
      <w:bookmarkEnd w:id="40"/>
    </w:p>
    <w:p w14:paraId="529EE5A2">
      <w:pPr>
        <w:keepNext w:val="0"/>
        <w:keepLines w:val="0"/>
        <w:pageBreakBefore w:val="0"/>
        <w:widowControl w:val="0"/>
        <w:kinsoku/>
        <w:wordWrap/>
        <w:overflowPunct/>
        <w:topLinePunct w:val="0"/>
        <w:autoSpaceDE/>
        <w:autoSpaceDN/>
        <w:bidi w:val="0"/>
        <w:adjustRightInd/>
        <w:snapToGrid/>
        <w:spacing w:before="0" w:line="500" w:lineRule="exact"/>
        <w:ind w:right="0" w:rightChars="0" w:firstLine="640" w:firstLineChars="200"/>
        <w:jc w:val="both"/>
        <w:textAlignment w:val="auto"/>
        <w:rPr>
          <w:rFonts w:hint="eastAsia" w:ascii="宋体" w:hAnsi="宋体" w:eastAsia="宋体" w:cs="宋体"/>
          <w:b w:val="0"/>
          <w:bCs w:val="0"/>
          <w:color w:val="000000" w:themeColor="text1"/>
          <w:sz w:val="32"/>
          <w:szCs w:val="32"/>
          <w:lang w:val="en-US"/>
          <w14:textFill>
            <w14:solidFill>
              <w14:schemeClr w14:val="tx1"/>
            </w14:solidFill>
          </w14:textFill>
        </w:rPr>
      </w:pPr>
      <w:r>
        <w:rPr>
          <w:rFonts w:hint="eastAsia" w:ascii="宋体" w:hAnsi="宋体" w:eastAsia="宋体" w:cs="宋体"/>
          <w:b w:val="0"/>
          <w:bCs w:val="0"/>
          <w:sz w:val="32"/>
          <w:szCs w:val="32"/>
          <w:lang w:val="en-US" w:eastAsia="zh-CN"/>
        </w:rPr>
        <w:t>五通桥区工业基地服务中心2025年一般公共预算支出155.14万元，</w:t>
      </w:r>
      <w:r>
        <w:rPr>
          <w:rFonts w:hint="eastAsia" w:ascii="宋体" w:hAnsi="宋体" w:eastAsia="宋体" w:cs="宋体"/>
          <w:b w:val="0"/>
          <w:bCs w:val="0"/>
          <w:color w:val="000000" w:themeColor="text1"/>
          <w:sz w:val="32"/>
          <w:szCs w:val="32"/>
          <w14:textFill>
            <w14:solidFill>
              <w14:schemeClr w14:val="tx1"/>
            </w14:solidFill>
          </w14:textFill>
        </w:rPr>
        <w:t>其中：事业运行</w:t>
      </w:r>
      <w:r>
        <w:rPr>
          <w:rFonts w:hint="eastAsia" w:ascii="宋体" w:hAnsi="宋体" w:eastAsia="宋体" w:cs="宋体"/>
          <w:b w:val="0"/>
          <w:bCs w:val="0"/>
          <w:color w:val="000000" w:themeColor="text1"/>
          <w:sz w:val="32"/>
          <w:szCs w:val="32"/>
          <w:lang w:val="en-US"/>
          <w14:textFill>
            <w14:solidFill>
              <w14:schemeClr w14:val="tx1"/>
            </w14:solidFill>
          </w14:textFill>
        </w:rPr>
        <w:t>费用11</w:t>
      </w:r>
      <w:r>
        <w:rPr>
          <w:rFonts w:hint="eastAsia" w:ascii="宋体" w:hAnsi="宋体" w:eastAsia="宋体" w:cs="宋体"/>
          <w:b w:val="0"/>
          <w:bCs w:val="0"/>
          <w:color w:val="000000" w:themeColor="text1"/>
          <w:sz w:val="32"/>
          <w:szCs w:val="32"/>
          <w:lang w:val="en-US" w:eastAsia="zh-CN"/>
          <w14:textFill>
            <w14:solidFill>
              <w14:schemeClr w14:val="tx1"/>
            </w14:solidFill>
          </w14:textFill>
        </w:rPr>
        <w:t>2.55</w:t>
      </w:r>
      <w:r>
        <w:rPr>
          <w:rFonts w:hint="eastAsia" w:ascii="宋体" w:hAnsi="宋体" w:eastAsia="宋体" w:cs="宋体"/>
          <w:b w:val="0"/>
          <w:bCs w:val="0"/>
          <w:color w:val="000000" w:themeColor="text1"/>
          <w:sz w:val="32"/>
          <w:szCs w:val="32"/>
          <w:lang w:val="en-US"/>
          <w14:textFill>
            <w14:solidFill>
              <w14:schemeClr w14:val="tx1"/>
            </w14:solidFill>
          </w14:textFill>
        </w:rPr>
        <w:t>万元，占</w:t>
      </w:r>
      <w:r>
        <w:rPr>
          <w:rFonts w:hint="eastAsia" w:ascii="宋体" w:hAnsi="宋体" w:eastAsia="宋体" w:cs="宋体"/>
          <w:b w:val="0"/>
          <w:bCs w:val="0"/>
          <w:color w:val="000000" w:themeColor="text1"/>
          <w:sz w:val="32"/>
          <w:szCs w:val="32"/>
          <w:lang w:val="en-US" w:eastAsia="zh-CN"/>
          <w14:textFill>
            <w14:solidFill>
              <w14:schemeClr w14:val="tx1"/>
            </w14:solidFill>
          </w14:textFill>
        </w:rPr>
        <w:t>72.56</w:t>
      </w:r>
      <w:r>
        <w:rPr>
          <w:rFonts w:hint="eastAsia" w:ascii="宋体" w:hAnsi="宋体" w:eastAsia="宋体" w:cs="宋体"/>
          <w:b w:val="0"/>
          <w:bCs w:val="0"/>
          <w:color w:val="000000" w:themeColor="text1"/>
          <w:sz w:val="32"/>
          <w:szCs w:val="32"/>
          <w:lang w:val="en-US"/>
          <w14:textFill>
            <w14:solidFill>
              <w14:schemeClr w14:val="tx1"/>
            </w14:solidFill>
          </w14:textFill>
        </w:rPr>
        <w:t>%，</w:t>
      </w:r>
      <w:r>
        <w:rPr>
          <w:rFonts w:hint="eastAsia" w:ascii="宋体" w:hAnsi="宋体" w:eastAsia="宋体" w:cs="宋体"/>
          <w:b w:val="0"/>
          <w:bCs w:val="0"/>
          <w:color w:val="000000" w:themeColor="text1"/>
          <w:sz w:val="32"/>
          <w:szCs w:val="32"/>
          <w14:textFill>
            <w14:solidFill>
              <w14:schemeClr w14:val="tx1"/>
            </w14:solidFill>
          </w14:textFill>
        </w:rPr>
        <w:t>机关事业单位基本养老保险缴费支出</w:t>
      </w:r>
      <w:r>
        <w:rPr>
          <w:rFonts w:hint="eastAsia" w:ascii="宋体" w:hAnsi="宋体" w:eastAsia="宋体" w:cs="宋体"/>
          <w:b w:val="0"/>
          <w:bCs w:val="0"/>
          <w:color w:val="000000" w:themeColor="text1"/>
          <w:sz w:val="32"/>
          <w:szCs w:val="32"/>
          <w:lang w:val="en-US" w:eastAsia="zh-CN"/>
          <w14:textFill>
            <w14:solidFill>
              <w14:schemeClr w14:val="tx1"/>
            </w14:solidFill>
          </w14:textFill>
        </w:rPr>
        <w:t>15.06</w:t>
      </w:r>
      <w:r>
        <w:rPr>
          <w:rFonts w:hint="eastAsia" w:ascii="宋体" w:hAnsi="宋体" w:eastAsia="宋体" w:cs="宋体"/>
          <w:b w:val="0"/>
          <w:bCs w:val="0"/>
          <w:color w:val="000000" w:themeColor="text1"/>
          <w:sz w:val="32"/>
          <w:szCs w:val="32"/>
          <w14:textFill>
            <w14:solidFill>
              <w14:schemeClr w14:val="tx1"/>
            </w14:solidFill>
          </w14:textFill>
        </w:rPr>
        <w:t>万元，占</w:t>
      </w:r>
      <w:r>
        <w:rPr>
          <w:rFonts w:hint="eastAsia" w:ascii="宋体" w:hAnsi="宋体" w:eastAsia="宋体" w:cs="宋体"/>
          <w:b w:val="0"/>
          <w:bCs w:val="0"/>
          <w:color w:val="000000" w:themeColor="text1"/>
          <w:sz w:val="32"/>
          <w:szCs w:val="32"/>
          <w:lang w:val="en-US" w:eastAsia="zh-CN"/>
          <w14:textFill>
            <w14:solidFill>
              <w14:schemeClr w14:val="tx1"/>
            </w14:solidFill>
          </w14:textFill>
        </w:rPr>
        <w:t>9.7</w:t>
      </w:r>
      <w:r>
        <w:rPr>
          <w:rFonts w:hint="eastAsia" w:ascii="宋体" w:hAnsi="宋体" w:eastAsia="宋体" w:cs="宋体"/>
          <w:b w:val="0"/>
          <w:bCs w:val="0"/>
          <w:color w:val="000000" w:themeColor="text1"/>
          <w:sz w:val="32"/>
          <w:szCs w:val="32"/>
          <w14:textFill>
            <w14:solidFill>
              <w14:schemeClr w14:val="tx1"/>
            </w14:solidFill>
          </w14:textFill>
        </w:rPr>
        <w:t>％；机关事业单位职业年金缴费支出</w:t>
      </w:r>
      <w:r>
        <w:rPr>
          <w:rFonts w:hint="eastAsia" w:ascii="宋体" w:hAnsi="宋体" w:eastAsia="宋体" w:cs="宋体"/>
          <w:b w:val="0"/>
          <w:bCs w:val="0"/>
          <w:color w:val="000000" w:themeColor="text1"/>
          <w:sz w:val="32"/>
          <w:szCs w:val="32"/>
          <w:lang w:val="en-US"/>
          <w14:textFill>
            <w14:solidFill>
              <w14:schemeClr w14:val="tx1"/>
            </w14:solidFill>
          </w14:textFill>
        </w:rPr>
        <w:t>7.53</w:t>
      </w:r>
      <w:r>
        <w:rPr>
          <w:rFonts w:hint="eastAsia" w:ascii="宋体" w:hAnsi="宋体" w:eastAsia="宋体" w:cs="宋体"/>
          <w:b w:val="0"/>
          <w:bCs w:val="0"/>
          <w:color w:val="000000" w:themeColor="text1"/>
          <w:sz w:val="32"/>
          <w:szCs w:val="32"/>
          <w14:textFill>
            <w14:solidFill>
              <w14:schemeClr w14:val="tx1"/>
            </w14:solidFill>
          </w14:textFill>
        </w:rPr>
        <w:t>万元，占</w:t>
      </w:r>
      <w:r>
        <w:rPr>
          <w:rFonts w:hint="eastAsia" w:ascii="宋体" w:hAnsi="宋体" w:eastAsia="宋体" w:cs="宋体"/>
          <w:b w:val="0"/>
          <w:bCs w:val="0"/>
          <w:color w:val="000000" w:themeColor="text1"/>
          <w:sz w:val="32"/>
          <w:szCs w:val="32"/>
          <w:lang w:val="en-US"/>
          <w14:textFill>
            <w14:solidFill>
              <w14:schemeClr w14:val="tx1"/>
            </w14:solidFill>
          </w14:textFill>
        </w:rPr>
        <w:t>4.</w:t>
      </w:r>
      <w:r>
        <w:rPr>
          <w:rFonts w:hint="eastAsia" w:ascii="宋体" w:hAnsi="宋体" w:eastAsia="宋体" w:cs="宋体"/>
          <w:b w:val="0"/>
          <w:bCs w:val="0"/>
          <w:color w:val="000000" w:themeColor="text1"/>
          <w:sz w:val="32"/>
          <w:szCs w:val="32"/>
          <w:lang w:val="en-US" w:eastAsia="zh-CN"/>
          <w14:textFill>
            <w14:solidFill>
              <w14:schemeClr w14:val="tx1"/>
            </w14:solidFill>
          </w14:textFill>
        </w:rPr>
        <w:t>85</w:t>
      </w:r>
      <w:r>
        <w:rPr>
          <w:rFonts w:hint="eastAsia" w:ascii="宋体" w:hAnsi="宋体" w:eastAsia="宋体" w:cs="宋体"/>
          <w:b w:val="0"/>
          <w:bCs w:val="0"/>
          <w:color w:val="000000" w:themeColor="text1"/>
          <w:sz w:val="32"/>
          <w:szCs w:val="32"/>
          <w14:textFill>
            <w14:solidFill>
              <w14:schemeClr w14:val="tx1"/>
            </w14:solidFill>
          </w14:textFill>
        </w:rPr>
        <w:t>％；事业单位医疗支出</w:t>
      </w:r>
      <w:r>
        <w:rPr>
          <w:rFonts w:hint="eastAsia" w:ascii="宋体" w:hAnsi="宋体" w:eastAsia="宋体" w:cs="宋体"/>
          <w:b w:val="0"/>
          <w:bCs w:val="0"/>
          <w:color w:val="000000" w:themeColor="text1"/>
          <w:sz w:val="32"/>
          <w:szCs w:val="32"/>
          <w:lang w:val="en-US"/>
          <w14:textFill>
            <w14:solidFill>
              <w14:schemeClr w14:val="tx1"/>
            </w14:solidFill>
          </w14:textFill>
        </w:rPr>
        <w:t>4.</w:t>
      </w:r>
      <w:r>
        <w:rPr>
          <w:rFonts w:hint="eastAsia" w:ascii="宋体" w:hAnsi="宋体" w:eastAsia="宋体" w:cs="宋体"/>
          <w:b w:val="0"/>
          <w:bCs w:val="0"/>
          <w:color w:val="000000" w:themeColor="text1"/>
          <w:sz w:val="32"/>
          <w:szCs w:val="32"/>
          <w:lang w:val="en-US" w:eastAsia="zh-CN"/>
          <w14:textFill>
            <w14:solidFill>
              <w14:schemeClr w14:val="tx1"/>
            </w14:solidFill>
          </w14:textFill>
        </w:rPr>
        <w:t>48</w:t>
      </w:r>
      <w:r>
        <w:rPr>
          <w:rFonts w:hint="eastAsia" w:ascii="宋体" w:hAnsi="宋体" w:eastAsia="宋体" w:cs="宋体"/>
          <w:b w:val="0"/>
          <w:bCs w:val="0"/>
          <w:color w:val="000000" w:themeColor="text1"/>
          <w:sz w:val="32"/>
          <w:szCs w:val="32"/>
          <w14:textFill>
            <w14:solidFill>
              <w14:schemeClr w14:val="tx1"/>
            </w14:solidFill>
          </w14:textFill>
        </w:rPr>
        <w:t>万元，占</w:t>
      </w:r>
      <w:r>
        <w:rPr>
          <w:rFonts w:hint="eastAsia" w:ascii="宋体" w:hAnsi="宋体" w:eastAsia="宋体" w:cs="宋体"/>
          <w:b w:val="0"/>
          <w:bCs w:val="0"/>
          <w:color w:val="000000" w:themeColor="text1"/>
          <w:sz w:val="32"/>
          <w:szCs w:val="32"/>
          <w:lang w:val="en-US" w:eastAsia="zh-CN"/>
          <w14:textFill>
            <w14:solidFill>
              <w14:schemeClr w14:val="tx1"/>
            </w14:solidFill>
          </w14:textFill>
        </w:rPr>
        <w:t>2.89</w:t>
      </w:r>
      <w:r>
        <w:rPr>
          <w:rFonts w:hint="eastAsia" w:ascii="宋体" w:hAnsi="宋体" w:eastAsia="宋体" w:cs="宋体"/>
          <w:b w:val="0"/>
          <w:bCs w:val="0"/>
          <w:color w:val="000000" w:themeColor="text1"/>
          <w:sz w:val="32"/>
          <w:szCs w:val="32"/>
          <w14:textFill>
            <w14:solidFill>
              <w14:schemeClr w14:val="tx1"/>
            </w14:solidFill>
          </w14:textFill>
        </w:rPr>
        <w:t>％； 公务员医疗补助支出</w:t>
      </w:r>
      <w:r>
        <w:rPr>
          <w:rFonts w:hint="eastAsia" w:ascii="宋体" w:hAnsi="宋体" w:eastAsia="宋体" w:cs="宋体"/>
          <w:b w:val="0"/>
          <w:bCs w:val="0"/>
          <w:color w:val="000000" w:themeColor="text1"/>
          <w:sz w:val="32"/>
          <w:szCs w:val="32"/>
          <w:lang w:val="en-US" w:eastAsia="zh-CN"/>
          <w14:textFill>
            <w14:solidFill>
              <w14:schemeClr w14:val="tx1"/>
            </w14:solidFill>
          </w14:textFill>
        </w:rPr>
        <w:t>1</w:t>
      </w:r>
      <w:r>
        <w:rPr>
          <w:rFonts w:hint="eastAsia" w:ascii="宋体" w:hAnsi="宋体" w:eastAsia="宋体" w:cs="宋体"/>
          <w:b w:val="0"/>
          <w:bCs w:val="0"/>
          <w:color w:val="000000" w:themeColor="text1"/>
          <w:sz w:val="32"/>
          <w:szCs w:val="32"/>
          <w14:textFill>
            <w14:solidFill>
              <w14:schemeClr w14:val="tx1"/>
            </w14:solidFill>
          </w14:textFill>
        </w:rPr>
        <w:t>万元，占</w:t>
      </w:r>
      <w:r>
        <w:rPr>
          <w:rFonts w:hint="eastAsia" w:ascii="宋体" w:hAnsi="宋体" w:eastAsia="宋体" w:cs="宋体"/>
          <w:b w:val="0"/>
          <w:bCs w:val="0"/>
          <w:color w:val="000000" w:themeColor="text1"/>
          <w:sz w:val="32"/>
          <w:szCs w:val="32"/>
          <w:lang w:val="en-US"/>
          <w14:textFill>
            <w14:solidFill>
              <w14:schemeClr w14:val="tx1"/>
            </w14:solidFill>
          </w14:textFill>
        </w:rPr>
        <w:t>0.</w:t>
      </w:r>
      <w:r>
        <w:rPr>
          <w:rFonts w:hint="eastAsia" w:ascii="宋体" w:hAnsi="宋体" w:eastAsia="宋体" w:cs="宋体"/>
          <w:b w:val="0"/>
          <w:bCs w:val="0"/>
          <w:color w:val="000000" w:themeColor="text1"/>
          <w:sz w:val="32"/>
          <w:szCs w:val="32"/>
          <w:lang w:val="en-US" w:eastAsia="zh-CN"/>
          <w14:textFill>
            <w14:solidFill>
              <w14:schemeClr w14:val="tx1"/>
            </w14:solidFill>
          </w14:textFill>
        </w:rPr>
        <w:t>64</w:t>
      </w:r>
      <w:r>
        <w:rPr>
          <w:rFonts w:hint="eastAsia" w:ascii="宋体" w:hAnsi="宋体" w:eastAsia="宋体" w:cs="宋体"/>
          <w:b w:val="0"/>
          <w:bCs w:val="0"/>
          <w:color w:val="000000" w:themeColor="text1"/>
          <w:sz w:val="32"/>
          <w:szCs w:val="32"/>
          <w14:textFill>
            <w14:solidFill>
              <w14:schemeClr w14:val="tx1"/>
            </w14:solidFill>
          </w14:textFill>
        </w:rPr>
        <w:t>％；其他行政事业单位</w:t>
      </w:r>
      <w:r>
        <w:rPr>
          <w:rFonts w:hint="eastAsia" w:ascii="宋体" w:hAnsi="宋体" w:eastAsia="宋体" w:cs="宋体"/>
          <w:b w:val="0"/>
          <w:bCs w:val="0"/>
          <w:color w:val="000000" w:themeColor="text1"/>
          <w:sz w:val="32"/>
          <w:szCs w:val="32"/>
          <w:lang w:val="en-US" w:eastAsia="zh-CN"/>
          <w14:textFill>
            <w14:solidFill>
              <w14:schemeClr w14:val="tx1"/>
            </w14:solidFill>
          </w14:textFill>
        </w:rPr>
        <w:t>养老</w:t>
      </w:r>
      <w:r>
        <w:rPr>
          <w:rFonts w:hint="eastAsia" w:ascii="宋体" w:hAnsi="宋体" w:eastAsia="宋体" w:cs="宋体"/>
          <w:b w:val="0"/>
          <w:bCs w:val="0"/>
          <w:color w:val="000000" w:themeColor="text1"/>
          <w:sz w:val="32"/>
          <w:szCs w:val="32"/>
          <w14:textFill>
            <w14:solidFill>
              <w14:schemeClr w14:val="tx1"/>
            </w14:solidFill>
          </w14:textFill>
        </w:rPr>
        <w:t>支出</w:t>
      </w:r>
      <w:r>
        <w:rPr>
          <w:rFonts w:hint="eastAsia" w:ascii="宋体" w:hAnsi="宋体" w:eastAsia="宋体" w:cs="宋体"/>
          <w:b w:val="0"/>
          <w:bCs w:val="0"/>
          <w:color w:val="000000" w:themeColor="text1"/>
          <w:sz w:val="32"/>
          <w:szCs w:val="32"/>
          <w:lang w:val="en-US" w:eastAsia="zh-CN"/>
          <w14:textFill>
            <w14:solidFill>
              <w14:schemeClr w14:val="tx1"/>
            </w14:solidFill>
          </w14:textFill>
        </w:rPr>
        <w:t>0.83</w:t>
      </w:r>
      <w:r>
        <w:rPr>
          <w:rFonts w:hint="eastAsia" w:ascii="宋体" w:hAnsi="宋体" w:eastAsia="宋体" w:cs="宋体"/>
          <w:b w:val="0"/>
          <w:bCs w:val="0"/>
          <w:color w:val="000000" w:themeColor="text1"/>
          <w:sz w:val="32"/>
          <w:szCs w:val="32"/>
          <w:lang w:val="en-US"/>
          <w14:textFill>
            <w14:solidFill>
              <w14:schemeClr w14:val="tx1"/>
            </w14:solidFill>
          </w14:textFill>
        </w:rPr>
        <w:t>万元，占</w:t>
      </w:r>
      <w:r>
        <w:rPr>
          <w:rFonts w:hint="eastAsia" w:ascii="宋体" w:hAnsi="宋体" w:eastAsia="宋体" w:cs="宋体"/>
          <w:b w:val="0"/>
          <w:bCs w:val="0"/>
          <w:color w:val="000000" w:themeColor="text1"/>
          <w:sz w:val="32"/>
          <w:szCs w:val="32"/>
          <w:lang w:val="en-US" w:eastAsia="zh-CN"/>
          <w14:textFill>
            <w14:solidFill>
              <w14:schemeClr w14:val="tx1"/>
            </w14:solidFill>
          </w14:textFill>
        </w:rPr>
        <w:t>0.54</w:t>
      </w:r>
      <w:r>
        <w:rPr>
          <w:rFonts w:hint="eastAsia" w:ascii="宋体" w:hAnsi="宋体" w:eastAsia="宋体" w:cs="宋体"/>
          <w:b w:val="0"/>
          <w:bCs w:val="0"/>
          <w:color w:val="000000" w:themeColor="text1"/>
          <w:sz w:val="32"/>
          <w:szCs w:val="32"/>
          <w:lang w:val="en-US"/>
          <w14:textFill>
            <w14:solidFill>
              <w14:schemeClr w14:val="tx1"/>
            </w14:solidFill>
          </w14:textFill>
        </w:rPr>
        <w:t>%，</w:t>
      </w:r>
      <w:r>
        <w:rPr>
          <w:rFonts w:hint="eastAsia" w:ascii="宋体" w:hAnsi="宋体" w:eastAsia="宋体" w:cs="宋体"/>
          <w:b w:val="0"/>
          <w:bCs w:val="0"/>
          <w:color w:val="000000" w:themeColor="text1"/>
          <w:sz w:val="32"/>
          <w:szCs w:val="32"/>
          <w14:textFill>
            <w14:solidFill>
              <w14:schemeClr w14:val="tx1"/>
            </w14:solidFill>
          </w14:textFill>
        </w:rPr>
        <w:t>住房公积金支出</w:t>
      </w:r>
      <w:r>
        <w:rPr>
          <w:rFonts w:hint="eastAsia" w:ascii="宋体" w:hAnsi="宋体" w:eastAsia="宋体" w:cs="宋体"/>
          <w:b w:val="0"/>
          <w:bCs w:val="0"/>
          <w:color w:val="000000" w:themeColor="text1"/>
          <w:sz w:val="32"/>
          <w:szCs w:val="32"/>
          <w:lang w:val="en-US"/>
          <w14:textFill>
            <w14:solidFill>
              <w14:schemeClr w14:val="tx1"/>
            </w14:solidFill>
          </w14:textFill>
        </w:rPr>
        <w:t>12.93</w:t>
      </w:r>
      <w:r>
        <w:rPr>
          <w:rFonts w:hint="eastAsia" w:ascii="宋体" w:hAnsi="宋体" w:eastAsia="宋体" w:cs="宋体"/>
          <w:b w:val="0"/>
          <w:bCs w:val="0"/>
          <w:color w:val="000000" w:themeColor="text1"/>
          <w:sz w:val="32"/>
          <w:szCs w:val="32"/>
          <w14:textFill>
            <w14:solidFill>
              <w14:schemeClr w14:val="tx1"/>
            </w14:solidFill>
          </w14:textFill>
        </w:rPr>
        <w:t>万元，占</w:t>
      </w:r>
      <w:r>
        <w:rPr>
          <w:rFonts w:hint="eastAsia" w:ascii="宋体" w:hAnsi="宋体" w:eastAsia="宋体" w:cs="宋体"/>
          <w:b w:val="0"/>
          <w:bCs w:val="0"/>
          <w:color w:val="000000" w:themeColor="text1"/>
          <w:sz w:val="32"/>
          <w:szCs w:val="32"/>
          <w:lang w:val="en-US" w:eastAsia="zh-CN"/>
          <w14:textFill>
            <w14:solidFill>
              <w14:schemeClr w14:val="tx1"/>
            </w14:solidFill>
          </w14:textFill>
        </w:rPr>
        <w:t>8.33</w:t>
      </w:r>
      <w:r>
        <w:rPr>
          <w:rFonts w:hint="eastAsia" w:ascii="宋体" w:hAnsi="宋体" w:eastAsia="宋体" w:cs="宋体"/>
          <w:b w:val="0"/>
          <w:bCs w:val="0"/>
          <w:color w:val="000000" w:themeColor="text1"/>
          <w:sz w:val="32"/>
          <w:szCs w:val="32"/>
          <w14:textFill>
            <w14:solidFill>
              <w14:schemeClr w14:val="tx1"/>
            </w14:solidFill>
          </w14:textFill>
        </w:rPr>
        <w:t>％。其他社会保障和就业支出</w:t>
      </w:r>
      <w:r>
        <w:rPr>
          <w:rFonts w:hint="eastAsia" w:ascii="宋体" w:hAnsi="宋体" w:eastAsia="宋体" w:cs="宋体"/>
          <w:b w:val="0"/>
          <w:bCs w:val="0"/>
          <w:color w:val="000000" w:themeColor="text1"/>
          <w:sz w:val="32"/>
          <w:szCs w:val="32"/>
          <w:lang w:val="en-US" w:eastAsia="zh-CN"/>
          <w14:textFill>
            <w14:solidFill>
              <w14:schemeClr w14:val="tx1"/>
            </w14:solidFill>
          </w14:textFill>
        </w:rPr>
        <w:t>0.75</w:t>
      </w:r>
      <w:r>
        <w:rPr>
          <w:rFonts w:hint="eastAsia" w:ascii="宋体" w:hAnsi="宋体" w:eastAsia="宋体" w:cs="宋体"/>
          <w:b w:val="0"/>
          <w:bCs w:val="0"/>
          <w:color w:val="000000" w:themeColor="text1"/>
          <w:sz w:val="32"/>
          <w:szCs w:val="32"/>
          <w:lang w:val="en-US"/>
          <w14:textFill>
            <w14:solidFill>
              <w14:schemeClr w14:val="tx1"/>
            </w14:solidFill>
          </w14:textFill>
        </w:rPr>
        <w:t>万元，占0.</w:t>
      </w:r>
      <w:r>
        <w:rPr>
          <w:rFonts w:hint="eastAsia" w:ascii="宋体" w:hAnsi="宋体" w:eastAsia="宋体" w:cs="宋体"/>
          <w:b w:val="0"/>
          <w:bCs w:val="0"/>
          <w:color w:val="000000" w:themeColor="text1"/>
          <w:sz w:val="32"/>
          <w:szCs w:val="32"/>
          <w:lang w:val="en-US" w:eastAsia="zh-CN"/>
          <w14:textFill>
            <w14:solidFill>
              <w14:schemeClr w14:val="tx1"/>
            </w14:solidFill>
          </w14:textFill>
        </w:rPr>
        <w:t>49</w:t>
      </w:r>
      <w:r>
        <w:rPr>
          <w:rFonts w:hint="eastAsia" w:ascii="宋体" w:hAnsi="宋体" w:eastAsia="宋体" w:cs="宋体"/>
          <w:b w:val="0"/>
          <w:bCs w:val="0"/>
          <w:color w:val="000000" w:themeColor="text1"/>
          <w:sz w:val="32"/>
          <w:szCs w:val="32"/>
          <w:lang w:val="en-US"/>
          <w14:textFill>
            <w14:solidFill>
              <w14:schemeClr w14:val="tx1"/>
            </w14:solidFill>
          </w14:textFill>
        </w:rPr>
        <w:t>%；</w:t>
      </w:r>
    </w:p>
    <w:p w14:paraId="4CAA165B">
      <w:pPr>
        <w:pStyle w:val="3"/>
        <w:keepNext w:val="0"/>
        <w:keepLines w:val="0"/>
        <w:pageBreakBefore w:val="0"/>
        <w:widowControl w:val="0"/>
        <w:kinsoku/>
        <w:wordWrap/>
        <w:overflowPunct/>
        <w:topLinePunct w:val="0"/>
        <w:autoSpaceDE w:val="0"/>
        <w:autoSpaceDN w:val="0"/>
        <w:bidi w:val="0"/>
        <w:adjustRightInd/>
        <w:snapToGrid/>
        <w:spacing w:before="0" w:after="0" w:line="500" w:lineRule="exact"/>
        <w:ind w:left="0" w:leftChars="0" w:right="0" w:rightChars="0" w:firstLine="643" w:firstLineChars="200"/>
        <w:textAlignment w:val="auto"/>
        <w:rPr>
          <w:rFonts w:hint="eastAsia" w:ascii="宋体" w:hAnsi="宋体" w:eastAsia="宋体" w:cs="宋体"/>
          <w:b/>
          <w:bCs/>
          <w:sz w:val="32"/>
          <w:szCs w:val="32"/>
          <w:highlight w:val="yellow"/>
          <w:lang w:eastAsia="zh-CN"/>
        </w:rPr>
      </w:pPr>
      <w:bookmarkStart w:id="41" w:name="_Toc1521"/>
      <w:r>
        <w:rPr>
          <w:rFonts w:hint="eastAsia" w:ascii="宋体" w:hAnsi="宋体" w:eastAsia="宋体" w:cs="宋体"/>
          <w:b/>
          <w:bCs/>
          <w:sz w:val="32"/>
          <w:szCs w:val="32"/>
        </w:rPr>
        <w:t>（三）一般公共预算当年拨款具体使用情况</w:t>
      </w:r>
      <w:bookmarkEnd w:id="41"/>
    </w:p>
    <w:p w14:paraId="4029CD0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b w:val="0"/>
          <w:bCs w:val="0"/>
          <w:color w:val="FF0000"/>
          <w:sz w:val="32"/>
          <w:szCs w:val="32"/>
          <w:highlight w:val="yellow"/>
          <w:lang w:val="en-US" w:eastAsia="zh-CN"/>
        </w:rPr>
      </w:pPr>
      <w:r>
        <w:rPr>
          <w:rFonts w:hint="eastAsia" w:ascii="宋体" w:hAnsi="宋体" w:eastAsia="宋体" w:cs="宋体"/>
          <w:b w:val="0"/>
          <w:bCs w:val="0"/>
          <w:sz w:val="32"/>
          <w:szCs w:val="32"/>
          <w:lang w:val="en-US" w:eastAsia="zh-CN"/>
        </w:rPr>
        <w:t>1.</w:t>
      </w:r>
      <w:r>
        <w:rPr>
          <w:rFonts w:hint="eastAsia" w:ascii="宋体" w:hAnsi="宋体" w:eastAsia="宋体" w:cs="宋体"/>
          <w:b w:val="0"/>
          <w:bCs w:val="0"/>
          <w:sz w:val="32"/>
          <w:szCs w:val="32"/>
        </w:rPr>
        <w:t>资源勘探工业信息等支出（类）工业和信息产业监管（款） 事业运行（项）：202</w:t>
      </w:r>
      <w:r>
        <w:rPr>
          <w:rFonts w:hint="eastAsia" w:ascii="宋体" w:hAnsi="宋体" w:eastAsia="宋体" w:cs="宋体"/>
          <w:b w:val="0"/>
          <w:bCs w:val="0"/>
          <w:sz w:val="32"/>
          <w:szCs w:val="32"/>
          <w:lang w:val="en-US" w:eastAsia="zh-CN"/>
        </w:rPr>
        <w:t>5</w:t>
      </w:r>
      <w:r>
        <w:rPr>
          <w:rFonts w:hint="eastAsia" w:ascii="宋体" w:hAnsi="宋体" w:eastAsia="宋体" w:cs="宋体"/>
          <w:b w:val="0"/>
          <w:bCs w:val="0"/>
          <w:sz w:val="32"/>
          <w:szCs w:val="32"/>
        </w:rPr>
        <w:t>年预算数为</w:t>
      </w:r>
      <w:r>
        <w:rPr>
          <w:rFonts w:hint="eastAsia" w:ascii="宋体" w:hAnsi="宋体" w:eastAsia="宋体" w:cs="宋体"/>
          <w:b w:val="0"/>
          <w:bCs w:val="0"/>
          <w:sz w:val="32"/>
          <w:szCs w:val="32"/>
          <w:lang w:val="en-US" w:eastAsia="zh-CN"/>
        </w:rPr>
        <w:t>112.55万元，</w:t>
      </w:r>
      <w:r>
        <w:rPr>
          <w:rFonts w:hint="eastAsia" w:ascii="宋体" w:hAnsi="宋体" w:eastAsia="宋体" w:cs="宋体"/>
          <w:b w:val="0"/>
          <w:bCs w:val="0"/>
          <w:sz w:val="32"/>
          <w:szCs w:val="32"/>
        </w:rPr>
        <w:t>主要用于：事业单位日常管理事务支出</w:t>
      </w:r>
    </w:p>
    <w:p w14:paraId="04214DA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b w:val="0"/>
          <w:bCs w:val="0"/>
          <w:color w:val="000000" w:themeColor="text1"/>
          <w:sz w:val="32"/>
          <w:szCs w:val="32"/>
          <w:highlight w:val="none"/>
          <w:lang w:val="en-US" w:eastAsia="zh-CN"/>
          <w14:textFill>
            <w14:solidFill>
              <w14:schemeClr w14:val="tx1"/>
            </w14:solidFill>
          </w14:textFill>
        </w:rPr>
      </w:pPr>
      <w:r>
        <w:rPr>
          <w:rFonts w:hint="eastAsia" w:ascii="宋体" w:hAnsi="宋体" w:eastAsia="宋体" w:cs="宋体"/>
          <w:b w:val="0"/>
          <w:bCs w:val="0"/>
          <w:color w:val="000000" w:themeColor="text1"/>
          <w:sz w:val="32"/>
          <w:szCs w:val="32"/>
          <w:highlight w:val="none"/>
          <w:lang w:val="en-US" w:eastAsia="zh-CN"/>
          <w14:textFill>
            <w14:solidFill>
              <w14:schemeClr w14:val="tx1"/>
            </w14:solidFill>
          </w14:textFill>
        </w:rPr>
        <w:t>2.社会保障和就业（类）行政事业单位离退休（款）未归口管理的行政单位离退休（项）:2025年预算数为0.83万元，主要用于：保障离退休人员经费支出。</w:t>
      </w:r>
    </w:p>
    <w:p w14:paraId="66A61E7C">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b w:val="0"/>
          <w:bCs w:val="0"/>
          <w:color w:val="000000" w:themeColor="text1"/>
          <w:sz w:val="32"/>
          <w:szCs w:val="32"/>
          <w:highlight w:val="none"/>
          <w:lang w:val="en-US" w:eastAsia="zh-CN"/>
          <w14:textFill>
            <w14:solidFill>
              <w14:schemeClr w14:val="tx1"/>
            </w14:solidFill>
          </w14:textFill>
        </w:rPr>
      </w:pPr>
      <w:r>
        <w:rPr>
          <w:rFonts w:hint="eastAsia" w:ascii="宋体" w:hAnsi="宋体" w:eastAsia="宋体" w:cs="宋体"/>
          <w:b w:val="0"/>
          <w:bCs w:val="0"/>
          <w:color w:val="000000" w:themeColor="text1"/>
          <w:sz w:val="32"/>
          <w:szCs w:val="32"/>
          <w:highlight w:val="none"/>
          <w:lang w:val="en-US" w:eastAsia="zh-CN"/>
          <w14:textFill>
            <w14:solidFill>
              <w14:schemeClr w14:val="tx1"/>
            </w14:solidFill>
          </w14:textFill>
        </w:rPr>
        <w:t>3.社会保障和就业（类）行政事业单位离退休（款）机关事业单位基本养老保险缴费支出（项）:2025年预算数为15.06万元，主要用于：实施养老保险制度后，部门按规定由单位缴纳的基本养老保险费支出。</w:t>
      </w:r>
    </w:p>
    <w:p w14:paraId="216A772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b w:val="0"/>
          <w:bCs w:val="0"/>
          <w:color w:val="000000" w:themeColor="text1"/>
          <w:sz w:val="32"/>
          <w:szCs w:val="32"/>
          <w:highlight w:val="none"/>
          <w:lang w:val="en-US" w:eastAsia="zh-CN"/>
          <w14:textFill>
            <w14:solidFill>
              <w14:schemeClr w14:val="tx1"/>
            </w14:solidFill>
          </w14:textFill>
        </w:rPr>
      </w:pPr>
      <w:r>
        <w:rPr>
          <w:rFonts w:hint="eastAsia" w:ascii="宋体" w:hAnsi="宋体" w:eastAsia="宋体" w:cs="宋体"/>
          <w:b w:val="0"/>
          <w:bCs w:val="0"/>
          <w:color w:val="000000" w:themeColor="text1"/>
          <w:sz w:val="32"/>
          <w:szCs w:val="32"/>
          <w:highlight w:val="none"/>
          <w:lang w:val="en-US" w:eastAsia="zh-CN"/>
          <w14:textFill>
            <w14:solidFill>
              <w14:schemeClr w14:val="tx1"/>
            </w14:solidFill>
          </w14:textFill>
        </w:rPr>
        <w:t>4.社会保障和就业（类）行政事业单位离退休（款）机关事业单位职业年金缴费支出（项）:2025年预算数为7.53万元，主要用于：实施养老保险制度后，部门按规定由单位缴纳的职业年金支出。</w:t>
      </w:r>
    </w:p>
    <w:p w14:paraId="13101A3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b w:val="0"/>
          <w:bCs w:val="0"/>
          <w:color w:val="000000" w:themeColor="text1"/>
          <w:sz w:val="32"/>
          <w:szCs w:val="32"/>
          <w:highlight w:val="none"/>
          <w:lang w:val="en-US" w:eastAsia="zh-CN"/>
          <w14:textFill>
            <w14:solidFill>
              <w14:schemeClr w14:val="tx1"/>
            </w14:solidFill>
          </w14:textFill>
        </w:rPr>
      </w:pPr>
      <w:r>
        <w:rPr>
          <w:rFonts w:hint="eastAsia" w:ascii="宋体" w:hAnsi="宋体" w:eastAsia="宋体" w:cs="宋体"/>
          <w:b w:val="0"/>
          <w:bCs w:val="0"/>
          <w:color w:val="000000" w:themeColor="text1"/>
          <w:sz w:val="32"/>
          <w:szCs w:val="32"/>
          <w:highlight w:val="none"/>
          <w:lang w:val="en-US" w:eastAsia="zh-CN"/>
          <w14:textFill>
            <w14:solidFill>
              <w14:schemeClr w14:val="tx1"/>
            </w14:solidFill>
          </w14:textFill>
        </w:rPr>
        <w:t>5.</w:t>
      </w:r>
      <w:r>
        <w:rPr>
          <w:rFonts w:hint="eastAsia" w:ascii="宋体" w:hAnsi="宋体" w:eastAsia="宋体" w:cs="宋体"/>
          <w:b w:val="0"/>
          <w:bCs w:val="0"/>
          <w:color w:val="000000" w:themeColor="text1"/>
          <w:sz w:val="32"/>
          <w:szCs w:val="32"/>
          <w:highlight w:val="none"/>
          <w14:textFill>
            <w14:solidFill>
              <w14:schemeClr w14:val="tx1"/>
            </w14:solidFill>
          </w14:textFill>
        </w:rPr>
        <w:t>卫生健康（类）行政事业单位医疗（款）公务员医疗补助（项）:202</w:t>
      </w:r>
      <w:r>
        <w:rPr>
          <w:rFonts w:hint="eastAsia" w:ascii="宋体" w:hAnsi="宋体" w:eastAsia="宋体" w:cs="宋体"/>
          <w:b w:val="0"/>
          <w:bCs w:val="0"/>
          <w:color w:val="000000" w:themeColor="text1"/>
          <w:sz w:val="32"/>
          <w:szCs w:val="32"/>
          <w:highlight w:val="none"/>
          <w:lang w:val="en-US" w:eastAsia="zh-CN"/>
          <w14:textFill>
            <w14:solidFill>
              <w14:schemeClr w14:val="tx1"/>
            </w14:solidFill>
          </w14:textFill>
        </w:rPr>
        <w:t>5</w:t>
      </w:r>
      <w:r>
        <w:rPr>
          <w:rFonts w:hint="eastAsia" w:ascii="宋体" w:hAnsi="宋体" w:eastAsia="宋体" w:cs="宋体"/>
          <w:b w:val="0"/>
          <w:bCs w:val="0"/>
          <w:color w:val="000000" w:themeColor="text1"/>
          <w:sz w:val="32"/>
          <w:szCs w:val="32"/>
          <w:highlight w:val="none"/>
          <w14:textFill>
            <w14:solidFill>
              <w14:schemeClr w14:val="tx1"/>
            </w14:solidFill>
          </w14:textFill>
        </w:rPr>
        <w:t>年预算数为</w:t>
      </w:r>
      <w:r>
        <w:rPr>
          <w:rFonts w:hint="eastAsia" w:ascii="宋体" w:hAnsi="宋体" w:eastAsia="宋体" w:cs="宋体"/>
          <w:b w:val="0"/>
          <w:bCs w:val="0"/>
          <w:color w:val="000000" w:themeColor="text1"/>
          <w:sz w:val="32"/>
          <w:szCs w:val="32"/>
          <w:highlight w:val="none"/>
          <w:lang w:val="en-US" w:eastAsia="zh-CN"/>
          <w14:textFill>
            <w14:solidFill>
              <w14:schemeClr w14:val="tx1"/>
            </w14:solidFill>
          </w14:textFill>
        </w:rPr>
        <w:t>1万元，</w:t>
      </w:r>
      <w:r>
        <w:rPr>
          <w:rFonts w:hint="eastAsia" w:ascii="宋体" w:hAnsi="宋体" w:eastAsia="宋体" w:cs="宋体"/>
          <w:b w:val="0"/>
          <w:bCs w:val="0"/>
          <w:color w:val="000000" w:themeColor="text1"/>
          <w:sz w:val="32"/>
          <w:szCs w:val="32"/>
          <w:highlight w:val="none"/>
          <w14:textFill>
            <w14:solidFill>
              <w14:schemeClr w14:val="tx1"/>
            </w14:solidFill>
          </w14:textFill>
        </w:rPr>
        <w:t>主要用于机关及事业单位公务员医疗补助缴费支出</w:t>
      </w:r>
    </w:p>
    <w:p w14:paraId="3FEA5D0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b w:val="0"/>
          <w:bCs w:val="0"/>
          <w:color w:val="000000" w:themeColor="text1"/>
          <w:sz w:val="32"/>
          <w:szCs w:val="32"/>
          <w:highlight w:val="none"/>
          <w:lang w:val="en-US" w:eastAsia="zh-CN"/>
          <w14:textFill>
            <w14:solidFill>
              <w14:schemeClr w14:val="tx1"/>
            </w14:solidFill>
          </w14:textFill>
        </w:rPr>
      </w:pPr>
      <w:r>
        <w:rPr>
          <w:rFonts w:hint="eastAsia" w:ascii="宋体" w:hAnsi="宋体" w:eastAsia="宋体" w:cs="宋体"/>
          <w:b w:val="0"/>
          <w:bCs w:val="0"/>
          <w:color w:val="000000" w:themeColor="text1"/>
          <w:sz w:val="32"/>
          <w:szCs w:val="32"/>
          <w:highlight w:val="none"/>
          <w:lang w:val="en-US" w:eastAsia="zh-CN"/>
          <w14:textFill>
            <w14:solidFill>
              <w14:schemeClr w14:val="tx1"/>
            </w14:solidFill>
          </w14:textFill>
        </w:rPr>
        <w:t>6.卫生健康（类）行政事业单位医疗（款）事业单位医疗（项）:2025年预算数为4.48万元，主要用于：部门下属事业单位基本医疗保险缴费支出。</w:t>
      </w:r>
    </w:p>
    <w:p w14:paraId="6EF081A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b w:val="0"/>
          <w:bCs w:val="0"/>
          <w:color w:val="000000" w:themeColor="text1"/>
          <w:sz w:val="32"/>
          <w:szCs w:val="32"/>
          <w:lang w:val="en-US" w:eastAsia="zh-CN"/>
          <w14:textFill>
            <w14:solidFill>
              <w14:schemeClr w14:val="tx1"/>
            </w14:solidFill>
          </w14:textFill>
        </w:rPr>
      </w:pPr>
      <w:r>
        <w:rPr>
          <w:rFonts w:hint="eastAsia" w:ascii="宋体" w:hAnsi="宋体" w:eastAsia="宋体" w:cs="宋体"/>
          <w:b w:val="0"/>
          <w:bCs w:val="0"/>
          <w:color w:val="000000" w:themeColor="text1"/>
          <w:sz w:val="32"/>
          <w:szCs w:val="32"/>
          <w:lang w:val="en-US" w:eastAsia="zh-CN"/>
          <w14:textFill>
            <w14:solidFill>
              <w14:schemeClr w14:val="tx1"/>
            </w14:solidFill>
          </w14:textFill>
        </w:rPr>
        <w:t>7.住房保障（类）住房改革支出（款）住房公积金（项）:2025年预算数为12.93万元，主要用于：部门按人力资源和社会保障部、财政部规定的基本工资和津贴补贴以及规定比例为职工缴纳的住房公积金支出。</w:t>
      </w:r>
    </w:p>
    <w:p w14:paraId="7643DE49">
      <w:pPr>
        <w:pStyle w:val="14"/>
        <w:keepNext w:val="0"/>
        <w:keepLines w:val="0"/>
        <w:pageBreakBefore w:val="0"/>
        <w:widowControl w:val="0"/>
        <w:tabs>
          <w:tab w:val="left" w:pos="1784"/>
        </w:tabs>
        <w:kinsoku/>
        <w:wordWrap/>
        <w:overflowPunct/>
        <w:topLinePunct w:val="0"/>
        <w:bidi w:val="0"/>
        <w:adjustRightInd/>
        <w:snapToGrid/>
        <w:spacing w:before="0" w:line="500" w:lineRule="exact"/>
        <w:ind w:left="0" w:leftChars="0" w:right="0" w:rightChars="0" w:firstLine="640" w:firstLineChars="200"/>
        <w:textAlignment w:val="auto"/>
        <w:rPr>
          <w:rFonts w:hint="eastAsia" w:ascii="宋体" w:hAnsi="宋体" w:eastAsia="宋体" w:cs="宋体"/>
          <w:b w:val="0"/>
          <w:bCs w:val="0"/>
          <w:color w:val="000000" w:themeColor="text1"/>
          <w:sz w:val="32"/>
          <w:szCs w:val="32"/>
          <w:highlight w:val="none"/>
          <w14:textFill>
            <w14:solidFill>
              <w14:schemeClr w14:val="tx1"/>
            </w14:solidFill>
          </w14:textFill>
        </w:rPr>
      </w:pPr>
      <w:r>
        <w:rPr>
          <w:rFonts w:hint="eastAsia" w:ascii="宋体" w:hAnsi="宋体" w:eastAsia="宋体" w:cs="宋体"/>
          <w:b w:val="0"/>
          <w:bCs w:val="0"/>
          <w:color w:val="000000" w:themeColor="text1"/>
          <w:sz w:val="32"/>
          <w:szCs w:val="32"/>
          <w:highlight w:val="none"/>
          <w:lang w:val="en-US" w:eastAsia="zh-CN"/>
          <w14:textFill>
            <w14:solidFill>
              <w14:schemeClr w14:val="tx1"/>
            </w14:solidFill>
          </w14:textFill>
        </w:rPr>
        <w:t>8.</w:t>
      </w:r>
      <w:r>
        <w:rPr>
          <w:rFonts w:hint="eastAsia" w:ascii="宋体" w:hAnsi="宋体" w:eastAsia="宋体" w:cs="宋体"/>
          <w:b w:val="0"/>
          <w:bCs w:val="0"/>
          <w:color w:val="000000" w:themeColor="text1"/>
          <w:sz w:val="32"/>
          <w:szCs w:val="32"/>
          <w:highlight w:val="none"/>
          <w14:textFill>
            <w14:solidFill>
              <w14:schemeClr w14:val="tx1"/>
            </w14:solidFill>
          </w14:textFill>
        </w:rPr>
        <w:t>社会保障和就业（类）行政事业单位离退休（款） 其他社会保障和就业支出（项）:202</w:t>
      </w:r>
      <w:r>
        <w:rPr>
          <w:rFonts w:hint="eastAsia" w:ascii="宋体" w:hAnsi="宋体" w:eastAsia="宋体" w:cs="宋体"/>
          <w:b w:val="0"/>
          <w:bCs w:val="0"/>
          <w:color w:val="000000" w:themeColor="text1"/>
          <w:sz w:val="32"/>
          <w:szCs w:val="32"/>
          <w:highlight w:val="none"/>
          <w:lang w:val="en-US" w:eastAsia="zh-CN"/>
          <w14:textFill>
            <w14:solidFill>
              <w14:schemeClr w14:val="tx1"/>
            </w14:solidFill>
          </w14:textFill>
        </w:rPr>
        <w:t>5</w:t>
      </w:r>
      <w:r>
        <w:rPr>
          <w:rFonts w:hint="eastAsia" w:ascii="宋体" w:hAnsi="宋体" w:eastAsia="宋体" w:cs="宋体"/>
          <w:b w:val="0"/>
          <w:bCs w:val="0"/>
          <w:color w:val="000000" w:themeColor="text1"/>
          <w:sz w:val="32"/>
          <w:szCs w:val="32"/>
          <w:highlight w:val="none"/>
          <w14:textFill>
            <w14:solidFill>
              <w14:schemeClr w14:val="tx1"/>
            </w14:solidFill>
          </w14:textFill>
        </w:rPr>
        <w:t>年预算数为</w:t>
      </w:r>
      <w:r>
        <w:rPr>
          <w:rFonts w:hint="eastAsia" w:ascii="宋体" w:hAnsi="宋体" w:eastAsia="宋体" w:cs="宋体"/>
          <w:b w:val="0"/>
          <w:bCs w:val="0"/>
          <w:color w:val="000000" w:themeColor="text1"/>
          <w:sz w:val="32"/>
          <w:szCs w:val="32"/>
          <w:highlight w:val="none"/>
          <w:lang w:val="en-US" w:eastAsia="zh-CN"/>
          <w14:textFill>
            <w14:solidFill>
              <w14:schemeClr w14:val="tx1"/>
            </w14:solidFill>
          </w14:textFill>
        </w:rPr>
        <w:t>0.75</w:t>
      </w:r>
      <w:r>
        <w:rPr>
          <w:rFonts w:hint="eastAsia" w:ascii="宋体" w:hAnsi="宋体" w:eastAsia="宋体" w:cs="宋体"/>
          <w:b w:val="0"/>
          <w:bCs w:val="0"/>
          <w:color w:val="000000" w:themeColor="text1"/>
          <w:sz w:val="32"/>
          <w:szCs w:val="32"/>
          <w:highlight w:val="none"/>
          <w14:textFill>
            <w14:solidFill>
              <w14:schemeClr w14:val="tx1"/>
            </w14:solidFill>
          </w14:textFill>
        </w:rPr>
        <w:t>万元，主要用于：实施养老保险制度后，部门按规定由单位缴纳的其他保险费支出。</w:t>
      </w:r>
    </w:p>
    <w:p w14:paraId="3B21DD71">
      <w:pPr>
        <w:pStyle w:val="5"/>
        <w:keepNext w:val="0"/>
        <w:keepLines w:val="0"/>
        <w:pageBreakBefore w:val="0"/>
        <w:widowControl w:val="0"/>
        <w:kinsoku/>
        <w:wordWrap/>
        <w:overflowPunct/>
        <w:topLinePunct w:val="0"/>
        <w:autoSpaceDE w:val="0"/>
        <w:autoSpaceDN w:val="0"/>
        <w:bidi w:val="0"/>
        <w:adjustRightInd/>
        <w:snapToGrid/>
        <w:spacing w:before="0" w:after="0" w:line="500" w:lineRule="exact"/>
        <w:ind w:right="0" w:rightChars="0" w:firstLine="643" w:firstLineChars="200"/>
        <w:textAlignment w:val="auto"/>
        <w:outlineLvl w:val="1"/>
        <w:rPr>
          <w:rFonts w:hint="eastAsia" w:ascii="宋体" w:hAnsi="宋体" w:eastAsia="宋体" w:cs="宋体"/>
          <w:b/>
          <w:bCs/>
          <w:color w:val="333333"/>
          <w:sz w:val="32"/>
          <w:szCs w:val="32"/>
        </w:rPr>
      </w:pPr>
      <w:bookmarkStart w:id="42" w:name="_Toc11444"/>
      <w:r>
        <w:rPr>
          <w:rFonts w:hint="eastAsia" w:ascii="宋体" w:hAnsi="宋体" w:eastAsia="宋体" w:cs="宋体"/>
          <w:b/>
          <w:bCs/>
          <w:color w:val="333333"/>
          <w:sz w:val="32"/>
          <w:szCs w:val="32"/>
        </w:rPr>
        <w:t>四、一般公共预算基本支出情况说明</w:t>
      </w:r>
      <w:bookmarkEnd w:id="42"/>
    </w:p>
    <w:p w14:paraId="4958CD3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五通桥区工业基地服务中心2025年一般公共预算基本支出155.14万元，其中：</w:t>
      </w:r>
    </w:p>
    <w:p w14:paraId="3CDE085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人员经费136.92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14:paraId="246E094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公用经费18.22万元，主要包括：主要包括：办公费、印刷费、水费、电费、邮电费、差旅费、维修（护）费、会议费、培训费、公务接待费、劳务费、工会经费、福利费、公务用车运行维护费、其他交通费、其他商品和服务支出。</w:t>
      </w:r>
    </w:p>
    <w:p w14:paraId="12DA23AF">
      <w:pPr>
        <w:pStyle w:val="5"/>
        <w:keepNext w:val="0"/>
        <w:keepLines w:val="0"/>
        <w:pageBreakBefore w:val="0"/>
        <w:widowControl w:val="0"/>
        <w:kinsoku/>
        <w:wordWrap/>
        <w:overflowPunct/>
        <w:topLinePunct w:val="0"/>
        <w:autoSpaceDE w:val="0"/>
        <w:autoSpaceDN w:val="0"/>
        <w:bidi w:val="0"/>
        <w:adjustRightInd/>
        <w:snapToGrid/>
        <w:spacing w:before="0" w:after="0" w:line="500" w:lineRule="exact"/>
        <w:ind w:right="0" w:rightChars="0" w:firstLine="643" w:firstLineChars="200"/>
        <w:textAlignment w:val="auto"/>
        <w:outlineLvl w:val="1"/>
        <w:rPr>
          <w:rFonts w:hint="eastAsia" w:ascii="宋体" w:hAnsi="宋体" w:eastAsia="宋体" w:cs="宋体"/>
          <w:b/>
          <w:bCs/>
          <w:color w:val="333333"/>
          <w:sz w:val="32"/>
          <w:szCs w:val="32"/>
        </w:rPr>
      </w:pPr>
      <w:bookmarkStart w:id="43" w:name="_Toc3206"/>
      <w:r>
        <w:rPr>
          <w:rFonts w:hint="eastAsia" w:ascii="宋体" w:hAnsi="宋体" w:eastAsia="宋体" w:cs="宋体"/>
          <w:b/>
          <w:bCs/>
          <w:color w:val="333333"/>
          <w:sz w:val="32"/>
          <w:szCs w:val="32"/>
        </w:rPr>
        <w:t>五、“三公”经费财政拨款预算安排情况说明</w:t>
      </w:r>
      <w:bookmarkEnd w:id="43"/>
    </w:p>
    <w:p w14:paraId="64B79CF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五通桥区工业基地服务中心2025年“三公”经费财政拨款预算数2.60万元，其中：公务接待费0万元，公务用车购置0万元，公车运行维护费2.6万元。</w:t>
      </w:r>
    </w:p>
    <w:p w14:paraId="7005B327">
      <w:pPr>
        <w:pStyle w:val="3"/>
        <w:keepNext w:val="0"/>
        <w:keepLines w:val="0"/>
        <w:pageBreakBefore w:val="0"/>
        <w:widowControl w:val="0"/>
        <w:kinsoku/>
        <w:wordWrap/>
        <w:overflowPunct/>
        <w:topLinePunct w:val="0"/>
        <w:autoSpaceDE w:val="0"/>
        <w:autoSpaceDN w:val="0"/>
        <w:bidi w:val="0"/>
        <w:adjustRightInd/>
        <w:snapToGrid/>
        <w:spacing w:before="0" w:after="0" w:line="500" w:lineRule="exact"/>
        <w:ind w:left="0" w:leftChars="0" w:right="0" w:rightChars="0" w:firstLine="643" w:firstLineChars="200"/>
        <w:textAlignment w:val="auto"/>
        <w:rPr>
          <w:rFonts w:hint="eastAsia" w:ascii="宋体" w:hAnsi="宋体" w:eastAsia="宋体" w:cs="宋体"/>
          <w:b/>
          <w:bCs/>
          <w:sz w:val="32"/>
          <w:szCs w:val="32"/>
        </w:rPr>
      </w:pPr>
      <w:bookmarkStart w:id="44" w:name="_Toc24108"/>
      <w:r>
        <w:rPr>
          <w:rFonts w:hint="eastAsia" w:ascii="宋体" w:hAnsi="宋体" w:eastAsia="宋体" w:cs="宋体"/>
          <w:b/>
          <w:bCs/>
          <w:sz w:val="32"/>
          <w:szCs w:val="32"/>
        </w:rPr>
        <w:t>（一）</w:t>
      </w:r>
      <w:r>
        <w:rPr>
          <w:rFonts w:hint="eastAsia" w:ascii="宋体" w:hAnsi="宋体" w:eastAsia="宋体" w:cs="宋体"/>
          <w:b/>
          <w:bCs/>
          <w:sz w:val="32"/>
          <w:szCs w:val="32"/>
          <w:lang w:val="en-US" w:eastAsia="zh-CN"/>
        </w:rPr>
        <w:t>公务接待费变化情况</w:t>
      </w:r>
      <w:bookmarkEnd w:id="44"/>
    </w:p>
    <w:p w14:paraId="6FD1E71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无。</w:t>
      </w:r>
    </w:p>
    <w:p w14:paraId="29A5DA32">
      <w:pPr>
        <w:pStyle w:val="3"/>
        <w:keepNext w:val="0"/>
        <w:keepLines w:val="0"/>
        <w:pageBreakBefore w:val="0"/>
        <w:widowControl w:val="0"/>
        <w:kinsoku/>
        <w:wordWrap/>
        <w:overflowPunct/>
        <w:topLinePunct w:val="0"/>
        <w:autoSpaceDE w:val="0"/>
        <w:autoSpaceDN w:val="0"/>
        <w:bidi w:val="0"/>
        <w:adjustRightInd/>
        <w:snapToGrid/>
        <w:spacing w:before="0" w:after="0" w:line="500" w:lineRule="exact"/>
        <w:ind w:left="0" w:leftChars="0" w:right="0" w:rightChars="0" w:firstLine="643" w:firstLineChars="200"/>
        <w:textAlignment w:val="auto"/>
        <w:rPr>
          <w:rFonts w:hint="eastAsia" w:ascii="宋体" w:hAnsi="宋体" w:eastAsia="宋体" w:cs="宋体"/>
          <w:b/>
          <w:bCs/>
          <w:sz w:val="32"/>
          <w:szCs w:val="32"/>
        </w:rPr>
      </w:pPr>
      <w:bookmarkStart w:id="45" w:name="_Toc3483"/>
      <w:r>
        <w:rPr>
          <w:rFonts w:hint="eastAsia" w:ascii="宋体" w:hAnsi="宋体" w:eastAsia="宋体" w:cs="宋体"/>
          <w:b/>
          <w:bCs/>
          <w:sz w:val="32"/>
          <w:szCs w:val="32"/>
        </w:rPr>
        <w:t>（</w:t>
      </w:r>
      <w:r>
        <w:rPr>
          <w:rFonts w:hint="eastAsia" w:ascii="宋体" w:hAnsi="宋体" w:eastAsia="宋体" w:cs="宋体"/>
          <w:b/>
          <w:bCs/>
          <w:sz w:val="32"/>
          <w:szCs w:val="32"/>
          <w:lang w:val="en-US" w:eastAsia="zh-CN"/>
        </w:rPr>
        <w:t>二</w:t>
      </w:r>
      <w:r>
        <w:rPr>
          <w:rFonts w:hint="eastAsia" w:ascii="宋体" w:hAnsi="宋体" w:eastAsia="宋体" w:cs="宋体"/>
          <w:b/>
          <w:bCs/>
          <w:sz w:val="32"/>
          <w:szCs w:val="32"/>
        </w:rPr>
        <w:t>）</w:t>
      </w:r>
      <w:r>
        <w:rPr>
          <w:rFonts w:hint="eastAsia" w:ascii="宋体" w:hAnsi="宋体" w:eastAsia="宋体" w:cs="宋体"/>
          <w:b/>
          <w:bCs/>
          <w:sz w:val="32"/>
          <w:szCs w:val="32"/>
          <w:lang w:val="en-US" w:eastAsia="zh-CN"/>
        </w:rPr>
        <w:t>公务用车购置及运行维护费变化情况</w:t>
      </w:r>
      <w:bookmarkEnd w:id="45"/>
    </w:p>
    <w:p w14:paraId="3D8D0C7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公务用车购置及运行维护费较2024预算3万元预算减少0.4。主要原因是厉行节约，规范公务出行，尽量乘坐公共交通工具。</w:t>
      </w:r>
    </w:p>
    <w:p w14:paraId="014D650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单位实有公务用车1辆，其中：轿车0辆，多功能乘用车X辆，</w:t>
      </w:r>
      <w:r>
        <w:rPr>
          <w:rFonts w:hint="eastAsia" w:ascii="宋体" w:hAnsi="宋体" w:eastAsia="宋体" w:cs="宋体"/>
          <w:b w:val="0"/>
          <w:bCs w:val="0"/>
          <w:sz w:val="32"/>
          <w:szCs w:val="32"/>
        </w:rPr>
        <w:t>越野车1辆</w:t>
      </w:r>
    </w:p>
    <w:p w14:paraId="2E4256A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2025年安排公务用车购置费0万元，拟购置公务用车0辆，其中：轿车0辆，旅行车（含商务车）0辆，越野车0辆，大型客、货车0辆。</w:t>
      </w:r>
    </w:p>
    <w:p w14:paraId="3438C668">
      <w:pPr>
        <w:pStyle w:val="14"/>
        <w:keepNext w:val="0"/>
        <w:keepLines w:val="0"/>
        <w:pageBreakBefore w:val="0"/>
        <w:widowControl w:val="0"/>
        <w:tabs>
          <w:tab w:val="left" w:pos="1784"/>
        </w:tabs>
        <w:kinsoku/>
        <w:wordWrap/>
        <w:overflowPunct/>
        <w:topLinePunct w:val="0"/>
        <w:bidi w:val="0"/>
        <w:adjustRightInd/>
        <w:snapToGrid/>
        <w:spacing w:before="0" w:line="500" w:lineRule="exact"/>
        <w:ind w:left="0" w:leftChars="0" w:right="0" w:rightChars="0" w:firstLine="640" w:firstLineChars="200"/>
        <w:textAlignment w:val="auto"/>
        <w:rPr>
          <w:rFonts w:hint="eastAsia" w:ascii="宋体" w:hAnsi="宋体" w:eastAsia="宋体" w:cs="宋体"/>
          <w:b w:val="0"/>
          <w:bCs w:val="0"/>
          <w:sz w:val="32"/>
          <w:szCs w:val="32"/>
        </w:rPr>
      </w:pPr>
      <w:r>
        <w:rPr>
          <w:rFonts w:hint="eastAsia" w:ascii="宋体" w:hAnsi="宋体" w:eastAsia="宋体" w:cs="宋体"/>
          <w:b w:val="0"/>
          <w:bCs w:val="0"/>
          <w:sz w:val="32"/>
          <w:szCs w:val="32"/>
          <w:lang w:val="en-US" w:eastAsia="zh-CN"/>
        </w:rPr>
        <w:t>2025年安排公务用车运行维护费2.6万元，用于1辆公务用车开展</w:t>
      </w:r>
      <w:r>
        <w:rPr>
          <w:rFonts w:hint="eastAsia" w:ascii="宋体" w:hAnsi="宋体" w:eastAsia="宋体" w:cs="宋体"/>
          <w:b w:val="0"/>
          <w:bCs w:val="0"/>
          <w:sz w:val="32"/>
          <w:szCs w:val="32"/>
        </w:rPr>
        <w:t>工业园区建设工作，招商引资工作等工作所需的公务用车汽油费、维修费、过路过桥费、保险费、停车费等支出。</w:t>
      </w:r>
    </w:p>
    <w:p w14:paraId="43D5AD7B">
      <w:pPr>
        <w:pStyle w:val="5"/>
        <w:keepNext w:val="0"/>
        <w:keepLines w:val="0"/>
        <w:pageBreakBefore w:val="0"/>
        <w:widowControl w:val="0"/>
        <w:kinsoku/>
        <w:wordWrap/>
        <w:overflowPunct/>
        <w:topLinePunct w:val="0"/>
        <w:autoSpaceDE w:val="0"/>
        <w:autoSpaceDN w:val="0"/>
        <w:bidi w:val="0"/>
        <w:adjustRightInd/>
        <w:snapToGrid/>
        <w:spacing w:before="0" w:after="0" w:line="500" w:lineRule="exact"/>
        <w:ind w:right="0" w:rightChars="0" w:firstLine="643" w:firstLineChars="200"/>
        <w:textAlignment w:val="auto"/>
        <w:outlineLvl w:val="1"/>
        <w:rPr>
          <w:rFonts w:hint="eastAsia" w:ascii="宋体" w:hAnsi="宋体" w:eastAsia="宋体" w:cs="宋体"/>
          <w:b/>
          <w:bCs/>
          <w:color w:val="333333"/>
          <w:sz w:val="32"/>
          <w:szCs w:val="32"/>
        </w:rPr>
      </w:pPr>
      <w:bookmarkStart w:id="46" w:name="_Toc27419"/>
      <w:r>
        <w:rPr>
          <w:rFonts w:hint="eastAsia" w:ascii="宋体" w:hAnsi="宋体" w:eastAsia="宋体" w:cs="宋体"/>
          <w:b/>
          <w:bCs/>
          <w:color w:val="333333"/>
          <w:sz w:val="32"/>
          <w:szCs w:val="32"/>
        </w:rPr>
        <w:t>六、政府性基金预算支出情况说明</w:t>
      </w:r>
      <w:bookmarkEnd w:id="46"/>
    </w:p>
    <w:p w14:paraId="442411E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五通桥区工业基地服务中心2025年政府性基金预算拨款安排支出0万元。</w:t>
      </w:r>
    </w:p>
    <w:p w14:paraId="7EE52A3E">
      <w:pPr>
        <w:pStyle w:val="5"/>
        <w:keepNext w:val="0"/>
        <w:keepLines w:val="0"/>
        <w:pageBreakBefore w:val="0"/>
        <w:widowControl w:val="0"/>
        <w:kinsoku/>
        <w:wordWrap/>
        <w:overflowPunct/>
        <w:topLinePunct w:val="0"/>
        <w:autoSpaceDE w:val="0"/>
        <w:autoSpaceDN w:val="0"/>
        <w:bidi w:val="0"/>
        <w:adjustRightInd/>
        <w:snapToGrid/>
        <w:spacing w:before="0" w:after="0" w:line="500" w:lineRule="exact"/>
        <w:ind w:right="0" w:rightChars="0" w:firstLine="643" w:firstLineChars="200"/>
        <w:textAlignment w:val="auto"/>
        <w:outlineLvl w:val="1"/>
        <w:rPr>
          <w:rFonts w:hint="eastAsia" w:ascii="宋体" w:hAnsi="宋体" w:eastAsia="宋体" w:cs="宋体"/>
          <w:b/>
          <w:bCs/>
          <w:color w:val="333333"/>
          <w:sz w:val="32"/>
          <w:szCs w:val="32"/>
        </w:rPr>
      </w:pPr>
      <w:bookmarkStart w:id="47" w:name="_Toc17512"/>
      <w:r>
        <w:rPr>
          <w:rFonts w:hint="eastAsia" w:ascii="宋体" w:hAnsi="宋体" w:eastAsia="宋体" w:cs="宋体"/>
          <w:b/>
          <w:bCs/>
          <w:color w:val="333333"/>
          <w:sz w:val="32"/>
          <w:szCs w:val="32"/>
          <w:lang w:val="en-US" w:eastAsia="zh-CN"/>
        </w:rPr>
        <w:t>七、</w:t>
      </w:r>
      <w:r>
        <w:rPr>
          <w:rFonts w:hint="eastAsia" w:ascii="宋体" w:hAnsi="宋体" w:eastAsia="宋体" w:cs="宋体"/>
          <w:b/>
          <w:bCs/>
          <w:color w:val="333333"/>
          <w:sz w:val="32"/>
          <w:szCs w:val="32"/>
        </w:rPr>
        <w:t>国有资本经营预算情况说明</w:t>
      </w:r>
      <w:bookmarkEnd w:id="47"/>
    </w:p>
    <w:p w14:paraId="6EAC35A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五通桥区工业基地服务中心2025年国有资本经营预算拨款安排支出0万元。</w:t>
      </w:r>
    </w:p>
    <w:p w14:paraId="2D4A11CD">
      <w:pPr>
        <w:pStyle w:val="5"/>
        <w:keepNext w:val="0"/>
        <w:keepLines w:val="0"/>
        <w:pageBreakBefore w:val="0"/>
        <w:widowControl w:val="0"/>
        <w:kinsoku/>
        <w:wordWrap/>
        <w:overflowPunct/>
        <w:topLinePunct w:val="0"/>
        <w:autoSpaceDE w:val="0"/>
        <w:autoSpaceDN w:val="0"/>
        <w:bidi w:val="0"/>
        <w:adjustRightInd/>
        <w:snapToGrid/>
        <w:spacing w:before="0" w:after="0" w:line="500" w:lineRule="exact"/>
        <w:ind w:right="0" w:rightChars="0" w:firstLine="643" w:firstLineChars="200"/>
        <w:textAlignment w:val="auto"/>
        <w:outlineLvl w:val="1"/>
        <w:rPr>
          <w:rFonts w:hint="eastAsia" w:ascii="宋体" w:hAnsi="宋体" w:eastAsia="宋体" w:cs="宋体"/>
          <w:b/>
          <w:bCs/>
          <w:color w:val="333333"/>
          <w:sz w:val="32"/>
          <w:szCs w:val="32"/>
          <w:lang w:val="en-US" w:eastAsia="zh-CN"/>
        </w:rPr>
      </w:pPr>
      <w:bookmarkStart w:id="48" w:name="_Toc904"/>
      <w:r>
        <w:rPr>
          <w:rFonts w:hint="eastAsia" w:ascii="宋体" w:hAnsi="宋体" w:eastAsia="宋体" w:cs="宋体"/>
          <w:b/>
          <w:bCs/>
          <w:color w:val="333333"/>
          <w:sz w:val="32"/>
          <w:szCs w:val="32"/>
          <w:lang w:val="en-US" w:eastAsia="zh-CN"/>
        </w:rPr>
        <w:t>八、其他重要事项的情况说明</w:t>
      </w:r>
      <w:bookmarkEnd w:id="48"/>
    </w:p>
    <w:p w14:paraId="1BF06E99">
      <w:pPr>
        <w:pStyle w:val="3"/>
        <w:keepNext w:val="0"/>
        <w:keepLines w:val="0"/>
        <w:pageBreakBefore w:val="0"/>
        <w:widowControl w:val="0"/>
        <w:kinsoku/>
        <w:wordWrap/>
        <w:overflowPunct/>
        <w:topLinePunct w:val="0"/>
        <w:autoSpaceDE w:val="0"/>
        <w:autoSpaceDN w:val="0"/>
        <w:bidi w:val="0"/>
        <w:adjustRightInd/>
        <w:snapToGrid/>
        <w:spacing w:before="0" w:after="0" w:line="500" w:lineRule="exact"/>
        <w:ind w:left="0" w:leftChars="0" w:right="0" w:rightChars="0" w:firstLine="643" w:firstLineChars="200"/>
        <w:textAlignment w:val="auto"/>
        <w:rPr>
          <w:rFonts w:hint="eastAsia" w:ascii="宋体" w:hAnsi="宋体" w:eastAsia="宋体" w:cs="宋体"/>
          <w:b/>
          <w:bCs/>
          <w:sz w:val="32"/>
          <w:szCs w:val="32"/>
          <w:lang w:val="en-US" w:eastAsia="zh-CN"/>
        </w:rPr>
      </w:pPr>
      <w:bookmarkStart w:id="49" w:name="_Toc17345"/>
      <w:r>
        <w:rPr>
          <w:rFonts w:hint="eastAsia" w:ascii="宋体" w:hAnsi="宋体" w:eastAsia="宋体" w:cs="宋体"/>
          <w:b/>
          <w:bCs/>
          <w:sz w:val="32"/>
          <w:szCs w:val="32"/>
        </w:rPr>
        <w:t>（一）机关运行经费情况</w:t>
      </w:r>
      <w:bookmarkEnd w:id="49"/>
    </w:p>
    <w:p w14:paraId="696D9D8C">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无。</w:t>
      </w:r>
    </w:p>
    <w:p w14:paraId="4F40BBED">
      <w:pPr>
        <w:pStyle w:val="3"/>
        <w:keepNext w:val="0"/>
        <w:keepLines w:val="0"/>
        <w:pageBreakBefore w:val="0"/>
        <w:widowControl w:val="0"/>
        <w:kinsoku/>
        <w:wordWrap/>
        <w:overflowPunct/>
        <w:topLinePunct w:val="0"/>
        <w:autoSpaceDE w:val="0"/>
        <w:autoSpaceDN w:val="0"/>
        <w:bidi w:val="0"/>
        <w:adjustRightInd/>
        <w:snapToGrid/>
        <w:spacing w:before="0" w:after="0" w:line="500" w:lineRule="exact"/>
        <w:ind w:left="0" w:leftChars="0" w:right="0" w:rightChars="0" w:firstLine="643" w:firstLineChars="200"/>
        <w:textAlignment w:val="auto"/>
        <w:rPr>
          <w:rFonts w:hint="eastAsia" w:ascii="宋体" w:hAnsi="宋体" w:eastAsia="宋体" w:cs="宋体"/>
          <w:b/>
          <w:bCs/>
          <w:sz w:val="32"/>
          <w:szCs w:val="32"/>
        </w:rPr>
      </w:pPr>
      <w:bookmarkStart w:id="50" w:name="_Toc11837"/>
      <w:r>
        <w:rPr>
          <w:rFonts w:hint="eastAsia" w:ascii="宋体" w:hAnsi="宋体" w:eastAsia="宋体" w:cs="宋体"/>
          <w:b/>
          <w:bCs/>
          <w:sz w:val="32"/>
          <w:szCs w:val="32"/>
        </w:rPr>
        <w:t>（二）政府采购情况</w:t>
      </w:r>
      <w:bookmarkEnd w:id="50"/>
    </w:p>
    <w:p w14:paraId="434B40F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2025年，五通桥区工业基地服务中心政府采购项目0万元。其中，政府采购货物预算0万元；政府采购工程预算0万元；政府采购服务预算0万元。</w:t>
      </w:r>
    </w:p>
    <w:p w14:paraId="354E81AB">
      <w:pPr>
        <w:pStyle w:val="3"/>
        <w:keepNext w:val="0"/>
        <w:keepLines w:val="0"/>
        <w:pageBreakBefore w:val="0"/>
        <w:widowControl w:val="0"/>
        <w:kinsoku/>
        <w:wordWrap/>
        <w:overflowPunct/>
        <w:topLinePunct w:val="0"/>
        <w:autoSpaceDE w:val="0"/>
        <w:autoSpaceDN w:val="0"/>
        <w:bidi w:val="0"/>
        <w:adjustRightInd/>
        <w:snapToGrid/>
        <w:spacing w:before="0" w:after="0" w:line="500" w:lineRule="exact"/>
        <w:ind w:left="0" w:leftChars="0" w:right="0" w:rightChars="0" w:firstLine="643" w:firstLineChars="200"/>
        <w:textAlignment w:val="auto"/>
        <w:rPr>
          <w:rFonts w:hint="eastAsia" w:ascii="宋体" w:hAnsi="宋体" w:eastAsia="宋体" w:cs="宋体"/>
          <w:b/>
          <w:bCs/>
          <w:sz w:val="32"/>
          <w:szCs w:val="32"/>
        </w:rPr>
      </w:pPr>
      <w:bookmarkStart w:id="51" w:name="_Toc16771"/>
      <w:r>
        <w:rPr>
          <w:rFonts w:hint="eastAsia" w:ascii="宋体" w:hAnsi="宋体" w:eastAsia="宋体" w:cs="宋体"/>
          <w:b/>
          <w:bCs/>
          <w:sz w:val="32"/>
          <w:szCs w:val="32"/>
        </w:rPr>
        <w:t>（三）国有资产占有使用情况</w:t>
      </w:r>
      <w:bookmarkEnd w:id="51"/>
    </w:p>
    <w:p w14:paraId="22512BD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截至2025年底，五通桥区工业基地服务中心共有车辆1辆。单位价值100万元以上大型设备0套。</w:t>
      </w:r>
    </w:p>
    <w:p w14:paraId="4633938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2025年单位预算未安排购置车辆及单位价值100万元以上大型设备。</w:t>
      </w:r>
    </w:p>
    <w:p w14:paraId="51D9C7F7">
      <w:pPr>
        <w:pStyle w:val="3"/>
        <w:keepNext w:val="0"/>
        <w:keepLines w:val="0"/>
        <w:pageBreakBefore w:val="0"/>
        <w:widowControl w:val="0"/>
        <w:kinsoku/>
        <w:wordWrap/>
        <w:overflowPunct/>
        <w:topLinePunct w:val="0"/>
        <w:autoSpaceDE w:val="0"/>
        <w:autoSpaceDN w:val="0"/>
        <w:bidi w:val="0"/>
        <w:adjustRightInd/>
        <w:snapToGrid/>
        <w:spacing w:before="0" w:after="0" w:line="500" w:lineRule="exact"/>
        <w:ind w:left="0" w:leftChars="0" w:right="0" w:rightChars="0" w:firstLine="643" w:firstLineChars="200"/>
        <w:textAlignment w:val="auto"/>
        <w:rPr>
          <w:rFonts w:hint="eastAsia" w:ascii="宋体" w:hAnsi="宋体" w:eastAsia="宋体" w:cs="宋体"/>
          <w:b/>
          <w:bCs/>
          <w:sz w:val="32"/>
          <w:szCs w:val="32"/>
        </w:rPr>
      </w:pPr>
      <w:bookmarkStart w:id="52" w:name="_Toc21233"/>
      <w:r>
        <w:rPr>
          <w:rFonts w:hint="eastAsia" w:ascii="宋体" w:hAnsi="宋体" w:eastAsia="宋体" w:cs="宋体"/>
          <w:b/>
          <w:bCs/>
          <w:sz w:val="32"/>
          <w:szCs w:val="32"/>
          <w:lang w:eastAsia="zh-CN"/>
        </w:rPr>
        <w:t>（</w:t>
      </w:r>
      <w:r>
        <w:rPr>
          <w:rFonts w:hint="eastAsia" w:ascii="宋体" w:hAnsi="宋体" w:eastAsia="宋体" w:cs="宋体"/>
          <w:b/>
          <w:bCs/>
          <w:sz w:val="32"/>
          <w:szCs w:val="32"/>
          <w:lang w:val="en-US" w:eastAsia="zh-CN"/>
        </w:rPr>
        <w:t>四</w:t>
      </w:r>
      <w:r>
        <w:rPr>
          <w:rFonts w:hint="eastAsia" w:ascii="宋体" w:hAnsi="宋体" w:eastAsia="宋体" w:cs="宋体"/>
          <w:b/>
          <w:bCs/>
          <w:sz w:val="32"/>
          <w:szCs w:val="32"/>
          <w:lang w:eastAsia="zh-CN"/>
        </w:rPr>
        <w:t>）</w:t>
      </w:r>
      <w:r>
        <w:rPr>
          <w:rFonts w:hint="eastAsia" w:ascii="宋体" w:hAnsi="宋体" w:eastAsia="宋体" w:cs="宋体"/>
          <w:b/>
          <w:bCs/>
          <w:sz w:val="32"/>
          <w:szCs w:val="32"/>
        </w:rPr>
        <w:t>预算绩效情况</w:t>
      </w:r>
      <w:bookmarkEnd w:id="52"/>
    </w:p>
    <w:p w14:paraId="55E2048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b w:val="0"/>
          <w:bCs w:val="0"/>
          <w:spacing w:val="6"/>
          <w:sz w:val="32"/>
          <w:szCs w:val="32"/>
        </w:rPr>
      </w:pPr>
      <w:r>
        <w:rPr>
          <w:rFonts w:hint="eastAsia" w:ascii="宋体" w:hAnsi="宋体" w:eastAsia="宋体" w:cs="宋体"/>
          <w:b w:val="0"/>
          <w:bCs w:val="0"/>
          <w:sz w:val="32"/>
          <w:szCs w:val="32"/>
          <w:lang w:val="en-US" w:eastAsia="zh-CN"/>
        </w:rPr>
        <w:t>2025年五通桥区工业基地服务中心开展绩效目标管理的项目13个，涉及预算155.14万元。其中：人员类项目10个，涉及预算136.92万元；运转类项目3个，涉及预算18.22万元；特定目标类项目 0个，涉及预算0万元。</w:t>
      </w:r>
    </w:p>
    <w:p w14:paraId="6D1F200A">
      <w:pPr>
        <w:pStyle w:val="5"/>
        <w:keepNext w:val="0"/>
        <w:keepLines w:val="0"/>
        <w:pageBreakBefore w:val="0"/>
        <w:widowControl w:val="0"/>
        <w:kinsoku/>
        <w:wordWrap/>
        <w:overflowPunct/>
        <w:topLinePunct w:val="0"/>
        <w:bidi w:val="0"/>
        <w:adjustRightInd/>
        <w:snapToGrid/>
        <w:spacing w:before="0" w:line="500" w:lineRule="exact"/>
        <w:ind w:right="0" w:rightChars="0" w:firstLine="664" w:firstLineChars="200"/>
        <w:jc w:val="both"/>
        <w:textAlignment w:val="auto"/>
        <w:rPr>
          <w:rFonts w:hint="eastAsia" w:ascii="宋体" w:hAnsi="宋体" w:eastAsia="宋体" w:cs="宋体"/>
          <w:b w:val="0"/>
          <w:bCs w:val="0"/>
          <w:spacing w:val="6"/>
          <w:sz w:val="32"/>
          <w:szCs w:val="32"/>
        </w:rPr>
        <w:sectPr>
          <w:headerReference r:id="rId10" w:type="default"/>
          <w:footerReference r:id="rId11" w:type="default"/>
          <w:pgSz w:w="11910" w:h="16840"/>
          <w:pgMar w:top="1587" w:right="964" w:bottom="1701" w:left="1134" w:header="737" w:footer="737" w:gutter="0"/>
          <w:pgNumType w:fmt="decimal"/>
          <w:cols w:space="0" w:num="1"/>
          <w:rtlGutter w:val="0"/>
          <w:docGrid w:linePitch="0" w:charSpace="0"/>
        </w:sectPr>
      </w:pPr>
    </w:p>
    <w:p w14:paraId="230A7539">
      <w:pPr>
        <w:rPr>
          <w:rFonts w:ascii="宋体" w:hAnsi="宋体"/>
        </w:rPr>
      </w:pPr>
    </w:p>
    <w:p w14:paraId="43699B38">
      <w:pPr>
        <w:pStyle w:val="5"/>
        <w:rPr>
          <w:rFonts w:ascii="宋体" w:hAnsi="宋体"/>
          <w:sz w:val="20"/>
        </w:rPr>
      </w:pPr>
    </w:p>
    <w:p w14:paraId="632CC4B1">
      <w:pPr>
        <w:pStyle w:val="5"/>
        <w:rPr>
          <w:rFonts w:ascii="宋体" w:hAnsi="宋体"/>
          <w:sz w:val="20"/>
        </w:rPr>
      </w:pPr>
    </w:p>
    <w:p w14:paraId="62E3B0D9">
      <w:pPr>
        <w:pStyle w:val="5"/>
        <w:rPr>
          <w:rFonts w:ascii="宋体" w:hAnsi="宋体"/>
          <w:sz w:val="20"/>
        </w:rPr>
      </w:pPr>
    </w:p>
    <w:p w14:paraId="031FCEBD">
      <w:pPr>
        <w:pStyle w:val="5"/>
        <w:rPr>
          <w:rFonts w:ascii="宋体" w:hAnsi="宋体"/>
          <w:sz w:val="20"/>
        </w:rPr>
      </w:pPr>
    </w:p>
    <w:p w14:paraId="4669ECA1">
      <w:pPr>
        <w:pStyle w:val="5"/>
        <w:rPr>
          <w:rFonts w:ascii="宋体" w:hAnsi="宋体"/>
          <w:sz w:val="20"/>
        </w:rPr>
      </w:pPr>
    </w:p>
    <w:p w14:paraId="6EFA81B9">
      <w:pPr>
        <w:pStyle w:val="5"/>
        <w:rPr>
          <w:rFonts w:ascii="宋体" w:hAnsi="宋体"/>
          <w:sz w:val="20"/>
        </w:rPr>
      </w:pPr>
    </w:p>
    <w:p w14:paraId="43CED1C1">
      <w:pPr>
        <w:pStyle w:val="5"/>
        <w:rPr>
          <w:rFonts w:ascii="宋体" w:hAnsi="宋体"/>
          <w:sz w:val="20"/>
        </w:rPr>
      </w:pPr>
    </w:p>
    <w:p w14:paraId="5E61570C">
      <w:pPr>
        <w:pStyle w:val="5"/>
        <w:rPr>
          <w:rFonts w:ascii="宋体" w:hAnsi="宋体"/>
          <w:sz w:val="20"/>
        </w:rPr>
      </w:pPr>
    </w:p>
    <w:p w14:paraId="6934B83B">
      <w:pPr>
        <w:pStyle w:val="5"/>
        <w:rPr>
          <w:rFonts w:ascii="宋体" w:hAnsi="宋体"/>
          <w:sz w:val="20"/>
        </w:rPr>
      </w:pPr>
    </w:p>
    <w:p w14:paraId="0947A707">
      <w:pPr>
        <w:pStyle w:val="5"/>
        <w:rPr>
          <w:rFonts w:ascii="宋体" w:hAnsi="宋体"/>
          <w:sz w:val="20"/>
        </w:rPr>
      </w:pPr>
    </w:p>
    <w:p w14:paraId="1D17ACF5">
      <w:pPr>
        <w:pStyle w:val="5"/>
        <w:rPr>
          <w:rFonts w:ascii="宋体" w:hAnsi="宋体"/>
          <w:sz w:val="20"/>
        </w:rPr>
      </w:pPr>
    </w:p>
    <w:p w14:paraId="0B892F72">
      <w:pPr>
        <w:pStyle w:val="5"/>
        <w:rPr>
          <w:rFonts w:ascii="宋体" w:hAnsi="宋体"/>
          <w:sz w:val="20"/>
        </w:rPr>
      </w:pPr>
    </w:p>
    <w:p w14:paraId="6905A8C0">
      <w:pPr>
        <w:pStyle w:val="5"/>
        <w:rPr>
          <w:rFonts w:ascii="宋体" w:hAnsi="宋体"/>
          <w:sz w:val="20"/>
        </w:rPr>
      </w:pPr>
    </w:p>
    <w:p w14:paraId="1CBF1FCA">
      <w:pPr>
        <w:pStyle w:val="5"/>
        <w:rPr>
          <w:rFonts w:ascii="宋体" w:hAnsi="宋体"/>
          <w:sz w:val="20"/>
        </w:rPr>
      </w:pPr>
    </w:p>
    <w:p w14:paraId="7C28CD59">
      <w:pPr>
        <w:pStyle w:val="5"/>
        <w:rPr>
          <w:rFonts w:ascii="宋体" w:hAnsi="宋体"/>
          <w:sz w:val="20"/>
        </w:rPr>
      </w:pPr>
    </w:p>
    <w:p w14:paraId="00BCA0EB">
      <w:pPr>
        <w:pStyle w:val="5"/>
        <w:rPr>
          <w:rFonts w:ascii="宋体" w:hAnsi="宋体"/>
          <w:sz w:val="20"/>
        </w:rPr>
      </w:pPr>
    </w:p>
    <w:p w14:paraId="5B93934B">
      <w:pPr>
        <w:pStyle w:val="5"/>
        <w:rPr>
          <w:rFonts w:ascii="宋体" w:hAnsi="宋体"/>
          <w:sz w:val="20"/>
        </w:rPr>
      </w:pPr>
    </w:p>
    <w:p w14:paraId="54F023F2">
      <w:pPr>
        <w:pStyle w:val="5"/>
        <w:rPr>
          <w:rFonts w:ascii="宋体" w:hAnsi="宋体"/>
          <w:sz w:val="20"/>
        </w:rPr>
      </w:pPr>
    </w:p>
    <w:p w14:paraId="302AD0FD">
      <w:pPr>
        <w:pStyle w:val="5"/>
        <w:rPr>
          <w:rFonts w:ascii="宋体" w:hAnsi="宋体"/>
          <w:sz w:val="20"/>
        </w:rPr>
      </w:pPr>
    </w:p>
    <w:p w14:paraId="76740491">
      <w:pPr>
        <w:pStyle w:val="5"/>
        <w:rPr>
          <w:rFonts w:ascii="宋体" w:hAnsi="宋体"/>
          <w:sz w:val="20"/>
        </w:rPr>
      </w:pPr>
    </w:p>
    <w:p w14:paraId="61291D6B">
      <w:pPr>
        <w:pStyle w:val="5"/>
        <w:rPr>
          <w:rFonts w:ascii="宋体" w:hAnsi="宋体"/>
          <w:sz w:val="20"/>
        </w:rPr>
      </w:pPr>
    </w:p>
    <w:p w14:paraId="667C3BDA">
      <w:pPr>
        <w:pStyle w:val="5"/>
        <w:jc w:val="center"/>
        <w:outlineLvl w:val="0"/>
        <w:rPr>
          <w:rFonts w:hint="eastAsia" w:ascii="黑体" w:hAnsi="黑体" w:eastAsia="黑体" w:cs="黑体"/>
          <w:b w:val="0"/>
          <w:bCs w:val="0"/>
          <w:sz w:val="52"/>
          <w:szCs w:val="52"/>
          <w:lang w:val="en-US" w:eastAsia="zh-CN"/>
        </w:rPr>
      </w:pPr>
      <w:bookmarkStart w:id="53" w:name="_Toc12947"/>
      <w:r>
        <w:rPr>
          <w:rFonts w:hint="eastAsia" w:ascii="黑体" w:hAnsi="黑体" w:eastAsia="黑体" w:cs="黑体"/>
          <w:b w:val="0"/>
          <w:bCs w:val="0"/>
          <w:sz w:val="52"/>
          <w:szCs w:val="52"/>
          <w:lang w:val="en-US" w:eastAsia="zh-CN"/>
        </w:rPr>
        <w:t>第四部分  名词解释</w:t>
      </w:r>
      <w:bookmarkEnd w:id="53"/>
    </w:p>
    <w:p w14:paraId="66E35157">
      <w:pPr>
        <w:spacing w:after="0"/>
        <w:rPr>
          <w:rFonts w:ascii="宋体" w:hAnsi="宋体"/>
          <w:sz w:val="20"/>
        </w:rPr>
        <w:sectPr>
          <w:headerReference r:id="rId12" w:type="default"/>
          <w:footerReference r:id="rId13" w:type="default"/>
          <w:pgSz w:w="11910" w:h="16840"/>
          <w:pgMar w:top="1587" w:right="964" w:bottom="1701" w:left="1134" w:header="737" w:footer="737" w:gutter="0"/>
          <w:pgNumType w:fmt="decimal"/>
          <w:cols w:space="0" w:num="1"/>
          <w:rtlGutter w:val="0"/>
          <w:docGrid w:linePitch="0" w:charSpace="0"/>
        </w:sectPr>
      </w:pPr>
    </w:p>
    <w:p w14:paraId="4A221F5A">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1.财政拨款收支情况：是指一般公共预算、政府性基金预算、国有资本经营预算拨款收支情况。</w:t>
      </w:r>
    </w:p>
    <w:p w14:paraId="470F388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2.一般公共预算拨款收入：指区级财政当年拨付的资金。</w:t>
      </w:r>
    </w:p>
    <w:p w14:paraId="1BFFBF1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3.事业收入：指事业单位开展专业业务活动及辅助活动所取得的收入。</w:t>
      </w:r>
    </w:p>
    <w:p w14:paraId="2884643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4.事业单位经营收入：指事业单位在专业业务活动及其辅助活动之外开展非独立核算经营活动取得的收入。</w:t>
      </w:r>
    </w:p>
    <w:p w14:paraId="5259AAC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5.其他收入：指除上述“一般公共预算拨款收入”、“事业收入”、“事业单位经营收入”等以外的收入。主要是利息收入、国有资产出租收入等。</w:t>
      </w:r>
    </w:p>
    <w:p w14:paraId="706F4F5C">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14:paraId="7A8B813C">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7.上年结转：指以前年度尚未完成，结转到本年仍按原规定用途继续使用的资金。</w:t>
      </w:r>
    </w:p>
    <w:p w14:paraId="5B1CF58C">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8.社会保障和就业（类）行政事业单位离退休（款）事业单位离退休（项）：指离退休人员的支出。</w:t>
      </w:r>
    </w:p>
    <w:p w14:paraId="30C4FE0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9.社会保障和就业（类）行政事业单位离退休（款）未归口管理的行政单位离退休（项）：指离退休人员的支出。</w:t>
      </w:r>
    </w:p>
    <w:p w14:paraId="5FCD311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10.社会保障和就业（类）行政事业单位离退休（款）机关事业单位基本养老保险缴费支出（项）：指部门实施养老保险制度由单位缴纳的养老保险费的支出。</w:t>
      </w:r>
    </w:p>
    <w:p w14:paraId="020F9B1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11.社会保障和就业（类）行政事业单位离退休（款）机关事业单位职业年金缴费支出（项）：指部门实施养老保险制度由单位缴纳的职业年金的支出。</w:t>
      </w:r>
    </w:p>
    <w:p w14:paraId="09F71AE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12.社会保障和就业（类）其他社会保障和就业（款）其他社会保障和就业支出（项）：指除上述项目外，其他用于行政事业单位离退休方面的支出。</w:t>
      </w:r>
    </w:p>
    <w:p w14:paraId="46F508DB">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13.卫生健康（类）行政事业单位医疗（款）行政单位医疗（项）：指行政单位及参公管理事业单位用于缴纳单位基本医疗保险支出。</w:t>
      </w:r>
    </w:p>
    <w:p w14:paraId="2D3C290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14.卫生健康（类）行政事业单位医疗（款）事业单位医疗（项）：指事业单位用于缴纳单位基本医疗保险支出。</w:t>
      </w:r>
    </w:p>
    <w:p w14:paraId="172302A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15.卫生健康（类）行政事业单位医疗（款）公务员医疗补助（项）：指行政单位及参公管理事业单位用于集中缴纳公务员医疗补助支出。</w:t>
      </w:r>
    </w:p>
    <w:p w14:paraId="753FC38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16.住房保障（类）住房改革支出（款）住房公积金（项）：指由单位及其在职职工按规定缴存的住房公积金支出。</w:t>
      </w:r>
    </w:p>
    <w:p w14:paraId="48E959E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17.基本支出：指为保证机构正常运转，完成日常工作任务而发生的人员支出和公用支出。</w:t>
      </w:r>
    </w:p>
    <w:p w14:paraId="22C1E5E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18.项目支出：指在基本支出之外为完成特定行政任务和事业发展目标所发生的支出。</w:t>
      </w:r>
    </w:p>
    <w:p w14:paraId="5C77AC1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19.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sectPr>
      <w:headerReference r:id="rId14" w:type="default"/>
      <w:footerReference r:id="rId15"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8C14C89-202B-4208-9B9B-D5487C1CE8F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embedRegular r:id="rId2" w:fontKey="{361BDA0C-0B44-4DCB-8E15-04064B48BE4E}"/>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embedRegular r:id="rId3" w:fontKey="{A20144A7-C83D-4E45-94AF-ED8D30AC49C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B7DA3">
    <w:pPr>
      <w:pStyle w:val="5"/>
      <w:spacing w:line="240"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6680F">
    <w:pPr>
      <w:pStyle w:val="5"/>
      <w:spacing w:line="240" w:lineRule="auto"/>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826D3">
    <w:pPr>
      <w:pStyle w:val="5"/>
      <w:spacing w:line="240" w:lineRule="auto"/>
      <w:rPr>
        <w:sz w:val="2"/>
      </w:rPr>
    </w:pPr>
    <w:r>
      <w:rPr>
        <w:sz w:val="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A9444B">
                          <w:pPr>
                            <w:pStyle w:val="7"/>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70A9444B">
                    <w:pPr>
                      <w:pStyle w:val="7"/>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614F8">
    <w:pPr>
      <w:pStyle w:val="5"/>
      <w:spacing w:line="14" w:lineRule="auto"/>
      <w:rPr>
        <w:sz w:val="20"/>
      </w:rPr>
    </w:pPr>
    <w:r>
      <w:rPr>
        <w:sz w:val="3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10AD65">
                          <w:pPr>
                            <w:pStyle w:val="7"/>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210AD65">
                    <w:pPr>
                      <w:pStyle w:val="7"/>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AE20A5">
    <w:pPr>
      <w:pStyle w:val="5"/>
      <w:spacing w:line="14" w:lineRule="auto"/>
      <w:rPr>
        <w:sz w:val="2"/>
      </w:rPr>
    </w:pPr>
    <w:r>
      <w:rPr>
        <w:sz w:val="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4BADCB">
                          <w:pPr>
                            <w:pStyle w:val="7"/>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74BADCB">
                    <w:pPr>
                      <w:pStyle w:val="7"/>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E1897">
    <w:pPr>
      <w:pStyle w:val="5"/>
      <w:spacing w:line="14" w:lineRule="auto"/>
      <w:rPr>
        <w:sz w:val="20"/>
      </w:rPr>
    </w:pPr>
    <w:r>
      <w:rPr>
        <w:sz w:val="3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E13B2F">
                          <w:pPr>
                            <w:pStyle w:val="7"/>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7E13B2F">
                    <w:pPr>
                      <w:pStyle w:val="7"/>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C9BDA">
    <w:pPr>
      <w:pStyle w:val="8"/>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89970">
    <w:pPr>
      <w:pStyle w:val="5"/>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0C748">
    <w:pPr>
      <w:pStyle w:val="5"/>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683FF">
    <w:pPr>
      <w:pStyle w:val="5"/>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78BB5">
    <w:pPr>
      <w:pStyle w:val="5"/>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TrueTypeFonts/>
  <w:saveSubsetFonts/>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jNDVkN2U0MGI3MGYwNzE0ODlhOGY2N2QwOGM5NTMifQ=="/>
    <w:docVar w:name="KSO_WPS_MARK_KEY" w:val="48d2c7c5-5ca7-4a62-94c0-78ba1c7e0ebc"/>
  </w:docVars>
  <w:rsids>
    <w:rsidRoot w:val="00000000"/>
    <w:rsid w:val="02ED1707"/>
    <w:rsid w:val="02F925FF"/>
    <w:rsid w:val="03557795"/>
    <w:rsid w:val="08F93370"/>
    <w:rsid w:val="090E0764"/>
    <w:rsid w:val="13CB5FFB"/>
    <w:rsid w:val="14165766"/>
    <w:rsid w:val="16231BCD"/>
    <w:rsid w:val="18D94D16"/>
    <w:rsid w:val="1C4565B4"/>
    <w:rsid w:val="1E9115A9"/>
    <w:rsid w:val="20D9567F"/>
    <w:rsid w:val="21211D8E"/>
    <w:rsid w:val="240622C9"/>
    <w:rsid w:val="247F2477"/>
    <w:rsid w:val="25620024"/>
    <w:rsid w:val="26C407D1"/>
    <w:rsid w:val="2BD66371"/>
    <w:rsid w:val="3170631D"/>
    <w:rsid w:val="38E969EB"/>
    <w:rsid w:val="3FF125C7"/>
    <w:rsid w:val="41702530"/>
    <w:rsid w:val="4C0A6297"/>
    <w:rsid w:val="4D2C1465"/>
    <w:rsid w:val="4D3C563B"/>
    <w:rsid w:val="54BB49E6"/>
    <w:rsid w:val="54C30EEA"/>
    <w:rsid w:val="5543046B"/>
    <w:rsid w:val="58EE6347"/>
    <w:rsid w:val="595A4BC7"/>
    <w:rsid w:val="595E3E2E"/>
    <w:rsid w:val="5AB628BB"/>
    <w:rsid w:val="5AE90F4A"/>
    <w:rsid w:val="5B3F44D0"/>
    <w:rsid w:val="5B65451D"/>
    <w:rsid w:val="695D7779"/>
    <w:rsid w:val="7209340F"/>
    <w:rsid w:val="76A30804"/>
    <w:rsid w:val="78740D37"/>
    <w:rsid w:val="7C6130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3">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2">
    <w:name w:val="Default Paragraph Font"/>
    <w:semiHidden/>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Body Text"/>
    <w:basedOn w:val="1"/>
    <w:qFormat/>
    <w:uiPriority w:val="1"/>
    <w:rPr>
      <w:rFonts w:ascii="仿宋_GB2312" w:hAnsi="仿宋_GB2312" w:eastAsia="仿宋_GB2312" w:cs="仿宋_GB2312"/>
      <w:sz w:val="32"/>
      <w:szCs w:val="32"/>
      <w:lang w:val="zh-CN" w:eastAsia="zh-CN" w:bidi="zh-CN"/>
    </w:rPr>
  </w:style>
  <w:style w:type="paragraph" w:styleId="6">
    <w:name w:val="toc 3"/>
    <w:basedOn w:val="1"/>
    <w:next w:val="1"/>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5">
    <w:name w:val="Table Paragraph"/>
    <w:basedOn w:val="1"/>
    <w:qFormat/>
    <w:uiPriority w:val="1"/>
    <w:rPr>
      <w:rFonts w:ascii="宋体" w:hAnsi="宋体" w:eastAsia="宋体" w:cs="宋体"/>
      <w:lang w:val="zh-CN" w:eastAsia="zh-CN" w:bidi="zh-CN"/>
    </w:rPr>
  </w:style>
  <w:style w:type="paragraph" w:customStyle="1" w:styleId="16">
    <w:name w:val="WPSOffice手动目录 1"/>
    <w:qFormat/>
    <w:uiPriority w:val="0"/>
    <w:pPr>
      <w:ind w:leftChars="0"/>
    </w:pPr>
    <w:rPr>
      <w:rFonts w:asciiTheme="minorHAnsi" w:hAnsiTheme="minorHAnsi" w:eastAsiaTheme="minorHAnsi" w:cstheme="minorBidi"/>
      <w:sz w:val="20"/>
      <w:szCs w:val="20"/>
    </w:rPr>
  </w:style>
  <w:style w:type="paragraph" w:customStyle="1" w:styleId="17">
    <w:name w:val="WPSOffice手动目录 2"/>
    <w:qFormat/>
    <w:uiPriority w:val="0"/>
    <w:pPr>
      <w:ind w:leftChars="200"/>
    </w:pPr>
    <w:rPr>
      <w:rFonts w:asciiTheme="minorHAnsi" w:hAnsiTheme="minorHAnsi" w:eastAsiaTheme="minorHAnsi" w:cstheme="minorBidi"/>
      <w:sz w:val="20"/>
      <w:szCs w:val="20"/>
    </w:rPr>
  </w:style>
  <w:style w:type="paragraph" w:customStyle="1" w:styleId="18">
    <w:name w:val="WPSOffice手动目录 3"/>
    <w:qFormat/>
    <w:uiPriority w:val="0"/>
    <w:pPr>
      <w:ind w:leftChars="400"/>
    </w:pPr>
    <w:rPr>
      <w:rFonts w:asciiTheme="minorHAnsi" w:hAnsiTheme="minorHAnsi" w:eastAsiaTheme="minorHAnsi"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5436</Words>
  <Characters>5894</Characters>
  <TotalTime>3</TotalTime>
  <ScaleCrop>false</ScaleCrop>
  <LinksUpToDate>false</LinksUpToDate>
  <CharactersWithSpaces>6078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蘑菇菇</cp:lastModifiedBy>
  <dcterms:modified xsi:type="dcterms:W3CDTF">2025-02-17T10:02:41Z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2052-12.1.0.17147</vt:lpwstr>
  </property>
  <property fmtid="{D5CDD505-2E9C-101B-9397-08002B2CF9AE}" pid="6" name="ICV">
    <vt:lpwstr>19A6489293D14499A2E447A850DEABA6</vt:lpwstr>
  </property>
  <property fmtid="{D5CDD505-2E9C-101B-9397-08002B2CF9AE}" pid="7" name="KSOTemplateDocerSaveRecord">
    <vt:lpwstr>eyJoZGlkIjoiODIzM2RiNmJmMmYxYTE0YThkNjc2OWYxZjY4ZDA2NjciLCJ1c2VySWQiOiIxNjQ5MDkzMjkzIn0=</vt:lpwstr>
  </property>
</Properties>
</file>