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乐山市五通桥区金粟镇</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8"/>
            <w:tabs>
              <w:tab w:val="right" w:leader="dot" w:pos="9812"/>
            </w:tabs>
            <w:rPr>
              <w:sz w:val="32"/>
              <w:szCs w:val="32"/>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_Toc29003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方正小标宋简体" w:cs="方正小标宋简体"/>
              <w:bCs/>
              <w:sz w:val="32"/>
              <w:szCs w:val="96"/>
              <w:lang w:val="en-US" w:eastAsia="zh-CN"/>
            </w:rPr>
            <w:t>第一部分 部门概况</w:t>
          </w:r>
          <w:r>
            <w:rPr>
              <w:sz w:val="32"/>
              <w:szCs w:val="32"/>
            </w:rPr>
            <w:tab/>
          </w:r>
          <w:r>
            <w:rPr>
              <w:sz w:val="32"/>
              <w:szCs w:val="32"/>
            </w:rPr>
            <w:fldChar w:fldCharType="begin"/>
          </w:r>
          <w:r>
            <w:rPr>
              <w:sz w:val="32"/>
              <w:szCs w:val="32"/>
            </w:rPr>
            <w:instrText xml:space="preserve"> PAGEREF _Toc29003 \h </w:instrText>
          </w:r>
          <w:r>
            <w:rPr>
              <w:sz w:val="32"/>
              <w:szCs w:val="32"/>
            </w:rPr>
            <w:fldChar w:fldCharType="separate"/>
          </w:r>
          <w:r>
            <w:rPr>
              <w:sz w:val="32"/>
              <w:szCs w:val="32"/>
            </w:rPr>
            <w:t>3</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_Toc2475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一、基本职能及主要工作</w:t>
          </w:r>
          <w:r>
            <w:rPr>
              <w:sz w:val="32"/>
              <w:szCs w:val="32"/>
            </w:rPr>
            <w:tab/>
          </w:r>
          <w:r>
            <w:rPr>
              <w:sz w:val="32"/>
              <w:szCs w:val="32"/>
            </w:rPr>
            <w:fldChar w:fldCharType="begin"/>
          </w:r>
          <w:r>
            <w:rPr>
              <w:sz w:val="32"/>
              <w:szCs w:val="32"/>
            </w:rPr>
            <w:instrText xml:space="preserve"> PAGEREF _Toc2475 \h </w:instrText>
          </w:r>
          <w:r>
            <w:rPr>
              <w:sz w:val="32"/>
              <w:szCs w:val="32"/>
            </w:rPr>
            <w:fldChar w:fldCharType="separate"/>
          </w:r>
          <w:r>
            <w:rPr>
              <w:sz w:val="32"/>
              <w:szCs w:val="32"/>
            </w:rPr>
            <w:t>4</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_Toc16421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（一）部门职能简介</w:t>
          </w:r>
          <w:r>
            <w:rPr>
              <w:sz w:val="32"/>
              <w:szCs w:val="32"/>
            </w:rPr>
            <w:tab/>
          </w:r>
          <w:r>
            <w:rPr>
              <w:sz w:val="32"/>
              <w:szCs w:val="32"/>
            </w:rPr>
            <w:fldChar w:fldCharType="begin"/>
          </w:r>
          <w:r>
            <w:rPr>
              <w:sz w:val="32"/>
              <w:szCs w:val="32"/>
            </w:rPr>
            <w:instrText xml:space="preserve"> PAGEREF _Toc16421 \h </w:instrText>
          </w:r>
          <w:r>
            <w:rPr>
              <w:sz w:val="32"/>
              <w:szCs w:val="32"/>
            </w:rPr>
            <w:fldChar w:fldCharType="separate"/>
          </w:r>
          <w:r>
            <w:rPr>
              <w:sz w:val="32"/>
              <w:szCs w:val="32"/>
            </w:rPr>
            <w:t>4</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_Toc18309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（二）部门</w:t>
          </w:r>
          <w:r>
            <w:rPr>
              <w:rFonts w:hint="eastAsia"/>
              <w:sz w:val="32"/>
              <w:szCs w:val="32"/>
              <w:lang w:val="en-US" w:eastAsia="zh-CN"/>
            </w:rPr>
            <w:t>2025</w:t>
          </w:r>
          <w:r>
            <w:rPr>
              <w:rFonts w:ascii="宋体" w:hAnsi="宋体"/>
              <w:sz w:val="32"/>
              <w:szCs w:val="32"/>
            </w:rPr>
            <w:t>年重点工</w:t>
          </w:r>
          <w:r>
            <w:rPr>
              <w:rFonts w:hint="eastAsia" w:ascii="宋体" w:hAnsi="宋体"/>
              <w:sz w:val="32"/>
              <w:szCs w:val="32"/>
            </w:rPr>
            <w:t>作</w:t>
          </w:r>
          <w:r>
            <w:rPr>
              <w:sz w:val="32"/>
              <w:szCs w:val="32"/>
            </w:rPr>
            <w:tab/>
          </w:r>
          <w:r>
            <w:rPr>
              <w:sz w:val="32"/>
              <w:szCs w:val="32"/>
            </w:rPr>
            <w:fldChar w:fldCharType="begin"/>
          </w:r>
          <w:r>
            <w:rPr>
              <w:sz w:val="32"/>
              <w:szCs w:val="32"/>
            </w:rPr>
            <w:instrText xml:space="preserve"> PAGEREF _Toc18309 \h </w:instrText>
          </w:r>
          <w:r>
            <w:rPr>
              <w:sz w:val="32"/>
              <w:szCs w:val="32"/>
            </w:rPr>
            <w:fldChar w:fldCharType="separate"/>
          </w:r>
          <w:r>
            <w:rPr>
              <w:sz w:val="32"/>
              <w:szCs w:val="32"/>
            </w:rPr>
            <w:t>4</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_Toc5092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二、部门预算单位构成</w:t>
          </w:r>
          <w:r>
            <w:rPr>
              <w:sz w:val="32"/>
              <w:szCs w:val="32"/>
            </w:rPr>
            <w:tab/>
          </w:r>
          <w:r>
            <w:rPr>
              <w:sz w:val="32"/>
              <w:szCs w:val="32"/>
            </w:rPr>
            <w:fldChar w:fldCharType="begin"/>
          </w:r>
          <w:r>
            <w:rPr>
              <w:sz w:val="32"/>
              <w:szCs w:val="32"/>
            </w:rPr>
            <w:instrText xml:space="preserve"> PAGEREF _Toc5092 \h </w:instrText>
          </w:r>
          <w:r>
            <w:rPr>
              <w:sz w:val="32"/>
              <w:szCs w:val="32"/>
            </w:rPr>
            <w:fldChar w:fldCharType="separate"/>
          </w:r>
          <w:r>
            <w:rPr>
              <w:sz w:val="32"/>
              <w:szCs w:val="32"/>
            </w:rPr>
            <w:t>5</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8"/>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_Toc22315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方正小标宋简体" w:cs="方正小标宋简体"/>
              <w:bCs/>
              <w:sz w:val="32"/>
              <w:szCs w:val="96"/>
              <w:lang w:val="en-US" w:eastAsia="zh-CN"/>
            </w:rPr>
            <w:t>第二部分 金粟镇</w:t>
          </w:r>
          <w:r>
            <w:rPr>
              <w:rFonts w:hint="eastAsia" w:eastAsia="方正小标宋简体" w:cs="方正小标宋简体"/>
              <w:bCs/>
              <w:sz w:val="32"/>
              <w:szCs w:val="96"/>
              <w:lang w:val="en-US" w:eastAsia="zh-CN"/>
            </w:rPr>
            <w:t>2025</w:t>
          </w:r>
          <w:r>
            <w:rPr>
              <w:rFonts w:hint="eastAsia" w:ascii="宋体" w:hAnsi="宋体" w:eastAsia="方正小标宋简体" w:cs="方正小标宋简体"/>
              <w:bCs/>
              <w:sz w:val="32"/>
              <w:szCs w:val="96"/>
              <w:lang w:val="en-US" w:eastAsia="zh-CN"/>
            </w:rPr>
            <w:t>年部门预算表</w:t>
          </w:r>
          <w:r>
            <w:rPr>
              <w:sz w:val="32"/>
              <w:szCs w:val="32"/>
            </w:rPr>
            <w:tab/>
          </w:r>
          <w:r>
            <w:rPr>
              <w:sz w:val="32"/>
              <w:szCs w:val="32"/>
            </w:rPr>
            <w:fldChar w:fldCharType="begin"/>
          </w:r>
          <w:r>
            <w:rPr>
              <w:sz w:val="32"/>
              <w:szCs w:val="32"/>
            </w:rPr>
            <w:instrText xml:space="preserve"> PAGEREF _Toc22315 \h </w:instrText>
          </w:r>
          <w:r>
            <w:rPr>
              <w:sz w:val="32"/>
              <w:szCs w:val="32"/>
            </w:rPr>
            <w:fldChar w:fldCharType="separate"/>
          </w:r>
          <w:r>
            <w:rPr>
              <w:sz w:val="32"/>
              <w:szCs w:val="32"/>
            </w:rPr>
            <w:t>6</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_Toc11170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一、部门收支总表（公开表 1）</w:t>
          </w:r>
          <w:r>
            <w:rPr>
              <w:sz w:val="32"/>
              <w:szCs w:val="32"/>
            </w:rPr>
            <w:tab/>
          </w:r>
          <w:r>
            <w:rPr>
              <w:sz w:val="32"/>
              <w:szCs w:val="32"/>
            </w:rPr>
            <w:fldChar w:fldCharType="begin"/>
          </w:r>
          <w:r>
            <w:rPr>
              <w:sz w:val="32"/>
              <w:szCs w:val="32"/>
            </w:rPr>
            <w:instrText xml:space="preserve"> PAGEREF _Toc11170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_Toc4872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二、部门收入总表（公开表 1-1）</w:t>
          </w:r>
          <w:r>
            <w:rPr>
              <w:sz w:val="32"/>
              <w:szCs w:val="32"/>
            </w:rPr>
            <w:tab/>
          </w:r>
          <w:r>
            <w:rPr>
              <w:sz w:val="32"/>
              <w:szCs w:val="32"/>
            </w:rPr>
            <w:fldChar w:fldCharType="begin"/>
          </w:r>
          <w:r>
            <w:rPr>
              <w:sz w:val="32"/>
              <w:szCs w:val="32"/>
            </w:rPr>
            <w:instrText xml:space="preserve"> PAGEREF _Toc4872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_Toc12133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三、部门支出总表（公开表 1-2）</w:t>
          </w:r>
          <w:r>
            <w:rPr>
              <w:sz w:val="32"/>
              <w:szCs w:val="32"/>
            </w:rPr>
            <w:tab/>
          </w:r>
          <w:r>
            <w:rPr>
              <w:sz w:val="32"/>
              <w:szCs w:val="32"/>
            </w:rPr>
            <w:fldChar w:fldCharType="begin"/>
          </w:r>
          <w:r>
            <w:rPr>
              <w:sz w:val="32"/>
              <w:szCs w:val="32"/>
            </w:rPr>
            <w:instrText xml:space="preserve"> PAGEREF _Toc12133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_Toc8148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四、财政拨款收支预算总表（公开表 2）</w:t>
          </w:r>
          <w:r>
            <w:rPr>
              <w:sz w:val="32"/>
              <w:szCs w:val="32"/>
            </w:rPr>
            <w:tab/>
          </w:r>
          <w:r>
            <w:rPr>
              <w:sz w:val="32"/>
              <w:szCs w:val="32"/>
            </w:rPr>
            <w:fldChar w:fldCharType="begin"/>
          </w:r>
          <w:r>
            <w:rPr>
              <w:sz w:val="32"/>
              <w:szCs w:val="32"/>
            </w:rPr>
            <w:instrText xml:space="preserve"> PAGEREF _Toc8148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_Toc1634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五、财政拨款支出预算表（部门经济分类科目）</w:t>
          </w:r>
          <w:r>
            <w:rPr>
              <w:sz w:val="32"/>
              <w:szCs w:val="32"/>
            </w:rPr>
            <w:tab/>
          </w:r>
          <w:r>
            <w:rPr>
              <w:sz w:val="32"/>
              <w:szCs w:val="32"/>
            </w:rPr>
            <w:fldChar w:fldCharType="begin"/>
          </w:r>
          <w:r>
            <w:rPr>
              <w:sz w:val="32"/>
              <w:szCs w:val="32"/>
            </w:rPr>
            <w:instrText xml:space="preserve"> PAGEREF _Toc1634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_Toc20953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六、一般公共预算支出预算表（公开表 3）</w:t>
          </w:r>
          <w:r>
            <w:rPr>
              <w:sz w:val="32"/>
              <w:szCs w:val="32"/>
            </w:rPr>
            <w:tab/>
          </w:r>
          <w:r>
            <w:rPr>
              <w:sz w:val="32"/>
              <w:szCs w:val="32"/>
            </w:rPr>
            <w:fldChar w:fldCharType="begin"/>
          </w:r>
          <w:r>
            <w:rPr>
              <w:sz w:val="32"/>
              <w:szCs w:val="32"/>
            </w:rPr>
            <w:instrText xml:space="preserve"> PAGEREF _Toc20953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_Toc15870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七、一般公共预算基本支出预算表（公开表 3-1）</w:t>
          </w:r>
          <w:r>
            <w:rPr>
              <w:sz w:val="32"/>
              <w:szCs w:val="32"/>
            </w:rPr>
            <w:tab/>
          </w:r>
          <w:r>
            <w:rPr>
              <w:sz w:val="32"/>
              <w:szCs w:val="32"/>
            </w:rPr>
            <w:fldChar w:fldCharType="begin"/>
          </w:r>
          <w:r>
            <w:rPr>
              <w:sz w:val="32"/>
              <w:szCs w:val="32"/>
            </w:rPr>
            <w:instrText xml:space="preserve"> PAGEREF _Toc15870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_Toc27170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八、一般公共预算项目支出预算表（公开表 3-2）</w:t>
          </w:r>
          <w:r>
            <w:rPr>
              <w:sz w:val="32"/>
              <w:szCs w:val="32"/>
            </w:rPr>
            <w:tab/>
          </w:r>
          <w:r>
            <w:rPr>
              <w:sz w:val="32"/>
              <w:szCs w:val="32"/>
            </w:rPr>
            <w:fldChar w:fldCharType="begin"/>
          </w:r>
          <w:r>
            <w:rPr>
              <w:sz w:val="32"/>
              <w:szCs w:val="32"/>
            </w:rPr>
            <w:instrText xml:space="preserve"> PAGEREF _Toc27170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_Toc16235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九、一般公共预算“三公”经费支出预算表</w:t>
          </w:r>
          <w:r>
            <w:rPr>
              <w:sz w:val="32"/>
              <w:szCs w:val="32"/>
            </w:rPr>
            <w:tab/>
          </w:r>
          <w:r>
            <w:rPr>
              <w:sz w:val="32"/>
              <w:szCs w:val="32"/>
            </w:rPr>
            <w:fldChar w:fldCharType="begin"/>
          </w:r>
          <w:r>
            <w:rPr>
              <w:sz w:val="32"/>
              <w:szCs w:val="32"/>
            </w:rPr>
            <w:instrText xml:space="preserve"> PAGEREF _Toc16235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_Toc28709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十、政府性基金预算支出表（公开表 4）</w:t>
          </w:r>
          <w:r>
            <w:rPr>
              <w:sz w:val="32"/>
              <w:szCs w:val="32"/>
            </w:rPr>
            <w:tab/>
          </w:r>
          <w:r>
            <w:rPr>
              <w:sz w:val="32"/>
              <w:szCs w:val="32"/>
            </w:rPr>
            <w:fldChar w:fldCharType="begin"/>
          </w:r>
          <w:r>
            <w:rPr>
              <w:sz w:val="32"/>
              <w:szCs w:val="32"/>
            </w:rPr>
            <w:instrText xml:space="preserve"> PAGEREF _Toc28709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_Toc21287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十一、政府性基金预算“三公”经费支出预算表</w:t>
          </w:r>
          <w:r>
            <w:rPr>
              <w:sz w:val="32"/>
              <w:szCs w:val="32"/>
            </w:rPr>
            <w:tab/>
          </w:r>
          <w:r>
            <w:rPr>
              <w:sz w:val="32"/>
              <w:szCs w:val="32"/>
            </w:rPr>
            <w:fldChar w:fldCharType="begin"/>
          </w:r>
          <w:r>
            <w:rPr>
              <w:sz w:val="32"/>
              <w:szCs w:val="32"/>
            </w:rPr>
            <w:instrText xml:space="preserve"> PAGEREF _Toc21287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_Toc30144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十二、国有资本经营预算支出表（公开表 5）</w:t>
          </w:r>
          <w:r>
            <w:rPr>
              <w:sz w:val="32"/>
              <w:szCs w:val="32"/>
            </w:rPr>
            <w:tab/>
          </w:r>
          <w:r>
            <w:rPr>
              <w:sz w:val="32"/>
              <w:szCs w:val="32"/>
            </w:rPr>
            <w:fldChar w:fldCharType="begin"/>
          </w:r>
          <w:r>
            <w:rPr>
              <w:sz w:val="32"/>
              <w:szCs w:val="32"/>
            </w:rPr>
            <w:instrText xml:space="preserve"> PAGEREF _Toc30144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_Toc27021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十三、部门整体支出绩效目标表（公开表 6）</w:t>
          </w:r>
          <w:r>
            <w:rPr>
              <w:sz w:val="32"/>
              <w:szCs w:val="32"/>
            </w:rPr>
            <w:tab/>
          </w:r>
          <w:r>
            <w:rPr>
              <w:sz w:val="32"/>
              <w:szCs w:val="32"/>
            </w:rPr>
            <w:fldChar w:fldCharType="begin"/>
          </w:r>
          <w:r>
            <w:rPr>
              <w:sz w:val="32"/>
              <w:szCs w:val="32"/>
            </w:rPr>
            <w:instrText xml:space="preserve"> PAGEREF _Toc27021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_Toc9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十四、部门预算项目支出绩效目标表（公开表 7）</w:t>
          </w:r>
          <w:r>
            <w:rPr>
              <w:sz w:val="32"/>
              <w:szCs w:val="32"/>
            </w:rPr>
            <w:tab/>
          </w:r>
          <w:r>
            <w:rPr>
              <w:sz w:val="32"/>
              <w:szCs w:val="32"/>
            </w:rPr>
            <w:fldChar w:fldCharType="begin"/>
          </w:r>
          <w:r>
            <w:rPr>
              <w:sz w:val="32"/>
              <w:szCs w:val="32"/>
            </w:rPr>
            <w:instrText xml:space="preserve"> PAGEREF _Toc9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_Toc6362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val="en-US" w:eastAsia="zh-CN"/>
            </w:rPr>
            <w:t>十五、政府采购预算表（公开表 8）</w:t>
          </w:r>
          <w:r>
            <w:rPr>
              <w:sz w:val="32"/>
              <w:szCs w:val="32"/>
            </w:rPr>
            <w:tab/>
          </w:r>
          <w:r>
            <w:rPr>
              <w:sz w:val="32"/>
              <w:szCs w:val="32"/>
            </w:rPr>
            <w:fldChar w:fldCharType="begin"/>
          </w:r>
          <w:r>
            <w:rPr>
              <w:sz w:val="32"/>
              <w:szCs w:val="32"/>
            </w:rPr>
            <w:instrText xml:space="preserve"> PAGEREF _Toc6362 \h </w:instrText>
          </w:r>
          <w:r>
            <w:rPr>
              <w:sz w:val="32"/>
              <w:szCs w:val="32"/>
            </w:rPr>
            <w:fldChar w:fldCharType="separate"/>
          </w:r>
          <w:r>
            <w:rPr>
              <w:sz w:val="32"/>
              <w:szCs w:val="32"/>
            </w:rPr>
            <w:t>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8"/>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_Toc1098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方正小标宋简体" w:cs="方正小标宋简体"/>
              <w:sz w:val="32"/>
              <w:szCs w:val="96"/>
              <w:lang w:val="en-US" w:eastAsia="zh-CN"/>
            </w:rPr>
            <w:t>第三部分 金粟镇</w:t>
          </w:r>
          <w:r>
            <w:rPr>
              <w:rFonts w:hint="eastAsia" w:eastAsia="方正小标宋简体" w:cs="方正小标宋简体"/>
              <w:sz w:val="32"/>
              <w:szCs w:val="96"/>
              <w:lang w:val="en-US" w:eastAsia="zh-CN"/>
            </w:rPr>
            <w:t>2025</w:t>
          </w:r>
          <w:r>
            <w:rPr>
              <w:rFonts w:hint="eastAsia" w:ascii="宋体" w:hAnsi="宋体" w:eastAsia="方正小标宋简体" w:cs="方正小标宋简体"/>
              <w:sz w:val="32"/>
              <w:szCs w:val="96"/>
              <w:lang w:val="en-US" w:eastAsia="zh-CN"/>
            </w:rPr>
            <w:t>年部门预算情况说明</w:t>
          </w:r>
          <w:r>
            <w:rPr>
              <w:sz w:val="32"/>
              <w:szCs w:val="32"/>
            </w:rPr>
            <w:tab/>
          </w:r>
          <w:r>
            <w:rPr>
              <w:sz w:val="32"/>
              <w:szCs w:val="32"/>
            </w:rPr>
            <w:fldChar w:fldCharType="begin"/>
          </w:r>
          <w:r>
            <w:rPr>
              <w:sz w:val="32"/>
              <w:szCs w:val="32"/>
            </w:rPr>
            <w:instrText xml:space="preserve"> PAGEREF _Toc1098 \h </w:instrText>
          </w:r>
          <w:r>
            <w:rPr>
              <w:sz w:val="32"/>
              <w:szCs w:val="32"/>
            </w:rPr>
            <w:fldChar w:fldCharType="separate"/>
          </w:r>
          <w:r>
            <w:rPr>
              <w:sz w:val="32"/>
              <w:szCs w:val="32"/>
            </w:rPr>
            <w:t>8</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_Toc15680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一、收支预算情况说明</w:t>
          </w:r>
          <w:r>
            <w:rPr>
              <w:sz w:val="32"/>
              <w:szCs w:val="32"/>
            </w:rPr>
            <w:tab/>
          </w:r>
          <w:r>
            <w:rPr>
              <w:sz w:val="32"/>
              <w:szCs w:val="32"/>
            </w:rPr>
            <w:fldChar w:fldCharType="begin"/>
          </w:r>
          <w:r>
            <w:rPr>
              <w:sz w:val="32"/>
              <w:szCs w:val="32"/>
            </w:rPr>
            <w:instrText xml:space="preserve"> PAGEREF _Toc15680 \h </w:instrText>
          </w:r>
          <w:r>
            <w:rPr>
              <w:sz w:val="32"/>
              <w:szCs w:val="32"/>
            </w:rPr>
            <w:fldChar w:fldCharType="separate"/>
          </w:r>
          <w:r>
            <w:rPr>
              <w:sz w:val="32"/>
              <w:szCs w:val="32"/>
            </w:rPr>
            <w:t>9</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_Toc32217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（一）收入预算情况</w:t>
          </w:r>
          <w:r>
            <w:rPr>
              <w:sz w:val="32"/>
              <w:szCs w:val="32"/>
            </w:rPr>
            <w:tab/>
          </w:r>
          <w:r>
            <w:rPr>
              <w:sz w:val="32"/>
              <w:szCs w:val="32"/>
            </w:rPr>
            <w:fldChar w:fldCharType="begin"/>
          </w:r>
          <w:r>
            <w:rPr>
              <w:sz w:val="32"/>
              <w:szCs w:val="32"/>
            </w:rPr>
            <w:instrText xml:space="preserve"> PAGEREF _Toc32217 \h </w:instrText>
          </w:r>
          <w:r>
            <w:rPr>
              <w:sz w:val="32"/>
              <w:szCs w:val="32"/>
            </w:rPr>
            <w:fldChar w:fldCharType="separate"/>
          </w:r>
          <w:r>
            <w:rPr>
              <w:sz w:val="32"/>
              <w:szCs w:val="32"/>
            </w:rPr>
            <w:t>9</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_Toc30358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（二）支出预算情况</w:t>
          </w:r>
          <w:r>
            <w:rPr>
              <w:sz w:val="32"/>
              <w:szCs w:val="32"/>
            </w:rPr>
            <w:tab/>
          </w:r>
          <w:r>
            <w:rPr>
              <w:sz w:val="32"/>
              <w:szCs w:val="32"/>
            </w:rPr>
            <w:fldChar w:fldCharType="begin"/>
          </w:r>
          <w:r>
            <w:rPr>
              <w:sz w:val="32"/>
              <w:szCs w:val="32"/>
            </w:rPr>
            <w:instrText xml:space="preserve"> PAGEREF _Toc30358 \h </w:instrText>
          </w:r>
          <w:r>
            <w:rPr>
              <w:sz w:val="32"/>
              <w:szCs w:val="32"/>
            </w:rPr>
            <w:fldChar w:fldCharType="separate"/>
          </w:r>
          <w:r>
            <w:rPr>
              <w:sz w:val="32"/>
              <w:szCs w:val="32"/>
            </w:rPr>
            <w:t>9</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_Toc32628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二、财政拨款收支预算情况说明</w:t>
          </w:r>
          <w:r>
            <w:rPr>
              <w:sz w:val="32"/>
              <w:szCs w:val="32"/>
            </w:rPr>
            <w:tab/>
          </w:r>
          <w:r>
            <w:rPr>
              <w:sz w:val="32"/>
              <w:szCs w:val="32"/>
            </w:rPr>
            <w:fldChar w:fldCharType="begin"/>
          </w:r>
          <w:r>
            <w:rPr>
              <w:sz w:val="32"/>
              <w:szCs w:val="32"/>
            </w:rPr>
            <w:instrText xml:space="preserve"> PAGEREF _Toc32628 \h </w:instrText>
          </w:r>
          <w:r>
            <w:rPr>
              <w:sz w:val="32"/>
              <w:szCs w:val="32"/>
            </w:rPr>
            <w:fldChar w:fldCharType="separate"/>
          </w:r>
          <w:r>
            <w:rPr>
              <w:sz w:val="32"/>
              <w:szCs w:val="32"/>
            </w:rPr>
            <w:t>9</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_Toc25481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三、一般公共预算当年拨款情况说明</w:t>
          </w:r>
          <w:r>
            <w:rPr>
              <w:sz w:val="32"/>
              <w:szCs w:val="32"/>
            </w:rPr>
            <w:tab/>
          </w:r>
          <w:r>
            <w:rPr>
              <w:sz w:val="32"/>
              <w:szCs w:val="32"/>
            </w:rPr>
            <w:fldChar w:fldCharType="begin"/>
          </w:r>
          <w:r>
            <w:rPr>
              <w:sz w:val="32"/>
              <w:szCs w:val="32"/>
            </w:rPr>
            <w:instrText xml:space="preserve"> PAGEREF _Toc25481 \h </w:instrText>
          </w:r>
          <w:r>
            <w:rPr>
              <w:sz w:val="32"/>
              <w:szCs w:val="32"/>
            </w:rPr>
            <w:fldChar w:fldCharType="separate"/>
          </w:r>
          <w:r>
            <w:rPr>
              <w:sz w:val="32"/>
              <w:szCs w:val="32"/>
            </w:rPr>
            <w:t>10</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_Toc29546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（一）一般公共预算当年拨款规模变化情况</w:t>
          </w:r>
          <w:r>
            <w:rPr>
              <w:sz w:val="32"/>
              <w:szCs w:val="32"/>
            </w:rPr>
            <w:tab/>
          </w:r>
          <w:r>
            <w:rPr>
              <w:sz w:val="32"/>
              <w:szCs w:val="32"/>
            </w:rPr>
            <w:fldChar w:fldCharType="begin"/>
          </w:r>
          <w:r>
            <w:rPr>
              <w:sz w:val="32"/>
              <w:szCs w:val="32"/>
            </w:rPr>
            <w:instrText xml:space="preserve"> PAGEREF _Toc29546 \h </w:instrText>
          </w:r>
          <w:r>
            <w:rPr>
              <w:sz w:val="32"/>
              <w:szCs w:val="32"/>
            </w:rPr>
            <w:fldChar w:fldCharType="separate"/>
          </w:r>
          <w:r>
            <w:rPr>
              <w:sz w:val="32"/>
              <w:szCs w:val="32"/>
            </w:rPr>
            <w:t>10</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_Toc9947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（二）一般公共预算当年拨款结构情况</w:t>
          </w:r>
          <w:r>
            <w:rPr>
              <w:sz w:val="32"/>
              <w:szCs w:val="32"/>
            </w:rPr>
            <w:tab/>
          </w:r>
          <w:r>
            <w:rPr>
              <w:sz w:val="32"/>
              <w:szCs w:val="32"/>
            </w:rPr>
            <w:fldChar w:fldCharType="begin"/>
          </w:r>
          <w:r>
            <w:rPr>
              <w:sz w:val="32"/>
              <w:szCs w:val="32"/>
            </w:rPr>
            <w:instrText xml:space="preserve"> PAGEREF _Toc9947 \h </w:instrText>
          </w:r>
          <w:r>
            <w:rPr>
              <w:sz w:val="32"/>
              <w:szCs w:val="32"/>
            </w:rPr>
            <w:fldChar w:fldCharType="separate"/>
          </w:r>
          <w:r>
            <w:rPr>
              <w:sz w:val="32"/>
              <w:szCs w:val="32"/>
            </w:rPr>
            <w:t>10</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_Toc23807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（三）一般公共预算当年拨款具体使用情况</w:t>
          </w:r>
          <w:r>
            <w:rPr>
              <w:sz w:val="32"/>
              <w:szCs w:val="32"/>
            </w:rPr>
            <w:tab/>
          </w:r>
          <w:r>
            <w:rPr>
              <w:sz w:val="32"/>
              <w:szCs w:val="32"/>
            </w:rPr>
            <w:fldChar w:fldCharType="begin"/>
          </w:r>
          <w:r>
            <w:rPr>
              <w:sz w:val="32"/>
              <w:szCs w:val="32"/>
            </w:rPr>
            <w:instrText xml:space="preserve"> PAGEREF _Toc23807 \h </w:instrText>
          </w:r>
          <w:r>
            <w:rPr>
              <w:sz w:val="32"/>
              <w:szCs w:val="32"/>
            </w:rPr>
            <w:fldChar w:fldCharType="separate"/>
          </w:r>
          <w:r>
            <w:rPr>
              <w:sz w:val="32"/>
              <w:szCs w:val="32"/>
            </w:rPr>
            <w:t>11</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_Toc7195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四、一般公共预算基本支出情况说明</w:t>
          </w:r>
          <w:r>
            <w:rPr>
              <w:sz w:val="32"/>
              <w:szCs w:val="32"/>
            </w:rPr>
            <w:tab/>
          </w:r>
          <w:r>
            <w:rPr>
              <w:sz w:val="32"/>
              <w:szCs w:val="32"/>
            </w:rPr>
            <w:fldChar w:fldCharType="begin"/>
          </w:r>
          <w:r>
            <w:rPr>
              <w:sz w:val="32"/>
              <w:szCs w:val="32"/>
            </w:rPr>
            <w:instrText xml:space="preserve"> PAGEREF _Toc7195 \h </w:instrText>
          </w:r>
          <w:r>
            <w:rPr>
              <w:sz w:val="32"/>
              <w:szCs w:val="32"/>
            </w:rPr>
            <w:fldChar w:fldCharType="separate"/>
          </w:r>
          <w:r>
            <w:rPr>
              <w:sz w:val="32"/>
              <w:szCs w:val="32"/>
            </w:rPr>
            <w:t>15</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_Toc349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五、“三公”经费财政拨款预算安排情况说明</w:t>
          </w:r>
          <w:r>
            <w:rPr>
              <w:sz w:val="32"/>
              <w:szCs w:val="32"/>
            </w:rPr>
            <w:tab/>
          </w:r>
          <w:r>
            <w:rPr>
              <w:sz w:val="32"/>
              <w:szCs w:val="32"/>
            </w:rPr>
            <w:fldChar w:fldCharType="begin"/>
          </w:r>
          <w:r>
            <w:rPr>
              <w:sz w:val="32"/>
              <w:szCs w:val="32"/>
            </w:rPr>
            <w:instrText xml:space="preserve"> PAGEREF _Toc349 \h </w:instrText>
          </w:r>
          <w:r>
            <w:rPr>
              <w:sz w:val="32"/>
              <w:szCs w:val="32"/>
            </w:rPr>
            <w:fldChar w:fldCharType="separate"/>
          </w:r>
          <w:r>
            <w:rPr>
              <w:sz w:val="32"/>
              <w:szCs w:val="32"/>
            </w:rPr>
            <w:t>15</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_Toc21568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（一）</w:t>
          </w:r>
          <w:r>
            <w:rPr>
              <w:rFonts w:hint="eastAsia" w:ascii="宋体" w:hAnsi="宋体"/>
              <w:sz w:val="32"/>
              <w:szCs w:val="32"/>
              <w:lang w:val="en-US" w:eastAsia="zh-CN"/>
            </w:rPr>
            <w:t>公务接待费变化情况</w:t>
          </w:r>
          <w:r>
            <w:rPr>
              <w:sz w:val="32"/>
              <w:szCs w:val="32"/>
            </w:rPr>
            <w:tab/>
          </w:r>
          <w:r>
            <w:rPr>
              <w:sz w:val="32"/>
              <w:szCs w:val="32"/>
            </w:rPr>
            <w:fldChar w:fldCharType="begin"/>
          </w:r>
          <w:r>
            <w:rPr>
              <w:sz w:val="32"/>
              <w:szCs w:val="32"/>
            </w:rPr>
            <w:instrText xml:space="preserve"> PAGEREF _Toc21568 \h </w:instrText>
          </w:r>
          <w:r>
            <w:rPr>
              <w:sz w:val="32"/>
              <w:szCs w:val="32"/>
            </w:rPr>
            <w:fldChar w:fldCharType="separate"/>
          </w:r>
          <w:r>
            <w:rPr>
              <w:sz w:val="32"/>
              <w:szCs w:val="32"/>
            </w:rPr>
            <w:t>16</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_Toc21582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w:t>
          </w:r>
          <w:r>
            <w:rPr>
              <w:rFonts w:hint="eastAsia" w:ascii="宋体" w:hAnsi="宋体"/>
              <w:sz w:val="32"/>
              <w:szCs w:val="32"/>
              <w:lang w:val="en-US" w:eastAsia="zh-CN"/>
            </w:rPr>
            <w:t>二</w:t>
          </w:r>
          <w:r>
            <w:rPr>
              <w:rFonts w:ascii="宋体" w:hAnsi="宋体"/>
              <w:sz w:val="32"/>
              <w:szCs w:val="32"/>
            </w:rPr>
            <w:t>）</w:t>
          </w:r>
          <w:r>
            <w:rPr>
              <w:rFonts w:hint="eastAsia" w:ascii="宋体" w:hAnsi="宋体"/>
              <w:sz w:val="32"/>
              <w:szCs w:val="32"/>
              <w:lang w:val="en-US" w:eastAsia="zh-CN"/>
            </w:rPr>
            <w:t>公务用车购置及运行维护费变化情况</w:t>
          </w:r>
          <w:r>
            <w:rPr>
              <w:sz w:val="32"/>
              <w:szCs w:val="32"/>
            </w:rPr>
            <w:tab/>
          </w:r>
          <w:r>
            <w:rPr>
              <w:sz w:val="32"/>
              <w:szCs w:val="32"/>
            </w:rPr>
            <w:fldChar w:fldCharType="begin"/>
          </w:r>
          <w:r>
            <w:rPr>
              <w:sz w:val="32"/>
              <w:szCs w:val="32"/>
            </w:rPr>
            <w:instrText xml:space="preserve"> PAGEREF _Toc21582 \h </w:instrText>
          </w:r>
          <w:r>
            <w:rPr>
              <w:sz w:val="32"/>
              <w:szCs w:val="32"/>
            </w:rPr>
            <w:fldChar w:fldCharType="separate"/>
          </w:r>
          <w:r>
            <w:rPr>
              <w:sz w:val="32"/>
              <w:szCs w:val="32"/>
            </w:rPr>
            <w:t>16</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_Toc10224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rPr>
            <w:t>六、政府性基金预算支出情况说明</w:t>
          </w:r>
          <w:r>
            <w:rPr>
              <w:sz w:val="32"/>
              <w:szCs w:val="32"/>
            </w:rPr>
            <w:tab/>
          </w:r>
          <w:r>
            <w:rPr>
              <w:sz w:val="32"/>
              <w:szCs w:val="32"/>
            </w:rPr>
            <w:fldChar w:fldCharType="begin"/>
          </w:r>
          <w:r>
            <w:rPr>
              <w:sz w:val="32"/>
              <w:szCs w:val="32"/>
            </w:rPr>
            <w:instrText xml:space="preserve"> PAGEREF _Toc10224 \h </w:instrText>
          </w:r>
          <w:r>
            <w:rPr>
              <w:sz w:val="32"/>
              <w:szCs w:val="32"/>
            </w:rPr>
            <w:fldChar w:fldCharType="separate"/>
          </w:r>
          <w:r>
            <w:rPr>
              <w:sz w:val="32"/>
              <w:szCs w:val="32"/>
            </w:rPr>
            <w:t>16</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_Toc14295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lang w:val="en-US" w:eastAsia="zh-CN"/>
            </w:rPr>
            <w:t>七、</w:t>
          </w:r>
          <w:r>
            <w:rPr>
              <w:rFonts w:hint="eastAsia" w:ascii="宋体" w:hAnsi="宋体" w:eastAsia="黑体"/>
              <w:sz w:val="32"/>
              <w:szCs w:val="32"/>
            </w:rPr>
            <w:t>国有资本经营预算情况说明</w:t>
          </w:r>
          <w:r>
            <w:rPr>
              <w:sz w:val="32"/>
              <w:szCs w:val="32"/>
            </w:rPr>
            <w:tab/>
          </w:r>
          <w:r>
            <w:rPr>
              <w:sz w:val="32"/>
              <w:szCs w:val="32"/>
            </w:rPr>
            <w:fldChar w:fldCharType="begin"/>
          </w:r>
          <w:r>
            <w:rPr>
              <w:sz w:val="32"/>
              <w:szCs w:val="32"/>
            </w:rPr>
            <w:instrText xml:space="preserve"> PAGEREF _Toc14295 \h </w:instrText>
          </w:r>
          <w:r>
            <w:rPr>
              <w:sz w:val="32"/>
              <w:szCs w:val="32"/>
            </w:rPr>
            <w:fldChar w:fldCharType="separate"/>
          </w:r>
          <w:r>
            <w:rPr>
              <w:sz w:val="32"/>
              <w:szCs w:val="32"/>
            </w:rPr>
            <w:t>17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9"/>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_Toc5419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黑体"/>
              <w:sz w:val="32"/>
              <w:szCs w:val="32"/>
              <w:lang w:val="en-US" w:eastAsia="zh-CN"/>
            </w:rPr>
            <w:t>八、其他重要事项的情况说明</w:t>
          </w:r>
          <w:r>
            <w:rPr>
              <w:sz w:val="32"/>
              <w:szCs w:val="32"/>
            </w:rPr>
            <w:tab/>
          </w:r>
          <w:r>
            <w:rPr>
              <w:sz w:val="32"/>
              <w:szCs w:val="32"/>
            </w:rPr>
            <w:fldChar w:fldCharType="begin"/>
          </w:r>
          <w:r>
            <w:rPr>
              <w:sz w:val="32"/>
              <w:szCs w:val="32"/>
            </w:rPr>
            <w:instrText xml:space="preserve"> PAGEREF _Toc5419 \h </w:instrText>
          </w:r>
          <w:r>
            <w:rPr>
              <w:sz w:val="32"/>
              <w:szCs w:val="32"/>
            </w:rPr>
            <w:fldChar w:fldCharType="separate"/>
          </w:r>
          <w:r>
            <w:rPr>
              <w:sz w:val="32"/>
              <w:szCs w:val="32"/>
            </w:rPr>
            <w:t>17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_Toc3522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（一）机关运行经费情况</w:t>
          </w:r>
          <w:r>
            <w:rPr>
              <w:sz w:val="32"/>
              <w:szCs w:val="32"/>
            </w:rPr>
            <w:tab/>
          </w:r>
          <w:r>
            <w:rPr>
              <w:sz w:val="32"/>
              <w:szCs w:val="32"/>
            </w:rPr>
            <w:fldChar w:fldCharType="begin"/>
          </w:r>
          <w:r>
            <w:rPr>
              <w:sz w:val="32"/>
              <w:szCs w:val="32"/>
            </w:rPr>
            <w:instrText xml:space="preserve"> PAGEREF _Toc3522 \h </w:instrText>
          </w:r>
          <w:r>
            <w:rPr>
              <w:sz w:val="32"/>
              <w:szCs w:val="32"/>
            </w:rPr>
            <w:fldChar w:fldCharType="separate"/>
          </w:r>
          <w:r>
            <w:rPr>
              <w:sz w:val="32"/>
              <w:szCs w:val="32"/>
            </w:rPr>
            <w:t>17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_Toc2873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（二）政府采购情况</w:t>
          </w:r>
          <w:r>
            <w:rPr>
              <w:sz w:val="32"/>
              <w:szCs w:val="32"/>
            </w:rPr>
            <w:tab/>
          </w:r>
          <w:r>
            <w:rPr>
              <w:sz w:val="32"/>
              <w:szCs w:val="32"/>
            </w:rPr>
            <w:fldChar w:fldCharType="begin"/>
          </w:r>
          <w:r>
            <w:rPr>
              <w:sz w:val="32"/>
              <w:szCs w:val="32"/>
            </w:rPr>
            <w:instrText xml:space="preserve"> PAGEREF _Toc2873 \h </w:instrText>
          </w:r>
          <w:r>
            <w:rPr>
              <w:sz w:val="32"/>
              <w:szCs w:val="32"/>
            </w:rPr>
            <w:fldChar w:fldCharType="separate"/>
          </w:r>
          <w:r>
            <w:rPr>
              <w:sz w:val="32"/>
              <w:szCs w:val="32"/>
            </w:rPr>
            <w:t>17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_Toc21072 </w:instrText>
          </w:r>
          <w:r>
            <w:rPr>
              <w:rFonts w:hint="eastAsia" w:ascii="宋体" w:hAnsi="宋体" w:eastAsia="方正小标宋简体" w:cs="方正小标宋简体"/>
              <w:bCs/>
              <w:sz w:val="32"/>
              <w:szCs w:val="72"/>
              <w:lang w:val="en-US" w:eastAsia="zh-CN"/>
            </w:rPr>
            <w:fldChar w:fldCharType="separate"/>
          </w:r>
          <w:r>
            <w:rPr>
              <w:rFonts w:ascii="宋体" w:hAnsi="宋体"/>
              <w:sz w:val="32"/>
              <w:szCs w:val="32"/>
            </w:rPr>
            <w:t>（三）国有资产占有使用情况</w:t>
          </w:r>
          <w:r>
            <w:rPr>
              <w:sz w:val="32"/>
              <w:szCs w:val="32"/>
            </w:rPr>
            <w:tab/>
          </w:r>
          <w:r>
            <w:rPr>
              <w:sz w:val="32"/>
              <w:szCs w:val="32"/>
            </w:rPr>
            <w:fldChar w:fldCharType="begin"/>
          </w:r>
          <w:r>
            <w:rPr>
              <w:sz w:val="32"/>
              <w:szCs w:val="32"/>
            </w:rPr>
            <w:instrText xml:space="preserve"> PAGEREF _Toc21072 \h </w:instrText>
          </w:r>
          <w:r>
            <w:rPr>
              <w:sz w:val="32"/>
              <w:szCs w:val="32"/>
            </w:rPr>
            <w:fldChar w:fldCharType="separate"/>
          </w:r>
          <w:r>
            <w:rPr>
              <w:sz w:val="32"/>
              <w:szCs w:val="32"/>
            </w:rPr>
            <w:t>17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5"/>
            <w:tabs>
              <w:tab w:val="right" w:leader="dot" w:pos="9812"/>
            </w:tabs>
            <w:rPr>
              <w:sz w:val="32"/>
              <w:szCs w:val="32"/>
            </w:rPr>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_Toc7940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sz w:val="32"/>
              <w:szCs w:val="32"/>
              <w:lang w:eastAsia="zh-CN"/>
            </w:rPr>
            <w:t>（</w:t>
          </w:r>
          <w:r>
            <w:rPr>
              <w:rFonts w:hint="eastAsia" w:ascii="宋体" w:hAnsi="宋体"/>
              <w:sz w:val="32"/>
              <w:szCs w:val="32"/>
              <w:lang w:val="en-US" w:eastAsia="zh-CN"/>
            </w:rPr>
            <w:t>四</w:t>
          </w:r>
          <w:r>
            <w:rPr>
              <w:rFonts w:hint="eastAsia" w:ascii="宋体" w:hAnsi="宋体"/>
              <w:sz w:val="32"/>
              <w:szCs w:val="32"/>
              <w:lang w:eastAsia="zh-CN"/>
            </w:rPr>
            <w:t>）</w:t>
          </w:r>
          <w:r>
            <w:rPr>
              <w:rFonts w:ascii="宋体" w:hAnsi="宋体"/>
              <w:sz w:val="32"/>
              <w:szCs w:val="32"/>
            </w:rPr>
            <w:t>预算绩效情况</w:t>
          </w:r>
          <w:r>
            <w:rPr>
              <w:sz w:val="32"/>
              <w:szCs w:val="32"/>
            </w:rPr>
            <w:tab/>
          </w:r>
          <w:r>
            <w:rPr>
              <w:sz w:val="32"/>
              <w:szCs w:val="32"/>
            </w:rPr>
            <w:fldChar w:fldCharType="begin"/>
          </w:r>
          <w:r>
            <w:rPr>
              <w:sz w:val="32"/>
              <w:szCs w:val="32"/>
            </w:rPr>
            <w:instrText xml:space="preserve"> PAGEREF _Toc7940 \h </w:instrText>
          </w:r>
          <w:r>
            <w:rPr>
              <w:sz w:val="32"/>
              <w:szCs w:val="32"/>
            </w:rPr>
            <w:fldChar w:fldCharType="separate"/>
          </w:r>
          <w:r>
            <w:rPr>
              <w:sz w:val="32"/>
              <w:szCs w:val="32"/>
            </w:rPr>
            <w:t>17</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8"/>
            <w:tabs>
              <w:tab w:val="right" w:leader="dot" w:pos="9812"/>
            </w:tabs>
          </w:pPr>
          <w:r>
            <w:rPr>
              <w:rFonts w:hint="eastAsia" w:ascii="宋体" w:hAnsi="宋体" w:eastAsia="方正小标宋简体" w:cs="方正小标宋简体"/>
              <w:bCs/>
              <w:sz w:val="32"/>
              <w:szCs w:val="72"/>
              <w:lang w:val="en-US" w:eastAsia="zh-CN"/>
            </w:rPr>
            <w:fldChar w:fldCharType="begin"/>
          </w:r>
          <w:r>
            <w:rPr>
              <w:rFonts w:hint="eastAsia" w:ascii="宋体" w:hAnsi="宋体" w:eastAsia="方正小标宋简体" w:cs="方正小标宋简体"/>
              <w:bCs/>
              <w:sz w:val="32"/>
              <w:szCs w:val="72"/>
              <w:lang w:val="en-US" w:eastAsia="zh-CN"/>
            </w:rPr>
            <w:instrText xml:space="preserve"> HYPERLINK \l _Toc29103 </w:instrText>
          </w:r>
          <w:r>
            <w:rPr>
              <w:rFonts w:hint="eastAsia" w:ascii="宋体" w:hAnsi="宋体" w:eastAsia="方正小标宋简体" w:cs="方正小标宋简体"/>
              <w:bCs/>
              <w:sz w:val="32"/>
              <w:szCs w:val="72"/>
              <w:lang w:val="en-US" w:eastAsia="zh-CN"/>
            </w:rPr>
            <w:fldChar w:fldCharType="separate"/>
          </w:r>
          <w:r>
            <w:rPr>
              <w:rFonts w:hint="eastAsia" w:ascii="宋体" w:hAnsi="宋体" w:eastAsia="方正小标宋简体" w:cs="方正小标宋简体"/>
              <w:sz w:val="32"/>
              <w:szCs w:val="96"/>
              <w:lang w:val="en-US" w:eastAsia="zh-CN"/>
            </w:rPr>
            <w:t>第四部分  名词解释</w:t>
          </w:r>
          <w:r>
            <w:rPr>
              <w:sz w:val="32"/>
              <w:szCs w:val="32"/>
            </w:rPr>
            <w:tab/>
          </w:r>
          <w:r>
            <w:rPr>
              <w:sz w:val="32"/>
              <w:szCs w:val="32"/>
            </w:rPr>
            <w:fldChar w:fldCharType="begin"/>
          </w:r>
          <w:r>
            <w:rPr>
              <w:sz w:val="32"/>
              <w:szCs w:val="32"/>
            </w:rPr>
            <w:instrText xml:space="preserve"> PAGEREF _Toc29103 \h </w:instrText>
          </w:r>
          <w:r>
            <w:rPr>
              <w:sz w:val="32"/>
              <w:szCs w:val="32"/>
            </w:rPr>
            <w:fldChar w:fldCharType="separate"/>
          </w:r>
          <w:r>
            <w:rPr>
              <w:sz w:val="32"/>
              <w:szCs w:val="32"/>
            </w:rPr>
            <w:t>19</w:t>
          </w:r>
          <w:r>
            <w:rPr>
              <w:sz w:val="32"/>
              <w:szCs w:val="32"/>
            </w:rPr>
            <w:fldChar w:fldCharType="end"/>
          </w:r>
          <w:r>
            <w:rPr>
              <w:rFonts w:hint="eastAsia" w:ascii="宋体" w:hAnsi="宋体" w:eastAsia="方正小标宋简体" w:cs="方正小标宋简体"/>
              <w:bCs/>
              <w:sz w:val="32"/>
              <w:szCs w:val="72"/>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sdt>
      <w:sdtPr>
        <w:rPr>
          <w:rFonts w:ascii="宋体" w:hAnsi="宋体" w:eastAsia="宋体" w:cs="宋体"/>
          <w:sz w:val="21"/>
          <w:szCs w:val="22"/>
          <w:lang w:val="zh-CN" w:eastAsia="zh-CN" w:bidi="zh-CN"/>
        </w:rPr>
        <w:id w:val="147453385"/>
        <w:showingPlcHdr/>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pStyle w:val="4"/>
            <w:rPr>
              <w:rFonts w:ascii="宋体" w:hAnsi="宋体"/>
              <w:sz w:val="20"/>
            </w:rPr>
          </w:pPr>
        </w:p>
      </w:sdtContent>
    </w:sdt>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9658"/>
      <w:bookmarkStart w:id="1" w:name="_Toc29003"/>
      <w:r>
        <w:rPr>
          <w:rFonts w:hint="eastAsia" w:ascii="宋体" w:hAnsi="宋体" w:eastAsia="方正小标宋简体" w:cs="方正小标宋简体"/>
          <w:b/>
          <w:bCs/>
          <w:sz w:val="52"/>
          <w:szCs w:val="52"/>
          <w:lang w:val="en-US" w:eastAsia="zh-CN"/>
        </w:rPr>
        <w:t>部门概况</w:t>
      </w:r>
      <w:bookmarkEnd w:id="0"/>
      <w:bookmarkEnd w:id="1"/>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2" w:name="_Toc15624"/>
      <w:bookmarkStart w:id="3" w:name="_Toc2475"/>
      <w:r>
        <w:rPr>
          <w:rFonts w:hint="eastAsia" w:ascii="宋体" w:hAnsi="宋体" w:eastAsia="黑体"/>
          <w:color w:val="333333"/>
        </w:rPr>
        <w:t>一、基本职能及主要工作</w:t>
      </w:r>
      <w:bookmarkEnd w:id="2"/>
      <w:bookmarkEnd w:id="3"/>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643" w:firstLineChars="200"/>
        <w:textAlignment w:val="auto"/>
        <w:rPr>
          <w:rFonts w:ascii="宋体" w:hAnsi="宋体"/>
        </w:rPr>
      </w:pPr>
      <w:bookmarkStart w:id="4" w:name="_Toc16421"/>
      <w:bookmarkStart w:id="5" w:name="_Toc13537"/>
      <w:r>
        <w:rPr>
          <w:rFonts w:ascii="宋体" w:hAnsi="宋体"/>
        </w:rPr>
        <w:t>（一）部门职能简介</w:t>
      </w:r>
      <w:bookmarkEnd w:id="4"/>
      <w:bookmarkEnd w:id="5"/>
      <w:bookmarkStart w:id="6" w:name="_Toc24575"/>
    </w:p>
    <w:p>
      <w:pPr>
        <w:pStyle w:val="3"/>
        <w:keepNext w:val="0"/>
        <w:keepLines w:val="0"/>
        <w:pageBreakBefore w:val="0"/>
        <w:widowControl w:val="0"/>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eastAsia" w:ascii="宋体" w:hAnsi="宋体" w:eastAsia="仿宋_GB2312" w:cs="仿宋_GB2312"/>
          <w:b w:val="0"/>
          <w:bCs w:val="0"/>
          <w:sz w:val="32"/>
          <w:szCs w:val="22"/>
          <w:lang w:val="en-US" w:eastAsia="zh-CN" w:bidi="zh-CN"/>
        </w:rPr>
      </w:pPr>
      <w:bookmarkStart w:id="7" w:name="_Toc11546"/>
      <w:r>
        <w:rPr>
          <w:rFonts w:hint="eastAsia" w:ascii="宋体" w:hAnsi="宋体" w:eastAsia="仿宋_GB2312" w:cs="仿宋_GB2312"/>
          <w:b w:val="0"/>
          <w:bCs w:val="0"/>
          <w:sz w:val="32"/>
          <w:szCs w:val="22"/>
          <w:lang w:val="en-US" w:eastAsia="zh-CN" w:bidi="zh-CN"/>
        </w:rPr>
        <w:t>1.落实国家政策，严格依法行政，发挥经济管理职能，加强政策引导，制定发展规划，大力促进社会事业发展，发展镇村经济、文化和社会事业，提供公共服务。2.制定和组织实施经济、科技和社会发展计划，制定资源开发技术改造和产业结构调整方案，组织指导好各类生产，促进经济发展。3.制定并组织实施村镇建设规划，部署重点工程建设，地方道路建设及公共设施，水利设施的管理，负责土地、林木、水等自然资源和生态环境的保护，做好护林防火工作。4.执行本行政区域内的经济和社会发展计划、预算，管理本行政区域内的经济、教育、科学、文化、卫生、体育事业和财政、民政、司法行政、计划生育等行政工作，维护一切经济单位和个人的正当经济权益，取缔非法经济活动，调解和处理民事纠纷，打击刑事犯罪，维护社会稳定。5.抓好精神文明建设，丰富群众文化生活，提倡移风易俗，反对封建迷信，破除陈规陋习，树立社会主义新风尚。6.完成上级交办的其它事项。</w:t>
      </w:r>
      <w:bookmarkEnd w:id="7"/>
    </w:p>
    <w:p>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643" w:firstLineChars="200"/>
        <w:textAlignment w:val="auto"/>
        <w:rPr>
          <w:rFonts w:hint="eastAsia" w:ascii="宋体" w:hAnsi="宋体"/>
        </w:rPr>
      </w:pPr>
      <w:bookmarkStart w:id="8" w:name="_Toc18309"/>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6"/>
      <w:bookmarkEnd w:id="8"/>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440" w:leftChars="200" w:right="440" w:rightChars="200" w:firstLine="640" w:firstLineChars="200"/>
        <w:jc w:val="both"/>
        <w:textAlignment w:val="auto"/>
        <w:rPr>
          <w:rFonts w:hint="eastAsia" w:ascii="宋体" w:hAnsi="宋体"/>
          <w:sz w:val="32"/>
          <w:lang w:val="en-US" w:eastAsia="zh-CN"/>
        </w:rPr>
      </w:pPr>
      <w:bookmarkStart w:id="9" w:name="_Toc23828"/>
      <w:r>
        <w:rPr>
          <w:rFonts w:hint="eastAsia" w:ascii="宋体" w:hAnsi="宋体" w:eastAsia="仿宋_GB2312" w:cs="仿宋_GB2312"/>
          <w:b w:val="0"/>
          <w:bCs w:val="0"/>
          <w:sz w:val="32"/>
          <w:szCs w:val="22"/>
          <w:lang w:val="en-US" w:eastAsia="zh-CN" w:bidi="zh-CN"/>
        </w:rPr>
        <w:t>服务企业发展，加大安全生产监管和环保整治力度；抓好民生工程建设，加强公租房管理等民生保障工作；推动社会各项事业，加快教育文化卫生等各项事业发展，维护社会稳定；完善基础设施，推动</w:t>
      </w:r>
      <w:r>
        <w:rPr>
          <w:rFonts w:hint="eastAsia" w:ascii="宋体" w:hAnsi="宋体" w:eastAsia="仿宋_GB2312" w:cs="仿宋_GB2312"/>
          <w:b w:val="0"/>
          <w:bCs w:val="0"/>
          <w:color w:val="0000FF"/>
          <w:sz w:val="32"/>
          <w:szCs w:val="22"/>
          <w:lang w:val="en-US" w:eastAsia="zh-CN" w:bidi="zh-CN"/>
        </w:rPr>
        <w:t>北二路延伸开创大道项目、张家山片区项目等</w:t>
      </w:r>
      <w:r>
        <w:rPr>
          <w:rFonts w:hint="eastAsia" w:ascii="宋体" w:hAnsi="宋体" w:eastAsia="仿宋_GB2312" w:cs="仿宋_GB2312"/>
          <w:b w:val="0"/>
          <w:bCs w:val="0"/>
          <w:sz w:val="32"/>
          <w:szCs w:val="22"/>
          <w:lang w:val="en-US" w:eastAsia="zh-CN" w:bidi="zh-CN"/>
        </w:rPr>
        <w:t>基础设施项目建设，争取水电气基础设施改善、环卫设施等一大批民生项目落地落实;保障镇机关以及下属事业单位、村社区的正常运转等。</w:t>
      </w:r>
      <w:bookmarkEnd w:id="9"/>
      <w:r>
        <w:rPr>
          <w:rFonts w:hint="eastAsia" w:ascii="宋体" w:hAnsi="宋体" w:eastAsia="仿宋_GB2312" w:cs="仿宋_GB2312"/>
          <w:b w:val="0"/>
          <w:bCs w:val="0"/>
          <w:sz w:val="32"/>
          <w:szCs w:val="22"/>
          <w:lang w:val="en-US" w:eastAsia="zh-CN" w:bidi="zh-CN"/>
        </w:rPr>
        <w:t xml:space="preserve"> </w:t>
      </w:r>
      <w:r>
        <w:rPr>
          <w:rFonts w:hint="eastAsia" w:ascii="宋体" w:hAnsi="宋体"/>
          <w:sz w:val="32"/>
          <w:lang w:val="en-US" w:eastAsia="zh-CN"/>
        </w:rPr>
        <w:t xml:space="preserve"> </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0" w:name="_Toc5092"/>
      <w:r>
        <w:rPr>
          <w:rFonts w:hint="eastAsia" w:ascii="宋体" w:hAnsi="宋体" w:eastAsia="黑体"/>
          <w:color w:val="333333"/>
        </w:rPr>
        <w:t>二、部门预算单位构成</w:t>
      </w:r>
      <w:bookmarkEnd w:id="1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部门下属预算单位3个（含镇本级），其中行政单位1个，参照公务员法管理的事业单位0个，其他事业单位2个。主要包括：</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4"/>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4"/>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1" w:hRule="atLeast"/>
        </w:trPr>
        <w:tc>
          <w:tcPr>
            <w:tcW w:w="2007" w:type="dxa"/>
          </w:tcPr>
          <w:p>
            <w:pPr>
              <w:pStyle w:val="14"/>
              <w:spacing w:before="181"/>
              <w:ind w:left="748"/>
              <w:rPr>
                <w:rFonts w:ascii="宋体" w:hAnsi="宋体"/>
                <w:sz w:val="32"/>
              </w:rPr>
            </w:pPr>
            <w:r>
              <w:rPr>
                <w:rFonts w:ascii="宋体" w:hAnsi="宋体"/>
                <w:color w:val="333333"/>
                <w:w w:val="99"/>
                <w:sz w:val="32"/>
              </w:rPr>
              <w:t>1</w:t>
            </w:r>
          </w:p>
        </w:tc>
        <w:tc>
          <w:tcPr>
            <w:tcW w:w="6282" w:type="dxa"/>
          </w:tcPr>
          <w:p>
            <w:pPr>
              <w:pStyle w:val="14"/>
              <w:spacing w:before="160"/>
              <w:rPr>
                <w:rFonts w:hint="eastAsia" w:ascii="宋体" w:hAnsi="宋体" w:eastAsia="仿宋_GB2312"/>
                <w:sz w:val="32"/>
              </w:rPr>
            </w:pPr>
            <w:r>
              <w:rPr>
                <w:rFonts w:hint="eastAsia" w:ascii="宋体" w:hAnsi="宋体" w:eastAsia="仿宋_GB2312" w:cs="仿宋_GB2312"/>
                <w:sz w:val="32"/>
                <w:szCs w:val="22"/>
                <w:lang w:val="en-US" w:eastAsia="zh-CN" w:bidi="zh-CN"/>
              </w:rPr>
              <w:t>乐山市五通桥区</w:t>
            </w:r>
            <w:r>
              <w:rPr>
                <w:rFonts w:hint="eastAsia" w:eastAsia="仿宋_GB2312" w:cs="仿宋_GB2312"/>
                <w:sz w:val="32"/>
                <w:szCs w:val="22"/>
                <w:lang w:val="en-US" w:eastAsia="zh-CN" w:bidi="zh-CN"/>
              </w:rPr>
              <w:t>金粟镇人民政府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spacing w:before="183"/>
              <w:ind w:left="748"/>
              <w:rPr>
                <w:rFonts w:ascii="宋体" w:hAnsi="宋体"/>
                <w:sz w:val="32"/>
              </w:rPr>
            </w:pPr>
            <w:r>
              <w:rPr>
                <w:rFonts w:ascii="宋体" w:hAnsi="宋体"/>
                <w:color w:val="333333"/>
                <w:w w:val="99"/>
                <w:sz w:val="32"/>
              </w:rPr>
              <w:t>2</w:t>
            </w:r>
          </w:p>
        </w:tc>
        <w:tc>
          <w:tcPr>
            <w:tcW w:w="6282" w:type="dxa"/>
            <w:vAlign w:val="top"/>
          </w:tcPr>
          <w:p>
            <w:pPr>
              <w:pStyle w:val="14"/>
              <w:spacing w:before="160"/>
              <w:ind w:left="0" w:leftChars="0" w:right="0" w:rightChars="0"/>
              <w:rPr>
                <w:rFonts w:hint="eastAsia" w:ascii="宋体" w:hAnsi="宋体" w:eastAsia="仿宋_GB2312" w:cs="宋体"/>
                <w:sz w:val="32"/>
                <w:szCs w:val="22"/>
                <w:lang w:val="zh-CN" w:eastAsia="zh-CN" w:bidi="zh-CN"/>
              </w:rPr>
            </w:pPr>
            <w:r>
              <w:rPr>
                <w:rFonts w:hint="eastAsia" w:ascii="宋体" w:hAnsi="宋体" w:eastAsia="仿宋_GB2312" w:cs="仿宋_GB2312"/>
                <w:sz w:val="32"/>
                <w:szCs w:val="22"/>
                <w:lang w:val="en-US" w:eastAsia="zh-CN" w:bidi="zh-CN"/>
              </w:rPr>
              <w:t>乐山市五通桥区</w:t>
            </w:r>
            <w:r>
              <w:rPr>
                <w:rFonts w:hint="eastAsia" w:eastAsia="仿宋_GB2312" w:cs="仿宋_GB2312"/>
                <w:sz w:val="32"/>
                <w:szCs w:val="22"/>
                <w:lang w:val="en-US" w:eastAsia="zh-CN" w:bidi="zh-CN"/>
              </w:rPr>
              <w:t>金粟镇</w:t>
            </w:r>
            <w:r>
              <w:rPr>
                <w:rFonts w:hint="eastAsia" w:ascii="宋体" w:hAnsi="宋体" w:eastAsia="仿宋_GB2312" w:cs="仿宋_GB2312"/>
                <w:sz w:val="32"/>
                <w:szCs w:val="22"/>
                <w:lang w:val="en-US" w:eastAsia="zh-CN" w:bidi="zh-CN"/>
              </w:rPr>
              <w:t>农业综合服务中心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spacing w:before="183"/>
              <w:ind w:left="748"/>
              <w:rPr>
                <w:rFonts w:ascii="宋体" w:hAnsi="宋体"/>
                <w:sz w:val="32"/>
              </w:rPr>
            </w:pPr>
            <w:r>
              <w:rPr>
                <w:rFonts w:ascii="宋体" w:hAnsi="宋体"/>
                <w:color w:val="333333"/>
                <w:w w:val="99"/>
                <w:sz w:val="32"/>
              </w:rPr>
              <w:t>3</w:t>
            </w:r>
          </w:p>
        </w:tc>
        <w:tc>
          <w:tcPr>
            <w:tcW w:w="6282" w:type="dxa"/>
            <w:vAlign w:val="top"/>
          </w:tcPr>
          <w:p>
            <w:pPr>
              <w:pStyle w:val="14"/>
              <w:spacing w:before="162"/>
              <w:ind w:left="0" w:leftChars="0" w:right="0" w:rightChars="0"/>
              <w:rPr>
                <w:rFonts w:hint="eastAsia" w:ascii="宋体" w:hAnsi="宋体" w:eastAsia="仿宋_GB2312" w:cs="宋体"/>
                <w:sz w:val="32"/>
                <w:szCs w:val="22"/>
                <w:lang w:val="zh-CN" w:eastAsia="zh-CN" w:bidi="zh-CN"/>
              </w:rPr>
            </w:pPr>
            <w:r>
              <w:rPr>
                <w:rFonts w:hint="eastAsia" w:ascii="宋体" w:hAnsi="宋体" w:eastAsia="仿宋_GB2312" w:cs="仿宋_GB2312"/>
                <w:sz w:val="32"/>
                <w:szCs w:val="22"/>
                <w:lang w:val="en-US" w:eastAsia="zh-CN" w:bidi="zh-CN"/>
              </w:rPr>
              <w:t>乐山市五通桥区</w:t>
            </w:r>
            <w:r>
              <w:rPr>
                <w:rFonts w:hint="eastAsia" w:eastAsia="仿宋_GB2312" w:cs="仿宋_GB2312"/>
                <w:sz w:val="32"/>
                <w:szCs w:val="22"/>
                <w:lang w:val="en-US" w:eastAsia="zh-CN" w:bidi="zh-CN"/>
              </w:rPr>
              <w:t>金粟镇</w:t>
            </w:r>
            <w:r>
              <w:rPr>
                <w:rFonts w:hint="eastAsia" w:ascii="宋体" w:hAnsi="宋体" w:eastAsia="仿宋_GB2312" w:cs="仿宋_GB2312"/>
                <w:sz w:val="32"/>
                <w:szCs w:val="22"/>
                <w:lang w:val="en-US" w:eastAsia="zh-CN" w:bidi="zh-CN"/>
              </w:rPr>
              <w:t>便民服务中心</w:t>
            </w: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11" w:name="_Toc22315"/>
      <w:bookmarkStart w:id="12" w:name="_Toc22813"/>
      <w:r>
        <w:rPr>
          <w:rFonts w:hint="eastAsia" w:ascii="宋体" w:hAnsi="宋体" w:eastAsia="方正小标宋简体" w:cs="方正小标宋简体"/>
          <w:b/>
          <w:bCs/>
          <w:sz w:val="52"/>
          <w:szCs w:val="52"/>
          <w:lang w:val="en-US" w:eastAsia="zh-CN"/>
        </w:rPr>
        <w:t>金粟镇2025年部门预算表</w:t>
      </w:r>
      <w:bookmarkEnd w:id="11"/>
      <w:bookmarkEnd w:id="12"/>
    </w:p>
    <w:p>
      <w:pPr>
        <w:rPr>
          <w:rFonts w:hint="eastAsia" w:ascii="宋体" w:hAnsi="宋体"/>
          <w:sz w:val="32"/>
          <w:lang w:val="en-US" w:eastAsia="zh-CN"/>
        </w:rPr>
      </w:pPr>
      <w:r>
        <w:rPr>
          <w:rFonts w:ascii="宋体" w:hAnsi="宋体"/>
          <w:color w:val="333333"/>
        </w:rPr>
        <w:br w:type="page"/>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1170"/>
      <w:bookmarkStart w:id="14" w:name="_Toc22405"/>
      <w:r>
        <w:rPr>
          <w:rFonts w:hint="eastAsia" w:ascii="宋体" w:hAnsi="宋体"/>
          <w:sz w:val="32"/>
          <w:lang w:val="en-US" w:eastAsia="zh-CN"/>
        </w:rPr>
        <w:t>一、部门收支总表（公开表 1）</w:t>
      </w:r>
      <w:bookmarkEnd w:id="13"/>
      <w:bookmarkEnd w:id="1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24479"/>
      <w:bookmarkStart w:id="16" w:name="_Toc4872"/>
      <w:r>
        <w:rPr>
          <w:rFonts w:hint="eastAsia" w:ascii="宋体" w:hAnsi="宋体"/>
          <w:sz w:val="32"/>
          <w:lang w:val="en-US" w:eastAsia="zh-CN"/>
        </w:rPr>
        <w:t>二、部门收入总表（公开表 1-1）</w:t>
      </w:r>
      <w:bookmarkEnd w:id="15"/>
      <w:bookmarkEnd w:id="1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6766"/>
      <w:bookmarkStart w:id="18" w:name="_Toc12133"/>
      <w:r>
        <w:rPr>
          <w:rFonts w:hint="eastAsia" w:ascii="宋体" w:hAnsi="宋体"/>
          <w:sz w:val="32"/>
          <w:lang w:val="en-US" w:eastAsia="zh-CN"/>
        </w:rPr>
        <w:t>三、部门支出总表（公开表 1-2）</w:t>
      </w:r>
      <w:bookmarkEnd w:id="17"/>
      <w:bookmarkEnd w:id="1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8148"/>
      <w:bookmarkStart w:id="20" w:name="_Toc10363"/>
      <w:r>
        <w:rPr>
          <w:rFonts w:hint="eastAsia" w:ascii="宋体" w:hAnsi="宋体"/>
          <w:sz w:val="32"/>
          <w:lang w:val="en-US" w:eastAsia="zh-CN"/>
        </w:rPr>
        <w:t>四、财政拨款收支预算总表（公开表 2）</w:t>
      </w:r>
      <w:bookmarkEnd w:id="19"/>
      <w:bookmarkEnd w:id="2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3863"/>
      <w:bookmarkStart w:id="22" w:name="_Toc1634"/>
      <w:r>
        <w:rPr>
          <w:rFonts w:hint="eastAsia" w:ascii="宋体" w:hAnsi="宋体"/>
          <w:sz w:val="32"/>
          <w:lang w:val="en-US" w:eastAsia="zh-CN"/>
        </w:rPr>
        <w:t>五、财政拨款支出预算表（部门经济分类科目）</w:t>
      </w:r>
      <w:bookmarkEnd w:id="21"/>
      <w:bookmarkEnd w:id="2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4969"/>
      <w:bookmarkStart w:id="24" w:name="_Toc20953"/>
      <w:r>
        <w:rPr>
          <w:rFonts w:hint="eastAsia" w:ascii="宋体" w:hAnsi="宋体"/>
          <w:sz w:val="32"/>
          <w:lang w:val="en-US" w:eastAsia="zh-CN"/>
        </w:rPr>
        <w:t>六、一般公共预算支出预算表（公开表 3）</w:t>
      </w:r>
      <w:bookmarkEnd w:id="23"/>
      <w:bookmarkEnd w:id="2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7635"/>
      <w:bookmarkStart w:id="26" w:name="_Toc15870"/>
      <w:r>
        <w:rPr>
          <w:rFonts w:hint="eastAsia" w:ascii="宋体" w:hAnsi="宋体"/>
          <w:sz w:val="32"/>
          <w:lang w:val="en-US" w:eastAsia="zh-CN"/>
        </w:rPr>
        <w:t>七、一般公共预算基本支出预算表（公开表 3-1）</w:t>
      </w:r>
      <w:bookmarkEnd w:id="25"/>
      <w:bookmarkEnd w:id="26"/>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27170"/>
      <w:bookmarkStart w:id="28" w:name="_Toc14594"/>
      <w:r>
        <w:rPr>
          <w:rFonts w:hint="eastAsia" w:ascii="宋体" w:hAnsi="宋体"/>
          <w:sz w:val="32"/>
          <w:lang w:val="en-US" w:eastAsia="zh-CN"/>
        </w:rPr>
        <w:t>八、一般公共预算项目支出预算表（公开表 3-2）</w:t>
      </w:r>
      <w:bookmarkEnd w:id="27"/>
      <w:bookmarkEnd w:id="2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3283"/>
      <w:bookmarkStart w:id="30" w:name="_Toc16235"/>
      <w:r>
        <w:rPr>
          <w:rFonts w:hint="eastAsia" w:ascii="宋体" w:hAnsi="宋体"/>
          <w:sz w:val="32"/>
          <w:lang w:val="en-US" w:eastAsia="zh-CN"/>
        </w:rPr>
        <w:t>九、一般公共预算“三公”经费支出预算表</w:t>
      </w:r>
      <w:bookmarkEnd w:id="29"/>
      <w:bookmarkEnd w:id="3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1" w:name="_Toc10979"/>
      <w:bookmarkStart w:id="32" w:name="_Toc28709"/>
      <w:r>
        <w:rPr>
          <w:rFonts w:hint="eastAsia" w:ascii="宋体" w:hAnsi="宋体"/>
          <w:sz w:val="32"/>
          <w:lang w:val="en-US" w:eastAsia="zh-CN"/>
        </w:rPr>
        <w:t>十、政府性基金预算支出表（公开表 4）</w:t>
      </w:r>
      <w:bookmarkEnd w:id="31"/>
      <w:bookmarkEnd w:id="3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3" w:name="_Toc26663"/>
      <w:bookmarkStart w:id="34" w:name="_Toc21287"/>
      <w:r>
        <w:rPr>
          <w:rFonts w:hint="eastAsia" w:ascii="宋体" w:hAnsi="宋体"/>
          <w:sz w:val="32"/>
          <w:lang w:val="en-US" w:eastAsia="zh-CN"/>
        </w:rPr>
        <w:t>十一、政府性基金预算“三公”经费支出预算表</w:t>
      </w:r>
      <w:bookmarkEnd w:id="33"/>
      <w:bookmarkEnd w:id="3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5" w:name="_Toc32261"/>
      <w:bookmarkStart w:id="36" w:name="_Toc30144"/>
      <w:r>
        <w:rPr>
          <w:rFonts w:hint="eastAsia" w:ascii="宋体" w:hAnsi="宋体"/>
          <w:sz w:val="32"/>
          <w:lang w:val="en-US" w:eastAsia="zh-CN"/>
        </w:rPr>
        <w:t>十二、国有资本经营预算支出表（公开表 5）</w:t>
      </w:r>
      <w:bookmarkEnd w:id="35"/>
      <w:bookmarkEnd w:id="3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7" w:name="_Toc27021"/>
      <w:bookmarkStart w:id="38" w:name="_Toc30240"/>
      <w:r>
        <w:rPr>
          <w:rFonts w:hint="eastAsia" w:ascii="宋体" w:hAnsi="宋体"/>
          <w:sz w:val="32"/>
          <w:lang w:val="en-US" w:eastAsia="zh-CN"/>
        </w:rPr>
        <w:t>十三、部门整体支出绩效目标表（公开表 6）</w:t>
      </w:r>
      <w:bookmarkEnd w:id="37"/>
      <w:bookmarkEnd w:id="38"/>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9" w:name="_Toc9"/>
      <w:bookmarkStart w:id="40" w:name="_Toc14495"/>
      <w:r>
        <w:rPr>
          <w:rFonts w:hint="eastAsia" w:ascii="宋体" w:hAnsi="宋体"/>
          <w:sz w:val="32"/>
          <w:lang w:val="en-US" w:eastAsia="zh-CN"/>
        </w:rPr>
        <w:t>十四、部门预算项目支出绩效目标表（公开表 7）</w:t>
      </w:r>
      <w:bookmarkEnd w:id="39"/>
      <w:bookmarkEnd w:id="4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41" w:name="_Toc6362"/>
      <w:bookmarkStart w:id="42" w:name="_Toc10464"/>
      <w:r>
        <w:rPr>
          <w:rFonts w:hint="eastAsia" w:ascii="宋体" w:hAnsi="宋体"/>
          <w:sz w:val="32"/>
          <w:lang w:val="en-US" w:eastAsia="zh-CN"/>
        </w:rPr>
        <w:t>十五、政府采购预算表（公开表 8）</w:t>
      </w:r>
      <w:bookmarkEnd w:id="41"/>
      <w:bookmarkEnd w:id="4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43" w:name="_Toc25544"/>
      <w:bookmarkStart w:id="44" w:name="_Toc16458"/>
      <w:bookmarkStart w:id="45" w:name="_Toc18511"/>
      <w:r>
        <w:rPr>
          <w:rFonts w:hint="eastAsia" w:ascii="宋体" w:hAnsi="宋体"/>
          <w:b/>
          <w:bCs/>
          <w:sz w:val="32"/>
          <w:lang w:val="en-US" w:eastAsia="zh-CN"/>
        </w:rPr>
        <w:t>以上所有表格详见部门说明后附件。</w:t>
      </w:r>
      <w:bookmarkEnd w:id="43"/>
      <w:bookmarkEnd w:id="44"/>
      <w:bookmarkEnd w:id="45"/>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46" w:name="_Toc1098"/>
      <w:bookmarkStart w:id="47" w:name="_Toc4890"/>
      <w:r>
        <w:rPr>
          <w:rFonts w:hint="eastAsia" w:ascii="宋体" w:hAnsi="宋体" w:eastAsia="方正小标宋简体" w:cs="方正小标宋简体"/>
          <w:sz w:val="52"/>
          <w:szCs w:val="52"/>
          <w:lang w:val="en-US" w:eastAsia="zh-CN"/>
        </w:rPr>
        <w:t>金粟镇2025年</w:t>
      </w:r>
      <w:bookmarkEnd w:id="46"/>
      <w:bookmarkEnd w:id="47"/>
    </w:p>
    <w:p>
      <w:pPr>
        <w:pStyle w:val="4"/>
        <w:numPr>
          <w:ilvl w:val="0"/>
          <w:numId w:val="0"/>
        </w:numPr>
        <w:spacing w:before="6"/>
        <w:ind w:leftChars="0" w:right="0" w:rightChars="0"/>
        <w:jc w:val="center"/>
        <w:outlineLvl w:val="1"/>
        <w:rPr>
          <w:rFonts w:hint="default" w:ascii="宋体" w:hAnsi="宋体"/>
          <w:sz w:val="20"/>
          <w:lang w:val="en-US"/>
        </w:rPr>
        <w:sectPr>
          <w:headerReference r:id="rId7" w:type="default"/>
          <w:pgSz w:w="11910" w:h="16840"/>
          <w:pgMar w:top="1587" w:right="964" w:bottom="1701" w:left="1134" w:header="737" w:footer="737" w:gutter="0"/>
          <w:pgNumType w:fmt="decimal"/>
          <w:cols w:space="0" w:num="1"/>
          <w:rtlGutter w:val="0"/>
          <w:docGrid w:linePitch="0" w:charSpace="0"/>
        </w:sectPr>
      </w:pPr>
      <w:bookmarkStart w:id="48" w:name="_Toc1047"/>
      <w:bookmarkStart w:id="49" w:name="_Toc2658"/>
      <w:bookmarkStart w:id="50" w:name="_Toc6802"/>
      <w:r>
        <w:rPr>
          <w:rFonts w:hint="eastAsia" w:ascii="宋体" w:hAnsi="宋体" w:eastAsia="方正小标宋简体" w:cs="方正小标宋简体"/>
          <w:sz w:val="52"/>
          <w:szCs w:val="52"/>
          <w:lang w:val="en-US" w:eastAsia="zh-CN"/>
        </w:rPr>
        <w:t>部门预算情况说明</w:t>
      </w:r>
      <w:bookmarkEnd w:id="48"/>
      <w:bookmarkEnd w:id="49"/>
      <w:bookmarkEnd w:id="50"/>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1" w:name="_Toc15680"/>
      <w:bookmarkStart w:id="52" w:name="_Toc25795"/>
      <w:r>
        <w:rPr>
          <w:rFonts w:hint="eastAsia" w:ascii="宋体" w:hAnsi="宋体" w:eastAsia="黑体"/>
          <w:color w:val="333333"/>
        </w:rPr>
        <w:t>一、收支预算情况说明</w:t>
      </w:r>
      <w:bookmarkEnd w:id="51"/>
      <w:bookmarkEnd w:id="5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金粟镇所有收入和支出均纳入部门预算管理。收入包括：一般公共预算拨款收入、政府性基金预算拨款收入；支出包括：一般公共服务支出、文化旅游体育与传媒支出、社会保障和就业支出、卫生健康支出、城乡社区支出、农林水支出、住房保障支出。金粟镇2025年收支预算总数</w:t>
      </w:r>
      <w:r>
        <w:rPr>
          <w:rFonts w:hint="eastAsia" w:ascii="宋体" w:hAnsi="宋体"/>
          <w:color w:val="0000FF"/>
          <w:sz w:val="32"/>
          <w:lang w:val="en-US" w:eastAsia="zh-CN"/>
        </w:rPr>
        <w:t>1493.22</w:t>
      </w:r>
      <w:r>
        <w:rPr>
          <w:rFonts w:hint="eastAsia" w:ascii="宋体" w:hAnsi="宋体"/>
          <w:sz w:val="32"/>
          <w:lang w:val="en-US" w:eastAsia="zh-CN"/>
        </w:rPr>
        <w:t>万元,比2024年收支预算总数</w:t>
      </w:r>
      <w:r>
        <w:rPr>
          <w:rFonts w:hint="eastAsia" w:ascii="宋体" w:hAnsi="宋体"/>
          <w:color w:val="0000FF"/>
          <w:sz w:val="32"/>
          <w:lang w:val="en-US" w:eastAsia="zh-CN"/>
        </w:rPr>
        <w:t>1767.97</w:t>
      </w:r>
      <w:r>
        <w:rPr>
          <w:rFonts w:hint="eastAsia" w:ascii="宋体" w:hAnsi="宋体"/>
          <w:sz w:val="32"/>
          <w:lang w:val="en-US" w:eastAsia="zh-CN"/>
        </w:rPr>
        <w:t>万元减少</w:t>
      </w:r>
      <w:r>
        <w:rPr>
          <w:rFonts w:hint="eastAsia" w:ascii="宋体" w:hAnsi="宋体"/>
          <w:color w:val="0000FF"/>
          <w:sz w:val="32"/>
          <w:lang w:val="en-US" w:eastAsia="zh-CN"/>
        </w:rPr>
        <w:t>274.75</w:t>
      </w:r>
      <w:r>
        <w:rPr>
          <w:rFonts w:hint="eastAsia" w:ascii="宋体" w:hAnsi="宋体"/>
          <w:sz w:val="32"/>
          <w:lang w:val="en-US" w:eastAsia="zh-CN"/>
        </w:rPr>
        <w:t>万元。主要原因：</w:t>
      </w:r>
      <w:r>
        <w:rPr>
          <w:rFonts w:hint="eastAsia" w:ascii="宋体" w:hAnsi="宋体"/>
          <w:color w:val="0000FF"/>
          <w:sz w:val="32"/>
          <w:lang w:val="en-US" w:eastAsia="zh-CN"/>
        </w:rPr>
        <w:t>部分预算项目取消，并按照上级要求，树立“过紧日子”思想，减少不必要开支。</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3" w:name="_Toc32616"/>
      <w:bookmarkStart w:id="54" w:name="_Toc32217"/>
      <w:r>
        <w:rPr>
          <w:rFonts w:ascii="宋体" w:hAnsi="宋体"/>
        </w:rPr>
        <w:t>（一）收入预算情况</w:t>
      </w:r>
      <w:bookmarkEnd w:id="53"/>
      <w:bookmarkEnd w:id="5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五通桥区金粟镇2025年收入预算</w:t>
      </w:r>
      <w:r>
        <w:rPr>
          <w:rFonts w:hint="eastAsia" w:ascii="宋体" w:hAnsi="宋体"/>
          <w:color w:val="0000FF"/>
          <w:sz w:val="32"/>
          <w:lang w:val="en-US" w:eastAsia="zh-CN"/>
        </w:rPr>
        <w:t>1493.22</w:t>
      </w:r>
      <w:r>
        <w:rPr>
          <w:rFonts w:hint="eastAsia" w:ascii="宋体" w:hAnsi="宋体"/>
          <w:sz w:val="32"/>
          <w:lang w:val="en-US" w:eastAsia="zh-CN"/>
        </w:rPr>
        <w:t>万元，其中：上年结转</w:t>
      </w:r>
      <w:r>
        <w:rPr>
          <w:rFonts w:hint="eastAsia" w:ascii="宋体" w:hAnsi="宋体"/>
          <w:color w:val="0000FF"/>
          <w:sz w:val="32"/>
          <w:lang w:val="en-US" w:eastAsia="zh-CN"/>
        </w:rPr>
        <w:t>20.10</w:t>
      </w:r>
      <w:r>
        <w:rPr>
          <w:rFonts w:hint="eastAsia" w:ascii="宋体" w:hAnsi="宋体"/>
          <w:sz w:val="32"/>
          <w:lang w:val="en-US" w:eastAsia="zh-CN"/>
        </w:rPr>
        <w:t>万元，占</w:t>
      </w:r>
      <w:r>
        <w:rPr>
          <w:rFonts w:hint="eastAsia" w:ascii="宋体" w:hAnsi="宋体"/>
          <w:color w:val="0000FF"/>
          <w:sz w:val="32"/>
          <w:lang w:val="en-US" w:eastAsia="zh-CN"/>
        </w:rPr>
        <w:t>1.35%</w:t>
      </w:r>
      <w:r>
        <w:rPr>
          <w:rFonts w:hint="eastAsia" w:ascii="宋体" w:hAnsi="宋体"/>
          <w:sz w:val="32"/>
          <w:lang w:val="en-US" w:eastAsia="zh-CN"/>
        </w:rPr>
        <w:t>；一般公共预算拨款收入</w:t>
      </w:r>
      <w:r>
        <w:rPr>
          <w:rFonts w:hint="eastAsia" w:ascii="宋体" w:hAnsi="宋体"/>
          <w:color w:val="0000FF"/>
          <w:sz w:val="32"/>
          <w:lang w:val="en-US" w:eastAsia="zh-CN"/>
        </w:rPr>
        <w:t>1473.12</w:t>
      </w:r>
      <w:r>
        <w:rPr>
          <w:rFonts w:hint="eastAsia" w:ascii="宋体" w:hAnsi="宋体"/>
          <w:sz w:val="32"/>
          <w:lang w:val="en-US" w:eastAsia="zh-CN"/>
        </w:rPr>
        <w:t>万元，占</w:t>
      </w:r>
      <w:r>
        <w:rPr>
          <w:rFonts w:hint="eastAsia" w:ascii="宋体" w:hAnsi="宋体"/>
          <w:color w:val="0000FF"/>
          <w:sz w:val="32"/>
          <w:lang w:val="en-US" w:eastAsia="zh-CN"/>
        </w:rPr>
        <w:t>98.65%</w:t>
      </w:r>
      <w:r>
        <w:rPr>
          <w:rFonts w:hint="eastAsia" w:ascii="宋体" w:hAnsi="宋体"/>
          <w:sz w:val="32"/>
          <w:lang w:val="en-US" w:eastAsia="zh-CN"/>
        </w:rPr>
        <w:t>；政府基金预算拨款收入</w:t>
      </w:r>
      <w:r>
        <w:rPr>
          <w:rFonts w:hint="eastAsia" w:ascii="宋体" w:hAnsi="宋体"/>
          <w:color w:val="0000FF"/>
          <w:sz w:val="32"/>
          <w:lang w:val="en-US" w:eastAsia="zh-CN"/>
        </w:rPr>
        <w:t>0</w:t>
      </w:r>
      <w:r>
        <w:rPr>
          <w:rFonts w:hint="eastAsia" w:ascii="宋体" w:hAnsi="宋体"/>
          <w:sz w:val="32"/>
          <w:lang w:val="en-US" w:eastAsia="zh-CN"/>
        </w:rPr>
        <w:t>万元，占</w:t>
      </w:r>
      <w:r>
        <w:rPr>
          <w:rFonts w:hint="eastAsia" w:ascii="宋体" w:hAnsi="宋体"/>
          <w:color w:val="0000FF"/>
          <w:sz w:val="32"/>
          <w:lang w:val="en-US" w:eastAsia="zh-CN"/>
        </w:rPr>
        <w:t>0%</w:t>
      </w:r>
      <w:r>
        <w:rPr>
          <w:rFonts w:hint="eastAsia" w:ascii="宋体" w:hAnsi="宋体"/>
          <w:sz w:val="32"/>
          <w:lang w:val="en-US" w:eastAsia="zh-CN"/>
        </w:rPr>
        <w:t>；事业收入</w:t>
      </w:r>
      <w:r>
        <w:rPr>
          <w:rFonts w:hint="eastAsia" w:ascii="宋体" w:hAnsi="宋体"/>
          <w:color w:val="0000FF"/>
          <w:sz w:val="32"/>
          <w:lang w:val="en-US" w:eastAsia="zh-CN"/>
        </w:rPr>
        <w:t>0</w:t>
      </w:r>
      <w:r>
        <w:rPr>
          <w:rFonts w:hint="eastAsia" w:ascii="宋体" w:hAnsi="宋体"/>
          <w:sz w:val="32"/>
          <w:lang w:val="en-US" w:eastAsia="zh-CN"/>
        </w:rPr>
        <w:t>万元，占</w:t>
      </w:r>
      <w:r>
        <w:rPr>
          <w:rFonts w:hint="eastAsia" w:ascii="宋体" w:hAnsi="宋体"/>
          <w:color w:val="0000FF"/>
          <w:sz w:val="32"/>
          <w:lang w:val="en-US" w:eastAsia="zh-CN"/>
        </w:rPr>
        <w:t>0</w:t>
      </w:r>
      <w:r>
        <w:rPr>
          <w:rFonts w:hint="eastAsia" w:ascii="宋体" w:hAnsi="宋体"/>
          <w:sz w:val="32"/>
          <w:lang w:val="en-US" w:eastAsia="zh-CN"/>
        </w:rPr>
        <w:t>%；事业单位经营收入</w:t>
      </w:r>
      <w:r>
        <w:rPr>
          <w:rFonts w:hint="eastAsia" w:ascii="宋体" w:hAnsi="宋体"/>
          <w:color w:val="0000FF"/>
          <w:sz w:val="32"/>
          <w:lang w:val="en-US" w:eastAsia="zh-CN"/>
        </w:rPr>
        <w:t>0</w:t>
      </w:r>
      <w:r>
        <w:rPr>
          <w:rFonts w:hint="eastAsia" w:ascii="宋体" w:hAnsi="宋体"/>
          <w:sz w:val="32"/>
          <w:lang w:val="en-US" w:eastAsia="zh-CN"/>
        </w:rPr>
        <w:t>万元，占</w:t>
      </w:r>
      <w:r>
        <w:rPr>
          <w:rFonts w:hint="eastAsia" w:ascii="宋体" w:hAnsi="宋体"/>
          <w:color w:val="0000FF"/>
          <w:sz w:val="32"/>
          <w:lang w:val="en-US" w:eastAsia="zh-CN"/>
        </w:rPr>
        <w:t>0</w:t>
      </w:r>
      <w:r>
        <w:rPr>
          <w:rFonts w:hint="eastAsia" w:ascii="宋体" w:hAnsi="宋体"/>
          <w:sz w:val="32"/>
          <w:lang w:val="en-US" w:eastAsia="zh-CN"/>
        </w:rPr>
        <w:t>%；其他收入</w:t>
      </w:r>
      <w:r>
        <w:rPr>
          <w:rFonts w:hint="eastAsia" w:ascii="宋体" w:hAnsi="宋体"/>
          <w:color w:val="0000FF"/>
          <w:sz w:val="32"/>
          <w:lang w:val="en-US" w:eastAsia="zh-CN"/>
        </w:rPr>
        <w:t>0</w:t>
      </w:r>
      <w:r>
        <w:rPr>
          <w:rFonts w:hint="eastAsia" w:ascii="宋体" w:hAnsi="宋体"/>
          <w:sz w:val="32"/>
          <w:lang w:val="en-US" w:eastAsia="zh-CN"/>
        </w:rPr>
        <w:t>万元，占</w:t>
      </w:r>
      <w:r>
        <w:rPr>
          <w:rFonts w:hint="eastAsia" w:ascii="宋体" w:hAnsi="宋体"/>
          <w:color w:val="0000FF"/>
          <w:sz w:val="32"/>
          <w:lang w:val="en-US" w:eastAsia="zh-CN"/>
        </w:rPr>
        <w:t>0</w:t>
      </w:r>
      <w:r>
        <w:rPr>
          <w:rFonts w:hint="eastAsia" w:ascii="宋体" w:hAnsi="宋体"/>
          <w:sz w:val="32"/>
          <w:lang w:val="en-US" w:eastAsia="zh-CN"/>
        </w:rPr>
        <w:t>%。</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5" w:name="_Toc13007"/>
      <w:bookmarkStart w:id="56" w:name="_Toc30358"/>
      <w:r>
        <w:rPr>
          <w:rFonts w:ascii="宋体" w:hAnsi="宋体"/>
        </w:rPr>
        <w:t>（二）支出预算情况</w:t>
      </w:r>
      <w:bookmarkEnd w:id="55"/>
      <w:bookmarkEnd w:id="5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五通桥区金粟镇2025年支出预算</w:t>
      </w:r>
      <w:r>
        <w:rPr>
          <w:rFonts w:hint="eastAsia" w:ascii="宋体" w:hAnsi="宋体"/>
          <w:color w:val="0000FF"/>
          <w:sz w:val="32"/>
          <w:lang w:val="en-US" w:eastAsia="zh-CN"/>
        </w:rPr>
        <w:t>1493.22</w:t>
      </w:r>
      <w:r>
        <w:rPr>
          <w:rFonts w:hint="eastAsia" w:ascii="宋体" w:hAnsi="宋体"/>
          <w:sz w:val="32"/>
          <w:lang w:val="en-US" w:eastAsia="zh-CN"/>
        </w:rPr>
        <w:t>万元，其中：人员支出</w:t>
      </w:r>
      <w:r>
        <w:rPr>
          <w:rFonts w:hint="eastAsia" w:ascii="宋体" w:hAnsi="宋体"/>
          <w:color w:val="0000FF"/>
          <w:sz w:val="32"/>
          <w:lang w:val="en-US" w:eastAsia="zh-CN"/>
        </w:rPr>
        <w:t>1273.90</w:t>
      </w:r>
      <w:r>
        <w:rPr>
          <w:rFonts w:hint="eastAsia" w:ascii="宋体" w:hAnsi="宋体"/>
          <w:sz w:val="32"/>
          <w:lang w:val="en-US" w:eastAsia="zh-CN"/>
        </w:rPr>
        <w:t>万元，日常公用支出</w:t>
      </w:r>
      <w:r>
        <w:rPr>
          <w:rFonts w:hint="eastAsia" w:ascii="宋体" w:hAnsi="宋体"/>
          <w:color w:val="0000FF"/>
          <w:sz w:val="32"/>
          <w:lang w:val="en-US" w:eastAsia="zh-CN"/>
        </w:rPr>
        <w:t>172.74</w:t>
      </w:r>
      <w:r>
        <w:rPr>
          <w:rFonts w:hint="eastAsia" w:ascii="宋体" w:hAnsi="宋体"/>
          <w:sz w:val="32"/>
          <w:lang w:val="en-US" w:eastAsia="zh-CN"/>
        </w:rPr>
        <w:t>万元，项目支出</w:t>
      </w:r>
      <w:r>
        <w:rPr>
          <w:rFonts w:hint="eastAsia" w:ascii="宋体" w:hAnsi="宋体"/>
          <w:color w:val="0000FF"/>
          <w:sz w:val="32"/>
          <w:lang w:val="en-US" w:eastAsia="zh-CN"/>
        </w:rPr>
        <w:t>46.58</w:t>
      </w:r>
      <w:r>
        <w:rPr>
          <w:rFonts w:hint="eastAsia" w:ascii="宋体" w:hAnsi="宋体"/>
          <w:sz w:val="32"/>
          <w:lang w:val="en-US" w:eastAsia="zh-CN"/>
        </w:rPr>
        <w:t>万元，政府性基金支出</w:t>
      </w:r>
      <w:r>
        <w:rPr>
          <w:rFonts w:hint="eastAsia" w:ascii="宋体" w:hAnsi="宋体"/>
          <w:color w:val="0000FF"/>
          <w:sz w:val="32"/>
          <w:lang w:val="en-US" w:eastAsia="zh-CN"/>
        </w:rPr>
        <w:t>0</w:t>
      </w:r>
      <w:r>
        <w:rPr>
          <w:rFonts w:hint="eastAsia" w:ascii="宋体" w:hAnsi="宋体"/>
          <w:sz w:val="32"/>
          <w:lang w:val="en-US" w:eastAsia="zh-CN"/>
        </w:rPr>
        <w:t>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7" w:name="_Toc32628"/>
      <w:bookmarkStart w:id="58" w:name="_Toc19588"/>
      <w:r>
        <w:rPr>
          <w:rFonts w:hint="eastAsia" w:ascii="宋体" w:hAnsi="宋体" w:eastAsia="黑体"/>
          <w:color w:val="333333"/>
        </w:rPr>
        <w:t>二、财政拨款收支预算情况说明</w:t>
      </w:r>
      <w:bookmarkEnd w:id="57"/>
      <w:bookmarkEnd w:id="5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五通桥区金粟镇2025年财政拨款收支预算总数</w:t>
      </w:r>
      <w:r>
        <w:rPr>
          <w:rFonts w:hint="eastAsia" w:ascii="宋体" w:hAnsi="宋体"/>
          <w:color w:val="0000FF"/>
          <w:sz w:val="32"/>
          <w:lang w:val="en-US" w:eastAsia="zh-CN"/>
        </w:rPr>
        <w:t>1493.22</w:t>
      </w:r>
      <w:r>
        <w:rPr>
          <w:rFonts w:hint="eastAsia" w:ascii="宋体" w:hAnsi="宋体"/>
          <w:sz w:val="32"/>
          <w:lang w:val="en-US" w:eastAsia="zh-CN"/>
        </w:rPr>
        <w:t>万元,比2024年财政拨款收支预算总数</w:t>
      </w:r>
      <w:r>
        <w:rPr>
          <w:rFonts w:hint="eastAsia" w:ascii="宋体" w:hAnsi="宋体"/>
          <w:color w:val="0000FF"/>
          <w:sz w:val="32"/>
          <w:lang w:val="en-US" w:eastAsia="zh-CN"/>
        </w:rPr>
        <w:t>1767.97</w:t>
      </w:r>
      <w:r>
        <w:rPr>
          <w:rFonts w:hint="eastAsia" w:ascii="宋体" w:hAnsi="宋体"/>
          <w:sz w:val="32"/>
          <w:lang w:val="en-US" w:eastAsia="zh-CN"/>
        </w:rPr>
        <w:t>万元增减少</w:t>
      </w:r>
      <w:r>
        <w:rPr>
          <w:rFonts w:hint="eastAsia" w:ascii="宋体" w:hAnsi="宋体"/>
          <w:color w:val="0000FF"/>
          <w:sz w:val="32"/>
          <w:lang w:val="en-US" w:eastAsia="zh-CN"/>
        </w:rPr>
        <w:t>274.75</w:t>
      </w:r>
      <w:r>
        <w:rPr>
          <w:rFonts w:hint="eastAsia" w:ascii="宋体" w:hAnsi="宋体"/>
          <w:sz w:val="32"/>
          <w:lang w:val="en-US" w:eastAsia="zh-CN"/>
        </w:rPr>
        <w:t>万元。主要原因：</w:t>
      </w:r>
      <w:r>
        <w:rPr>
          <w:rFonts w:hint="eastAsia" w:ascii="宋体" w:hAnsi="宋体"/>
          <w:color w:val="0000FF"/>
          <w:sz w:val="32"/>
          <w:lang w:val="en-US" w:eastAsia="zh-CN"/>
        </w:rPr>
        <w:t>部分预算项目取消，并按照上级要求，树立“过紧日子”思想，减少不必要开支。</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w:t>
      </w:r>
      <w:r>
        <w:rPr>
          <w:rFonts w:hint="eastAsia" w:ascii="宋体" w:hAnsi="宋体"/>
          <w:color w:val="0000FF"/>
          <w:sz w:val="32"/>
          <w:lang w:val="en-US" w:eastAsia="zh-CN"/>
        </w:rPr>
        <w:t>1446.64</w:t>
      </w:r>
      <w:r>
        <w:rPr>
          <w:rFonts w:hint="eastAsia" w:ascii="宋体" w:hAnsi="宋体"/>
          <w:sz w:val="32"/>
          <w:lang w:val="en-US" w:eastAsia="zh-CN"/>
        </w:rPr>
        <w:t>万元，占</w:t>
      </w:r>
      <w:r>
        <w:rPr>
          <w:rFonts w:hint="eastAsia" w:ascii="宋体" w:hAnsi="宋体"/>
          <w:color w:val="0000FF"/>
          <w:sz w:val="32"/>
          <w:lang w:val="en-US" w:eastAsia="zh-CN"/>
        </w:rPr>
        <w:t>96.88%</w:t>
      </w:r>
      <w:r>
        <w:rPr>
          <w:rFonts w:hint="eastAsia" w:ascii="宋体" w:hAnsi="宋体"/>
          <w:sz w:val="32"/>
          <w:lang w:val="en-US" w:eastAsia="zh-CN"/>
        </w:rPr>
        <w:t>；项目支出</w:t>
      </w:r>
      <w:r>
        <w:rPr>
          <w:rFonts w:hint="eastAsia" w:ascii="宋体" w:hAnsi="宋体"/>
          <w:color w:val="0000FF"/>
          <w:sz w:val="32"/>
          <w:lang w:val="en-US" w:eastAsia="zh-CN"/>
        </w:rPr>
        <w:t>46.58</w:t>
      </w:r>
      <w:r>
        <w:rPr>
          <w:rFonts w:hint="eastAsia" w:ascii="宋体" w:hAnsi="宋体"/>
          <w:sz w:val="32"/>
          <w:lang w:val="en-US" w:eastAsia="zh-CN"/>
        </w:rPr>
        <w:t>万元，占</w:t>
      </w:r>
      <w:r>
        <w:rPr>
          <w:rFonts w:hint="eastAsia" w:ascii="宋体" w:hAnsi="宋体"/>
          <w:color w:val="0000FF"/>
          <w:sz w:val="32"/>
          <w:lang w:val="en-US" w:eastAsia="zh-CN"/>
        </w:rPr>
        <w:t>3.12%</w:t>
      </w:r>
      <w:r>
        <w:rPr>
          <w:rFonts w:hint="eastAsia" w:ascii="宋体" w:hAnsi="宋体"/>
          <w:sz w:val="32"/>
          <w:lang w:val="en-US"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基本支出，是用于保障金粟镇机关、下属事业单位等机构正常运转的日常支出，包括基本工资、津贴补贴等人员经费以及办公费、印刷费、水电费、办公设备购置等日常公用经费。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项目支出，是用于保障金粟镇机关、下属事业单位等机构为完成特定的行政工作任务或事业发展目标，用于专项业务工作的经费支出。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9" w:name="_Toc27090"/>
      <w:bookmarkStart w:id="60" w:name="_Toc25481"/>
      <w:r>
        <w:rPr>
          <w:rFonts w:hint="eastAsia" w:ascii="宋体" w:hAnsi="宋体" w:eastAsia="黑体"/>
          <w:color w:val="333333"/>
        </w:rPr>
        <w:t>三、一般公共预算当年拨款情况说明</w:t>
      </w:r>
      <w:bookmarkEnd w:id="59"/>
      <w:bookmarkEnd w:id="60"/>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1" w:name="_Toc20"/>
      <w:bookmarkStart w:id="62" w:name="_Toc29546"/>
      <w:r>
        <w:rPr>
          <w:rFonts w:ascii="宋体" w:hAnsi="宋体"/>
        </w:rPr>
        <w:t>（一）一般公共预算当年拨款规模变化情况</w:t>
      </w:r>
      <w:bookmarkEnd w:id="61"/>
      <w:bookmarkEnd w:id="6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五通桥区金粟镇2025年一般公共预算当年拨款</w:t>
      </w:r>
      <w:r>
        <w:rPr>
          <w:rFonts w:hint="eastAsia" w:ascii="宋体" w:hAnsi="宋体"/>
          <w:color w:val="0000FF"/>
          <w:sz w:val="32"/>
          <w:lang w:val="en-US" w:eastAsia="zh-CN"/>
        </w:rPr>
        <w:t>1473.12</w:t>
      </w:r>
      <w:r>
        <w:rPr>
          <w:rFonts w:hint="eastAsia" w:ascii="宋体" w:hAnsi="宋体"/>
          <w:sz w:val="32"/>
          <w:lang w:val="en-US" w:eastAsia="zh-CN"/>
        </w:rPr>
        <w:t>万元，比2024年财政拨款收支预算总数</w:t>
      </w:r>
      <w:r>
        <w:rPr>
          <w:rFonts w:hint="eastAsia" w:ascii="宋体" w:hAnsi="宋体"/>
          <w:color w:val="0000FF"/>
          <w:sz w:val="32"/>
          <w:lang w:val="en-US" w:eastAsia="zh-CN"/>
        </w:rPr>
        <w:t>1767.97</w:t>
      </w:r>
      <w:r>
        <w:rPr>
          <w:rFonts w:hint="eastAsia" w:ascii="宋体" w:hAnsi="宋体"/>
          <w:sz w:val="32"/>
          <w:lang w:val="en-US" w:eastAsia="zh-CN"/>
        </w:rPr>
        <w:t>万元减少</w:t>
      </w:r>
      <w:r>
        <w:rPr>
          <w:rFonts w:hint="eastAsia" w:ascii="宋体" w:hAnsi="宋体"/>
          <w:color w:val="0000FF"/>
          <w:sz w:val="32"/>
          <w:lang w:val="en-US" w:eastAsia="zh-CN"/>
        </w:rPr>
        <w:t>294.85</w:t>
      </w:r>
      <w:r>
        <w:rPr>
          <w:rFonts w:hint="eastAsia" w:ascii="宋体" w:hAnsi="宋体"/>
          <w:sz w:val="32"/>
          <w:lang w:val="en-US" w:eastAsia="zh-CN"/>
        </w:rPr>
        <w:t>万元。主要原因：</w:t>
      </w:r>
      <w:r>
        <w:rPr>
          <w:rFonts w:hint="eastAsia" w:ascii="宋体" w:hAnsi="宋体"/>
          <w:color w:val="0000FF"/>
          <w:sz w:val="32"/>
          <w:lang w:val="en-US" w:eastAsia="zh-CN"/>
        </w:rPr>
        <w:t>部分预算项目取消，并按照上级要求，树立“过紧日子”思想，减少不必要开支。</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3" w:name="_Toc9947"/>
      <w:bookmarkStart w:id="64" w:name="_Toc10879"/>
      <w:r>
        <w:rPr>
          <w:rFonts w:ascii="宋体" w:hAnsi="宋体"/>
        </w:rPr>
        <w:t>（二）一般公共预算当年拨款结构情况</w:t>
      </w:r>
      <w:bookmarkEnd w:id="63"/>
      <w:bookmarkEnd w:id="6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五通桥区金粟镇2025年一般公共预算支出</w:t>
      </w:r>
      <w:r>
        <w:rPr>
          <w:rFonts w:hint="eastAsia" w:ascii="宋体" w:hAnsi="宋体"/>
          <w:color w:val="0000FF"/>
          <w:sz w:val="32"/>
          <w:lang w:val="en-US" w:eastAsia="zh-CN"/>
        </w:rPr>
        <w:t>1493.22</w:t>
      </w:r>
      <w:r>
        <w:rPr>
          <w:rFonts w:hint="eastAsia" w:ascii="宋体" w:hAnsi="宋体"/>
          <w:sz w:val="32"/>
          <w:lang w:val="en-US" w:eastAsia="zh-CN"/>
        </w:rPr>
        <w:t>万元，主要包括一般公共服务支出</w:t>
      </w:r>
      <w:r>
        <w:rPr>
          <w:rFonts w:hint="eastAsia" w:ascii="宋体" w:hAnsi="宋体"/>
          <w:color w:val="0000FF"/>
          <w:sz w:val="32"/>
          <w:lang w:val="en-US" w:eastAsia="zh-CN"/>
        </w:rPr>
        <w:t>626.94</w:t>
      </w:r>
      <w:r>
        <w:rPr>
          <w:rFonts w:hint="eastAsia" w:ascii="宋体" w:hAnsi="宋体"/>
          <w:sz w:val="32"/>
          <w:lang w:val="en-US" w:eastAsia="zh-CN"/>
        </w:rPr>
        <w:t>万元，占</w:t>
      </w:r>
      <w:r>
        <w:rPr>
          <w:rFonts w:hint="eastAsia" w:ascii="宋体" w:hAnsi="宋体"/>
          <w:color w:val="0000FF"/>
          <w:sz w:val="32"/>
          <w:lang w:val="en-US" w:eastAsia="zh-CN"/>
        </w:rPr>
        <w:t>41.99</w:t>
      </w:r>
      <w:r>
        <w:rPr>
          <w:rFonts w:hint="eastAsia" w:ascii="宋体" w:hAnsi="宋体"/>
          <w:sz w:val="32"/>
          <w:lang w:val="en-US" w:eastAsia="zh-CN"/>
        </w:rPr>
        <w:t>%；文化旅游体育与传媒支出</w:t>
      </w:r>
      <w:r>
        <w:rPr>
          <w:rFonts w:hint="eastAsia" w:ascii="宋体" w:hAnsi="宋体"/>
          <w:color w:val="0000FF"/>
          <w:sz w:val="32"/>
          <w:lang w:val="en-US" w:eastAsia="zh-CN"/>
        </w:rPr>
        <w:t>20.06</w:t>
      </w:r>
      <w:r>
        <w:rPr>
          <w:rFonts w:hint="eastAsia" w:ascii="宋体" w:hAnsi="宋体"/>
          <w:sz w:val="32"/>
          <w:lang w:val="en-US" w:eastAsia="zh-CN"/>
        </w:rPr>
        <w:t>万元，占</w:t>
      </w:r>
      <w:r>
        <w:rPr>
          <w:rFonts w:hint="eastAsia" w:ascii="宋体" w:hAnsi="宋体"/>
          <w:color w:val="0000FF"/>
          <w:sz w:val="32"/>
          <w:lang w:val="en-US" w:eastAsia="zh-CN"/>
        </w:rPr>
        <w:t>1.34%</w:t>
      </w:r>
      <w:r>
        <w:rPr>
          <w:rFonts w:hint="eastAsia" w:ascii="宋体" w:hAnsi="宋体"/>
          <w:sz w:val="32"/>
          <w:lang w:val="en-US" w:eastAsia="zh-CN"/>
        </w:rPr>
        <w:t>；社会保障和就业支出</w:t>
      </w:r>
      <w:r>
        <w:rPr>
          <w:rFonts w:hint="eastAsia" w:ascii="宋体" w:hAnsi="宋体"/>
          <w:color w:val="0000FF"/>
          <w:sz w:val="32"/>
          <w:lang w:val="en-US" w:eastAsia="zh-CN"/>
        </w:rPr>
        <w:t>323.34</w:t>
      </w:r>
      <w:r>
        <w:rPr>
          <w:rFonts w:hint="eastAsia" w:ascii="宋体" w:hAnsi="宋体"/>
          <w:sz w:val="32"/>
          <w:lang w:val="en-US" w:eastAsia="zh-CN"/>
        </w:rPr>
        <w:t>万元，占</w:t>
      </w:r>
      <w:r>
        <w:rPr>
          <w:rFonts w:hint="eastAsia" w:ascii="宋体" w:hAnsi="宋体"/>
          <w:color w:val="0000FF"/>
          <w:sz w:val="32"/>
          <w:highlight w:val="none"/>
          <w:lang w:val="en-US" w:eastAsia="zh-CN"/>
        </w:rPr>
        <w:t>21.65</w:t>
      </w:r>
      <w:r>
        <w:rPr>
          <w:rFonts w:hint="eastAsia" w:ascii="宋体" w:hAnsi="宋体"/>
          <w:sz w:val="32"/>
          <w:lang w:val="en-US" w:eastAsia="zh-CN"/>
        </w:rPr>
        <w:t>%；卫生健康支出</w:t>
      </w:r>
      <w:r>
        <w:rPr>
          <w:rFonts w:hint="eastAsia" w:ascii="宋体" w:hAnsi="宋体"/>
          <w:color w:val="0000FF"/>
          <w:sz w:val="32"/>
          <w:lang w:val="en-US" w:eastAsia="zh-CN"/>
        </w:rPr>
        <w:t>37.23</w:t>
      </w:r>
      <w:r>
        <w:rPr>
          <w:rFonts w:hint="eastAsia" w:ascii="宋体" w:hAnsi="宋体"/>
          <w:sz w:val="32"/>
          <w:lang w:val="en-US" w:eastAsia="zh-CN"/>
        </w:rPr>
        <w:t>万元，占</w:t>
      </w:r>
      <w:r>
        <w:rPr>
          <w:rFonts w:hint="eastAsia" w:ascii="宋体" w:hAnsi="宋体"/>
          <w:color w:val="0000FF"/>
          <w:sz w:val="32"/>
          <w:lang w:val="en-US" w:eastAsia="zh-CN"/>
        </w:rPr>
        <w:t>2.49</w:t>
      </w:r>
      <w:r>
        <w:rPr>
          <w:rFonts w:hint="eastAsia" w:ascii="宋体" w:hAnsi="宋体"/>
          <w:sz w:val="32"/>
          <w:lang w:val="en-US" w:eastAsia="zh-CN"/>
        </w:rPr>
        <w:t>%；城乡社区支出</w:t>
      </w:r>
      <w:r>
        <w:rPr>
          <w:rFonts w:hint="eastAsia" w:ascii="宋体" w:hAnsi="宋体"/>
          <w:color w:val="0000FF"/>
          <w:sz w:val="32"/>
          <w:lang w:val="en-US" w:eastAsia="zh-CN"/>
        </w:rPr>
        <w:t>4.00</w:t>
      </w:r>
      <w:r>
        <w:rPr>
          <w:rFonts w:hint="eastAsia" w:ascii="宋体" w:hAnsi="宋体"/>
          <w:sz w:val="32"/>
          <w:lang w:val="en-US" w:eastAsia="zh-CN"/>
        </w:rPr>
        <w:t>万元，占</w:t>
      </w:r>
      <w:r>
        <w:rPr>
          <w:rFonts w:hint="eastAsia" w:ascii="宋体" w:hAnsi="宋体"/>
          <w:color w:val="0000FF"/>
          <w:sz w:val="32"/>
          <w:lang w:val="en-US" w:eastAsia="zh-CN"/>
        </w:rPr>
        <w:t>0.27</w:t>
      </w:r>
      <w:r>
        <w:rPr>
          <w:rFonts w:hint="eastAsia" w:ascii="宋体" w:hAnsi="宋体"/>
          <w:sz w:val="32"/>
          <w:lang w:val="en-US" w:eastAsia="zh-CN"/>
        </w:rPr>
        <w:t>%；农林水支出</w:t>
      </w:r>
      <w:r>
        <w:rPr>
          <w:rFonts w:hint="eastAsia" w:ascii="宋体" w:hAnsi="宋体"/>
          <w:color w:val="0000FF"/>
          <w:sz w:val="32"/>
          <w:lang w:val="en-US" w:eastAsia="zh-CN"/>
        </w:rPr>
        <w:t>402.19</w:t>
      </w:r>
      <w:r>
        <w:rPr>
          <w:rFonts w:hint="eastAsia" w:ascii="宋体" w:hAnsi="宋体"/>
          <w:sz w:val="32"/>
          <w:lang w:val="en-US" w:eastAsia="zh-CN"/>
        </w:rPr>
        <w:t>万元，占</w:t>
      </w:r>
      <w:r>
        <w:rPr>
          <w:rFonts w:hint="eastAsia" w:ascii="宋体" w:hAnsi="宋体"/>
          <w:color w:val="0000FF"/>
          <w:sz w:val="32"/>
          <w:lang w:val="en-US" w:eastAsia="zh-CN"/>
        </w:rPr>
        <w:t>26.94</w:t>
      </w:r>
      <w:r>
        <w:rPr>
          <w:rFonts w:hint="eastAsia" w:ascii="宋体" w:hAnsi="宋体"/>
          <w:sz w:val="32"/>
          <w:lang w:val="en-US" w:eastAsia="zh-CN"/>
        </w:rPr>
        <w:t>%；住房保障支出</w:t>
      </w:r>
      <w:r>
        <w:rPr>
          <w:rFonts w:hint="eastAsia" w:ascii="宋体" w:hAnsi="宋体"/>
          <w:color w:val="0000FF"/>
          <w:sz w:val="32"/>
          <w:lang w:val="en-US" w:eastAsia="zh-CN"/>
        </w:rPr>
        <w:t>79.46</w:t>
      </w:r>
      <w:r>
        <w:rPr>
          <w:rFonts w:hint="eastAsia" w:ascii="宋体" w:hAnsi="宋体"/>
          <w:sz w:val="32"/>
          <w:lang w:val="en-US" w:eastAsia="zh-CN"/>
        </w:rPr>
        <w:t>万元，占</w:t>
      </w:r>
      <w:r>
        <w:rPr>
          <w:rFonts w:hint="eastAsia" w:ascii="宋体" w:hAnsi="宋体"/>
          <w:color w:val="0000FF"/>
          <w:sz w:val="32"/>
          <w:lang w:val="en-US" w:eastAsia="zh-CN"/>
        </w:rPr>
        <w:t>5.32</w:t>
      </w:r>
      <w:r>
        <w:rPr>
          <w:rFonts w:hint="eastAsia" w:ascii="宋体" w:hAnsi="宋体"/>
          <w:sz w:val="32"/>
          <w:lang w:val="en-US" w:eastAsia="zh-CN"/>
        </w:rPr>
        <w:t>%。</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65" w:name="_Toc31898"/>
      <w:bookmarkStart w:id="66" w:name="_Toc23807"/>
      <w:r>
        <w:rPr>
          <w:rFonts w:ascii="宋体" w:hAnsi="宋体"/>
        </w:rPr>
        <w:t>（三）一般公共预算当年拨款具体使用情况</w:t>
      </w:r>
      <w:bookmarkEnd w:id="65"/>
      <w:bookmarkEnd w:id="6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1.一般公共服务（类）人大事务（款）其他人大事务支出（项）:2025年预算数</w:t>
      </w:r>
      <w:r>
        <w:rPr>
          <w:rFonts w:hint="eastAsia" w:ascii="宋体" w:hAnsi="宋体"/>
          <w:color w:val="auto"/>
          <w:sz w:val="32"/>
          <w:lang w:val="en-US" w:eastAsia="zh-CN"/>
        </w:rPr>
        <w:t>为</w:t>
      </w:r>
      <w:r>
        <w:rPr>
          <w:rFonts w:hint="eastAsia" w:ascii="宋体" w:hAnsi="宋体"/>
          <w:color w:val="0000FF"/>
          <w:sz w:val="32"/>
          <w:lang w:val="en-US" w:eastAsia="zh-CN"/>
        </w:rPr>
        <w:t>5.69</w:t>
      </w:r>
      <w:r>
        <w:rPr>
          <w:rFonts w:hint="eastAsia" w:ascii="宋体" w:hAnsi="宋体"/>
          <w:sz w:val="32"/>
          <w:lang w:val="en-US" w:eastAsia="zh-CN"/>
        </w:rPr>
        <w:t>万元，主要用于：其他人大事务支出。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2.一般公共服务（类）政协事务（款）其他政协事务支出（项）:2025年预算数为</w:t>
      </w:r>
      <w:r>
        <w:rPr>
          <w:rFonts w:hint="eastAsia" w:ascii="宋体" w:hAnsi="宋体"/>
          <w:color w:val="0000FF"/>
          <w:sz w:val="32"/>
          <w:lang w:val="en-US" w:eastAsia="zh-CN"/>
        </w:rPr>
        <w:t>3.00</w:t>
      </w:r>
      <w:r>
        <w:rPr>
          <w:rFonts w:hint="eastAsia" w:ascii="宋体" w:hAnsi="宋体"/>
          <w:sz w:val="32"/>
          <w:lang w:val="en-US" w:eastAsia="zh-CN"/>
        </w:rPr>
        <w:t xml:space="preserve">万元，主要用于：其他政协事务的支出。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3.一般公共服务（类）政府办公厅（室）及相关机构事务（款）行政运行（项）:2025年预算数为</w:t>
      </w:r>
      <w:r>
        <w:rPr>
          <w:rFonts w:hint="eastAsia" w:ascii="宋体" w:hAnsi="宋体"/>
          <w:color w:val="0000FF"/>
          <w:sz w:val="32"/>
          <w:lang w:val="en-US" w:eastAsia="zh-CN"/>
        </w:rPr>
        <w:t>514.25</w:t>
      </w:r>
      <w:r>
        <w:rPr>
          <w:rFonts w:hint="eastAsia" w:ascii="宋体" w:hAnsi="宋体"/>
          <w:sz w:val="32"/>
          <w:lang w:val="en-US" w:eastAsia="zh-CN"/>
        </w:rPr>
        <w:t>万元，主要用于：机关及参公管理事业单位正常运转的基本支出，包括基本工资、津贴补贴等人员经费以及办公费、印刷费、水电费等日常公用经费。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4.一般公共服务（类）政府办公厅（室）及相关机构事务支出（款）其他政府办公厅（室）及相关机构事务支出（项）:2025年预算数为</w:t>
      </w:r>
      <w:r>
        <w:rPr>
          <w:rFonts w:hint="eastAsia" w:ascii="宋体" w:hAnsi="宋体"/>
          <w:color w:val="0000FF"/>
          <w:sz w:val="32"/>
          <w:lang w:val="en-US" w:eastAsia="zh-CN"/>
        </w:rPr>
        <w:t>1.00</w:t>
      </w:r>
      <w:r>
        <w:rPr>
          <w:rFonts w:hint="eastAsia" w:ascii="宋体" w:hAnsi="宋体"/>
          <w:sz w:val="32"/>
          <w:lang w:val="en-US" w:eastAsia="zh-CN"/>
        </w:rPr>
        <w:t>万元，主要用于：其他政府办公厅（室）及相关机构事务支出。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5.一般公共服务（类）政府办公厅（室）及相关机构事务（款）一般行政管理事务（项）:2025年预算数为</w:t>
      </w:r>
      <w:r>
        <w:rPr>
          <w:rFonts w:hint="eastAsia" w:ascii="宋体" w:hAnsi="宋体"/>
          <w:color w:val="0000FF"/>
          <w:sz w:val="32"/>
          <w:lang w:val="en-US" w:eastAsia="zh-CN"/>
        </w:rPr>
        <w:t>1.00</w:t>
      </w:r>
      <w:r>
        <w:rPr>
          <w:rFonts w:hint="eastAsia" w:ascii="宋体" w:hAnsi="宋体"/>
          <w:sz w:val="32"/>
          <w:lang w:val="en-US" w:eastAsia="zh-CN"/>
        </w:rPr>
        <w:t>万元，主要用于：机关及参公管理事业单位开展财政综合业务、预决算编审等未单独设置项级科目的专门性财政管理工作的项目支出。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6.社会保障和就业支出（类）民政管理事务（款）基层政权建设和社区治理（项）:2025年预算数为</w:t>
      </w:r>
      <w:r>
        <w:rPr>
          <w:rFonts w:hint="eastAsia" w:ascii="宋体" w:hAnsi="宋体"/>
          <w:color w:val="0000FF"/>
          <w:sz w:val="32"/>
          <w:lang w:val="en-US" w:eastAsia="zh-CN"/>
        </w:rPr>
        <w:t>142.5</w:t>
      </w:r>
      <w:r>
        <w:rPr>
          <w:rFonts w:hint="eastAsia" w:ascii="宋体" w:hAnsi="宋体"/>
          <w:sz w:val="32"/>
          <w:lang w:val="en-US" w:eastAsia="zh-CN"/>
        </w:rPr>
        <w:t>万元，主要用于：社区常职干部及居民小组长补贴，社区党委和居委会日常公用经费。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7.社会保障和就业支出（类）民政管理事务（款）其他民政管理事务支出（项）:2025年预算数为</w:t>
      </w:r>
      <w:r>
        <w:rPr>
          <w:rFonts w:hint="eastAsia" w:ascii="宋体" w:hAnsi="宋体"/>
          <w:color w:val="0000FF"/>
          <w:sz w:val="32"/>
          <w:lang w:val="en-US" w:eastAsia="zh-CN"/>
        </w:rPr>
        <w:t>0.5</w:t>
      </w:r>
      <w:r>
        <w:rPr>
          <w:rFonts w:hint="eastAsia" w:ascii="宋体" w:hAnsi="宋体"/>
          <w:sz w:val="32"/>
          <w:lang w:val="en-US" w:eastAsia="zh-CN"/>
        </w:rPr>
        <w:t>万元，主要用于：镇老年协会活动费等日常公用经费。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8.社会保障和就业支出（类）行政事业单位养老支出（款）机关事业单位基本养老保险缴费支出（项）:2025年预算数为</w:t>
      </w:r>
      <w:r>
        <w:rPr>
          <w:rFonts w:hint="eastAsia" w:ascii="宋体" w:hAnsi="宋体"/>
          <w:color w:val="0000FF"/>
          <w:sz w:val="32"/>
          <w:lang w:val="en-US" w:eastAsia="zh-CN"/>
        </w:rPr>
        <w:t>86.45</w:t>
      </w:r>
      <w:r>
        <w:rPr>
          <w:rFonts w:hint="eastAsia" w:ascii="宋体" w:hAnsi="宋体"/>
          <w:sz w:val="32"/>
          <w:lang w:val="en-US" w:eastAsia="zh-CN"/>
        </w:rPr>
        <w:t>万元，主要用于：实施养老保险制度后，部门按规定由单位缴纳的基本养老保险费支出。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9.社会保障和就业支出（类）行政事业单位养老支出（款）机关事业单位职业年金缴费支出（项）:2025年预算数为</w:t>
      </w:r>
      <w:r>
        <w:rPr>
          <w:rFonts w:hint="eastAsia" w:ascii="宋体" w:hAnsi="宋体"/>
          <w:color w:val="0000FF"/>
          <w:sz w:val="32"/>
          <w:lang w:val="en-US" w:eastAsia="zh-CN"/>
        </w:rPr>
        <w:t>43.23</w:t>
      </w:r>
      <w:r>
        <w:rPr>
          <w:rFonts w:hint="eastAsia" w:ascii="宋体" w:hAnsi="宋体"/>
          <w:sz w:val="32"/>
          <w:lang w:val="en-US" w:eastAsia="zh-CN"/>
        </w:rPr>
        <w:t>万元，主要用于：实施养老保险制度后，部门按规定由单位缴纳的职业年金支出。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10.社会保障和就业支出（类）行政事业单位养老支出（款）其他行政事业单位养老支出（项）2025年预算数为</w:t>
      </w:r>
      <w:r>
        <w:rPr>
          <w:rFonts w:hint="eastAsia" w:ascii="宋体" w:hAnsi="宋体"/>
          <w:color w:val="0000FF"/>
          <w:sz w:val="32"/>
          <w:lang w:val="en-US" w:eastAsia="zh-CN"/>
        </w:rPr>
        <w:t>38.18</w:t>
      </w:r>
      <w:r>
        <w:rPr>
          <w:rFonts w:hint="eastAsia" w:ascii="宋体" w:hAnsi="宋体"/>
          <w:sz w:val="32"/>
          <w:lang w:val="en-US" w:eastAsia="zh-CN"/>
        </w:rPr>
        <w:t>万元，主要用于：反映其他用于行政事业单位离退休方面的支出。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11.社会保障和就业支出（类）抚恤（款）其他优抚支出（项）:2025年预算数为</w:t>
      </w:r>
      <w:r>
        <w:rPr>
          <w:rFonts w:hint="eastAsia" w:ascii="宋体" w:hAnsi="宋体"/>
          <w:color w:val="0000FF"/>
          <w:sz w:val="32"/>
          <w:lang w:val="en-US" w:eastAsia="zh-CN"/>
        </w:rPr>
        <w:t>3.80</w:t>
      </w:r>
      <w:r>
        <w:rPr>
          <w:rFonts w:hint="eastAsia" w:ascii="宋体" w:hAnsi="宋体"/>
          <w:sz w:val="32"/>
          <w:lang w:val="en-US" w:eastAsia="zh-CN"/>
        </w:rPr>
        <w:t>万元，主要用于：其他用于优抚方面的支出，包括向优抚对象发放的临时补贴等支出。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12.社会保障和就业支出（类）其他社会保障和就业支出（款）其他社会保障和就业支出（项）:2025年预算数为</w:t>
      </w:r>
      <w:r>
        <w:rPr>
          <w:rFonts w:hint="eastAsia" w:ascii="宋体" w:hAnsi="宋体"/>
          <w:color w:val="0000FF"/>
          <w:sz w:val="32"/>
          <w:lang w:val="en-US" w:eastAsia="zh-CN"/>
        </w:rPr>
        <w:t>6.80</w:t>
      </w:r>
      <w:r>
        <w:rPr>
          <w:rFonts w:hint="eastAsia" w:ascii="宋体" w:hAnsi="宋体"/>
          <w:sz w:val="32"/>
          <w:lang w:val="en-US" w:eastAsia="zh-CN"/>
        </w:rPr>
        <w:t>万元，主要用于：反映除上述项目以外其他用于社会保障和就业方面的支出。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13.卫生健康支出（类）行政事业单位医疗（款）行政单位医疗（项）:2025年预算数为</w:t>
      </w:r>
      <w:r>
        <w:rPr>
          <w:rFonts w:hint="eastAsia" w:ascii="宋体" w:hAnsi="宋体"/>
          <w:color w:val="0000FF"/>
          <w:sz w:val="32"/>
          <w:lang w:val="en-US" w:eastAsia="zh-CN"/>
        </w:rPr>
        <w:t>16.70</w:t>
      </w:r>
      <w:r>
        <w:rPr>
          <w:rFonts w:hint="eastAsia" w:ascii="宋体" w:hAnsi="宋体"/>
          <w:sz w:val="32"/>
          <w:lang w:val="en-US" w:eastAsia="zh-CN"/>
        </w:rPr>
        <w:t>万元，主要用于：机关及参公管理事业单位基本医疗保险缴费支出。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14.卫生健康支出（类）行政事业单位医疗（款）公务员医疗补助（项）:2025年预算数为</w:t>
      </w:r>
      <w:r>
        <w:rPr>
          <w:rFonts w:hint="eastAsia" w:ascii="宋体" w:hAnsi="宋体"/>
          <w:color w:val="0000FF"/>
          <w:sz w:val="32"/>
          <w:lang w:val="en-US" w:eastAsia="zh-CN"/>
        </w:rPr>
        <w:t>10.00</w:t>
      </w:r>
      <w:r>
        <w:rPr>
          <w:rFonts w:hint="eastAsia" w:ascii="宋体" w:hAnsi="宋体"/>
          <w:sz w:val="32"/>
          <w:lang w:val="en-US" w:eastAsia="zh-CN"/>
        </w:rPr>
        <w:t>万元，主要用于：财政部门安排的公务员医疗补助经费。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15.城乡社区支出（类）城乡社区公共设施（款）其他城乡社区公共设施支出（项）:2025年预算数为</w:t>
      </w:r>
      <w:r>
        <w:rPr>
          <w:rFonts w:hint="eastAsia" w:ascii="宋体" w:hAnsi="宋体"/>
          <w:color w:val="0000FF"/>
          <w:sz w:val="32"/>
          <w:lang w:val="en-US" w:eastAsia="zh-CN"/>
        </w:rPr>
        <w:t>4.00</w:t>
      </w:r>
      <w:r>
        <w:rPr>
          <w:rFonts w:hint="eastAsia" w:ascii="宋体" w:hAnsi="宋体"/>
          <w:sz w:val="32"/>
          <w:lang w:val="en-US" w:eastAsia="zh-CN"/>
        </w:rPr>
        <w:t>万元，主要用于：城乡社区公共设施方面的支出。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16.农林水支出（类）农村综合改革（款）对村民委员会和村党支部的补助（项）:2025年预算数为</w:t>
      </w:r>
      <w:r>
        <w:rPr>
          <w:rFonts w:hint="eastAsia" w:ascii="宋体" w:hAnsi="宋体"/>
          <w:color w:val="0000FF"/>
          <w:sz w:val="32"/>
          <w:lang w:val="en-US" w:eastAsia="zh-CN"/>
        </w:rPr>
        <w:t>292.00</w:t>
      </w:r>
      <w:r>
        <w:rPr>
          <w:rFonts w:hint="eastAsia" w:ascii="宋体" w:hAnsi="宋体"/>
          <w:sz w:val="32"/>
          <w:lang w:val="en-US" w:eastAsia="zh-CN"/>
        </w:rPr>
        <w:t>万元，主要用于：村组干部补贴，村党支部和村委会日常公用经费。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17.农林水支出（类）农村综合改革（款）农村综合改革示范试点补助（项）:2025年预算数为</w:t>
      </w:r>
      <w:r>
        <w:rPr>
          <w:rFonts w:hint="eastAsia" w:ascii="宋体" w:hAnsi="宋体"/>
          <w:color w:val="0000FF"/>
          <w:sz w:val="32"/>
          <w:highlight w:val="none"/>
          <w:lang w:val="en-US" w:eastAsia="zh-CN"/>
        </w:rPr>
        <w:t>0</w:t>
      </w:r>
      <w:r>
        <w:rPr>
          <w:rFonts w:hint="eastAsia" w:ascii="宋体" w:hAnsi="宋体"/>
          <w:sz w:val="32"/>
          <w:highlight w:val="none"/>
          <w:lang w:val="en-US" w:eastAsia="zh-CN"/>
        </w:rPr>
        <w:t>万元，主要用于：村组基础设施维修维护、农村垃圾清运等公益事业。</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18.住房保障支出（类）住房改革支出（款）住房公积金（项）:2025年预算数为</w:t>
      </w:r>
      <w:r>
        <w:rPr>
          <w:rFonts w:hint="eastAsia" w:ascii="宋体" w:hAnsi="宋体"/>
          <w:color w:val="0000FF"/>
          <w:sz w:val="32"/>
          <w:lang w:val="en-US" w:eastAsia="zh-CN"/>
        </w:rPr>
        <w:t>79.46</w:t>
      </w:r>
      <w:r>
        <w:rPr>
          <w:rFonts w:hint="eastAsia" w:ascii="宋体" w:hAnsi="宋体"/>
          <w:sz w:val="32"/>
          <w:lang w:val="en-US" w:eastAsia="zh-CN"/>
        </w:rPr>
        <w:t>万元，主要用于：部门按人力资源和社会保障部、财政部规定的基本工资和津贴补贴以及规定比例为职工缴纳的住房公积金支出。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19.卫生健康支出（类）行政事业单位医疗（款）事业单位医疗（项）:2025年预算数为</w:t>
      </w:r>
      <w:r>
        <w:rPr>
          <w:rFonts w:hint="eastAsia" w:ascii="宋体" w:hAnsi="宋体"/>
          <w:color w:val="0000FF"/>
          <w:sz w:val="32"/>
          <w:lang w:val="en-US" w:eastAsia="zh-CN"/>
        </w:rPr>
        <w:t>10.53</w:t>
      </w:r>
      <w:r>
        <w:rPr>
          <w:rFonts w:hint="eastAsia" w:ascii="宋体" w:hAnsi="宋体"/>
          <w:sz w:val="32"/>
          <w:lang w:val="en-US" w:eastAsia="zh-CN"/>
        </w:rPr>
        <w:t>万元，主要用于：部门下属事业单位基本医疗保险缴费支出。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20.农林水支出（类）农业农村（款）事业运行（项）:2025年预算数为</w:t>
      </w:r>
      <w:r>
        <w:rPr>
          <w:rFonts w:hint="eastAsia" w:ascii="宋体" w:hAnsi="宋体"/>
          <w:color w:val="0000FF"/>
          <w:sz w:val="32"/>
          <w:lang w:val="en-US" w:eastAsia="zh-CN"/>
        </w:rPr>
        <w:t>110.15</w:t>
      </w:r>
      <w:r>
        <w:rPr>
          <w:rFonts w:hint="eastAsia" w:ascii="宋体" w:hAnsi="宋体"/>
          <w:sz w:val="32"/>
          <w:lang w:val="en-US" w:eastAsia="zh-CN"/>
        </w:rPr>
        <w:t>万元，主要用于：金粟镇农业综合服务中心正常运转的基本支出，包括基本工资、津贴补贴等人员经费以及办公费、印刷费、水电费等日常公用经费。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21.社会保障和就业支出（类）人力资源和社会保障管理事务（款）其他人力资源和社会保障管理事务支出（项）:2025年预算数为</w:t>
      </w:r>
      <w:r>
        <w:rPr>
          <w:rFonts w:hint="eastAsia" w:ascii="宋体" w:hAnsi="宋体"/>
          <w:color w:val="0000FF"/>
          <w:sz w:val="32"/>
          <w:lang w:val="en-US" w:eastAsia="zh-CN"/>
        </w:rPr>
        <w:t>144.38</w:t>
      </w:r>
      <w:r>
        <w:rPr>
          <w:rFonts w:hint="eastAsia" w:ascii="宋体" w:hAnsi="宋体"/>
          <w:sz w:val="32"/>
          <w:lang w:val="en-US" w:eastAsia="zh-CN"/>
        </w:rPr>
        <w:t>万元，主要用于：金粟镇便民服务中心正常运转的基本支出，包括基本工资、津贴补贴等人员经费以及办公费、印刷费、水电费等日常公用经费。</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1280" w:firstLineChars="400"/>
        <w:textAlignment w:val="auto"/>
        <w:outlineLvl w:val="1"/>
        <w:rPr>
          <w:rFonts w:hint="eastAsia" w:ascii="宋体" w:hAnsi="宋体" w:eastAsia="黑体"/>
          <w:color w:val="333333"/>
        </w:rPr>
      </w:pPr>
      <w:bookmarkStart w:id="67" w:name="_Toc1893"/>
      <w:bookmarkStart w:id="68" w:name="_Toc7195"/>
      <w:r>
        <w:rPr>
          <w:rFonts w:hint="eastAsia" w:ascii="宋体" w:hAnsi="宋体" w:eastAsia="黑体"/>
          <w:color w:val="333333"/>
        </w:rPr>
        <w:t>四、一般公共预算基本支出情况说明</w:t>
      </w:r>
      <w:bookmarkEnd w:id="67"/>
      <w:bookmarkEnd w:id="6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五通桥区金粟镇2025年一般公共预算基本支出</w:t>
      </w:r>
      <w:r>
        <w:rPr>
          <w:rFonts w:hint="eastAsia" w:ascii="宋体" w:hAnsi="宋体"/>
          <w:color w:val="0000FF"/>
          <w:sz w:val="32"/>
          <w:lang w:val="en-US" w:eastAsia="zh-CN"/>
        </w:rPr>
        <w:t>1446.64</w:t>
      </w:r>
      <w:r>
        <w:rPr>
          <w:rFonts w:hint="eastAsia" w:ascii="宋体" w:hAnsi="宋体"/>
          <w:sz w:val="32"/>
          <w:lang w:val="en-US" w:eastAsia="zh-CN"/>
        </w:rPr>
        <w:t>万元，其中：</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w:t>
      </w:r>
      <w:r>
        <w:rPr>
          <w:rFonts w:hint="eastAsia" w:ascii="宋体" w:hAnsi="宋体"/>
          <w:color w:val="0000FF"/>
          <w:sz w:val="32"/>
          <w:lang w:val="en-US" w:eastAsia="zh-CN"/>
        </w:rPr>
        <w:t>1273.90万</w:t>
      </w:r>
      <w:r>
        <w:rPr>
          <w:rFonts w:hint="eastAsia" w:ascii="宋体" w:hAnsi="宋体"/>
          <w:sz w:val="32"/>
          <w:lang w:val="en-US" w:eastAsia="zh-CN"/>
        </w:rPr>
        <w:t>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w:t>
      </w:r>
      <w:r>
        <w:rPr>
          <w:rFonts w:hint="eastAsia" w:ascii="宋体" w:hAnsi="宋体"/>
          <w:color w:val="0000FF"/>
          <w:sz w:val="32"/>
          <w:lang w:val="en-US" w:eastAsia="zh-CN"/>
        </w:rPr>
        <w:t>172.74</w:t>
      </w:r>
      <w:r>
        <w:rPr>
          <w:rFonts w:hint="eastAsia" w:ascii="宋体" w:hAnsi="宋体"/>
          <w:sz w:val="32"/>
          <w:lang w:val="en-US" w:eastAsia="zh-CN"/>
        </w:rPr>
        <w:t>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69" w:name="_Toc17437"/>
      <w:bookmarkStart w:id="70" w:name="_Toc349"/>
      <w:r>
        <w:rPr>
          <w:rFonts w:hint="eastAsia" w:ascii="宋体" w:hAnsi="宋体" w:eastAsia="黑体"/>
          <w:color w:val="333333"/>
        </w:rPr>
        <w:t>五、“三公”经费财政拨款预算安排情况说明</w:t>
      </w:r>
      <w:bookmarkEnd w:id="69"/>
      <w:bookmarkEnd w:id="7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五通桥区金粟镇2025年“三公”经费财政拨款预算数2.2万元，其中：公务接待费</w:t>
      </w:r>
      <w:r>
        <w:rPr>
          <w:rFonts w:hint="eastAsia" w:ascii="宋体" w:hAnsi="宋体"/>
          <w:color w:val="0000FF"/>
          <w:sz w:val="32"/>
          <w:lang w:val="en-US" w:eastAsia="zh-CN"/>
        </w:rPr>
        <w:t>0</w:t>
      </w:r>
      <w:r>
        <w:rPr>
          <w:rFonts w:hint="eastAsia" w:ascii="宋体" w:hAnsi="宋体"/>
          <w:sz w:val="32"/>
          <w:lang w:val="en-US" w:eastAsia="zh-CN"/>
        </w:rPr>
        <w:t>万元，公务用车购置</w:t>
      </w:r>
      <w:r>
        <w:rPr>
          <w:rFonts w:hint="eastAsia" w:ascii="宋体" w:hAnsi="宋体"/>
          <w:color w:val="0000FF"/>
          <w:sz w:val="32"/>
          <w:lang w:val="en-US" w:eastAsia="zh-CN"/>
        </w:rPr>
        <w:t>0</w:t>
      </w:r>
      <w:r>
        <w:rPr>
          <w:rFonts w:hint="eastAsia" w:ascii="宋体" w:hAnsi="宋体"/>
          <w:sz w:val="32"/>
          <w:lang w:val="en-US" w:eastAsia="zh-CN"/>
        </w:rPr>
        <w:t>万元，公车运行维护费</w:t>
      </w:r>
      <w:r>
        <w:rPr>
          <w:rFonts w:hint="eastAsia" w:ascii="宋体" w:hAnsi="宋体"/>
          <w:color w:val="0000FF"/>
          <w:sz w:val="32"/>
          <w:lang w:val="en-US" w:eastAsia="zh-CN"/>
        </w:rPr>
        <w:t>6.00</w:t>
      </w:r>
      <w:r>
        <w:rPr>
          <w:rFonts w:hint="eastAsia" w:ascii="宋体" w:hAnsi="宋体"/>
          <w:sz w:val="32"/>
          <w:lang w:val="en-US" w:eastAsia="zh-CN"/>
        </w:rPr>
        <w:t>万元。</w:t>
      </w:r>
    </w:p>
    <w:p>
      <w:pPr>
        <w:pStyle w:val="18"/>
        <w:keepNext w:val="0"/>
        <w:keepLines w:val="0"/>
        <w:pageBreakBefore w:val="0"/>
        <w:widowControl w:val="0"/>
        <w:kinsoku/>
        <w:wordWrap/>
        <w:overflowPunct/>
        <w:autoSpaceDE w:val="0"/>
        <w:autoSpaceDN w:val="0"/>
        <w:bidi w:val="0"/>
        <w:adjustRightInd/>
        <w:snapToGrid/>
        <w:spacing w:line="560" w:lineRule="exact"/>
        <w:ind w:left="440" w:leftChars="200" w:right="440" w:rightChars="200" w:firstLine="640" w:firstLineChars="200"/>
        <w:textAlignment w:val="auto"/>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1.因公出国（境）经费较上年预算持平，均无预算。</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2.公务接待费</w:t>
      </w:r>
      <w:r>
        <w:rPr>
          <w:rFonts w:hint="eastAsia" w:ascii="宋体" w:hAnsi="宋体" w:eastAsia="仿宋_GB2312" w:cs="仿宋_GB2312"/>
          <w:color w:val="0000FF"/>
          <w:sz w:val="32"/>
          <w:szCs w:val="22"/>
          <w:lang w:val="en-US" w:eastAsia="zh-CN" w:bidi="zh-CN"/>
        </w:rPr>
        <w:t>0</w:t>
      </w:r>
      <w:r>
        <w:rPr>
          <w:rFonts w:hint="eastAsia" w:ascii="宋体" w:hAnsi="宋体" w:eastAsia="仿宋_GB2312" w:cs="仿宋_GB2312"/>
          <w:sz w:val="32"/>
          <w:szCs w:val="22"/>
          <w:lang w:val="en-US" w:eastAsia="zh-CN" w:bidi="zh-CN"/>
        </w:rPr>
        <w:t>万元，较上年预算</w:t>
      </w:r>
      <w:r>
        <w:rPr>
          <w:rFonts w:hint="eastAsia" w:ascii="宋体" w:hAnsi="宋体" w:cs="仿宋_GB2312"/>
          <w:sz w:val="32"/>
          <w:szCs w:val="22"/>
          <w:lang w:val="en-US" w:eastAsia="zh-CN" w:bidi="zh-CN"/>
        </w:rPr>
        <w:t>无变化</w:t>
      </w:r>
      <w:r>
        <w:rPr>
          <w:rFonts w:hint="eastAsia" w:ascii="宋体" w:hAnsi="宋体" w:eastAsia="仿宋_GB2312" w:cs="仿宋_GB2312"/>
          <w:sz w:val="32"/>
          <w:szCs w:val="22"/>
          <w:lang w:val="en-US" w:eastAsia="zh-CN" w:bidi="zh-CN"/>
        </w:rPr>
        <w:t>，</w:t>
      </w:r>
      <w:r>
        <w:rPr>
          <w:rFonts w:hint="eastAsia" w:ascii="宋体" w:hAnsi="宋体" w:cs="仿宋_GB2312"/>
          <w:sz w:val="32"/>
          <w:szCs w:val="22"/>
          <w:lang w:val="en-US" w:eastAsia="zh-CN" w:bidi="zh-CN"/>
        </w:rPr>
        <w:t>无预算。</w:t>
      </w:r>
      <w:r>
        <w:rPr>
          <w:rFonts w:hint="default" w:ascii="宋体" w:hAnsi="宋体"/>
          <w:sz w:val="32"/>
          <w:lang w:val="en-US" w:eastAsia="zh-CN"/>
        </w:rPr>
        <w:t>主要原因是厉行节约，压缩接待规模和接待费用。</w:t>
      </w:r>
    </w:p>
    <w:p>
      <w:pPr>
        <w:pStyle w:val="18"/>
        <w:keepNext w:val="0"/>
        <w:keepLines w:val="0"/>
        <w:pageBreakBefore w:val="0"/>
        <w:widowControl w:val="0"/>
        <w:kinsoku/>
        <w:wordWrap/>
        <w:overflowPunct/>
        <w:autoSpaceDE w:val="0"/>
        <w:autoSpaceDN w:val="0"/>
        <w:bidi w:val="0"/>
        <w:adjustRightInd/>
        <w:snapToGrid/>
        <w:spacing w:line="560" w:lineRule="exact"/>
        <w:ind w:left="440" w:leftChars="200" w:right="440" w:rightChars="200" w:firstLine="640" w:firstLineChars="200"/>
        <w:textAlignment w:val="auto"/>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3.公务用车购置及运行维护费较上年预算持平。单位现有公务用车3辆，其中：轿车2辆，越野车1辆。</w:t>
      </w:r>
    </w:p>
    <w:p>
      <w:pPr>
        <w:pStyle w:val="18"/>
        <w:keepNext w:val="0"/>
        <w:keepLines w:val="0"/>
        <w:pageBreakBefore w:val="0"/>
        <w:widowControl w:val="0"/>
        <w:kinsoku/>
        <w:wordWrap/>
        <w:overflowPunct/>
        <w:topLinePunct/>
        <w:autoSpaceDE w:val="0"/>
        <w:autoSpaceDN w:val="0"/>
        <w:bidi w:val="0"/>
        <w:adjustRightInd/>
        <w:snapToGrid/>
        <w:spacing w:line="560" w:lineRule="exact"/>
        <w:ind w:left="440" w:leftChars="200" w:right="440" w:rightChars="200"/>
        <w:textAlignment w:val="auto"/>
        <w:rPr>
          <w:rFonts w:hint="eastAsia" w:ascii="宋体" w:hAnsi="宋体" w:eastAsia="仿宋_GB2312" w:cs="仿宋_GB2312"/>
          <w:sz w:val="32"/>
          <w:szCs w:val="22"/>
          <w:lang w:val="en-US" w:eastAsia="zh-CN" w:bidi="zh-CN"/>
        </w:rPr>
      </w:pPr>
      <w:r>
        <w:rPr>
          <w:rFonts w:hint="eastAsia" w:ascii="宋体" w:hAnsi="宋体" w:cs="仿宋_GB2312"/>
          <w:sz w:val="32"/>
          <w:szCs w:val="22"/>
          <w:lang w:val="en-US" w:eastAsia="zh-CN" w:bidi="zh-CN"/>
        </w:rPr>
        <w:t>2025</w:t>
      </w:r>
      <w:r>
        <w:rPr>
          <w:rFonts w:hint="eastAsia" w:ascii="宋体" w:hAnsi="宋体" w:eastAsia="仿宋_GB2312" w:cs="仿宋_GB2312"/>
          <w:sz w:val="32"/>
          <w:szCs w:val="22"/>
          <w:lang w:val="en-US" w:eastAsia="zh-CN" w:bidi="zh-CN"/>
        </w:rPr>
        <w:t>年没有安排公务用车购置费。</w:t>
      </w:r>
    </w:p>
    <w:p>
      <w:pPr>
        <w:pStyle w:val="18"/>
        <w:keepNext w:val="0"/>
        <w:keepLines w:val="0"/>
        <w:pageBreakBefore w:val="0"/>
        <w:widowControl w:val="0"/>
        <w:kinsoku/>
        <w:wordWrap/>
        <w:overflowPunct/>
        <w:topLinePunct/>
        <w:autoSpaceDE w:val="0"/>
        <w:autoSpaceDN w:val="0"/>
        <w:bidi w:val="0"/>
        <w:adjustRightInd/>
        <w:snapToGrid/>
        <w:spacing w:line="560" w:lineRule="exact"/>
        <w:ind w:left="440" w:leftChars="200" w:right="440" w:rightChars="200"/>
        <w:textAlignment w:val="auto"/>
        <w:rPr>
          <w:rFonts w:hint="eastAsia" w:ascii="宋体" w:hAnsi="宋体" w:eastAsia="仿宋_GB2312" w:cs="仿宋_GB2312"/>
          <w:sz w:val="32"/>
          <w:szCs w:val="22"/>
          <w:lang w:val="en-US" w:eastAsia="zh-CN" w:bidi="zh-CN"/>
        </w:rPr>
      </w:pPr>
      <w:r>
        <w:rPr>
          <w:rFonts w:hint="eastAsia" w:ascii="宋体" w:hAnsi="宋体" w:cs="仿宋_GB2312"/>
          <w:sz w:val="32"/>
          <w:szCs w:val="22"/>
          <w:lang w:val="en-US" w:eastAsia="zh-CN" w:bidi="zh-CN"/>
        </w:rPr>
        <w:t>2025</w:t>
      </w:r>
      <w:r>
        <w:rPr>
          <w:rFonts w:hint="eastAsia" w:ascii="宋体" w:hAnsi="宋体" w:eastAsia="仿宋_GB2312" w:cs="仿宋_GB2312"/>
          <w:sz w:val="32"/>
          <w:szCs w:val="22"/>
          <w:lang w:val="en-US" w:eastAsia="zh-CN" w:bidi="zh-CN"/>
        </w:rPr>
        <w:t>年安排公务用车运行维护费</w:t>
      </w:r>
      <w:r>
        <w:rPr>
          <w:rFonts w:hint="eastAsia" w:ascii="宋体" w:hAnsi="宋体" w:eastAsia="仿宋_GB2312" w:cs="仿宋_GB2312"/>
          <w:color w:val="0000FF"/>
          <w:sz w:val="32"/>
          <w:szCs w:val="22"/>
          <w:lang w:val="en-US" w:eastAsia="zh-CN" w:bidi="zh-CN"/>
        </w:rPr>
        <w:t>6</w:t>
      </w:r>
      <w:r>
        <w:rPr>
          <w:rFonts w:hint="eastAsia" w:ascii="宋体" w:hAnsi="宋体" w:eastAsia="仿宋_GB2312" w:cs="仿宋_GB2312"/>
          <w:sz w:val="32"/>
          <w:szCs w:val="22"/>
          <w:lang w:val="en-US" w:eastAsia="zh-CN" w:bidi="zh-CN"/>
        </w:rPr>
        <w:t>万元，用于单位公务用车的维修费、保险费、燃油费等支出。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jc w:val="both"/>
        <w:textAlignment w:val="auto"/>
        <w:rPr>
          <w:rFonts w:hint="eastAsia" w:ascii="宋体" w:hAnsi="宋体"/>
          <w:sz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71" w:name="_Toc5469"/>
      <w:bookmarkStart w:id="72" w:name="_Toc21568"/>
      <w:r>
        <w:rPr>
          <w:rFonts w:ascii="宋体" w:hAnsi="宋体"/>
        </w:rPr>
        <w:t>（一）</w:t>
      </w:r>
      <w:r>
        <w:rPr>
          <w:rFonts w:hint="eastAsia" w:ascii="宋体" w:hAnsi="宋体"/>
          <w:lang w:val="en-US" w:eastAsia="zh-CN"/>
        </w:rPr>
        <w:t>公务接待费变化情况</w:t>
      </w:r>
      <w:bookmarkEnd w:id="71"/>
      <w:bookmarkEnd w:id="7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w:t>
      </w:r>
      <w:r>
        <w:rPr>
          <w:rFonts w:hint="eastAsia" w:ascii="宋体" w:hAnsi="宋体"/>
          <w:color w:val="0000FF"/>
          <w:sz w:val="32"/>
          <w:lang w:val="en-US" w:eastAsia="zh-CN"/>
        </w:rPr>
        <w:t>无</w:t>
      </w:r>
      <w:r>
        <w:rPr>
          <w:rFonts w:hint="default" w:ascii="宋体" w:hAnsi="宋体"/>
          <w:color w:val="0000FF"/>
          <w:sz w:val="32"/>
          <w:lang w:val="en-US" w:eastAsia="zh-CN"/>
        </w:rPr>
        <w:t>预算</w:t>
      </w:r>
      <w:r>
        <w:rPr>
          <w:rFonts w:hint="eastAsia" w:ascii="宋体" w:hAnsi="宋体"/>
          <w:color w:val="0000FF"/>
          <w:sz w:val="32"/>
          <w:lang w:val="en-US" w:eastAsia="zh-CN"/>
        </w:rPr>
        <w:t>维持不变</w:t>
      </w:r>
      <w:r>
        <w:rPr>
          <w:rFonts w:hint="default" w:ascii="宋体" w:hAnsi="宋体"/>
          <w:sz w:val="32"/>
          <w:lang w:val="en-US" w:eastAsia="zh-CN"/>
        </w:rPr>
        <w:t>。主要原因是厉行节约，压缩接待规模和接待费用。</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73" w:name="_Toc28499"/>
      <w:bookmarkStart w:id="74" w:name="_Toc21582"/>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73"/>
      <w:bookmarkEnd w:id="7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color w:val="0000FF"/>
          <w:sz w:val="32"/>
          <w:lang w:val="en-US" w:eastAsia="zh-CN"/>
        </w:rPr>
        <w:t>6.00</w:t>
      </w:r>
      <w:r>
        <w:rPr>
          <w:rFonts w:hint="default" w:ascii="宋体" w:hAnsi="宋体"/>
          <w:sz w:val="32"/>
          <w:lang w:val="en-US" w:eastAsia="zh-CN"/>
        </w:rPr>
        <w:t>万元预算持平。主要原因是厉行节约，规范公务出行，尽量乘坐公共交通工具。</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color w:val="0000FF"/>
          <w:sz w:val="32"/>
          <w:lang w:val="en-US" w:eastAsia="zh-CN"/>
        </w:rPr>
        <w:t>3</w:t>
      </w:r>
      <w:r>
        <w:rPr>
          <w:rFonts w:hint="default" w:ascii="宋体" w:hAnsi="宋体"/>
          <w:sz w:val="32"/>
          <w:lang w:val="en-US" w:eastAsia="zh-CN"/>
        </w:rPr>
        <w:t>辆，其中：轿车</w:t>
      </w:r>
      <w:r>
        <w:rPr>
          <w:rFonts w:hint="eastAsia" w:ascii="宋体" w:hAnsi="宋体"/>
          <w:color w:val="0000FF"/>
          <w:sz w:val="32"/>
          <w:lang w:val="en-US" w:eastAsia="zh-CN"/>
        </w:rPr>
        <w:t>2</w:t>
      </w:r>
      <w:r>
        <w:rPr>
          <w:rFonts w:hint="default" w:ascii="宋体" w:hAnsi="宋体"/>
          <w:sz w:val="32"/>
          <w:lang w:val="en-US" w:eastAsia="zh-CN"/>
        </w:rPr>
        <w:t>辆，多功能乘用车</w:t>
      </w:r>
      <w:r>
        <w:rPr>
          <w:rFonts w:hint="eastAsia" w:ascii="宋体" w:hAnsi="宋体"/>
          <w:color w:val="0000FF"/>
          <w:sz w:val="32"/>
          <w:lang w:val="en-US" w:eastAsia="zh-CN"/>
        </w:rPr>
        <w:t>1</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color w:val="0000FF"/>
          <w:sz w:val="32"/>
          <w:lang w:val="en-US" w:eastAsia="zh-CN"/>
        </w:rPr>
        <w:t>0</w:t>
      </w:r>
      <w:r>
        <w:rPr>
          <w:rFonts w:hint="default" w:ascii="宋体" w:hAnsi="宋体"/>
          <w:sz w:val="32"/>
          <w:lang w:val="en-US" w:eastAsia="zh-CN"/>
        </w:rPr>
        <w:t>万元。</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color w:val="0000FF"/>
          <w:sz w:val="32"/>
          <w:lang w:val="en-US" w:eastAsia="zh-CN"/>
        </w:rPr>
        <w:t>6.00</w:t>
      </w:r>
      <w:r>
        <w:rPr>
          <w:rFonts w:hint="default" w:ascii="宋体" w:hAnsi="宋体"/>
          <w:sz w:val="32"/>
          <w:lang w:val="en-US" w:eastAsia="zh-CN"/>
        </w:rPr>
        <w:t>万元，</w:t>
      </w:r>
      <w:r>
        <w:rPr>
          <w:rFonts w:hint="eastAsia" w:ascii="宋体" w:hAnsi="宋体"/>
          <w:sz w:val="32"/>
          <w:lang w:val="en-US" w:eastAsia="zh-CN"/>
        </w:rPr>
        <w:t>用于</w:t>
      </w:r>
      <w:r>
        <w:rPr>
          <w:rFonts w:hint="eastAsia" w:ascii="宋体" w:hAnsi="宋体"/>
          <w:color w:val="0000FF"/>
          <w:sz w:val="32"/>
          <w:lang w:val="en-US" w:eastAsia="zh-CN"/>
        </w:rPr>
        <w:t>3</w:t>
      </w:r>
      <w:r>
        <w:rPr>
          <w:rFonts w:hint="default" w:ascii="宋体" w:hAnsi="宋体"/>
          <w:sz w:val="32"/>
          <w:lang w:val="en-US" w:eastAsia="zh-CN"/>
        </w:rPr>
        <w:t>辆公务用车</w:t>
      </w:r>
      <w:r>
        <w:rPr>
          <w:rFonts w:hint="eastAsia" w:ascii="宋体" w:hAnsi="宋体"/>
          <w:sz w:val="32"/>
          <w:lang w:val="en-US" w:eastAsia="zh-CN"/>
        </w:rPr>
        <w:t>开展下村、到区上对接工作等所需的公务用车汽油费、维修费、保险费等支出</w:t>
      </w:r>
      <w:r>
        <w:rPr>
          <w:rFonts w:hint="default" w:ascii="宋体" w:hAnsi="宋体"/>
          <w:sz w:val="32"/>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75" w:name="_Toc3196"/>
      <w:bookmarkStart w:id="76" w:name="_Toc10224"/>
      <w:r>
        <w:rPr>
          <w:rFonts w:hint="eastAsia" w:ascii="宋体" w:hAnsi="宋体" w:eastAsia="黑体"/>
          <w:color w:val="333333"/>
        </w:rPr>
        <w:t>六、政府性基金预算支出情况说明</w:t>
      </w:r>
      <w:bookmarkEnd w:id="75"/>
      <w:bookmarkEnd w:id="7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eastAsia="仿宋_GB2312"/>
          <w:sz w:val="32"/>
          <w:lang w:val="en-US" w:eastAsia="zh-CN"/>
        </w:rPr>
      </w:pPr>
      <w:r>
        <w:rPr>
          <w:rFonts w:hint="eastAsia" w:ascii="宋体" w:hAnsi="宋体"/>
          <w:sz w:val="32"/>
          <w:lang w:val="en-US" w:eastAsia="zh-CN"/>
        </w:rPr>
        <w:t>五通桥区金粟镇2025</w:t>
      </w:r>
      <w:r>
        <w:rPr>
          <w:rFonts w:hint="default" w:ascii="宋体" w:hAnsi="宋体"/>
          <w:sz w:val="32"/>
          <w:lang w:val="en-US" w:eastAsia="zh-CN"/>
        </w:rPr>
        <w:t>年政府性基金预算拨款安排支出</w:t>
      </w:r>
      <w:r>
        <w:rPr>
          <w:rFonts w:hint="eastAsia" w:ascii="宋体" w:hAnsi="宋体"/>
          <w:color w:val="0000FF"/>
          <w:sz w:val="32"/>
          <w:lang w:val="en-US" w:eastAsia="zh-CN"/>
        </w:rPr>
        <w:t>0</w:t>
      </w:r>
      <w:r>
        <w:rPr>
          <w:rFonts w:hint="eastAsia" w:ascii="宋体" w:hAnsi="宋体"/>
          <w:sz w:val="32"/>
          <w:lang w:val="en-US" w:eastAsia="zh-CN"/>
        </w:rPr>
        <w:t>万元，</w:t>
      </w:r>
      <w:r>
        <w:rPr>
          <w:rFonts w:hint="eastAsia" w:ascii="宋体" w:hAnsi="宋体"/>
          <w:color w:val="0000FF"/>
          <w:sz w:val="32"/>
          <w:lang w:val="en-US" w:eastAsia="zh-CN"/>
        </w:rPr>
        <w:t>较上年预算数减少67.47万元。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77" w:name="_Toc14162"/>
      <w:bookmarkStart w:id="78" w:name="_Toc14295"/>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77"/>
      <w:bookmarkEnd w:id="7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五通桥区金粟镇2025年国有资本经营预算拨款安排支出0万元,较上年预算数持平。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79" w:name="_Toc25995"/>
      <w:bookmarkStart w:id="80" w:name="_Toc5419"/>
      <w:r>
        <w:rPr>
          <w:rFonts w:hint="eastAsia" w:ascii="宋体" w:hAnsi="宋体" w:eastAsia="黑体"/>
          <w:color w:val="333333"/>
          <w:lang w:val="en-US" w:eastAsia="zh-CN"/>
        </w:rPr>
        <w:t>八、其他重要事项的情况说明</w:t>
      </w:r>
      <w:bookmarkEnd w:id="79"/>
      <w:bookmarkEnd w:id="80"/>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81" w:name="_Toc28064"/>
      <w:bookmarkStart w:id="82" w:name="_Toc3522"/>
      <w:r>
        <w:rPr>
          <w:rFonts w:ascii="宋体" w:hAnsi="宋体"/>
        </w:rPr>
        <w:t>（一）机关运行经费情况</w:t>
      </w:r>
      <w:bookmarkEnd w:id="81"/>
      <w:bookmarkEnd w:id="8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2025年，五通桥区金粟镇下属乐山市五通桥区金粟镇人民政府1家行政单位,乐山市五通桥区金粟镇农业综合服务中心、乐山市五通桥区金粟镇便民服务中心2家事业单位的机关运行经费财政拨款预算为</w:t>
      </w:r>
      <w:r>
        <w:rPr>
          <w:rFonts w:hint="eastAsia" w:ascii="宋体" w:hAnsi="宋体"/>
          <w:color w:val="0000FF"/>
          <w:sz w:val="32"/>
          <w:highlight w:val="none"/>
          <w:lang w:val="en-US" w:eastAsia="zh-CN"/>
        </w:rPr>
        <w:t>172.74</w:t>
      </w:r>
      <w:r>
        <w:rPr>
          <w:rFonts w:hint="eastAsia" w:ascii="宋体" w:hAnsi="宋体"/>
          <w:sz w:val="32"/>
          <w:highlight w:val="none"/>
          <w:lang w:val="en-US" w:eastAsia="zh-CN"/>
        </w:rPr>
        <w:t>万元，比2024年预算增加</w:t>
      </w:r>
      <w:r>
        <w:rPr>
          <w:rFonts w:hint="eastAsia" w:ascii="宋体" w:hAnsi="宋体"/>
          <w:color w:val="0000FF"/>
          <w:sz w:val="32"/>
          <w:highlight w:val="none"/>
          <w:lang w:val="en-US" w:eastAsia="zh-CN"/>
        </w:rPr>
        <w:t>38.94</w:t>
      </w:r>
      <w:r>
        <w:rPr>
          <w:rFonts w:hint="eastAsia" w:ascii="宋体" w:hAnsi="宋体"/>
          <w:sz w:val="32"/>
          <w:highlight w:val="none"/>
          <w:lang w:val="en-US" w:eastAsia="zh-CN"/>
        </w:rPr>
        <w:t>万元，较上年增涨</w:t>
      </w:r>
      <w:r>
        <w:rPr>
          <w:rFonts w:hint="eastAsia" w:ascii="宋体" w:hAnsi="宋体"/>
          <w:color w:val="0000FF"/>
          <w:sz w:val="32"/>
          <w:highlight w:val="none"/>
          <w:lang w:val="en-US" w:eastAsia="zh-CN"/>
        </w:rPr>
        <w:t>29.10</w:t>
      </w:r>
      <w:r>
        <w:rPr>
          <w:rFonts w:hint="eastAsia" w:ascii="宋体" w:hAnsi="宋体"/>
          <w:sz w:val="32"/>
          <w:highlight w:val="none"/>
          <w:lang w:val="en-US" w:eastAsia="zh-CN"/>
        </w:rPr>
        <w:t>%。主要原因是</w:t>
      </w:r>
      <w:r>
        <w:rPr>
          <w:rFonts w:hint="eastAsia" w:ascii="宋体" w:hAnsi="宋体"/>
          <w:color w:val="0000FF"/>
          <w:sz w:val="32"/>
          <w:highlight w:val="none"/>
          <w:lang w:val="en-US" w:eastAsia="zh-CN"/>
        </w:rPr>
        <w:t>人员增加，预算相应增加</w:t>
      </w:r>
      <w:r>
        <w:rPr>
          <w:rFonts w:hint="eastAsia" w:ascii="宋体" w:hAnsi="宋体"/>
          <w:sz w:val="32"/>
          <w:highlight w:val="none"/>
          <w:lang w:val="en-US" w:eastAsia="zh-CN"/>
        </w:rPr>
        <w:t>。</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83" w:name="_Toc84"/>
      <w:bookmarkStart w:id="84" w:name="_Toc2873"/>
      <w:r>
        <w:rPr>
          <w:rFonts w:ascii="宋体" w:hAnsi="宋体"/>
        </w:rPr>
        <w:t>（二）政府采购情况</w:t>
      </w:r>
      <w:bookmarkEnd w:id="83"/>
      <w:bookmarkEnd w:id="8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2025年，五通桥区金粟镇政府采购项目0万元。</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85" w:name="_Toc24016"/>
      <w:bookmarkStart w:id="86" w:name="_Toc21072"/>
      <w:r>
        <w:rPr>
          <w:rFonts w:ascii="宋体" w:hAnsi="宋体"/>
        </w:rPr>
        <w:t>（三）国有资产占有使用情况</w:t>
      </w:r>
      <w:bookmarkEnd w:id="85"/>
      <w:bookmarkEnd w:id="8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截至2025年底，五通桥区金粟镇所属各预算单位共有车辆</w:t>
      </w:r>
      <w:r>
        <w:rPr>
          <w:rFonts w:hint="eastAsia" w:ascii="宋体" w:hAnsi="宋体"/>
          <w:color w:val="0000FF"/>
          <w:sz w:val="32"/>
          <w:lang w:val="en-US" w:eastAsia="zh-CN"/>
        </w:rPr>
        <w:t>3</w:t>
      </w:r>
      <w:r>
        <w:rPr>
          <w:rFonts w:hint="eastAsia" w:ascii="宋体" w:hAnsi="宋体"/>
          <w:sz w:val="32"/>
          <w:lang w:val="en-US" w:eastAsia="zh-CN"/>
        </w:rPr>
        <w:t>辆。单位价值100万元以上大型设备0套。</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87" w:name="_Toc7940"/>
      <w:bookmarkStart w:id="88" w:name="_Toc325"/>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87"/>
      <w:bookmarkEnd w:id="8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440" w:leftChars="200" w:right="440" w:rightChars="200" w:firstLine="640" w:firstLineChars="200"/>
        <w:jc w:val="both"/>
        <w:textAlignment w:val="auto"/>
        <w:rPr>
          <w:rFonts w:ascii="宋体" w:hAnsi="宋体"/>
          <w:spacing w:val="6"/>
          <w:highlight w:val="none"/>
        </w:rPr>
      </w:pPr>
      <w:r>
        <w:rPr>
          <w:rFonts w:hint="eastAsia" w:ascii="宋体" w:hAnsi="宋体"/>
          <w:sz w:val="32"/>
          <w:highlight w:val="none"/>
          <w:lang w:val="en-US" w:eastAsia="zh-CN"/>
        </w:rPr>
        <w:t>2025年五通桥区金粟镇开展绩效目标管理的项目</w:t>
      </w:r>
      <w:r>
        <w:rPr>
          <w:rFonts w:hint="eastAsia" w:ascii="宋体" w:hAnsi="宋体"/>
          <w:color w:val="0000FF"/>
          <w:sz w:val="32"/>
          <w:lang w:val="en-US" w:eastAsia="zh-CN"/>
        </w:rPr>
        <w:t>54</w:t>
      </w:r>
      <w:r>
        <w:rPr>
          <w:rFonts w:hint="eastAsia" w:ascii="宋体" w:hAnsi="宋体"/>
          <w:sz w:val="32"/>
          <w:highlight w:val="none"/>
          <w:lang w:val="en-US" w:eastAsia="zh-CN"/>
        </w:rPr>
        <w:t>个，涉及预算</w:t>
      </w:r>
      <w:r>
        <w:rPr>
          <w:rFonts w:hint="eastAsia" w:ascii="宋体" w:hAnsi="宋体"/>
          <w:color w:val="0000FF"/>
          <w:sz w:val="32"/>
          <w:lang w:val="en-US" w:eastAsia="zh-CN"/>
        </w:rPr>
        <w:t>1473.12</w:t>
      </w:r>
      <w:r>
        <w:rPr>
          <w:rFonts w:hint="eastAsia" w:ascii="宋体" w:hAnsi="宋体"/>
          <w:color w:val="auto"/>
          <w:sz w:val="32"/>
          <w:lang w:val="en-US" w:eastAsia="zh-CN"/>
        </w:rPr>
        <w:t>万</w:t>
      </w:r>
      <w:r>
        <w:rPr>
          <w:rFonts w:hint="eastAsia" w:ascii="宋体" w:hAnsi="宋体"/>
          <w:sz w:val="32"/>
          <w:highlight w:val="none"/>
          <w:lang w:val="en-US" w:eastAsia="zh-CN"/>
        </w:rPr>
        <w:t>元。其中：人员类项目</w:t>
      </w:r>
      <w:r>
        <w:rPr>
          <w:rFonts w:hint="eastAsia" w:ascii="宋体" w:hAnsi="宋体"/>
          <w:color w:val="0000FF"/>
          <w:sz w:val="32"/>
          <w:lang w:val="en-US" w:eastAsia="zh-CN"/>
        </w:rPr>
        <w:t>33</w:t>
      </w:r>
      <w:r>
        <w:rPr>
          <w:rFonts w:hint="eastAsia" w:ascii="宋体" w:hAnsi="宋体"/>
          <w:sz w:val="32"/>
          <w:highlight w:val="none"/>
          <w:lang w:val="en-US" w:eastAsia="zh-CN"/>
        </w:rPr>
        <w:t>个，涉及预算</w:t>
      </w:r>
      <w:r>
        <w:rPr>
          <w:rFonts w:hint="eastAsia" w:ascii="宋体" w:hAnsi="宋体"/>
          <w:color w:val="0000FF"/>
          <w:sz w:val="32"/>
          <w:lang w:val="en-US" w:eastAsia="zh-CN"/>
        </w:rPr>
        <w:t>1273.90</w:t>
      </w:r>
      <w:r>
        <w:rPr>
          <w:rFonts w:hint="eastAsia" w:ascii="宋体" w:hAnsi="宋体"/>
          <w:sz w:val="32"/>
          <w:highlight w:val="none"/>
          <w:lang w:val="en-US" w:eastAsia="zh-CN"/>
        </w:rPr>
        <w:t>万元；运转类项目</w:t>
      </w:r>
      <w:r>
        <w:rPr>
          <w:rFonts w:hint="eastAsia" w:ascii="宋体" w:hAnsi="宋体"/>
          <w:color w:val="0000FF"/>
          <w:sz w:val="32"/>
          <w:lang w:val="en-US" w:eastAsia="zh-CN"/>
        </w:rPr>
        <w:t>12</w:t>
      </w:r>
      <w:r>
        <w:rPr>
          <w:rFonts w:hint="eastAsia" w:ascii="宋体" w:hAnsi="宋体"/>
          <w:sz w:val="32"/>
          <w:highlight w:val="none"/>
          <w:lang w:val="en-US" w:eastAsia="zh-CN"/>
        </w:rPr>
        <w:t>个，涉及预算</w:t>
      </w:r>
      <w:r>
        <w:rPr>
          <w:rFonts w:hint="eastAsia" w:ascii="宋体" w:hAnsi="宋体"/>
          <w:color w:val="0000FF"/>
          <w:sz w:val="32"/>
          <w:lang w:val="en-US" w:eastAsia="zh-CN"/>
        </w:rPr>
        <w:t>172.74</w:t>
      </w:r>
      <w:r>
        <w:rPr>
          <w:rFonts w:hint="eastAsia" w:ascii="宋体" w:hAnsi="宋体"/>
          <w:sz w:val="32"/>
          <w:highlight w:val="none"/>
          <w:lang w:val="en-US" w:eastAsia="zh-CN"/>
        </w:rPr>
        <w:t>万元；特定目标类项目</w:t>
      </w:r>
      <w:r>
        <w:rPr>
          <w:rFonts w:hint="eastAsia" w:ascii="宋体" w:hAnsi="宋体"/>
          <w:color w:val="0000FF"/>
          <w:sz w:val="32"/>
          <w:lang w:val="en-US" w:eastAsia="zh-CN"/>
        </w:rPr>
        <w:t>9</w:t>
      </w:r>
      <w:r>
        <w:rPr>
          <w:rFonts w:hint="eastAsia" w:ascii="宋体" w:hAnsi="宋体"/>
          <w:color w:val="auto"/>
          <w:sz w:val="32"/>
          <w:lang w:val="en-US" w:eastAsia="zh-CN"/>
        </w:rPr>
        <w:t>个</w:t>
      </w:r>
      <w:r>
        <w:rPr>
          <w:rFonts w:hint="eastAsia" w:ascii="宋体" w:hAnsi="宋体"/>
          <w:sz w:val="32"/>
          <w:highlight w:val="none"/>
          <w:lang w:val="en-US" w:eastAsia="zh-CN"/>
        </w:rPr>
        <w:t>，涉及预算</w:t>
      </w:r>
      <w:r>
        <w:rPr>
          <w:rFonts w:hint="eastAsia" w:ascii="宋体" w:hAnsi="宋体"/>
          <w:color w:val="0000FF"/>
          <w:sz w:val="32"/>
          <w:lang w:val="en-US" w:eastAsia="zh-CN"/>
        </w:rPr>
        <w:t>26.48</w:t>
      </w:r>
      <w:r>
        <w:rPr>
          <w:rFonts w:hint="eastAsia" w:ascii="宋体" w:hAnsi="宋体"/>
          <w:sz w:val="32"/>
          <w:highlight w:val="none"/>
          <w:lang w:val="en-US" w:eastAsia="zh-CN"/>
        </w:rPr>
        <w:t>万元。</w:t>
      </w:r>
    </w:p>
    <w:p>
      <w:pPr>
        <w:pStyle w:val="4"/>
        <w:spacing w:before="0"/>
        <w:ind w:right="0"/>
        <w:jc w:val="both"/>
        <w:rPr>
          <w:rFonts w:ascii="宋体" w:hAnsi="宋体"/>
          <w:spacing w:val="6"/>
        </w:rPr>
        <w:sectPr>
          <w:headerReference r:id="rId8" w:type="default"/>
          <w:footerReference r:id="rId9"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89" w:name="_Toc11544"/>
      <w:bookmarkStart w:id="90" w:name="_Toc29103"/>
      <w:r>
        <w:rPr>
          <w:rFonts w:hint="eastAsia" w:ascii="宋体" w:hAnsi="宋体" w:eastAsia="方正小标宋简体" w:cs="方正小标宋简体"/>
          <w:sz w:val="52"/>
          <w:szCs w:val="52"/>
          <w:lang w:val="en-US" w:eastAsia="zh-CN"/>
        </w:rPr>
        <w:t>第四部分  名词解释</w:t>
      </w:r>
      <w:bookmarkEnd w:id="89"/>
      <w:bookmarkEnd w:id="90"/>
    </w:p>
    <w:p>
      <w:pPr>
        <w:spacing w:after="0"/>
        <w:rPr>
          <w:rFonts w:ascii="宋体" w:hAnsi="宋体"/>
          <w:sz w:val="20"/>
        </w:rPr>
        <w:sectPr>
          <w:headerReference r:id="rId10" w:type="default"/>
          <w:footerReference r:id="rId11" w:type="default"/>
          <w:pgSz w:w="11910" w:h="16840"/>
          <w:pgMar w:top="1587" w:right="964" w:bottom="1701" w:left="1134" w:header="737" w:footer="737" w:gutter="0"/>
          <w:pgNumType w:fmt="decimal"/>
          <w:cols w:space="0" w:num="1"/>
          <w:rtlGutter w:val="0"/>
          <w:docGrid w:linePitch="0" w:charSpace="0"/>
        </w:sectPr>
      </w:pP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w:t>
      </w:r>
      <w:bookmarkStart w:id="91" w:name="_GoBack"/>
      <w:bookmarkEnd w:id="91"/>
      <w:r>
        <w:rPr>
          <w:rFonts w:hint="eastAsia" w:ascii="宋体" w:hAnsi="宋体"/>
          <w:sz w:val="32"/>
          <w:lang w:val="en-US" w:eastAsia="zh-CN"/>
        </w:rPr>
        <w:t>出之外为完成特定行政任务和事业发展目标所发生的支出。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2" w:type="default"/>
      <w:footerReference r:id="rId13"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B1051E-0FEE-4165-92C1-C0E0801BFED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81CD0F37-8ED7-438F-A8E1-7546319DA996}"/>
  </w:font>
  <w:font w:name="楷体">
    <w:panose1 w:val="02010609060101010101"/>
    <w:charset w:val="86"/>
    <w:family w:val="modern"/>
    <w:pitch w:val="default"/>
    <w:sig w:usb0="800002BF" w:usb1="38CF7CFA" w:usb2="00000016" w:usb3="00000000" w:csb0="00040001" w:csb1="00000000"/>
    <w:embedRegular r:id="rId3" w:fontKey="{6C142FC0-EC02-42BD-AF2E-B69617E93770}"/>
  </w:font>
  <w:font w:name="仿宋_GB2312">
    <w:altName w:val="仿宋"/>
    <w:panose1 w:val="02010609030101010101"/>
    <w:charset w:val="86"/>
    <w:family w:val="modern"/>
    <w:pitch w:val="default"/>
    <w:sig w:usb0="00000000" w:usb1="00000000" w:usb2="00000000" w:usb3="00000000" w:csb0="00040000" w:csb1="00000000"/>
    <w:embedRegular r:id="rId4" w:fontKey="{464CEE8C-FB2C-480F-B13A-C1252036FA25}"/>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5" w:fontKey="{951C89AA-2D5F-4319-9ADE-E8A08F49FA5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YTlmYTcxNTQwZWI5ODZjYjc3ODcyMDIxYzYzNDUifQ=="/>
    <w:docVar w:name="KSO_WPS_MARK_KEY" w:val="48d2c7c5-5ca7-4a62-94c0-78ba1c7e0ebc"/>
  </w:docVars>
  <w:rsids>
    <w:rsidRoot w:val="00000000"/>
    <w:rsid w:val="0194115E"/>
    <w:rsid w:val="02ED1707"/>
    <w:rsid w:val="02F925FF"/>
    <w:rsid w:val="041D4EF1"/>
    <w:rsid w:val="04562F89"/>
    <w:rsid w:val="059728C6"/>
    <w:rsid w:val="0AC0560E"/>
    <w:rsid w:val="0C6F571D"/>
    <w:rsid w:val="0EA97268"/>
    <w:rsid w:val="0F7F6F5C"/>
    <w:rsid w:val="10F36A3F"/>
    <w:rsid w:val="13791E76"/>
    <w:rsid w:val="13CB5FFB"/>
    <w:rsid w:val="174A430D"/>
    <w:rsid w:val="17BB0145"/>
    <w:rsid w:val="18D94D16"/>
    <w:rsid w:val="1C4565B4"/>
    <w:rsid w:val="1E136E7C"/>
    <w:rsid w:val="1E9115A9"/>
    <w:rsid w:val="20960BEC"/>
    <w:rsid w:val="20D9567F"/>
    <w:rsid w:val="20DE1791"/>
    <w:rsid w:val="21211D8E"/>
    <w:rsid w:val="232B0351"/>
    <w:rsid w:val="240622C9"/>
    <w:rsid w:val="247F2477"/>
    <w:rsid w:val="27BF3F2A"/>
    <w:rsid w:val="27CE7BBF"/>
    <w:rsid w:val="2BD66371"/>
    <w:rsid w:val="2C0A5355"/>
    <w:rsid w:val="2DB33CF1"/>
    <w:rsid w:val="2FFB796C"/>
    <w:rsid w:val="3170631D"/>
    <w:rsid w:val="31843782"/>
    <w:rsid w:val="3200035E"/>
    <w:rsid w:val="34874C40"/>
    <w:rsid w:val="350977B0"/>
    <w:rsid w:val="3D217C84"/>
    <w:rsid w:val="3E154DFF"/>
    <w:rsid w:val="40780922"/>
    <w:rsid w:val="438C4C9D"/>
    <w:rsid w:val="477E1284"/>
    <w:rsid w:val="486F4095"/>
    <w:rsid w:val="4CBF350A"/>
    <w:rsid w:val="4D2C67C3"/>
    <w:rsid w:val="4D3C563B"/>
    <w:rsid w:val="4DC4106E"/>
    <w:rsid w:val="4EA6731D"/>
    <w:rsid w:val="4EEB6E78"/>
    <w:rsid w:val="4FA9790E"/>
    <w:rsid w:val="500C251B"/>
    <w:rsid w:val="52113F76"/>
    <w:rsid w:val="52283EF7"/>
    <w:rsid w:val="53544BCC"/>
    <w:rsid w:val="53C90155"/>
    <w:rsid w:val="54C30EEA"/>
    <w:rsid w:val="5543046B"/>
    <w:rsid w:val="559F4F7A"/>
    <w:rsid w:val="56C63E25"/>
    <w:rsid w:val="56D83FE3"/>
    <w:rsid w:val="57A54D6A"/>
    <w:rsid w:val="58EE6347"/>
    <w:rsid w:val="595E3E2E"/>
    <w:rsid w:val="599E74F3"/>
    <w:rsid w:val="5AE90F4A"/>
    <w:rsid w:val="5B370E4D"/>
    <w:rsid w:val="5B65451D"/>
    <w:rsid w:val="61684C48"/>
    <w:rsid w:val="64B01B0C"/>
    <w:rsid w:val="65577EBB"/>
    <w:rsid w:val="658E590E"/>
    <w:rsid w:val="671A4FAC"/>
    <w:rsid w:val="6BF003B7"/>
    <w:rsid w:val="6C8635D5"/>
    <w:rsid w:val="6E5878D0"/>
    <w:rsid w:val="702C3604"/>
    <w:rsid w:val="703F6D7B"/>
    <w:rsid w:val="7209340F"/>
    <w:rsid w:val="74EF3FC2"/>
    <w:rsid w:val="763B0B08"/>
    <w:rsid w:val="76A30804"/>
    <w:rsid w:val="78D10B9A"/>
    <w:rsid w:val="7D2721ED"/>
    <w:rsid w:val="7DEA1039"/>
    <w:rsid w:val="7EC756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 w:type="paragraph" w:customStyle="1" w:styleId="18">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6792</Words>
  <Characters>7433</Characters>
  <TotalTime>159</TotalTime>
  <ScaleCrop>false</ScaleCrop>
  <LinksUpToDate>false</LinksUpToDate>
  <CharactersWithSpaces>7601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dcterms:modified xsi:type="dcterms:W3CDTF">2025-02-14T06:09:31Z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2052-11.1.0.11294</vt:lpwstr>
  </property>
  <property fmtid="{D5CDD505-2E9C-101B-9397-08002B2CF9AE}" pid="6" name="ICV">
    <vt:lpwstr>7EE2782100774E5FB69DABA4A75C0DF2</vt:lpwstr>
  </property>
</Properties>
</file>