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44FDF">
      <w:pPr>
        <w:pStyle w:val="4"/>
        <w:jc w:val="center"/>
        <w:rPr>
          <w:rFonts w:hint="eastAsia" w:ascii="宋体" w:hAnsi="宋体" w:eastAsia="宋体" w:cs="宋体"/>
          <w:b/>
          <w:bCs/>
          <w:sz w:val="52"/>
          <w:szCs w:val="52"/>
          <w:shd w:val="clear" w:color="auto" w:fill="auto"/>
          <w:lang w:val="en-US" w:eastAsia="zh-CN"/>
        </w:rPr>
      </w:pPr>
    </w:p>
    <w:p w14:paraId="2C96A1AD">
      <w:pPr>
        <w:pStyle w:val="4"/>
        <w:jc w:val="center"/>
        <w:rPr>
          <w:rFonts w:hint="eastAsia" w:ascii="宋体" w:hAnsi="宋体" w:eastAsia="宋体" w:cs="宋体"/>
          <w:b/>
          <w:bCs/>
          <w:sz w:val="52"/>
          <w:szCs w:val="52"/>
          <w:shd w:val="clear" w:color="auto" w:fill="auto"/>
          <w:lang w:val="en-US" w:eastAsia="zh-CN"/>
        </w:rPr>
      </w:pPr>
    </w:p>
    <w:p w14:paraId="7FEBC4CD">
      <w:pPr>
        <w:pStyle w:val="4"/>
        <w:jc w:val="center"/>
        <w:rPr>
          <w:rFonts w:hint="eastAsia" w:ascii="宋体" w:hAnsi="宋体" w:eastAsia="宋体" w:cs="宋体"/>
          <w:b/>
          <w:bCs/>
          <w:sz w:val="52"/>
          <w:szCs w:val="52"/>
          <w:shd w:val="clear" w:color="auto" w:fill="auto"/>
          <w:lang w:val="en-US" w:eastAsia="zh-CN"/>
        </w:rPr>
      </w:pPr>
    </w:p>
    <w:p w14:paraId="5C9EEFCD">
      <w:pPr>
        <w:pStyle w:val="4"/>
        <w:jc w:val="center"/>
        <w:rPr>
          <w:rFonts w:hint="eastAsia" w:ascii="宋体" w:hAnsi="宋体" w:eastAsia="宋体" w:cs="宋体"/>
          <w:b/>
          <w:bCs/>
          <w:sz w:val="52"/>
          <w:szCs w:val="52"/>
          <w:shd w:val="clear" w:color="auto" w:fill="auto"/>
          <w:lang w:val="en-US" w:eastAsia="zh-CN"/>
        </w:rPr>
      </w:pPr>
    </w:p>
    <w:p w14:paraId="13B94989">
      <w:pPr>
        <w:pStyle w:val="4"/>
        <w:jc w:val="center"/>
        <w:rPr>
          <w:rFonts w:hint="eastAsia" w:ascii="宋体" w:hAnsi="宋体" w:eastAsia="宋体" w:cs="宋体"/>
          <w:b/>
          <w:bCs/>
          <w:sz w:val="52"/>
          <w:szCs w:val="52"/>
          <w:shd w:val="clear" w:color="auto" w:fill="auto"/>
          <w:lang w:val="en-US" w:eastAsia="zh-CN"/>
        </w:rPr>
      </w:pPr>
    </w:p>
    <w:p w14:paraId="46734144">
      <w:pPr>
        <w:pStyle w:val="4"/>
        <w:jc w:val="center"/>
        <w:rPr>
          <w:rFonts w:hint="eastAsia" w:ascii="宋体" w:hAnsi="宋体" w:eastAsia="宋体" w:cs="宋体"/>
          <w:b/>
          <w:bCs/>
          <w:sz w:val="52"/>
          <w:szCs w:val="52"/>
          <w:shd w:val="clear" w:color="auto" w:fill="auto"/>
          <w:lang w:val="en-US" w:eastAsia="zh-CN"/>
        </w:rPr>
      </w:pPr>
    </w:p>
    <w:p w14:paraId="775D69C0">
      <w:pPr>
        <w:pStyle w:val="4"/>
        <w:jc w:val="center"/>
        <w:rPr>
          <w:rFonts w:hint="eastAsia" w:ascii="宋体" w:hAnsi="宋体" w:eastAsia="宋体" w:cs="宋体"/>
          <w:b/>
          <w:bCs/>
          <w:sz w:val="52"/>
          <w:szCs w:val="52"/>
          <w:shd w:val="clear" w:color="auto" w:fill="auto"/>
          <w:lang w:val="en-US" w:eastAsia="zh-CN"/>
        </w:rPr>
      </w:pPr>
    </w:p>
    <w:p w14:paraId="2FD3D13A">
      <w:pPr>
        <w:pStyle w:val="4"/>
        <w:jc w:val="center"/>
        <w:rPr>
          <w:rFonts w:hint="eastAsia" w:ascii="宋体" w:hAnsi="宋体" w:eastAsia="宋体" w:cs="宋体"/>
          <w:b/>
          <w:bCs/>
          <w:sz w:val="52"/>
          <w:szCs w:val="52"/>
          <w:shd w:val="clear" w:color="auto" w:fill="auto"/>
          <w:lang w:val="en-US" w:eastAsia="zh-CN"/>
        </w:rPr>
      </w:pPr>
    </w:p>
    <w:p w14:paraId="5F7D4864">
      <w:pPr>
        <w:pStyle w:val="4"/>
        <w:spacing w:line="800" w:lineRule="exact"/>
        <w:jc w:val="center"/>
        <w:rPr>
          <w:rFonts w:ascii="宋体" w:hAnsi="宋体" w:eastAsia="方正小标宋简体" w:cs="方正小标宋简体"/>
          <w:sz w:val="52"/>
          <w:szCs w:val="52"/>
          <w:lang w:val="en-US"/>
        </w:rPr>
      </w:pPr>
      <w:r>
        <w:rPr>
          <w:rFonts w:hint="eastAsia" w:ascii="宋体" w:hAnsi="宋体" w:eastAsia="方正小标宋简体" w:cs="方正小标宋简体"/>
          <w:w w:val="90"/>
          <w:sz w:val="52"/>
          <w:szCs w:val="52"/>
          <w:lang w:val="en-US"/>
        </w:rPr>
        <w:t>乐山市五通桥区文化广播电视体育和旅游局</w:t>
      </w:r>
      <w:r>
        <w:rPr>
          <w:rFonts w:hint="eastAsia" w:ascii="宋体" w:hAnsi="宋体" w:eastAsia="方正小标宋简体" w:cs="方正小标宋简体"/>
          <w:sz w:val="52"/>
          <w:szCs w:val="52"/>
          <w:lang w:val="en-US"/>
        </w:rPr>
        <w:t>202</w:t>
      </w:r>
      <w:r>
        <w:rPr>
          <w:rFonts w:hint="eastAsia" w:ascii="宋体" w:hAnsi="宋体" w:eastAsia="方正小标宋简体" w:cs="方正小标宋简体"/>
          <w:sz w:val="52"/>
          <w:szCs w:val="52"/>
          <w:lang w:val="en-US" w:eastAsia="zh-CN"/>
        </w:rPr>
        <w:t>6</w:t>
      </w:r>
      <w:r>
        <w:rPr>
          <w:rFonts w:hint="eastAsia" w:ascii="宋体" w:hAnsi="宋体" w:eastAsia="方正小标宋简体" w:cs="方正小标宋简体"/>
          <w:sz w:val="52"/>
          <w:szCs w:val="52"/>
          <w:lang w:val="en-US"/>
        </w:rPr>
        <w:t>部门预算编制说明</w:t>
      </w:r>
    </w:p>
    <w:p w14:paraId="325B9204">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highlight w:val="yellow"/>
          <w:shd w:val="clear" w:color="auto" w:fill="auto"/>
          <w:lang w:val="en-US" w:eastAsia="zh-CN"/>
        </w:rPr>
      </w:pPr>
    </w:p>
    <w:p w14:paraId="40E1B21F">
      <w:pPr>
        <w:spacing w:after="0"/>
        <w:rPr>
          <w:rFonts w:ascii="宋体" w:hAnsi="宋体"/>
        </w:rPr>
      </w:pPr>
    </w:p>
    <w:p w14:paraId="70B361D3">
      <w:pPr>
        <w:rPr>
          <w:rFonts w:ascii="宋体" w:hAnsi="宋体"/>
          <w:sz w:val="4"/>
        </w:rPr>
      </w:pPr>
      <w:r>
        <w:rPr>
          <w:rFonts w:ascii="宋体" w:hAnsi="宋体"/>
          <w:sz w:val="4"/>
        </w:rPr>
        <w:br w:type="page"/>
      </w:r>
    </w:p>
    <w:p w14:paraId="5D690CBB">
      <w:pPr>
        <w:rPr>
          <w:rFonts w:ascii="宋体" w:hAnsi="宋体"/>
          <w:sz w:val="4"/>
        </w:rPr>
      </w:pPr>
    </w:p>
    <w:p w14:paraId="10EB5EA3">
      <w:pPr>
        <w:pStyle w:val="4"/>
        <w:spacing w:before="2"/>
        <w:rPr>
          <w:rFonts w:ascii="宋体" w:hAnsi="宋体"/>
          <w:sz w:val="4"/>
        </w:rPr>
      </w:pPr>
    </w:p>
    <w:p w14:paraId="1D148278">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38310798">
          <w:pPr>
            <w:spacing w:before="0" w:beforeLines="0" w:after="0" w:afterLines="0" w:line="240" w:lineRule="auto"/>
            <w:ind w:left="0" w:leftChars="0" w:right="0" w:rightChars="0" w:firstLine="0" w:firstLineChars="0"/>
            <w:jc w:val="center"/>
            <w:rPr>
              <w:rFonts w:ascii="宋体" w:hAnsi="宋体"/>
            </w:rPr>
          </w:pPr>
        </w:p>
        <w:p w14:paraId="355A6EDA">
          <w:pPr>
            <w:pStyle w:val="8"/>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_Toc19943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_Toc19943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14:paraId="7A7F5B6A">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_Toc26527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_Toc26527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71845F41">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_Toc18003 </w:instrText>
          </w:r>
          <w:r>
            <w:rPr>
              <w:rFonts w:hint="eastAsia" w:ascii="宋体" w:hAnsi="宋体" w:eastAsia="方正小标宋简体" w:cs="方正小标宋简体"/>
              <w:bCs/>
              <w:szCs w:val="48"/>
              <w:lang w:val="en-US" w:eastAsia="zh-CN"/>
            </w:rPr>
            <w:fldChar w:fldCharType="separate"/>
          </w:r>
          <w:r>
            <w:rPr>
              <w:rFonts w:ascii="宋体" w:hAnsi="宋体"/>
            </w:rPr>
            <w:t>（一）部门职能简介</w:t>
          </w:r>
          <w:r>
            <w:tab/>
          </w:r>
          <w:r>
            <w:fldChar w:fldCharType="begin"/>
          </w:r>
          <w:r>
            <w:instrText xml:space="preserve"> PAGEREF _Toc18003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160C7932">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_Toc18512 </w:instrText>
          </w:r>
          <w:r>
            <w:rPr>
              <w:rFonts w:hint="eastAsia" w:ascii="宋体" w:hAnsi="宋体" w:eastAsia="方正小标宋简体" w:cs="方正小标宋简体"/>
              <w:bCs/>
              <w:szCs w:val="48"/>
              <w:lang w:val="en-US" w:eastAsia="zh-CN"/>
            </w:rPr>
            <w:fldChar w:fldCharType="separate"/>
          </w:r>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r>
            <w:tab/>
          </w:r>
          <w:r>
            <w:fldChar w:fldCharType="begin"/>
          </w:r>
          <w:r>
            <w:instrText xml:space="preserve"> PAGEREF _Toc18512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04016403">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_Toc17148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_Toc17148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4DDB9E44">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_Toc66 </w:instrText>
          </w:r>
          <w:r>
            <w:rPr>
              <w:rFonts w:hint="eastAsia" w:ascii="宋体" w:hAnsi="宋体" w:eastAsia="方正小标宋简体" w:cs="方正小标宋简体"/>
              <w:bCs/>
              <w:szCs w:val="48"/>
              <w:lang w:val="en-US" w:eastAsia="zh-CN"/>
            </w:rPr>
            <w:fldChar w:fldCharType="separate"/>
          </w:r>
          <w:r>
            <w:rPr>
              <w:rFonts w:hint="eastAsia" w:ascii="方正小标宋简体" w:hAnsi="方正小标宋简体" w:eastAsia="方正小标宋简体" w:cs="方正小标宋简体"/>
              <w:bCs/>
              <w:szCs w:val="20"/>
              <w:lang w:val="en-US" w:eastAsia="zh-CN"/>
            </w:rPr>
            <w:t xml:space="preserve">第二部分 </w:t>
          </w:r>
          <w:r>
            <w:rPr>
              <w:rFonts w:hint="eastAsia" w:ascii="宋体" w:hAnsi="宋体" w:eastAsia="方正小标宋简体" w:cs="方正小标宋简体"/>
              <w:bCs/>
              <w:szCs w:val="52"/>
              <w:lang w:val="en-US" w:eastAsia="zh-CN"/>
            </w:rPr>
            <w:t>乐山市五通桥区文化广播电视体育和旅游局2026年部门预算表</w:t>
          </w:r>
          <w:r>
            <w:tab/>
          </w:r>
          <w:r>
            <w:fldChar w:fldCharType="begin"/>
          </w:r>
          <w:r>
            <w:instrText xml:space="preserve"> PAGEREF _Toc66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34FE25CB">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_Toc29440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一、收支预算总表（收支总表1）</w:t>
          </w:r>
          <w:r>
            <w:tab/>
          </w:r>
          <w:r>
            <w:fldChar w:fldCharType="begin"/>
          </w:r>
          <w:r>
            <w:instrText xml:space="preserve"> PAGEREF _Toc29440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5D69D504">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_Toc17343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二、收入预算总表（收入总表2）</w:t>
          </w:r>
          <w:r>
            <w:tab/>
          </w:r>
          <w:r>
            <w:fldChar w:fldCharType="begin"/>
          </w:r>
          <w:r>
            <w:instrText xml:space="preserve"> PAGEREF _Toc17343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66DAB13B">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_Toc7305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三、征收预期表（征收预期3）</w:t>
          </w:r>
          <w:r>
            <w:tab/>
          </w:r>
          <w:r>
            <w:fldChar w:fldCharType="begin"/>
          </w:r>
          <w:r>
            <w:instrText xml:space="preserve"> PAGEREF _Toc7305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7B816D1B">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_Toc8009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四、支出预算总表（支出总表4）</w:t>
          </w:r>
          <w:r>
            <w:tab/>
          </w:r>
          <w:r>
            <w:fldChar w:fldCharType="begin"/>
          </w:r>
          <w:r>
            <w:instrText xml:space="preserve"> PAGEREF _Toc8009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21B034E0">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_Toc25885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五、财政拨款预算总表（财拨总表5）</w:t>
          </w:r>
          <w:r>
            <w:tab/>
          </w:r>
          <w:r>
            <w:fldChar w:fldCharType="begin"/>
          </w:r>
          <w:r>
            <w:instrText xml:space="preserve"> PAGEREF _Toc25885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50242421">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_Toc2326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六、一般公共预算支出表（一般预算支出6）</w:t>
          </w:r>
          <w:r>
            <w:tab/>
          </w:r>
          <w:r>
            <w:fldChar w:fldCharType="begin"/>
          </w:r>
          <w:r>
            <w:instrText xml:space="preserve"> PAGEREF _Toc2326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2DCE21F8">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_Toc24000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七、一般公共预算基本支出表（基本支出7）</w:t>
          </w:r>
          <w:r>
            <w:tab/>
          </w:r>
          <w:r>
            <w:fldChar w:fldCharType="begin"/>
          </w:r>
          <w:r>
            <w:instrText xml:space="preserve"> PAGEREF _Toc24000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4B3EA20A">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_Toc31537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八、一般公共预算“三公”经费支出预算表（三公8）</w:t>
          </w:r>
          <w:r>
            <w:tab/>
          </w:r>
          <w:r>
            <w:fldChar w:fldCharType="begin"/>
          </w:r>
          <w:r>
            <w:instrText xml:space="preserve"> PAGEREF _Toc31537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1C009686">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_Toc30975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九、政府性基金预算支出表（基金9）</w:t>
          </w:r>
          <w:r>
            <w:tab/>
          </w:r>
          <w:r>
            <w:fldChar w:fldCharType="begin"/>
          </w:r>
          <w:r>
            <w:instrText xml:space="preserve"> PAGEREF _Toc30975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4C59FC52">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_Toc17376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十、国有资本经营预算支出表（国资10）</w:t>
          </w:r>
          <w:r>
            <w:tab/>
          </w:r>
          <w:r>
            <w:fldChar w:fldCharType="begin"/>
          </w:r>
          <w:r>
            <w:instrText xml:space="preserve"> PAGEREF _Toc17376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5A09691F">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_Toc590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十一、支出功能分类预算表（支出功能11）</w:t>
          </w:r>
          <w:r>
            <w:tab/>
          </w:r>
          <w:r>
            <w:fldChar w:fldCharType="begin"/>
          </w:r>
          <w:r>
            <w:instrText xml:space="preserve"> PAGEREF _Toc590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79F217B0">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_Toc26112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十二、支出经济分类预算表（支出经济分类12）</w:t>
          </w:r>
          <w:r>
            <w:tab/>
          </w:r>
          <w:r>
            <w:fldChar w:fldCharType="begin"/>
          </w:r>
          <w:r>
            <w:instrText xml:space="preserve"> PAGEREF _Toc26112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7C131A75">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_Toc10597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十三、上级资金安排情况表（上级资金安排13）</w:t>
          </w:r>
          <w:r>
            <w:tab/>
          </w:r>
          <w:r>
            <w:fldChar w:fldCharType="begin"/>
          </w:r>
          <w:r>
            <w:instrText xml:space="preserve"> PAGEREF _Toc10597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0C618B45">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_Toc29043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十四、项目支出表（项目支出14）</w:t>
          </w:r>
          <w:r>
            <w:tab/>
          </w:r>
          <w:r>
            <w:fldChar w:fldCharType="begin"/>
          </w:r>
          <w:r>
            <w:instrText xml:space="preserve"> PAGEREF _Toc29043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2F8691A3">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_Toc2435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十六、政府购买服务预算表（购买服务16）</w:t>
          </w:r>
          <w:r>
            <w:tab/>
          </w:r>
          <w:r>
            <w:fldChar w:fldCharType="begin"/>
          </w:r>
          <w:r>
            <w:instrText xml:space="preserve"> PAGEREF _Toc2435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3D898932">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_Toc15321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十七、采购需求表（采购需求表17）</w:t>
          </w:r>
          <w:r>
            <w:tab/>
          </w:r>
          <w:r>
            <w:fldChar w:fldCharType="begin"/>
          </w:r>
          <w:r>
            <w:instrText xml:space="preserve"> PAGEREF _Toc15321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71AED72A">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_Toc5049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十八、国有资产配置预算表（资产18）</w:t>
          </w:r>
          <w:r>
            <w:tab/>
          </w:r>
          <w:r>
            <w:fldChar w:fldCharType="begin"/>
          </w:r>
          <w:r>
            <w:instrText xml:space="preserve"> PAGEREF _Toc5049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5F976D7F">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_Toc25635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十九、项目支出绩效表（项目绩效19）</w:t>
          </w:r>
          <w:r>
            <w:tab/>
          </w:r>
          <w:r>
            <w:fldChar w:fldCharType="begin"/>
          </w:r>
          <w:r>
            <w:instrText xml:space="preserve"> PAGEREF _Toc25635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45D06223">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_Toc15539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二十、部门绩效表（部门绩效20）</w:t>
          </w:r>
          <w:r>
            <w:tab/>
          </w:r>
          <w:r>
            <w:fldChar w:fldCharType="begin"/>
          </w:r>
          <w:r>
            <w:instrText xml:space="preserve"> PAGEREF _Toc15539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564E3C02">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_Toc8140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二十一、年初政府采购项目预算表（政府采购项目预算表21）</w:t>
          </w:r>
          <w:r>
            <w:tab/>
          </w:r>
          <w:r>
            <w:fldChar w:fldCharType="begin"/>
          </w:r>
          <w:r>
            <w:instrText xml:space="preserve"> PAGEREF _Toc8140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4743B5F4">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_Toc4499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二十二、2026-2028年支出计划总表（三年计划总表22）</w:t>
          </w:r>
          <w:r>
            <w:tab/>
          </w:r>
          <w:r>
            <w:fldChar w:fldCharType="begin"/>
          </w:r>
          <w:r>
            <w:instrText xml:space="preserve"> PAGEREF _Toc4499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057AD4A5">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_Toc1717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二十三、2026-2028年支出计划明细表（三年计划明细表23）</w:t>
          </w:r>
          <w:r>
            <w:tab/>
          </w:r>
          <w:r>
            <w:fldChar w:fldCharType="begin"/>
          </w:r>
          <w:r>
            <w:instrText xml:space="preserve"> PAGEREF _Toc1717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2BA47FA9">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_Toc13532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二十四、人员和车辆基本情况表（人员24）</w:t>
          </w:r>
          <w:r>
            <w:tab/>
          </w:r>
          <w:r>
            <w:fldChar w:fldCharType="begin"/>
          </w:r>
          <w:r>
            <w:instrText xml:space="preserve"> PAGEREF _Toc13532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74A0D0B1">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_Toc31474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_Toc31474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2B9A6B00">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_Toc2943 </w:instrText>
          </w:r>
          <w:r>
            <w:rPr>
              <w:rFonts w:hint="eastAsia" w:ascii="宋体" w:hAnsi="宋体" w:eastAsia="方正小标宋简体" w:cs="方正小标宋简体"/>
              <w:bCs/>
              <w:szCs w:val="48"/>
              <w:lang w:val="en-US" w:eastAsia="zh-CN"/>
            </w:rPr>
            <w:fldChar w:fldCharType="separate"/>
          </w:r>
          <w:r>
            <w:rPr>
              <w:rFonts w:hint="eastAsia" w:ascii="方正小标宋简体" w:hAnsi="方正小标宋简体" w:eastAsia="方正小标宋简体" w:cs="方正小标宋简体"/>
              <w:bCs/>
              <w:szCs w:val="20"/>
              <w:lang w:val="en-US"/>
            </w:rPr>
            <w:t xml:space="preserve">第三部分 </w:t>
          </w:r>
          <w:r>
            <w:rPr>
              <w:rFonts w:hint="eastAsia" w:ascii="宋体" w:hAnsi="宋体" w:eastAsia="方正小标宋简体" w:cs="方正小标宋简体"/>
              <w:bCs/>
              <w:szCs w:val="52"/>
              <w:lang w:val="en-US" w:eastAsia="zh-CN"/>
            </w:rPr>
            <w:t>乐山市五通桥区文化广播电视体育和旅游局</w:t>
          </w:r>
          <w:r>
            <w:rPr>
              <w:rFonts w:hint="eastAsia" w:ascii="宋体" w:hAnsi="宋体" w:eastAsia="方正小标宋简体" w:cs="方正小标宋简体"/>
              <w:szCs w:val="52"/>
              <w:lang w:val="en-US" w:eastAsia="zh-CN"/>
            </w:rPr>
            <w:t>2026年部门预算情况说明</w:t>
          </w:r>
          <w:r>
            <w:tab/>
          </w:r>
          <w:r>
            <w:fldChar w:fldCharType="begin"/>
          </w:r>
          <w:r>
            <w:instrText xml:space="preserve"> PAGEREF _Toc2943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053B74E3">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_Toc29719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_Toc29719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7959EF69">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_Toc25480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_Toc25480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2B547A92">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_Toc29114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_Toc29114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19E9E1B2">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_Toc26880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_Toc26880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06A27DA2">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_Toc14158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_Toc14158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1321AD59">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_Toc8949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_Toc8949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5BCEB29A">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_Toc17278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_Toc17278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5FE4DD27">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_Toc16853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tab/>
          </w:r>
          <w:r>
            <w:fldChar w:fldCharType="begin"/>
          </w:r>
          <w:r>
            <w:instrText xml:space="preserve"> PAGEREF _Toc16853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317927FA">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_Toc18351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_Toc18351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024E21BF">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_Toc4468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_Toc4468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2EA1C2D4">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_Toc18522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_Toc18522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2D5C2E77">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_Toc13434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_Toc13434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0E14DF97">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_Toc5458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_Toc5458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14:paraId="5B0F27CC">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_Toc15375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_Toc15375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14:paraId="1B6A26A8">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_Toc317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14:paraId="0B326689">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_Toc1522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_Toc1522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14:paraId="3F21FF41">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_Toc14788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_Toc14788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14:paraId="65A061D1">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_Toc23662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_Toc23662 \h </w:instrText>
          </w:r>
          <w:r>
            <w:fldChar w:fldCharType="separate"/>
          </w:r>
          <w:r>
            <w:t>17</w:t>
          </w:r>
          <w:r>
            <w:fldChar w:fldCharType="end"/>
          </w:r>
          <w:r>
            <w:rPr>
              <w:rFonts w:hint="eastAsia" w:ascii="宋体" w:hAnsi="宋体" w:eastAsia="方正小标宋简体" w:cs="方正小标宋简体"/>
              <w:bCs/>
              <w:szCs w:val="48"/>
              <w:lang w:val="en-US" w:eastAsia="zh-CN"/>
            </w:rPr>
            <w:fldChar w:fldCharType="end"/>
          </w:r>
        </w:p>
        <w:p w14:paraId="6FA36423">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_Toc28224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_Toc28224 \h </w:instrText>
          </w:r>
          <w:r>
            <w:fldChar w:fldCharType="separate"/>
          </w:r>
          <w:r>
            <w:t>17</w:t>
          </w:r>
          <w:r>
            <w:fldChar w:fldCharType="end"/>
          </w:r>
          <w:r>
            <w:rPr>
              <w:rFonts w:hint="eastAsia" w:ascii="宋体" w:hAnsi="宋体" w:eastAsia="方正小标宋简体" w:cs="方正小标宋简体"/>
              <w:bCs/>
              <w:szCs w:val="48"/>
              <w:lang w:val="en-US" w:eastAsia="zh-CN"/>
            </w:rPr>
            <w:fldChar w:fldCharType="end"/>
          </w:r>
        </w:p>
        <w:p w14:paraId="767E5983">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_Toc28356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_Toc28356 \h </w:instrText>
          </w:r>
          <w:r>
            <w:fldChar w:fldCharType="separate"/>
          </w:r>
          <w:r>
            <w:t>18</w:t>
          </w:r>
          <w:r>
            <w:fldChar w:fldCharType="end"/>
          </w:r>
          <w:r>
            <w:rPr>
              <w:rFonts w:hint="eastAsia" w:ascii="宋体" w:hAnsi="宋体" w:eastAsia="方正小标宋简体" w:cs="方正小标宋简体"/>
              <w:bCs/>
              <w:szCs w:val="48"/>
              <w:lang w:val="en-US" w:eastAsia="zh-CN"/>
            </w:rPr>
            <w:fldChar w:fldCharType="end"/>
          </w:r>
        </w:p>
        <w:p w14:paraId="204CC5E1">
          <w:pPr>
            <w:pStyle w:val="4"/>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14:paraId="5B48E108">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0EF64B2B">
      <w:pPr>
        <w:pStyle w:val="4"/>
        <w:rPr>
          <w:rFonts w:ascii="宋体" w:hAnsi="宋体"/>
          <w:sz w:val="20"/>
        </w:rPr>
      </w:pPr>
    </w:p>
    <w:p w14:paraId="47A7F74F">
      <w:pPr>
        <w:pStyle w:val="4"/>
        <w:rPr>
          <w:rFonts w:ascii="宋体" w:hAnsi="宋体"/>
          <w:sz w:val="20"/>
        </w:rPr>
      </w:pPr>
    </w:p>
    <w:p w14:paraId="2DC627E4">
      <w:pPr>
        <w:pStyle w:val="4"/>
        <w:rPr>
          <w:rFonts w:ascii="宋体" w:hAnsi="宋体"/>
          <w:sz w:val="20"/>
        </w:rPr>
      </w:pPr>
    </w:p>
    <w:p w14:paraId="1F1528A2">
      <w:pPr>
        <w:pStyle w:val="4"/>
        <w:rPr>
          <w:rFonts w:ascii="宋体" w:hAnsi="宋体"/>
          <w:sz w:val="20"/>
        </w:rPr>
      </w:pPr>
    </w:p>
    <w:p w14:paraId="6E5A1468">
      <w:pPr>
        <w:pStyle w:val="4"/>
        <w:rPr>
          <w:rFonts w:ascii="宋体" w:hAnsi="宋体"/>
          <w:sz w:val="20"/>
        </w:rPr>
      </w:pPr>
    </w:p>
    <w:p w14:paraId="76A47B7E">
      <w:pPr>
        <w:pStyle w:val="4"/>
        <w:rPr>
          <w:rFonts w:ascii="宋体" w:hAnsi="宋体"/>
          <w:sz w:val="20"/>
        </w:rPr>
      </w:pPr>
    </w:p>
    <w:p w14:paraId="26529756">
      <w:pPr>
        <w:pStyle w:val="4"/>
        <w:rPr>
          <w:rFonts w:ascii="宋体" w:hAnsi="宋体"/>
          <w:sz w:val="20"/>
        </w:rPr>
      </w:pPr>
    </w:p>
    <w:p w14:paraId="13CDEF7A">
      <w:pPr>
        <w:pStyle w:val="4"/>
        <w:rPr>
          <w:rFonts w:ascii="宋体" w:hAnsi="宋体"/>
          <w:sz w:val="20"/>
        </w:rPr>
      </w:pPr>
    </w:p>
    <w:p w14:paraId="4E2A1AEC">
      <w:pPr>
        <w:pStyle w:val="4"/>
        <w:rPr>
          <w:rFonts w:ascii="宋体" w:hAnsi="宋体"/>
          <w:sz w:val="20"/>
        </w:rPr>
      </w:pPr>
    </w:p>
    <w:p w14:paraId="1A3520FE">
      <w:pPr>
        <w:pStyle w:val="4"/>
        <w:rPr>
          <w:rFonts w:ascii="宋体" w:hAnsi="宋体"/>
          <w:sz w:val="20"/>
        </w:rPr>
      </w:pPr>
    </w:p>
    <w:p w14:paraId="644F47C7">
      <w:pPr>
        <w:pStyle w:val="4"/>
        <w:rPr>
          <w:rFonts w:ascii="宋体" w:hAnsi="宋体"/>
          <w:sz w:val="20"/>
        </w:rPr>
      </w:pPr>
    </w:p>
    <w:p w14:paraId="07ABCA08">
      <w:pPr>
        <w:pStyle w:val="4"/>
        <w:rPr>
          <w:rFonts w:ascii="宋体" w:hAnsi="宋体"/>
          <w:sz w:val="20"/>
        </w:rPr>
      </w:pPr>
    </w:p>
    <w:p w14:paraId="596B53B2">
      <w:pPr>
        <w:pStyle w:val="4"/>
        <w:rPr>
          <w:rFonts w:ascii="宋体" w:hAnsi="宋体"/>
          <w:sz w:val="20"/>
        </w:rPr>
      </w:pPr>
    </w:p>
    <w:p w14:paraId="7CB280A0">
      <w:pPr>
        <w:pStyle w:val="4"/>
        <w:rPr>
          <w:rFonts w:ascii="宋体" w:hAnsi="宋体"/>
          <w:sz w:val="20"/>
        </w:rPr>
      </w:pPr>
    </w:p>
    <w:p w14:paraId="5743B498">
      <w:pPr>
        <w:pStyle w:val="4"/>
        <w:rPr>
          <w:rFonts w:ascii="宋体" w:hAnsi="宋体"/>
          <w:sz w:val="20"/>
        </w:rPr>
      </w:pPr>
    </w:p>
    <w:p w14:paraId="6C472610">
      <w:pPr>
        <w:pStyle w:val="4"/>
        <w:rPr>
          <w:rFonts w:ascii="宋体" w:hAnsi="宋体"/>
          <w:sz w:val="20"/>
        </w:rPr>
      </w:pPr>
    </w:p>
    <w:p w14:paraId="4306410C">
      <w:pPr>
        <w:pStyle w:val="4"/>
        <w:rPr>
          <w:rFonts w:ascii="宋体" w:hAnsi="宋体"/>
          <w:sz w:val="20"/>
        </w:rPr>
      </w:pPr>
    </w:p>
    <w:p w14:paraId="11A311C3">
      <w:pPr>
        <w:pStyle w:val="4"/>
        <w:rPr>
          <w:rFonts w:ascii="宋体" w:hAnsi="宋体"/>
          <w:sz w:val="20"/>
        </w:rPr>
      </w:pPr>
    </w:p>
    <w:p w14:paraId="15E8B92F">
      <w:pPr>
        <w:pStyle w:val="4"/>
        <w:rPr>
          <w:rFonts w:ascii="宋体" w:hAnsi="宋体"/>
          <w:sz w:val="20"/>
        </w:rPr>
      </w:pPr>
    </w:p>
    <w:p w14:paraId="1066C31C">
      <w:pPr>
        <w:pStyle w:val="4"/>
        <w:rPr>
          <w:rFonts w:ascii="宋体" w:hAnsi="宋体"/>
          <w:sz w:val="20"/>
        </w:rPr>
      </w:pPr>
    </w:p>
    <w:p w14:paraId="49AD0498">
      <w:pPr>
        <w:pStyle w:val="4"/>
        <w:spacing w:before="3"/>
        <w:rPr>
          <w:rFonts w:ascii="宋体" w:hAnsi="宋体"/>
          <w:sz w:val="28"/>
        </w:rPr>
      </w:pPr>
    </w:p>
    <w:p w14:paraId="2575E8FD">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19943"/>
      <w:r>
        <w:rPr>
          <w:rFonts w:hint="eastAsia" w:ascii="宋体" w:hAnsi="宋体" w:eastAsia="方正小标宋简体" w:cs="方正小标宋简体"/>
          <w:b/>
          <w:bCs/>
          <w:sz w:val="52"/>
          <w:szCs w:val="52"/>
          <w:lang w:val="en-US" w:eastAsia="zh-CN"/>
        </w:rPr>
        <w:t>部门概况</w:t>
      </w:r>
      <w:bookmarkEnd w:id="0"/>
    </w:p>
    <w:p w14:paraId="5B4909DE">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667EA8C9">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1CC40D61">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599BC71D">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26527"/>
      <w:r>
        <w:rPr>
          <w:rFonts w:hint="eastAsia" w:ascii="宋体" w:hAnsi="宋体" w:eastAsia="黑体"/>
          <w:color w:val="333333"/>
        </w:rPr>
        <w:t>一、基本职能及主要工作</w:t>
      </w:r>
      <w:bookmarkEnd w:id="1"/>
    </w:p>
    <w:p w14:paraId="69453E23">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18003"/>
      <w:r>
        <w:rPr>
          <w:rFonts w:ascii="宋体" w:hAnsi="宋体"/>
        </w:rPr>
        <w:t>（一）部门职能简介</w:t>
      </w:r>
      <w:bookmarkEnd w:id="2"/>
    </w:p>
    <w:p w14:paraId="4E134ABC">
      <w:pPr>
        <w:pStyle w:val="13"/>
        <w:keepNext w:val="0"/>
        <w:keepLines w:val="0"/>
        <w:pageBreakBefore w:val="0"/>
        <w:widowControl w:val="0"/>
        <w:tabs>
          <w:tab w:val="left" w:pos="1784"/>
        </w:tabs>
        <w:kinsoku/>
        <w:wordWrap/>
        <w:overflowPunct/>
        <w:topLinePunct w:val="0"/>
        <w:autoSpaceDE w:val="0"/>
        <w:autoSpaceDN w:val="0"/>
        <w:bidi w:val="0"/>
        <w:adjustRightInd/>
        <w:snapToGrid/>
        <w:spacing w:before="0" w:after="0" w:line="560" w:lineRule="exact"/>
        <w:ind w:left="660" w:leftChars="300" w:right="660" w:rightChars="300" w:firstLineChars="200"/>
        <w:textAlignment w:val="auto"/>
      </w:pPr>
      <w:r>
        <w:rPr>
          <w:rFonts w:hint="eastAsia" w:ascii="宋体" w:hAnsi="宋体"/>
          <w:sz w:val="32"/>
          <w:lang w:val="en-US"/>
        </w:rPr>
        <w:t>拟订文化、文物、体育、旅游、广播电视相关的政策措施和规范性文件并组织实施，管理全区重大文化、文物、体育、旅游、广播电视活动，指导全区重点文化、文物、体育、旅游、广播电视设施建设，推动全区文艺事业发展，负责公共文化事业发展，推进文化体育和旅游创新发展，负责非物质文化遗产保护，指导文化体育旅游和广播电视市场发展，负责管理文化、文物、体育、旅游、广播电视对外交流功能</w:t>
      </w:r>
      <w:r>
        <w:rPr>
          <w:rFonts w:hint="eastAsia" w:ascii="宋体" w:hAnsi="宋体" w:eastAsia="仿宋_GB2312" w:cs="仿宋_GB2312"/>
          <w:sz w:val="32"/>
          <w:szCs w:val="22"/>
          <w:lang w:val="en-US" w:eastAsia="zh-CN" w:bidi="zh-CN"/>
        </w:rPr>
        <w:t>宣传推广工作，实施广播电视节目评价工作，拟定全区广播电视事业发展规划，管理和指导全区文物保护利用与考古工作，组织开展文化遗产申报、保护和管理，负责推动完善全区文物和博物馆（纪念馆）公共服务体系建设，统筹规划全区群众体育发展，统筹规划全区竞技体育发展，拟定全区体育产业发展政策，推进体育文化建设，负责职责范围内的安全生产和职业健康、生态环境保护等工作，完成区委、区政府交办的其他任务。</w:t>
      </w:r>
    </w:p>
    <w:p w14:paraId="488EE274">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bookmarkStart w:id="3" w:name="_Toc18512"/>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3"/>
    </w:p>
    <w:p w14:paraId="4D78163A">
      <w:pPr>
        <w:pStyle w:val="18"/>
        <w:keepNext w:val="0"/>
        <w:keepLines w:val="0"/>
        <w:pageBreakBefore w:val="0"/>
        <w:widowControl w:val="0"/>
        <w:numPr>
          <w:ilvl w:val="0"/>
          <w:numId w:val="0"/>
        </w:numPr>
        <w:kinsoku/>
        <w:wordWrap/>
        <w:overflowPunct/>
        <w:topLinePunct w:val="0"/>
        <w:autoSpaceDE/>
        <w:autoSpaceDN/>
        <w:bidi w:val="0"/>
        <w:snapToGrid/>
        <w:spacing w:line="600" w:lineRule="exact"/>
        <w:ind w:left="319" w:leftChars="145" w:firstLine="640" w:firstLineChars="200"/>
        <w:jc w:val="both"/>
        <w:rPr>
          <w:rFonts w:hint="eastAsia" w:ascii="宋体" w:hAnsi="宋体" w:eastAsia="仿宋_GB2312" w:cs="仿宋_GB2312"/>
          <w:spacing w:val="0"/>
          <w:sz w:val="32"/>
          <w:szCs w:val="22"/>
          <w:lang w:val="en-US" w:eastAsia="zh-CN" w:bidi="zh-CN"/>
        </w:rPr>
      </w:pPr>
      <w:bookmarkStart w:id="4" w:name="_Toc17148"/>
      <w:r>
        <w:rPr>
          <w:rFonts w:hint="eastAsia" w:ascii="宋体" w:hAnsi="宋体" w:eastAsia="仿宋_GB2312" w:cs="仿宋_GB2312"/>
          <w:spacing w:val="0"/>
          <w:sz w:val="32"/>
          <w:szCs w:val="22"/>
          <w:lang w:val="en-US" w:eastAsia="zh-CN" w:bidi="zh-CN"/>
        </w:rPr>
        <w:t>1.统筹推进“两街两厂两镇”重大文旅项目，力争开工建设永利川厂国家工业遗产工业旅游基地、两河口历史文化街区保护</w:t>
      </w:r>
      <w:r>
        <w:rPr>
          <w:rFonts w:hint="eastAsia" w:ascii="宋体" w:hAnsi="宋体" w:eastAsia="仿宋_GB2312" w:cs="仿宋_GB2312"/>
          <w:spacing w:val="0"/>
          <w:sz w:val="32"/>
          <w:szCs w:val="22"/>
          <w:lang w:val="en-US" w:eastAsia="zh" w:bidi="zh-CN"/>
        </w:rPr>
        <w:t>提升</w:t>
      </w:r>
      <w:r>
        <w:rPr>
          <w:rFonts w:hint="eastAsia" w:ascii="宋体" w:hAnsi="宋体" w:eastAsia="仿宋_GB2312" w:cs="仿宋_GB2312"/>
          <w:spacing w:val="0"/>
          <w:sz w:val="32"/>
          <w:szCs w:val="22"/>
          <w:lang w:val="en-US" w:eastAsia="zh-CN" w:bidi="zh-CN"/>
        </w:rPr>
        <w:t>、西坝场镇—桫椤峡谷风景名胜区等项目。</w:t>
      </w:r>
    </w:p>
    <w:p w14:paraId="4E0AABA2">
      <w:pPr>
        <w:pStyle w:val="18"/>
        <w:keepNext w:val="0"/>
        <w:keepLines w:val="0"/>
        <w:pageBreakBefore w:val="0"/>
        <w:widowControl w:val="0"/>
        <w:numPr>
          <w:ilvl w:val="0"/>
          <w:numId w:val="0"/>
        </w:numPr>
        <w:kinsoku/>
        <w:wordWrap/>
        <w:overflowPunct/>
        <w:topLinePunct w:val="0"/>
        <w:autoSpaceDE/>
        <w:autoSpaceDN/>
        <w:bidi w:val="0"/>
        <w:snapToGrid/>
        <w:spacing w:line="600" w:lineRule="exact"/>
        <w:ind w:left="319" w:leftChars="145" w:firstLine="640" w:firstLineChars="200"/>
        <w:jc w:val="both"/>
        <w:rPr>
          <w:rFonts w:hint="eastAsia" w:ascii="宋体" w:hAnsi="宋体" w:eastAsia="仿宋_GB2312" w:cs="仿宋_GB2312"/>
          <w:spacing w:val="0"/>
          <w:sz w:val="32"/>
          <w:szCs w:val="22"/>
          <w:lang w:val="en-US" w:eastAsia="zh-CN" w:bidi="zh-CN"/>
        </w:rPr>
      </w:pPr>
      <w:r>
        <w:rPr>
          <w:rFonts w:hint="eastAsia" w:ascii="宋体" w:hAnsi="宋体" w:eastAsia="仿宋_GB2312" w:cs="仿宋_GB2312"/>
          <w:spacing w:val="0"/>
          <w:sz w:val="32"/>
          <w:szCs w:val="22"/>
          <w:lang w:val="en-US" w:eastAsia="zh-CN" w:bidi="zh-CN"/>
        </w:rPr>
        <w:t>2.美术馆2026年1月落成开放，</w:t>
      </w:r>
      <w:r>
        <w:rPr>
          <w:rFonts w:hint="eastAsia" w:ascii="宋体" w:hAnsi="宋体" w:eastAsia="仿宋_GB2312" w:cs="仿宋_GB2312"/>
          <w:spacing w:val="0"/>
          <w:sz w:val="32"/>
          <w:szCs w:val="22"/>
          <w:lang w:val="en-US" w:eastAsia="zh" w:bidi="zh-CN"/>
        </w:rPr>
        <w:t>全面完宝庆街配套公服设施、宝庆街风貌改造项目建设，培育文旅业态，宝庆街正式开街，打造  文旅融合新标杆</w:t>
      </w:r>
      <w:r>
        <w:rPr>
          <w:rFonts w:hint="eastAsia" w:ascii="宋体" w:hAnsi="宋体" w:eastAsia="仿宋_GB2312" w:cs="仿宋_GB2312"/>
          <w:spacing w:val="0"/>
          <w:sz w:val="32"/>
          <w:szCs w:val="22"/>
          <w:lang w:val="en-US" w:eastAsia="zh-CN" w:bidi="zh-CN"/>
        </w:rPr>
        <w:t>。拟申报两河口历史文化街区保护更新项目为四川省文旅融合新场景项目，力争补助资金800万-1200万元。</w:t>
      </w:r>
    </w:p>
    <w:p w14:paraId="5FB640D3">
      <w:pPr>
        <w:pStyle w:val="18"/>
        <w:keepNext w:val="0"/>
        <w:keepLines w:val="0"/>
        <w:pageBreakBefore w:val="0"/>
        <w:widowControl w:val="0"/>
        <w:numPr>
          <w:ilvl w:val="0"/>
          <w:numId w:val="0"/>
        </w:numPr>
        <w:kinsoku/>
        <w:wordWrap/>
        <w:overflowPunct/>
        <w:topLinePunct w:val="0"/>
        <w:autoSpaceDE/>
        <w:autoSpaceDN/>
        <w:bidi w:val="0"/>
        <w:snapToGrid/>
        <w:spacing w:line="600" w:lineRule="exact"/>
        <w:ind w:left="319" w:leftChars="145" w:firstLine="640" w:firstLineChars="200"/>
        <w:jc w:val="both"/>
        <w:rPr>
          <w:rFonts w:hint="eastAsia" w:ascii="宋体" w:hAnsi="宋体" w:eastAsia="仿宋_GB2312" w:cs="仿宋_GB2312"/>
          <w:spacing w:val="0"/>
          <w:sz w:val="32"/>
          <w:szCs w:val="22"/>
          <w:lang w:val="en-US" w:eastAsia="zh-CN" w:bidi="zh-CN"/>
        </w:rPr>
      </w:pPr>
      <w:r>
        <w:rPr>
          <w:rFonts w:hint="eastAsia" w:ascii="宋体" w:hAnsi="宋体" w:eastAsia="仿宋_GB2312" w:cs="仿宋_GB2312"/>
          <w:spacing w:val="0"/>
          <w:sz w:val="32"/>
          <w:szCs w:val="22"/>
          <w:lang w:val="en-US" w:eastAsia="zh-CN" w:bidi="zh-CN"/>
        </w:rPr>
        <w:t>3.组队代表乐山市参加四川省第十五届运动会青少年赛艇、皮划艇项目比赛。</w:t>
      </w:r>
    </w:p>
    <w:p w14:paraId="5B1B21E7">
      <w:pPr>
        <w:pStyle w:val="18"/>
        <w:keepNext w:val="0"/>
        <w:keepLines w:val="0"/>
        <w:pageBreakBefore w:val="0"/>
        <w:widowControl w:val="0"/>
        <w:numPr>
          <w:ilvl w:val="0"/>
          <w:numId w:val="0"/>
        </w:numPr>
        <w:kinsoku/>
        <w:wordWrap/>
        <w:overflowPunct/>
        <w:topLinePunct w:val="0"/>
        <w:autoSpaceDE/>
        <w:autoSpaceDN/>
        <w:bidi w:val="0"/>
        <w:snapToGrid/>
        <w:spacing w:line="600" w:lineRule="exact"/>
        <w:ind w:leftChars="0" w:firstLine="960" w:firstLineChars="300"/>
        <w:jc w:val="both"/>
        <w:rPr>
          <w:rFonts w:hint="eastAsia" w:ascii="宋体" w:hAnsi="宋体" w:eastAsia="仿宋_GB2312" w:cs="仿宋_GB2312"/>
          <w:spacing w:val="0"/>
          <w:sz w:val="32"/>
          <w:szCs w:val="22"/>
          <w:lang w:val="en-US" w:eastAsia="zh-CN" w:bidi="zh-CN"/>
        </w:rPr>
      </w:pPr>
      <w:r>
        <w:rPr>
          <w:rFonts w:hint="eastAsia" w:ascii="宋体" w:hAnsi="宋体" w:eastAsia="仿宋_GB2312" w:cs="仿宋_GB2312"/>
          <w:spacing w:val="0"/>
          <w:sz w:val="32"/>
          <w:szCs w:val="22"/>
          <w:lang w:val="en-US" w:eastAsia="zh-CN" w:bidi="zh-CN"/>
        </w:rPr>
        <w:t>4.承办2026年全国龙舟锦标赛。</w:t>
      </w:r>
    </w:p>
    <w:p w14:paraId="52E4558A">
      <w:pPr>
        <w:pStyle w:val="18"/>
        <w:keepNext w:val="0"/>
        <w:keepLines w:val="0"/>
        <w:pageBreakBefore w:val="0"/>
        <w:widowControl w:val="0"/>
        <w:numPr>
          <w:ilvl w:val="0"/>
          <w:numId w:val="0"/>
        </w:numPr>
        <w:kinsoku/>
        <w:wordWrap/>
        <w:overflowPunct/>
        <w:topLinePunct w:val="0"/>
        <w:autoSpaceDE/>
        <w:autoSpaceDN/>
        <w:bidi w:val="0"/>
        <w:snapToGrid/>
        <w:spacing w:line="600" w:lineRule="exact"/>
        <w:ind w:left="319" w:leftChars="145" w:firstLine="640" w:firstLineChars="200"/>
        <w:jc w:val="both"/>
        <w:rPr>
          <w:rFonts w:hint="eastAsia" w:ascii="宋体" w:hAnsi="宋体" w:eastAsia="仿宋_GB2312" w:cs="仿宋_GB2312"/>
          <w:spacing w:val="0"/>
          <w:sz w:val="32"/>
          <w:szCs w:val="22"/>
          <w:lang w:val="en-US" w:eastAsia="zh" w:bidi="zh-CN"/>
        </w:rPr>
      </w:pPr>
      <w:r>
        <w:rPr>
          <w:rFonts w:hint="eastAsia" w:ascii="宋体" w:hAnsi="宋体" w:eastAsia="仿宋_GB2312" w:cs="仿宋_GB2312"/>
          <w:spacing w:val="0"/>
          <w:sz w:val="32"/>
          <w:szCs w:val="22"/>
          <w:lang w:val="en-US" w:eastAsia="zh-CN" w:bidi="zh-CN"/>
        </w:rPr>
        <w:t>5.组织开展2026年五通桥区</w:t>
      </w:r>
      <w:r>
        <w:rPr>
          <w:rFonts w:hint="eastAsia" w:ascii="宋体" w:hAnsi="宋体" w:eastAsia="仿宋_GB2312" w:cs="仿宋_GB2312"/>
          <w:spacing w:val="0"/>
          <w:sz w:val="32"/>
          <w:szCs w:val="22"/>
          <w:lang w:val="en-US" w:eastAsia="zh" w:bidi="zh-CN"/>
        </w:rPr>
        <w:t>新春系列</w:t>
      </w:r>
      <w:r>
        <w:rPr>
          <w:rFonts w:hint="eastAsia" w:ascii="宋体" w:hAnsi="宋体" w:eastAsia="仿宋_GB2312" w:cs="仿宋_GB2312"/>
          <w:spacing w:val="0"/>
          <w:sz w:val="32"/>
          <w:szCs w:val="22"/>
          <w:lang w:val="en-US" w:eastAsia="zh-CN" w:bidi="zh-CN"/>
        </w:rPr>
        <w:t>活动</w:t>
      </w:r>
      <w:r>
        <w:rPr>
          <w:rFonts w:hint="eastAsia" w:ascii="宋体" w:hAnsi="宋体" w:eastAsia="仿宋_GB2312" w:cs="仿宋_GB2312"/>
          <w:spacing w:val="0"/>
          <w:sz w:val="32"/>
          <w:szCs w:val="22"/>
          <w:lang w:val="en-US" w:eastAsia="zh" w:bidi="zh-CN"/>
        </w:rPr>
        <w:t>、2026乐山大庙会活动。</w:t>
      </w:r>
    </w:p>
    <w:p w14:paraId="3C863E30">
      <w:pPr>
        <w:pStyle w:val="18"/>
        <w:keepNext w:val="0"/>
        <w:keepLines w:val="0"/>
        <w:pageBreakBefore w:val="0"/>
        <w:widowControl w:val="0"/>
        <w:numPr>
          <w:ilvl w:val="0"/>
          <w:numId w:val="0"/>
        </w:numPr>
        <w:kinsoku/>
        <w:wordWrap/>
        <w:overflowPunct/>
        <w:topLinePunct w:val="0"/>
        <w:autoSpaceDE/>
        <w:autoSpaceDN/>
        <w:bidi w:val="0"/>
        <w:snapToGrid/>
        <w:spacing w:line="600" w:lineRule="exact"/>
        <w:ind w:leftChars="0" w:firstLine="960" w:firstLineChars="300"/>
        <w:jc w:val="both"/>
        <w:rPr>
          <w:rFonts w:hint="eastAsia" w:ascii="宋体" w:hAnsi="宋体" w:eastAsia="仿宋_GB2312" w:cs="仿宋_GB2312"/>
          <w:spacing w:val="0"/>
          <w:sz w:val="32"/>
          <w:szCs w:val="22"/>
          <w:lang w:val="en-US" w:eastAsia="zh-CN" w:bidi="zh-CN"/>
        </w:rPr>
      </w:pPr>
      <w:r>
        <w:rPr>
          <w:rFonts w:hint="eastAsia" w:ascii="宋体" w:hAnsi="宋体" w:eastAsia="仿宋_GB2312" w:cs="仿宋_GB2312"/>
          <w:spacing w:val="0"/>
          <w:sz w:val="32"/>
          <w:szCs w:val="22"/>
          <w:lang w:val="en-US" w:eastAsia="zh-CN" w:bidi="zh-CN"/>
        </w:rPr>
        <w:t>6.全力推进德昌源“桥”牌豆腐乳制作工艺申报国家级非遗。</w:t>
      </w:r>
    </w:p>
    <w:p w14:paraId="73FF7DFE">
      <w:pPr>
        <w:pStyle w:val="18"/>
        <w:keepNext w:val="0"/>
        <w:keepLines w:val="0"/>
        <w:pageBreakBefore w:val="0"/>
        <w:widowControl w:val="0"/>
        <w:numPr>
          <w:ilvl w:val="0"/>
          <w:numId w:val="0"/>
        </w:numPr>
        <w:kinsoku/>
        <w:wordWrap/>
        <w:overflowPunct/>
        <w:topLinePunct w:val="0"/>
        <w:autoSpaceDE/>
        <w:autoSpaceDN/>
        <w:bidi w:val="0"/>
        <w:snapToGrid/>
        <w:spacing w:line="600" w:lineRule="exact"/>
        <w:ind w:left="638" w:leftChars="290" w:firstLine="320" w:firstLineChars="100"/>
        <w:jc w:val="both"/>
        <w:rPr>
          <w:rFonts w:hint="eastAsia" w:ascii="宋体" w:hAnsi="宋体" w:eastAsia="仿宋_GB2312" w:cs="仿宋_GB2312"/>
          <w:spacing w:val="0"/>
          <w:sz w:val="32"/>
          <w:szCs w:val="22"/>
          <w:lang w:val="en-US" w:eastAsia="zh-CN" w:bidi="zh-CN"/>
        </w:rPr>
      </w:pPr>
      <w:r>
        <w:rPr>
          <w:rFonts w:hint="eastAsia" w:ascii="宋体" w:hAnsi="宋体" w:eastAsia="仿宋_GB2312" w:cs="仿宋_GB2312"/>
          <w:spacing w:val="0"/>
          <w:sz w:val="32"/>
          <w:szCs w:val="22"/>
          <w:lang w:val="en-US" w:eastAsia="zh-CN" w:bidi="zh-CN"/>
        </w:rPr>
        <w:t>7.结合岷江航电枢纽工程文物搬迁，建设“五通桥文化</w:t>
      </w:r>
      <w:r>
        <w:rPr>
          <w:rFonts w:hint="eastAsia" w:ascii="宋体" w:hAnsi="宋体" w:eastAsia="仿宋_GB2312" w:cs="仿宋_GB2312"/>
          <w:spacing w:val="0"/>
          <w:sz w:val="32"/>
          <w:szCs w:val="22"/>
          <w:lang w:val="en-US" w:eastAsia="zh" w:bidi="zh-CN"/>
        </w:rPr>
        <w:t>遗产</w:t>
      </w:r>
      <w:r>
        <w:rPr>
          <w:rFonts w:hint="eastAsia" w:ascii="宋体" w:hAnsi="宋体" w:eastAsia="仿宋_GB2312" w:cs="仿宋_GB2312"/>
          <w:spacing w:val="0"/>
          <w:sz w:val="32"/>
          <w:szCs w:val="22"/>
          <w:lang w:val="en-US" w:eastAsia="zh-CN" w:bidi="zh-CN"/>
        </w:rPr>
        <w:t>公园”。</w:t>
      </w:r>
    </w:p>
    <w:p w14:paraId="00CBDDAD">
      <w:pPr>
        <w:pStyle w:val="18"/>
        <w:keepNext w:val="0"/>
        <w:keepLines w:val="0"/>
        <w:pageBreakBefore w:val="0"/>
        <w:widowControl w:val="0"/>
        <w:numPr>
          <w:ilvl w:val="0"/>
          <w:numId w:val="0"/>
        </w:numPr>
        <w:kinsoku/>
        <w:wordWrap/>
        <w:overflowPunct/>
        <w:topLinePunct w:val="0"/>
        <w:autoSpaceDE/>
        <w:autoSpaceDN/>
        <w:bidi w:val="0"/>
        <w:snapToGrid/>
        <w:spacing w:line="600" w:lineRule="exact"/>
        <w:ind w:leftChars="0" w:firstLine="960" w:firstLineChars="300"/>
        <w:jc w:val="both"/>
        <w:rPr>
          <w:rFonts w:hint="eastAsia" w:ascii="宋体" w:hAnsi="宋体" w:eastAsia="仿宋_GB2312" w:cs="仿宋_GB2312"/>
          <w:spacing w:val="0"/>
          <w:sz w:val="32"/>
          <w:szCs w:val="22"/>
          <w:lang w:val="en-US" w:eastAsia="zh-CN" w:bidi="zh-CN"/>
        </w:rPr>
      </w:pPr>
      <w:r>
        <w:rPr>
          <w:rFonts w:hint="eastAsia" w:ascii="宋体" w:hAnsi="宋体" w:eastAsia="仿宋_GB2312" w:cs="仿宋_GB2312"/>
          <w:spacing w:val="0"/>
          <w:sz w:val="32"/>
          <w:szCs w:val="22"/>
          <w:lang w:val="en-US" w:eastAsia="zh-CN" w:bidi="zh-CN"/>
        </w:rPr>
        <w:t>8.编制五通桥区“十五五”文旅融合高质量发展专项规划。</w:t>
      </w:r>
    </w:p>
    <w:p w14:paraId="01E2F445">
      <w:pPr>
        <w:pStyle w:val="18"/>
        <w:keepNext w:val="0"/>
        <w:keepLines w:val="0"/>
        <w:pageBreakBefore w:val="0"/>
        <w:widowControl w:val="0"/>
        <w:numPr>
          <w:ilvl w:val="0"/>
          <w:numId w:val="0"/>
        </w:numPr>
        <w:kinsoku/>
        <w:wordWrap/>
        <w:overflowPunct/>
        <w:topLinePunct w:val="0"/>
        <w:autoSpaceDE/>
        <w:autoSpaceDN/>
        <w:bidi w:val="0"/>
        <w:snapToGrid/>
        <w:spacing w:line="600" w:lineRule="atLeast"/>
        <w:ind w:left="752" w:leftChars="342" w:firstLine="320" w:firstLineChars="100"/>
        <w:jc w:val="both"/>
        <w:rPr>
          <w:rFonts w:hint="eastAsia" w:ascii="宋体" w:hAnsi="宋体" w:eastAsia="仿宋_GB2312" w:cs="仿宋_GB2312"/>
          <w:spacing w:val="0"/>
          <w:sz w:val="32"/>
          <w:szCs w:val="22"/>
          <w:lang w:val="en-US" w:eastAsia="zh" w:bidi="zh-CN"/>
        </w:rPr>
      </w:pPr>
      <w:r>
        <w:rPr>
          <w:rFonts w:hint="eastAsia" w:ascii="宋体" w:hAnsi="宋体" w:eastAsia="仿宋_GB2312" w:cs="仿宋_GB2312"/>
          <w:spacing w:val="0"/>
          <w:sz w:val="32"/>
          <w:szCs w:val="22"/>
          <w:lang w:val="en-US" w:eastAsia="zh" w:bidi="zh-CN"/>
        </w:rPr>
        <w:t>9.</w:t>
      </w:r>
      <w:r>
        <w:rPr>
          <w:rFonts w:hint="eastAsia" w:ascii="宋体" w:hAnsi="宋体" w:eastAsia="仿宋_GB2312" w:cs="仿宋_GB2312"/>
          <w:spacing w:val="0"/>
          <w:sz w:val="32"/>
          <w:szCs w:val="22"/>
          <w:lang w:val="en-US" w:eastAsia="zh-CN" w:bidi="zh-CN"/>
        </w:rPr>
        <w:t>举办第28届“小西湖之秋”文艺展演活动</w:t>
      </w:r>
      <w:r>
        <w:rPr>
          <w:rFonts w:hint="eastAsia" w:ascii="宋体" w:hAnsi="宋体" w:eastAsia="仿宋_GB2312" w:cs="仿宋_GB2312"/>
          <w:spacing w:val="0"/>
          <w:sz w:val="32"/>
          <w:szCs w:val="22"/>
          <w:lang w:val="en-US" w:eastAsia="zh" w:bidi="zh-CN"/>
        </w:rPr>
        <w:t>。</w:t>
      </w:r>
    </w:p>
    <w:p w14:paraId="5D6F80A1">
      <w:pPr>
        <w:pStyle w:val="18"/>
        <w:keepNext w:val="0"/>
        <w:keepLines w:val="0"/>
        <w:pageBreakBefore w:val="0"/>
        <w:widowControl w:val="0"/>
        <w:numPr>
          <w:ilvl w:val="0"/>
          <w:numId w:val="0"/>
        </w:numPr>
        <w:kinsoku/>
        <w:wordWrap/>
        <w:overflowPunct/>
        <w:topLinePunct w:val="0"/>
        <w:autoSpaceDE/>
        <w:autoSpaceDN/>
        <w:bidi w:val="0"/>
        <w:snapToGrid/>
        <w:spacing w:line="600" w:lineRule="atLeast"/>
        <w:ind w:left="752" w:leftChars="342" w:firstLine="320" w:firstLineChars="100"/>
        <w:jc w:val="both"/>
        <w:rPr>
          <w:rFonts w:hint="eastAsia" w:ascii="宋体" w:hAnsi="宋体" w:eastAsia="仿宋_GB2312" w:cs="仿宋_GB2312"/>
          <w:spacing w:val="0"/>
          <w:sz w:val="32"/>
          <w:szCs w:val="22"/>
          <w:lang w:val="en-US" w:eastAsia="zh" w:bidi="zh-CN"/>
        </w:rPr>
      </w:pPr>
      <w:r>
        <w:rPr>
          <w:rFonts w:hint="eastAsia" w:ascii="宋体" w:hAnsi="宋体" w:eastAsia="仿宋_GB2312" w:cs="仿宋_GB2312"/>
          <w:spacing w:val="0"/>
          <w:sz w:val="32"/>
          <w:szCs w:val="22"/>
          <w:lang w:val="en-US" w:eastAsia="zh" w:bidi="zh-CN"/>
        </w:rPr>
        <w:t>10.组队代表乐山市参加省十五运会群众项目龙舟比赛。</w:t>
      </w:r>
    </w:p>
    <w:p w14:paraId="41206781">
      <w:pPr>
        <w:pStyle w:val="18"/>
        <w:keepNext w:val="0"/>
        <w:keepLines w:val="0"/>
        <w:pageBreakBefore w:val="0"/>
        <w:widowControl w:val="0"/>
        <w:numPr>
          <w:ilvl w:val="0"/>
          <w:numId w:val="0"/>
        </w:numPr>
        <w:kinsoku/>
        <w:wordWrap/>
        <w:overflowPunct/>
        <w:topLinePunct w:val="0"/>
        <w:autoSpaceDE/>
        <w:autoSpaceDN/>
        <w:bidi w:val="0"/>
        <w:snapToGrid/>
        <w:spacing w:line="600" w:lineRule="atLeast"/>
        <w:ind w:left="0" w:leftChars="0" w:firstLine="960" w:firstLineChars="300"/>
        <w:jc w:val="both"/>
        <w:rPr>
          <w:rFonts w:hint="eastAsia" w:ascii="宋体" w:hAnsi="宋体" w:eastAsia="仿宋_GB2312" w:cs="仿宋_GB2312"/>
          <w:spacing w:val="0"/>
          <w:sz w:val="32"/>
          <w:szCs w:val="22"/>
          <w:lang w:val="en-US" w:eastAsia="zh" w:bidi="zh-CN"/>
        </w:rPr>
      </w:pPr>
      <w:r>
        <w:rPr>
          <w:rFonts w:hint="eastAsia" w:ascii="宋体" w:hAnsi="宋体" w:eastAsia="仿宋_GB2312" w:cs="仿宋_GB2312"/>
          <w:spacing w:val="0"/>
          <w:sz w:val="32"/>
          <w:szCs w:val="22"/>
          <w:lang w:val="en-US" w:eastAsia="zh" w:bidi="zh-CN"/>
        </w:rPr>
        <w:t>11.完成五通桥区体育中心体育场维修改造。</w:t>
      </w:r>
    </w:p>
    <w:p w14:paraId="1F9FBA28">
      <w:pPr>
        <w:pStyle w:val="18"/>
        <w:keepNext w:val="0"/>
        <w:keepLines w:val="0"/>
        <w:pageBreakBefore w:val="0"/>
        <w:widowControl w:val="0"/>
        <w:numPr>
          <w:ilvl w:val="0"/>
          <w:numId w:val="0"/>
        </w:numPr>
        <w:kinsoku/>
        <w:wordWrap/>
        <w:overflowPunct/>
        <w:topLinePunct w:val="0"/>
        <w:autoSpaceDE/>
        <w:autoSpaceDN/>
        <w:bidi w:val="0"/>
        <w:snapToGrid/>
        <w:spacing w:line="600" w:lineRule="atLeast"/>
        <w:ind w:left="319" w:leftChars="145" w:firstLine="640" w:firstLineChars="200"/>
        <w:jc w:val="both"/>
        <w:rPr>
          <w:rFonts w:hint="eastAsia" w:ascii="宋体" w:hAnsi="宋体" w:eastAsia="仿宋_GB2312" w:cs="仿宋_GB2312"/>
          <w:spacing w:val="0"/>
          <w:sz w:val="32"/>
          <w:szCs w:val="22"/>
          <w:lang w:val="en-US" w:eastAsia="zh" w:bidi="zh-CN"/>
        </w:rPr>
      </w:pPr>
      <w:r>
        <w:rPr>
          <w:rFonts w:hint="eastAsia" w:ascii="宋体" w:hAnsi="宋体" w:eastAsia="仿宋_GB2312" w:cs="仿宋_GB2312"/>
          <w:spacing w:val="0"/>
          <w:sz w:val="32"/>
          <w:szCs w:val="22"/>
          <w:lang w:val="en-US" w:eastAsia="zh" w:bidi="zh-CN"/>
        </w:rPr>
        <w:t>12.持续高质量推进菩提山公园运维管理工作，</w:t>
      </w:r>
      <w:r>
        <w:rPr>
          <w:rFonts w:hint="default" w:ascii="宋体" w:hAnsi="宋体" w:eastAsia="仿宋_GB2312" w:cs="仿宋_GB2312"/>
          <w:spacing w:val="0"/>
          <w:sz w:val="32"/>
          <w:szCs w:val="22"/>
          <w:lang w:val="en-US" w:eastAsia="zh" w:bidi="zh-CN"/>
        </w:rPr>
        <w:t>确保公园持续、稳定、高效运营，全面提升服务品质与管理水平</w:t>
      </w:r>
      <w:r>
        <w:rPr>
          <w:rFonts w:hint="eastAsia" w:ascii="宋体" w:hAnsi="宋体" w:eastAsia="仿宋_GB2312" w:cs="仿宋_GB2312"/>
          <w:spacing w:val="0"/>
          <w:sz w:val="32"/>
          <w:szCs w:val="22"/>
          <w:lang w:val="en-US" w:eastAsia="zh" w:bidi="zh-CN"/>
        </w:rPr>
        <w:t>。</w:t>
      </w:r>
    </w:p>
    <w:p w14:paraId="195BDA5D">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二、部门预算单位构成</w:t>
      </w:r>
      <w:bookmarkEnd w:id="4"/>
    </w:p>
    <w:p w14:paraId="1F94602F">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部门下属预算单位</w:t>
      </w:r>
      <w:r>
        <w:rPr>
          <w:rFonts w:hint="eastAsia" w:ascii="宋体" w:hAnsi="宋体"/>
          <w:sz w:val="32"/>
          <w:lang w:val="en-US" w:eastAsia="zh-CN"/>
        </w:rPr>
        <w:t>7</w:t>
      </w:r>
      <w:r>
        <w:rPr>
          <w:rFonts w:hint="eastAsia" w:ascii="宋体" w:hAnsi="宋体"/>
          <w:sz w:val="32"/>
          <w:lang w:val="en-US"/>
        </w:rPr>
        <w:t>个（含局机关），其中行政单位1个，参照公务员法管理的事业单位1个，其他事业单位</w:t>
      </w:r>
      <w:r>
        <w:rPr>
          <w:rFonts w:hint="eastAsia" w:ascii="宋体" w:hAnsi="宋体"/>
          <w:sz w:val="32"/>
          <w:lang w:val="en-US" w:eastAsia="zh-CN"/>
        </w:rPr>
        <w:t>5</w:t>
      </w:r>
      <w:r>
        <w:rPr>
          <w:rFonts w:hint="eastAsia" w:ascii="宋体" w:hAnsi="宋体"/>
          <w:sz w:val="32"/>
          <w:lang w:val="en-US"/>
        </w:rPr>
        <w:t>个。主要包括：</w:t>
      </w:r>
    </w:p>
    <w:tbl>
      <w:tblPr>
        <w:tblStyle w:val="10"/>
        <w:tblW w:w="8289" w:type="dxa"/>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3A0EAC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14:paraId="308B5A46">
            <w:pPr>
              <w:pStyle w:val="14"/>
              <w:spacing w:before="159"/>
              <w:ind w:left="748"/>
              <w:rPr>
                <w:rFonts w:eastAsia="仿宋_GB2312"/>
                <w:sz w:val="32"/>
              </w:rPr>
            </w:pPr>
            <w:r>
              <w:rPr>
                <w:rFonts w:hint="eastAsia" w:eastAsia="仿宋_GB2312"/>
                <w:color w:val="333333"/>
                <w:sz w:val="32"/>
              </w:rPr>
              <w:t>序号</w:t>
            </w:r>
          </w:p>
        </w:tc>
        <w:tc>
          <w:tcPr>
            <w:tcW w:w="6282" w:type="dxa"/>
          </w:tcPr>
          <w:p w14:paraId="731FDFA2">
            <w:pPr>
              <w:pStyle w:val="14"/>
              <w:spacing w:before="159"/>
              <w:ind w:left="2498"/>
              <w:rPr>
                <w:rFonts w:eastAsia="仿宋_GB2312"/>
                <w:sz w:val="32"/>
              </w:rPr>
            </w:pPr>
            <w:r>
              <w:rPr>
                <w:rFonts w:hint="eastAsia" w:eastAsia="仿宋_GB2312"/>
                <w:color w:val="333333"/>
                <w:sz w:val="32"/>
              </w:rPr>
              <w:t>预算单位名称</w:t>
            </w:r>
          </w:p>
        </w:tc>
      </w:tr>
      <w:tr w14:paraId="60BBB8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1768FD6D">
            <w:pPr>
              <w:pStyle w:val="14"/>
              <w:spacing w:before="181"/>
              <w:ind w:left="748"/>
              <w:rPr>
                <w:sz w:val="32"/>
              </w:rPr>
            </w:pPr>
            <w:r>
              <w:rPr>
                <w:color w:val="333333"/>
                <w:w w:val="99"/>
                <w:sz w:val="32"/>
              </w:rPr>
              <w:t>1</w:t>
            </w:r>
          </w:p>
        </w:tc>
        <w:tc>
          <w:tcPr>
            <w:tcW w:w="6282" w:type="dxa"/>
          </w:tcPr>
          <w:p w14:paraId="3D74CA71">
            <w:pPr>
              <w:pStyle w:val="14"/>
              <w:spacing w:before="160"/>
              <w:jc w:val="left"/>
              <w:rPr>
                <w:rFonts w:eastAsia="仿宋_GB2312"/>
                <w:sz w:val="32"/>
              </w:rPr>
            </w:pPr>
            <w:r>
              <w:rPr>
                <w:rFonts w:hint="eastAsia" w:eastAsia="仿宋_GB2312"/>
                <w:sz w:val="32"/>
                <w:lang w:val="en-US"/>
              </w:rPr>
              <w:t>乐山市五通桥区文化广播电视体育和旅游局</w:t>
            </w:r>
          </w:p>
        </w:tc>
      </w:tr>
      <w:tr w14:paraId="5387D3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1F5E11D6">
            <w:pPr>
              <w:pStyle w:val="14"/>
              <w:spacing w:before="183"/>
              <w:ind w:left="748"/>
              <w:rPr>
                <w:sz w:val="32"/>
              </w:rPr>
            </w:pPr>
            <w:r>
              <w:rPr>
                <w:color w:val="333333"/>
                <w:w w:val="99"/>
                <w:sz w:val="32"/>
              </w:rPr>
              <w:t>2</w:t>
            </w:r>
          </w:p>
        </w:tc>
        <w:tc>
          <w:tcPr>
            <w:tcW w:w="6282" w:type="dxa"/>
          </w:tcPr>
          <w:p w14:paraId="3D9BFF1D">
            <w:pPr>
              <w:pStyle w:val="14"/>
              <w:spacing w:before="162"/>
              <w:jc w:val="left"/>
              <w:rPr>
                <w:rFonts w:eastAsia="仿宋_GB2312"/>
                <w:sz w:val="32"/>
              </w:rPr>
            </w:pPr>
            <w:r>
              <w:rPr>
                <w:rFonts w:hint="eastAsia" w:eastAsia="仿宋_GB2312"/>
                <w:sz w:val="32"/>
                <w:lang w:val="en-US"/>
              </w:rPr>
              <w:t>乐山市五通桥区旅游促进</w:t>
            </w:r>
            <w:r>
              <w:rPr>
                <w:rFonts w:hint="eastAsia" w:eastAsia="仿宋_GB2312"/>
                <w:sz w:val="32"/>
                <w:lang w:val="en-US" w:eastAsia="zh-CN"/>
              </w:rPr>
              <w:t>和服务</w:t>
            </w:r>
            <w:r>
              <w:rPr>
                <w:rFonts w:hint="eastAsia" w:eastAsia="仿宋_GB2312"/>
                <w:sz w:val="32"/>
                <w:lang w:val="en-US"/>
              </w:rPr>
              <w:t>中心</w:t>
            </w:r>
          </w:p>
        </w:tc>
      </w:tr>
      <w:tr w14:paraId="2B18B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7C4F37CD">
            <w:pPr>
              <w:pStyle w:val="14"/>
              <w:spacing w:before="183"/>
              <w:ind w:left="748"/>
              <w:rPr>
                <w:sz w:val="32"/>
              </w:rPr>
            </w:pPr>
            <w:r>
              <w:rPr>
                <w:color w:val="333333"/>
                <w:w w:val="99"/>
                <w:sz w:val="32"/>
              </w:rPr>
              <w:t>3</w:t>
            </w:r>
          </w:p>
        </w:tc>
        <w:tc>
          <w:tcPr>
            <w:tcW w:w="6282" w:type="dxa"/>
          </w:tcPr>
          <w:p w14:paraId="1CEA164C">
            <w:pPr>
              <w:pStyle w:val="14"/>
              <w:spacing w:before="162"/>
              <w:jc w:val="left"/>
              <w:rPr>
                <w:rFonts w:eastAsia="仿宋_GB2312"/>
                <w:sz w:val="32"/>
              </w:rPr>
            </w:pPr>
            <w:r>
              <w:rPr>
                <w:rFonts w:hint="eastAsia" w:eastAsia="仿宋_GB2312"/>
                <w:sz w:val="32"/>
              </w:rPr>
              <w:t>乐山市五通桥区体育发展中心</w:t>
            </w:r>
            <w:r>
              <w:rPr>
                <w:rFonts w:hint="eastAsia" w:eastAsia="仿宋_GB2312"/>
                <w:sz w:val="32"/>
                <w:lang w:eastAsia="zh-CN"/>
              </w:rPr>
              <w:t>（</w:t>
            </w:r>
            <w:r>
              <w:rPr>
                <w:rFonts w:hint="eastAsia" w:eastAsia="仿宋_GB2312"/>
                <w:sz w:val="32"/>
              </w:rPr>
              <w:t>乐山市五通桥区水上运动学校</w:t>
            </w:r>
            <w:r>
              <w:rPr>
                <w:rFonts w:hint="eastAsia" w:eastAsia="仿宋_GB2312"/>
                <w:sz w:val="32"/>
                <w:lang w:eastAsia="zh-CN"/>
              </w:rPr>
              <w:t>）</w:t>
            </w:r>
          </w:p>
        </w:tc>
      </w:tr>
      <w:tr w14:paraId="0479F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14:paraId="4982C48C">
            <w:pPr>
              <w:pStyle w:val="14"/>
              <w:spacing w:before="183"/>
              <w:ind w:left="748"/>
              <w:rPr>
                <w:sz w:val="32"/>
              </w:rPr>
            </w:pPr>
            <w:r>
              <w:rPr>
                <w:color w:val="333333"/>
                <w:w w:val="99"/>
                <w:sz w:val="32"/>
              </w:rPr>
              <w:t>4</w:t>
            </w:r>
          </w:p>
        </w:tc>
        <w:tc>
          <w:tcPr>
            <w:tcW w:w="6282" w:type="dxa"/>
          </w:tcPr>
          <w:p w14:paraId="33EAB52E">
            <w:pPr>
              <w:pStyle w:val="14"/>
              <w:spacing w:before="162"/>
              <w:jc w:val="left"/>
              <w:rPr>
                <w:rFonts w:hint="eastAsia" w:eastAsia="仿宋_GB2312"/>
                <w:sz w:val="32"/>
                <w:lang w:eastAsia="zh-CN"/>
              </w:rPr>
            </w:pPr>
            <w:r>
              <w:rPr>
                <w:rFonts w:hint="eastAsia" w:eastAsia="仿宋_GB2312"/>
                <w:sz w:val="32"/>
                <w:lang w:val="en-US"/>
              </w:rPr>
              <w:t>五通桥区文物保护所</w:t>
            </w:r>
            <w:bookmarkStart w:id="53" w:name="_GoBack"/>
            <w:r>
              <w:rPr>
                <w:rFonts w:hint="eastAsia" w:eastAsia="仿宋_GB2312"/>
                <w:sz w:val="32"/>
                <w:lang w:val="en-US" w:eastAsia="zh-CN"/>
              </w:rPr>
              <w:t>（乐山市五通桥区革命史陈列馆、五通桥盐文化博物馆）</w:t>
            </w:r>
            <w:bookmarkEnd w:id="53"/>
          </w:p>
        </w:tc>
      </w:tr>
      <w:tr w14:paraId="1A3E4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068C0812">
            <w:pPr>
              <w:pStyle w:val="14"/>
              <w:spacing w:before="183"/>
              <w:ind w:left="748"/>
              <w:rPr>
                <w:sz w:val="32"/>
              </w:rPr>
            </w:pPr>
            <w:r>
              <w:rPr>
                <w:color w:val="333333"/>
                <w:w w:val="99"/>
                <w:sz w:val="32"/>
              </w:rPr>
              <w:t>5</w:t>
            </w:r>
          </w:p>
        </w:tc>
        <w:tc>
          <w:tcPr>
            <w:tcW w:w="6282" w:type="dxa"/>
          </w:tcPr>
          <w:p w14:paraId="2DCCC15B">
            <w:pPr>
              <w:pStyle w:val="14"/>
              <w:spacing w:before="162"/>
              <w:jc w:val="left"/>
              <w:rPr>
                <w:rFonts w:eastAsia="仿宋_GB2312"/>
                <w:sz w:val="32"/>
              </w:rPr>
            </w:pPr>
            <w:r>
              <w:rPr>
                <w:rFonts w:hint="eastAsia" w:eastAsia="仿宋_GB2312"/>
                <w:sz w:val="32"/>
                <w:lang w:val="en-US"/>
              </w:rPr>
              <w:t>五通桥区小西湖风景区服务中心</w:t>
            </w:r>
          </w:p>
        </w:tc>
      </w:tr>
      <w:tr w14:paraId="6A06C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5FBD7D37">
            <w:pPr>
              <w:pStyle w:val="14"/>
              <w:spacing w:before="184"/>
              <w:ind w:left="748"/>
              <w:rPr>
                <w:sz w:val="32"/>
              </w:rPr>
            </w:pPr>
            <w:r>
              <w:rPr>
                <w:color w:val="333333"/>
                <w:w w:val="99"/>
                <w:sz w:val="32"/>
              </w:rPr>
              <w:t>6</w:t>
            </w:r>
          </w:p>
        </w:tc>
        <w:tc>
          <w:tcPr>
            <w:tcW w:w="6282" w:type="dxa"/>
          </w:tcPr>
          <w:p w14:paraId="1A94E800">
            <w:pPr>
              <w:pStyle w:val="14"/>
              <w:spacing w:before="162"/>
              <w:jc w:val="left"/>
              <w:rPr>
                <w:rFonts w:hint="eastAsia" w:eastAsia="仿宋_GB2312"/>
                <w:sz w:val="32"/>
                <w:lang w:eastAsia="zh-CN"/>
              </w:rPr>
            </w:pPr>
            <w:r>
              <w:rPr>
                <w:rFonts w:hint="eastAsia" w:eastAsia="仿宋_GB2312"/>
                <w:sz w:val="32"/>
                <w:lang w:val="en-US"/>
              </w:rPr>
              <w:t>五通桥区文化馆</w:t>
            </w:r>
            <w:r>
              <w:rPr>
                <w:rFonts w:hint="eastAsia" w:eastAsia="仿宋_GB2312"/>
                <w:sz w:val="32"/>
                <w:lang w:val="en-US" w:eastAsia="zh-CN"/>
              </w:rPr>
              <w:t>（五通桥美术馆）</w:t>
            </w:r>
          </w:p>
        </w:tc>
      </w:tr>
      <w:tr w14:paraId="2B00BA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14:paraId="6496ED25">
            <w:pPr>
              <w:pStyle w:val="14"/>
              <w:spacing w:before="183"/>
              <w:ind w:left="748"/>
              <w:rPr>
                <w:sz w:val="32"/>
              </w:rPr>
            </w:pPr>
            <w:r>
              <w:rPr>
                <w:color w:val="333333"/>
                <w:w w:val="99"/>
                <w:sz w:val="32"/>
              </w:rPr>
              <w:t>7</w:t>
            </w:r>
          </w:p>
        </w:tc>
        <w:tc>
          <w:tcPr>
            <w:tcW w:w="6282" w:type="dxa"/>
          </w:tcPr>
          <w:p w14:paraId="4C3E4F06">
            <w:pPr>
              <w:pStyle w:val="14"/>
              <w:spacing w:before="162"/>
              <w:jc w:val="left"/>
              <w:rPr>
                <w:rFonts w:eastAsia="仿宋_GB2312"/>
                <w:sz w:val="32"/>
              </w:rPr>
            </w:pPr>
            <w:r>
              <w:rPr>
                <w:rFonts w:hint="eastAsia" w:eastAsia="仿宋_GB2312"/>
                <w:sz w:val="32"/>
                <w:lang w:val="en-US"/>
              </w:rPr>
              <w:t>五通桥区图书馆</w:t>
            </w:r>
          </w:p>
        </w:tc>
      </w:tr>
    </w:tbl>
    <w:p w14:paraId="3B08ADC9">
      <w:pPr>
        <w:pStyle w:val="4"/>
        <w:rPr>
          <w:rFonts w:ascii="宋体" w:hAnsi="宋体"/>
          <w:sz w:val="20"/>
        </w:rPr>
      </w:pPr>
    </w:p>
    <w:p w14:paraId="139911E9">
      <w:pPr>
        <w:pStyle w:val="4"/>
        <w:rPr>
          <w:rFonts w:ascii="宋体" w:hAnsi="宋体"/>
          <w:sz w:val="20"/>
        </w:rPr>
      </w:pPr>
    </w:p>
    <w:p w14:paraId="3A98E5DB">
      <w:pPr>
        <w:pStyle w:val="4"/>
        <w:rPr>
          <w:rFonts w:ascii="宋体" w:hAnsi="宋体"/>
          <w:sz w:val="20"/>
        </w:rPr>
      </w:pPr>
    </w:p>
    <w:p w14:paraId="492F61ED">
      <w:pPr>
        <w:pStyle w:val="4"/>
        <w:rPr>
          <w:rFonts w:ascii="宋体" w:hAnsi="宋体"/>
          <w:sz w:val="20"/>
        </w:rPr>
      </w:pPr>
    </w:p>
    <w:p w14:paraId="62EE0A3F">
      <w:pPr>
        <w:pStyle w:val="4"/>
        <w:rPr>
          <w:rFonts w:ascii="宋体" w:hAnsi="宋体"/>
          <w:sz w:val="20"/>
        </w:rPr>
      </w:pPr>
    </w:p>
    <w:p w14:paraId="5CA0B155">
      <w:pPr>
        <w:pStyle w:val="4"/>
        <w:rPr>
          <w:rFonts w:ascii="宋体" w:hAnsi="宋体"/>
          <w:sz w:val="20"/>
        </w:rPr>
      </w:pPr>
    </w:p>
    <w:p w14:paraId="5A96C71E">
      <w:pPr>
        <w:pStyle w:val="4"/>
        <w:rPr>
          <w:rFonts w:ascii="宋体" w:hAnsi="宋体"/>
          <w:sz w:val="20"/>
        </w:rPr>
      </w:pPr>
    </w:p>
    <w:p w14:paraId="7E833319">
      <w:pPr>
        <w:pStyle w:val="4"/>
        <w:rPr>
          <w:rFonts w:ascii="宋体" w:hAnsi="宋体"/>
          <w:sz w:val="20"/>
        </w:rPr>
      </w:pPr>
    </w:p>
    <w:p w14:paraId="49CB9300">
      <w:pPr>
        <w:pStyle w:val="4"/>
        <w:rPr>
          <w:rFonts w:ascii="宋体" w:hAnsi="宋体"/>
          <w:sz w:val="20"/>
        </w:rPr>
      </w:pPr>
    </w:p>
    <w:p w14:paraId="287C241C">
      <w:pPr>
        <w:pStyle w:val="4"/>
        <w:rPr>
          <w:rFonts w:ascii="宋体" w:hAnsi="宋体"/>
          <w:sz w:val="20"/>
        </w:rPr>
      </w:pPr>
    </w:p>
    <w:p w14:paraId="70E724A3">
      <w:pPr>
        <w:pStyle w:val="4"/>
        <w:rPr>
          <w:rFonts w:ascii="宋体" w:hAnsi="宋体"/>
          <w:sz w:val="20"/>
        </w:rPr>
      </w:pPr>
    </w:p>
    <w:p w14:paraId="2103599A">
      <w:pPr>
        <w:pStyle w:val="4"/>
        <w:rPr>
          <w:rFonts w:ascii="宋体" w:hAnsi="宋体"/>
          <w:sz w:val="20"/>
        </w:rPr>
      </w:pPr>
    </w:p>
    <w:p w14:paraId="6B4AB9C8">
      <w:pPr>
        <w:pStyle w:val="4"/>
        <w:rPr>
          <w:rFonts w:ascii="宋体" w:hAnsi="宋体"/>
          <w:sz w:val="20"/>
        </w:rPr>
      </w:pPr>
    </w:p>
    <w:p w14:paraId="57223BB2">
      <w:pPr>
        <w:pStyle w:val="4"/>
        <w:rPr>
          <w:rFonts w:ascii="宋体" w:hAnsi="宋体"/>
          <w:sz w:val="20"/>
        </w:rPr>
      </w:pPr>
    </w:p>
    <w:p w14:paraId="6328FD49">
      <w:pPr>
        <w:pStyle w:val="4"/>
        <w:rPr>
          <w:rFonts w:ascii="宋体" w:hAnsi="宋体"/>
          <w:sz w:val="20"/>
        </w:rPr>
      </w:pPr>
    </w:p>
    <w:p w14:paraId="47D478D6">
      <w:pPr>
        <w:pStyle w:val="4"/>
        <w:rPr>
          <w:rFonts w:ascii="宋体" w:hAnsi="宋体"/>
          <w:sz w:val="20"/>
        </w:rPr>
      </w:pPr>
    </w:p>
    <w:p w14:paraId="293155FC">
      <w:pPr>
        <w:pStyle w:val="4"/>
        <w:rPr>
          <w:rFonts w:ascii="宋体" w:hAnsi="宋体"/>
          <w:sz w:val="20"/>
        </w:rPr>
      </w:pPr>
    </w:p>
    <w:p w14:paraId="05205C45">
      <w:pPr>
        <w:pStyle w:val="4"/>
        <w:rPr>
          <w:rFonts w:ascii="宋体" w:hAnsi="宋体"/>
          <w:sz w:val="20"/>
        </w:rPr>
      </w:pPr>
    </w:p>
    <w:p w14:paraId="0531003A">
      <w:pPr>
        <w:pStyle w:val="4"/>
        <w:rPr>
          <w:rFonts w:ascii="宋体" w:hAnsi="宋体"/>
          <w:sz w:val="20"/>
        </w:rPr>
      </w:pPr>
    </w:p>
    <w:p w14:paraId="17F877E9">
      <w:pPr>
        <w:pStyle w:val="4"/>
        <w:rPr>
          <w:rFonts w:ascii="宋体" w:hAnsi="宋体"/>
          <w:sz w:val="20"/>
        </w:rPr>
      </w:pPr>
    </w:p>
    <w:p w14:paraId="40E54BDA">
      <w:pPr>
        <w:pStyle w:val="4"/>
        <w:numPr>
          <w:numId w:val="0"/>
        </w:numPr>
        <w:ind w:right="0" w:rightChars="0"/>
        <w:jc w:val="both"/>
        <w:outlineLvl w:val="0"/>
        <w:rPr>
          <w:rFonts w:hint="default" w:ascii="宋体" w:hAnsi="宋体" w:eastAsia="方正小标宋简体" w:cs="方正小标宋简体"/>
          <w:b/>
          <w:bCs/>
          <w:sz w:val="52"/>
          <w:szCs w:val="52"/>
          <w:lang w:val="en-US" w:eastAsia="zh-CN"/>
        </w:rPr>
      </w:pPr>
      <w:bookmarkStart w:id="5" w:name="_Toc66"/>
    </w:p>
    <w:p w14:paraId="427606EC">
      <w:pPr>
        <w:pStyle w:val="4"/>
        <w:numPr>
          <w:numId w:val="0"/>
        </w:numPr>
        <w:ind w:right="0" w:rightChars="0"/>
        <w:jc w:val="both"/>
        <w:outlineLvl w:val="0"/>
        <w:rPr>
          <w:rFonts w:hint="default" w:ascii="宋体" w:hAnsi="宋体" w:eastAsia="方正小标宋简体" w:cs="方正小标宋简体"/>
          <w:b/>
          <w:bCs/>
          <w:sz w:val="52"/>
          <w:szCs w:val="52"/>
          <w:lang w:val="en-US" w:eastAsia="zh-CN"/>
        </w:rPr>
      </w:pPr>
    </w:p>
    <w:p w14:paraId="12378B15">
      <w:pPr>
        <w:pStyle w:val="4"/>
        <w:numPr>
          <w:numId w:val="0"/>
        </w:numPr>
        <w:ind w:right="0" w:rightChars="0"/>
        <w:jc w:val="both"/>
        <w:outlineLvl w:val="0"/>
        <w:rPr>
          <w:rFonts w:hint="default" w:ascii="宋体" w:hAnsi="宋体" w:eastAsia="方正小标宋简体" w:cs="方正小标宋简体"/>
          <w:b/>
          <w:bCs/>
          <w:sz w:val="52"/>
          <w:szCs w:val="52"/>
          <w:lang w:val="en-US" w:eastAsia="zh-CN"/>
        </w:rPr>
      </w:pPr>
    </w:p>
    <w:p w14:paraId="07716139">
      <w:pPr>
        <w:pStyle w:val="4"/>
        <w:numPr>
          <w:numId w:val="0"/>
        </w:numPr>
        <w:ind w:right="0" w:rightChars="0"/>
        <w:jc w:val="both"/>
        <w:outlineLvl w:val="0"/>
        <w:rPr>
          <w:rFonts w:hint="default" w:ascii="宋体" w:hAnsi="宋体" w:eastAsia="方正小标宋简体" w:cs="方正小标宋简体"/>
          <w:b/>
          <w:bCs/>
          <w:sz w:val="52"/>
          <w:szCs w:val="52"/>
          <w:lang w:val="en-US" w:eastAsia="zh-CN"/>
        </w:rPr>
      </w:pPr>
    </w:p>
    <w:p w14:paraId="60C5381B">
      <w:pPr>
        <w:pStyle w:val="4"/>
        <w:numPr>
          <w:numId w:val="0"/>
        </w:numPr>
        <w:ind w:right="0" w:rightChars="0"/>
        <w:jc w:val="both"/>
        <w:outlineLvl w:val="0"/>
        <w:rPr>
          <w:rFonts w:hint="default" w:ascii="宋体" w:hAnsi="宋体" w:eastAsia="方正小标宋简体" w:cs="方正小标宋简体"/>
          <w:b/>
          <w:bCs/>
          <w:sz w:val="52"/>
          <w:szCs w:val="52"/>
          <w:lang w:val="en-US" w:eastAsia="zh-CN"/>
        </w:rPr>
      </w:pPr>
    </w:p>
    <w:p w14:paraId="0CCC0FF0">
      <w:pPr>
        <w:pStyle w:val="4"/>
        <w:numPr>
          <w:numId w:val="0"/>
        </w:numPr>
        <w:ind w:right="0" w:rightChars="0"/>
        <w:jc w:val="both"/>
        <w:outlineLvl w:val="0"/>
        <w:rPr>
          <w:rFonts w:hint="default" w:ascii="宋体" w:hAnsi="宋体" w:eastAsia="方正小标宋简体" w:cs="方正小标宋简体"/>
          <w:b/>
          <w:bCs/>
          <w:sz w:val="52"/>
          <w:szCs w:val="52"/>
          <w:lang w:val="en-US" w:eastAsia="zh-CN"/>
        </w:rPr>
      </w:pPr>
    </w:p>
    <w:p w14:paraId="0DA4DC53">
      <w:pPr>
        <w:pStyle w:val="4"/>
        <w:numPr>
          <w:numId w:val="0"/>
        </w:numPr>
        <w:ind w:right="0" w:rightChars="0"/>
        <w:jc w:val="both"/>
        <w:outlineLvl w:val="0"/>
        <w:rPr>
          <w:rFonts w:hint="default" w:ascii="宋体" w:hAnsi="宋体" w:eastAsia="方正小标宋简体" w:cs="方正小标宋简体"/>
          <w:b/>
          <w:bCs/>
          <w:sz w:val="52"/>
          <w:szCs w:val="52"/>
          <w:lang w:val="en-US" w:eastAsia="zh-CN"/>
        </w:rPr>
      </w:pPr>
    </w:p>
    <w:p w14:paraId="1631C865">
      <w:pPr>
        <w:pStyle w:val="4"/>
        <w:numPr>
          <w:numId w:val="0"/>
        </w:numPr>
        <w:ind w:right="0" w:rightChars="0"/>
        <w:jc w:val="both"/>
        <w:outlineLvl w:val="0"/>
        <w:rPr>
          <w:rFonts w:hint="default" w:ascii="宋体" w:hAnsi="宋体" w:eastAsia="方正小标宋简体" w:cs="方正小标宋简体"/>
          <w:b/>
          <w:bCs/>
          <w:sz w:val="52"/>
          <w:szCs w:val="52"/>
          <w:lang w:val="en-US" w:eastAsia="zh-CN"/>
        </w:rPr>
      </w:pPr>
    </w:p>
    <w:p w14:paraId="3F006DE1">
      <w:pPr>
        <w:pStyle w:val="4"/>
        <w:numPr>
          <w:numId w:val="0"/>
        </w:numPr>
        <w:ind w:right="0" w:rightChars="0"/>
        <w:jc w:val="both"/>
        <w:outlineLvl w:val="0"/>
        <w:rPr>
          <w:rFonts w:hint="default" w:ascii="宋体" w:hAnsi="宋体" w:eastAsia="方正小标宋简体" w:cs="方正小标宋简体"/>
          <w:b/>
          <w:bCs/>
          <w:sz w:val="52"/>
          <w:szCs w:val="52"/>
          <w:lang w:val="en-US" w:eastAsia="zh-CN"/>
        </w:rPr>
      </w:pPr>
    </w:p>
    <w:p w14:paraId="08D3905A">
      <w:pPr>
        <w:pStyle w:val="4"/>
        <w:numPr>
          <w:numId w:val="0"/>
        </w:numPr>
        <w:ind w:right="0" w:rightChars="0"/>
        <w:jc w:val="both"/>
        <w:outlineLvl w:val="0"/>
        <w:rPr>
          <w:rFonts w:hint="default" w:ascii="宋体" w:hAnsi="宋体" w:eastAsia="方正小标宋简体" w:cs="方正小标宋简体"/>
          <w:b/>
          <w:bCs/>
          <w:sz w:val="52"/>
          <w:szCs w:val="52"/>
          <w:lang w:val="en-US" w:eastAsia="zh-CN"/>
        </w:rPr>
      </w:pPr>
    </w:p>
    <w:p w14:paraId="2E29442A">
      <w:pPr>
        <w:pStyle w:val="4"/>
        <w:numPr>
          <w:numId w:val="0"/>
        </w:numPr>
        <w:ind w:right="0" w:rightChars="0"/>
        <w:jc w:val="both"/>
        <w:outlineLvl w:val="0"/>
        <w:rPr>
          <w:rFonts w:hint="default" w:ascii="宋体" w:hAnsi="宋体" w:eastAsia="方正小标宋简体" w:cs="方正小标宋简体"/>
          <w:b/>
          <w:bCs/>
          <w:sz w:val="52"/>
          <w:szCs w:val="52"/>
          <w:lang w:val="en-US" w:eastAsia="zh-CN"/>
        </w:rPr>
      </w:pPr>
    </w:p>
    <w:p w14:paraId="12B36EB8">
      <w:pPr>
        <w:pStyle w:val="4"/>
        <w:numPr>
          <w:ilvl w:val="0"/>
          <w:numId w:val="2"/>
        </w:numPr>
        <w:jc w:val="both"/>
        <w:outlineLvl w:val="0"/>
        <w:rPr>
          <w:rFonts w:hint="default" w:ascii="宋体" w:hAnsi="宋体" w:eastAsia="方正小标宋简体" w:cs="方正小标宋简体"/>
          <w:b/>
          <w:bCs/>
          <w:sz w:val="52"/>
          <w:szCs w:val="52"/>
          <w:lang w:val="en-US" w:eastAsia="zh-CN"/>
        </w:rPr>
      </w:pPr>
      <w:r>
        <w:rPr>
          <w:rFonts w:hint="eastAsia" w:ascii="宋体" w:hAnsi="宋体" w:eastAsia="方正小标宋简体" w:cs="方正小标宋简体"/>
          <w:b/>
          <w:bCs/>
          <w:sz w:val="52"/>
          <w:szCs w:val="52"/>
          <w:lang w:val="en-US" w:eastAsia="zh-CN"/>
        </w:rPr>
        <w:t>乐山市五通桥区文化广播电视体育和旅游局2026年部门预算表</w:t>
      </w:r>
      <w:bookmarkEnd w:id="5"/>
    </w:p>
    <w:p w14:paraId="3F0921B1">
      <w:pPr>
        <w:rPr>
          <w:rFonts w:hint="eastAsia" w:ascii="宋体" w:hAnsi="宋体"/>
          <w:sz w:val="32"/>
          <w:lang w:val="en-US" w:eastAsia="zh-CN"/>
        </w:rPr>
      </w:pPr>
      <w:r>
        <w:rPr>
          <w:rFonts w:ascii="宋体" w:hAnsi="宋体"/>
          <w:color w:val="333333"/>
        </w:rPr>
        <w:br w:type="page"/>
      </w:r>
    </w:p>
    <w:p w14:paraId="69886CE7">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29440"/>
      <w:r>
        <w:rPr>
          <w:rFonts w:hint="eastAsia" w:ascii="宋体" w:hAnsi="宋体"/>
          <w:sz w:val="32"/>
          <w:lang w:val="en-US" w:eastAsia="zh-CN"/>
        </w:rPr>
        <w:t>一、收支预算总表（收支总表1）</w:t>
      </w:r>
      <w:bookmarkEnd w:id="6"/>
    </w:p>
    <w:p w14:paraId="4A8537B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17343"/>
      <w:r>
        <w:rPr>
          <w:rFonts w:hint="eastAsia" w:ascii="宋体" w:hAnsi="宋体"/>
          <w:sz w:val="32"/>
          <w:lang w:val="en-US" w:eastAsia="zh-CN"/>
        </w:rPr>
        <w:t>二、收入预算总表（收入总表2）</w:t>
      </w:r>
      <w:bookmarkEnd w:id="7"/>
    </w:p>
    <w:p w14:paraId="00A79EC7">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7305"/>
      <w:r>
        <w:rPr>
          <w:rFonts w:hint="eastAsia" w:ascii="宋体" w:hAnsi="宋体"/>
          <w:sz w:val="32"/>
          <w:lang w:val="en-US" w:eastAsia="zh-CN"/>
        </w:rPr>
        <w:t>三、征收预期表（征收预期3）</w:t>
      </w:r>
      <w:bookmarkEnd w:id="8"/>
    </w:p>
    <w:p w14:paraId="43C889A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8009"/>
      <w:r>
        <w:rPr>
          <w:rFonts w:hint="eastAsia" w:ascii="宋体" w:hAnsi="宋体"/>
          <w:sz w:val="32"/>
          <w:lang w:val="en-US" w:eastAsia="zh-CN"/>
        </w:rPr>
        <w:t>四、支出预算总表（支出总表4）</w:t>
      </w:r>
      <w:bookmarkEnd w:id="9"/>
    </w:p>
    <w:p w14:paraId="1F0C6A4E">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25885"/>
      <w:r>
        <w:rPr>
          <w:rFonts w:hint="eastAsia" w:ascii="宋体" w:hAnsi="宋体"/>
          <w:sz w:val="32"/>
          <w:lang w:val="en-US" w:eastAsia="zh-CN"/>
        </w:rPr>
        <w:t>五、财政拨款预算总表（财拨总表5）</w:t>
      </w:r>
      <w:bookmarkEnd w:id="10"/>
    </w:p>
    <w:p w14:paraId="3DAA2C9E">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326"/>
      <w:r>
        <w:rPr>
          <w:rFonts w:hint="eastAsia" w:ascii="宋体" w:hAnsi="宋体"/>
          <w:sz w:val="32"/>
          <w:lang w:val="en-US" w:eastAsia="zh-CN"/>
        </w:rPr>
        <w:t>六、一般公共预算支出表（一般预算支出6）</w:t>
      </w:r>
      <w:bookmarkEnd w:id="11"/>
    </w:p>
    <w:p w14:paraId="304EEC4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24000"/>
      <w:r>
        <w:rPr>
          <w:rFonts w:hint="eastAsia" w:ascii="宋体" w:hAnsi="宋体"/>
          <w:sz w:val="32"/>
          <w:lang w:val="en-US" w:eastAsia="zh-CN"/>
        </w:rPr>
        <w:t>七、一般公共预算基本支出表（基本支出7）</w:t>
      </w:r>
      <w:bookmarkEnd w:id="12"/>
      <w:r>
        <w:rPr>
          <w:rFonts w:hint="eastAsia" w:ascii="宋体" w:hAnsi="宋体"/>
          <w:sz w:val="32"/>
          <w:lang w:val="en-US" w:eastAsia="zh-CN"/>
        </w:rPr>
        <w:t xml:space="preserve"> </w:t>
      </w:r>
    </w:p>
    <w:p w14:paraId="6DEAA523">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31537"/>
      <w:r>
        <w:rPr>
          <w:rFonts w:hint="eastAsia" w:ascii="宋体" w:hAnsi="宋体"/>
          <w:sz w:val="32"/>
          <w:lang w:val="en-US" w:eastAsia="zh-CN"/>
        </w:rPr>
        <w:t>八、一般公共预算“三公”经费支出预算表（三公8）</w:t>
      </w:r>
      <w:bookmarkEnd w:id="13"/>
    </w:p>
    <w:p w14:paraId="275BB5A7">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30975"/>
      <w:r>
        <w:rPr>
          <w:rFonts w:hint="eastAsia" w:ascii="宋体" w:hAnsi="宋体"/>
          <w:sz w:val="32"/>
          <w:lang w:val="en-US" w:eastAsia="zh-CN"/>
        </w:rPr>
        <w:t>九、政府性基金预算支出表（基金9）</w:t>
      </w:r>
      <w:bookmarkEnd w:id="14"/>
      <w:r>
        <w:rPr>
          <w:rFonts w:hint="eastAsia" w:ascii="宋体" w:hAnsi="宋体"/>
          <w:sz w:val="32"/>
          <w:lang w:val="en-US" w:eastAsia="zh-CN"/>
        </w:rPr>
        <w:t xml:space="preserve"> </w:t>
      </w:r>
    </w:p>
    <w:p w14:paraId="1FD3187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17376"/>
      <w:r>
        <w:rPr>
          <w:rFonts w:hint="eastAsia" w:ascii="宋体" w:hAnsi="宋体"/>
          <w:sz w:val="32"/>
          <w:lang w:val="en-US" w:eastAsia="zh-CN"/>
        </w:rPr>
        <w:t>十、国有资本经营预算支出表（国资10）</w:t>
      </w:r>
      <w:bookmarkEnd w:id="15"/>
    </w:p>
    <w:p w14:paraId="66E7FD3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590"/>
      <w:r>
        <w:rPr>
          <w:rFonts w:hint="eastAsia" w:ascii="宋体" w:hAnsi="宋体"/>
          <w:sz w:val="32"/>
          <w:lang w:val="en-US" w:eastAsia="zh-CN"/>
        </w:rPr>
        <w:t>十一、支出功能分类预算表（支出功能11）</w:t>
      </w:r>
      <w:bookmarkEnd w:id="16"/>
    </w:p>
    <w:p w14:paraId="2A1B53F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26112"/>
      <w:r>
        <w:rPr>
          <w:rFonts w:hint="eastAsia" w:ascii="宋体" w:hAnsi="宋体"/>
          <w:sz w:val="32"/>
          <w:lang w:val="en-US" w:eastAsia="zh-CN"/>
        </w:rPr>
        <w:t>十二、支出经济分类预算表（支出经济分类12）</w:t>
      </w:r>
      <w:bookmarkEnd w:id="17"/>
    </w:p>
    <w:p w14:paraId="40F32A8E">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10597"/>
      <w:r>
        <w:rPr>
          <w:rFonts w:hint="eastAsia" w:ascii="宋体" w:hAnsi="宋体"/>
          <w:sz w:val="32"/>
          <w:lang w:val="en-US" w:eastAsia="zh-CN"/>
        </w:rPr>
        <w:t>十三、上级资金安排情况表（上级资金安排13）</w:t>
      </w:r>
      <w:bookmarkEnd w:id="18"/>
      <w:r>
        <w:rPr>
          <w:rFonts w:hint="eastAsia" w:ascii="宋体" w:hAnsi="宋体"/>
          <w:sz w:val="32"/>
          <w:lang w:val="en-US" w:eastAsia="zh-CN"/>
        </w:rPr>
        <w:t xml:space="preserve"> </w:t>
      </w:r>
    </w:p>
    <w:p w14:paraId="6C3A222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29043"/>
      <w:r>
        <w:rPr>
          <w:rFonts w:hint="eastAsia" w:ascii="宋体" w:hAnsi="宋体"/>
          <w:sz w:val="32"/>
          <w:lang w:val="en-US" w:eastAsia="zh-CN"/>
        </w:rPr>
        <w:t>十四、项目支出表（项目支出14）</w:t>
      </w:r>
      <w:bookmarkEnd w:id="19"/>
    </w:p>
    <w:p w14:paraId="72314A0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2435"/>
      <w:r>
        <w:rPr>
          <w:rFonts w:hint="eastAsia" w:ascii="宋体" w:hAnsi="宋体"/>
          <w:sz w:val="32"/>
          <w:lang w:val="en-US" w:eastAsia="zh-CN"/>
        </w:rPr>
        <w:t>十六、政府购买服务预算表（购买服务16）</w:t>
      </w:r>
      <w:bookmarkEnd w:id="20"/>
    </w:p>
    <w:p w14:paraId="0260C3E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15321"/>
      <w:bookmarkStart w:id="22" w:name="_Toc16458"/>
      <w:r>
        <w:rPr>
          <w:rFonts w:hint="eastAsia" w:ascii="宋体" w:hAnsi="宋体"/>
          <w:sz w:val="32"/>
          <w:lang w:val="en-US" w:eastAsia="zh-CN"/>
        </w:rPr>
        <w:t>十七、采购需求表（采购需求表17）</w:t>
      </w:r>
      <w:bookmarkEnd w:id="21"/>
    </w:p>
    <w:p w14:paraId="3C38FA9E">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3" w:name="_Toc5049"/>
      <w:r>
        <w:rPr>
          <w:rFonts w:hint="eastAsia" w:ascii="宋体" w:hAnsi="宋体"/>
          <w:sz w:val="32"/>
          <w:lang w:val="en-US" w:eastAsia="zh-CN"/>
        </w:rPr>
        <w:t>十八、国有资产配置预算表（资产18）</w:t>
      </w:r>
      <w:bookmarkEnd w:id="23"/>
    </w:p>
    <w:p w14:paraId="3D79573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25635"/>
      <w:r>
        <w:rPr>
          <w:rFonts w:hint="eastAsia" w:ascii="宋体" w:hAnsi="宋体"/>
          <w:sz w:val="32"/>
          <w:lang w:val="en-US" w:eastAsia="zh-CN"/>
        </w:rPr>
        <w:t>十九、项目支出绩效表（项目绩效19）</w:t>
      </w:r>
      <w:bookmarkEnd w:id="24"/>
    </w:p>
    <w:p w14:paraId="1E45CFC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15539"/>
      <w:r>
        <w:rPr>
          <w:rFonts w:hint="eastAsia" w:ascii="宋体" w:hAnsi="宋体"/>
          <w:sz w:val="32"/>
          <w:lang w:val="en-US" w:eastAsia="zh-CN"/>
        </w:rPr>
        <w:t>二十、部门绩效表（部门绩效20）</w:t>
      </w:r>
      <w:bookmarkEnd w:id="25"/>
    </w:p>
    <w:p w14:paraId="578F68E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6" w:name="_Toc8140"/>
      <w:r>
        <w:rPr>
          <w:rFonts w:hint="eastAsia" w:ascii="宋体" w:hAnsi="宋体"/>
          <w:sz w:val="32"/>
          <w:lang w:val="en-US" w:eastAsia="zh-CN"/>
        </w:rPr>
        <w:t>二十一、年初政府采购项目预算表（政府采购项目预算表21）</w:t>
      </w:r>
      <w:bookmarkEnd w:id="26"/>
    </w:p>
    <w:p w14:paraId="0071551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4499"/>
      <w:r>
        <w:rPr>
          <w:rFonts w:hint="eastAsia" w:ascii="宋体" w:hAnsi="宋体"/>
          <w:sz w:val="32"/>
          <w:lang w:val="en-US" w:eastAsia="zh-CN"/>
        </w:rPr>
        <w:t>二十二、2026-2028年支出计划总表（三年计划总表22）</w:t>
      </w:r>
      <w:bookmarkEnd w:id="27"/>
    </w:p>
    <w:p w14:paraId="77FCD50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8" w:name="_Toc1717"/>
      <w:r>
        <w:rPr>
          <w:rFonts w:hint="eastAsia" w:ascii="宋体" w:hAnsi="宋体"/>
          <w:sz w:val="32"/>
          <w:lang w:val="en-US" w:eastAsia="zh-CN"/>
        </w:rPr>
        <w:t>二十三、2026-2028年支出计划明细表（三年计划明细表23）</w:t>
      </w:r>
      <w:bookmarkEnd w:id="28"/>
    </w:p>
    <w:p w14:paraId="59DEA35E">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13532"/>
      <w:r>
        <w:rPr>
          <w:rFonts w:hint="eastAsia" w:ascii="宋体" w:hAnsi="宋体"/>
          <w:sz w:val="32"/>
          <w:lang w:val="en-US" w:eastAsia="zh-CN"/>
        </w:rPr>
        <w:t>二十四、人员和车辆基本情况表（人员24）</w:t>
      </w:r>
      <w:bookmarkEnd w:id="29"/>
    </w:p>
    <w:p w14:paraId="0015824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0" w:name="_Toc31474"/>
      <w:r>
        <w:rPr>
          <w:rFonts w:hint="eastAsia" w:ascii="宋体" w:hAnsi="宋体"/>
          <w:b/>
          <w:bCs/>
          <w:sz w:val="32"/>
          <w:lang w:val="en-US" w:eastAsia="zh-CN"/>
        </w:rPr>
        <w:t>以上所有表格详见部门说明后附件。</w:t>
      </w:r>
      <w:bookmarkEnd w:id="22"/>
      <w:bookmarkEnd w:id="30"/>
    </w:p>
    <w:p w14:paraId="74110F85">
      <w:pPr>
        <w:rPr>
          <w:rFonts w:ascii="宋体" w:hAnsi="宋体"/>
          <w:sz w:val="20"/>
        </w:rPr>
      </w:pPr>
      <w:r>
        <w:rPr>
          <w:rFonts w:ascii="宋体" w:hAnsi="宋体"/>
          <w:sz w:val="20"/>
        </w:rPr>
        <w:br w:type="page"/>
      </w:r>
    </w:p>
    <w:p w14:paraId="3929AEB0">
      <w:pPr>
        <w:pStyle w:val="4"/>
        <w:rPr>
          <w:rFonts w:ascii="宋体" w:hAnsi="宋体"/>
          <w:sz w:val="20"/>
        </w:rPr>
      </w:pPr>
    </w:p>
    <w:p w14:paraId="107738D8">
      <w:pPr>
        <w:pStyle w:val="4"/>
        <w:rPr>
          <w:rFonts w:ascii="宋体" w:hAnsi="宋体"/>
          <w:sz w:val="20"/>
        </w:rPr>
      </w:pPr>
    </w:p>
    <w:p w14:paraId="748FF058">
      <w:pPr>
        <w:pStyle w:val="4"/>
        <w:rPr>
          <w:rFonts w:ascii="宋体" w:hAnsi="宋体"/>
          <w:sz w:val="20"/>
        </w:rPr>
      </w:pPr>
    </w:p>
    <w:p w14:paraId="0DF8E71D">
      <w:pPr>
        <w:pStyle w:val="4"/>
        <w:rPr>
          <w:rFonts w:ascii="宋体" w:hAnsi="宋体"/>
          <w:sz w:val="20"/>
        </w:rPr>
      </w:pPr>
    </w:p>
    <w:p w14:paraId="44C6F9EC">
      <w:pPr>
        <w:pStyle w:val="4"/>
        <w:rPr>
          <w:rFonts w:ascii="宋体" w:hAnsi="宋体"/>
          <w:sz w:val="20"/>
        </w:rPr>
      </w:pPr>
    </w:p>
    <w:p w14:paraId="42B35292">
      <w:pPr>
        <w:pStyle w:val="4"/>
        <w:rPr>
          <w:rFonts w:ascii="宋体" w:hAnsi="宋体"/>
          <w:sz w:val="20"/>
        </w:rPr>
      </w:pPr>
    </w:p>
    <w:p w14:paraId="186DCEDC">
      <w:pPr>
        <w:pStyle w:val="4"/>
        <w:rPr>
          <w:rFonts w:ascii="宋体" w:hAnsi="宋体"/>
          <w:sz w:val="20"/>
        </w:rPr>
      </w:pPr>
    </w:p>
    <w:p w14:paraId="363645DA">
      <w:pPr>
        <w:pStyle w:val="4"/>
        <w:rPr>
          <w:rFonts w:ascii="宋体" w:hAnsi="宋体"/>
          <w:sz w:val="20"/>
        </w:rPr>
      </w:pPr>
    </w:p>
    <w:p w14:paraId="64301BBE">
      <w:pPr>
        <w:pStyle w:val="4"/>
        <w:rPr>
          <w:rFonts w:ascii="宋体" w:hAnsi="宋体"/>
          <w:sz w:val="20"/>
        </w:rPr>
      </w:pPr>
    </w:p>
    <w:p w14:paraId="67C59654">
      <w:pPr>
        <w:pStyle w:val="4"/>
        <w:rPr>
          <w:rFonts w:ascii="宋体" w:hAnsi="宋体"/>
          <w:sz w:val="20"/>
        </w:rPr>
      </w:pPr>
    </w:p>
    <w:p w14:paraId="14F27EB7">
      <w:pPr>
        <w:pStyle w:val="4"/>
        <w:rPr>
          <w:rFonts w:ascii="宋体" w:hAnsi="宋体"/>
          <w:sz w:val="20"/>
        </w:rPr>
      </w:pPr>
    </w:p>
    <w:p w14:paraId="5D83B97C">
      <w:pPr>
        <w:pStyle w:val="4"/>
        <w:rPr>
          <w:rFonts w:ascii="宋体" w:hAnsi="宋体"/>
          <w:sz w:val="20"/>
        </w:rPr>
      </w:pPr>
    </w:p>
    <w:p w14:paraId="61FCCC32">
      <w:pPr>
        <w:pStyle w:val="4"/>
        <w:rPr>
          <w:rFonts w:ascii="宋体" w:hAnsi="宋体"/>
          <w:sz w:val="20"/>
        </w:rPr>
      </w:pPr>
    </w:p>
    <w:p w14:paraId="13D210A1">
      <w:pPr>
        <w:pStyle w:val="4"/>
        <w:rPr>
          <w:rFonts w:ascii="宋体" w:hAnsi="宋体"/>
          <w:sz w:val="20"/>
        </w:rPr>
      </w:pPr>
    </w:p>
    <w:p w14:paraId="0F71E0FF">
      <w:pPr>
        <w:pStyle w:val="4"/>
        <w:rPr>
          <w:rFonts w:ascii="宋体" w:hAnsi="宋体"/>
          <w:sz w:val="20"/>
        </w:rPr>
      </w:pPr>
    </w:p>
    <w:p w14:paraId="1E681142">
      <w:pPr>
        <w:pStyle w:val="4"/>
        <w:rPr>
          <w:rFonts w:ascii="宋体" w:hAnsi="宋体"/>
          <w:sz w:val="20"/>
        </w:rPr>
      </w:pPr>
    </w:p>
    <w:p w14:paraId="51894AD6">
      <w:pPr>
        <w:pStyle w:val="4"/>
        <w:rPr>
          <w:rFonts w:ascii="宋体" w:hAnsi="宋体"/>
          <w:sz w:val="20"/>
        </w:rPr>
      </w:pPr>
    </w:p>
    <w:p w14:paraId="3BDE23E7">
      <w:pPr>
        <w:pStyle w:val="4"/>
        <w:rPr>
          <w:rFonts w:ascii="宋体" w:hAnsi="宋体"/>
          <w:sz w:val="20"/>
        </w:rPr>
      </w:pPr>
    </w:p>
    <w:p w14:paraId="142DFA00">
      <w:pPr>
        <w:pStyle w:val="4"/>
        <w:rPr>
          <w:rFonts w:ascii="宋体" w:hAnsi="宋体"/>
          <w:sz w:val="20"/>
        </w:rPr>
      </w:pPr>
    </w:p>
    <w:p w14:paraId="56A9BA10">
      <w:pPr>
        <w:pStyle w:val="4"/>
        <w:rPr>
          <w:rFonts w:ascii="宋体" w:hAnsi="宋体"/>
          <w:sz w:val="20"/>
        </w:rPr>
      </w:pPr>
    </w:p>
    <w:p w14:paraId="1E93E204">
      <w:pPr>
        <w:pStyle w:val="4"/>
        <w:rPr>
          <w:rFonts w:ascii="宋体" w:hAnsi="宋体"/>
          <w:sz w:val="20"/>
        </w:rPr>
      </w:pPr>
    </w:p>
    <w:p w14:paraId="487DDC95">
      <w:pPr>
        <w:pStyle w:val="4"/>
        <w:rPr>
          <w:rFonts w:ascii="宋体" w:hAnsi="宋体"/>
          <w:sz w:val="20"/>
        </w:rPr>
      </w:pPr>
    </w:p>
    <w:p w14:paraId="1EE437CE">
      <w:pPr>
        <w:pStyle w:val="4"/>
        <w:numPr>
          <w:ilvl w:val="0"/>
          <w:numId w:val="2"/>
        </w:numPr>
        <w:spacing w:before="6"/>
        <w:ind w:left="0" w:leftChars="0" w:firstLine="0" w:firstLineChars="0"/>
        <w:jc w:val="center"/>
        <w:outlineLvl w:val="0"/>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1" w:name="_Toc2943"/>
      <w:r>
        <w:rPr>
          <w:rFonts w:hint="eastAsia" w:ascii="宋体" w:hAnsi="宋体" w:eastAsia="方正小标宋简体" w:cs="方正小标宋简体"/>
          <w:b/>
          <w:bCs/>
          <w:sz w:val="52"/>
          <w:szCs w:val="52"/>
          <w:lang w:val="en-US" w:eastAsia="zh-CN"/>
        </w:rPr>
        <w:t>乐山市五通桥区文化广播电视体育和旅游局</w:t>
      </w:r>
      <w:r>
        <w:rPr>
          <w:rFonts w:hint="eastAsia" w:ascii="宋体" w:hAnsi="宋体" w:eastAsia="方正小标宋简体" w:cs="方正小标宋简体"/>
          <w:sz w:val="52"/>
          <w:szCs w:val="52"/>
          <w:lang w:val="en-US" w:eastAsia="zh-CN"/>
        </w:rPr>
        <w:t>2026年</w:t>
      </w:r>
      <w:bookmarkStart w:id="32" w:name="_Toc1047"/>
      <w:r>
        <w:rPr>
          <w:rFonts w:hint="eastAsia" w:ascii="宋体" w:hAnsi="宋体" w:eastAsia="方正小标宋简体" w:cs="方正小标宋简体"/>
          <w:sz w:val="52"/>
          <w:szCs w:val="52"/>
          <w:lang w:val="en-US" w:eastAsia="zh-CN"/>
        </w:rPr>
        <w:t>部门预算情况说明</w:t>
      </w:r>
      <w:bookmarkEnd w:id="31"/>
      <w:bookmarkEnd w:id="32"/>
    </w:p>
    <w:p w14:paraId="0376D47D">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3" w:name="_Toc29719"/>
      <w:r>
        <w:rPr>
          <w:rFonts w:hint="eastAsia" w:ascii="宋体" w:hAnsi="宋体" w:eastAsia="黑体"/>
          <w:color w:val="333333"/>
        </w:rPr>
        <w:t>一、收支预算情况说明</w:t>
      </w:r>
      <w:bookmarkEnd w:id="33"/>
    </w:p>
    <w:p w14:paraId="46E28B3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乐山市五通桥区文化广播电视体育和旅游局部门所有收入和支出均纳入部门预算管理。收入包括：一般公共预算拨款收入、上年结转；支出包括：文化旅游体育与传媒支出、社会保障和就业支出、卫生健康支出、住房保障支出、其他支出。乐山市五通桥区文化广播电视体育和旅游局部门2026年收支预算总数2029.49万元，比2025年收支预算总数2910.91万元减少881.42万元。主要原因：</w:t>
      </w:r>
      <w:r>
        <w:rPr>
          <w:rFonts w:hint="eastAsia" w:ascii="宋体" w:hAnsi="宋体"/>
          <w:sz w:val="32"/>
          <w:lang w:val="en-US"/>
        </w:rPr>
        <w:t>一是</w:t>
      </w:r>
      <w:r>
        <w:rPr>
          <w:rFonts w:hint="eastAsia" w:ascii="宋体" w:hAnsi="宋体"/>
          <w:sz w:val="32"/>
          <w:lang w:val="en-US" w:eastAsia="zh-CN"/>
        </w:rPr>
        <w:t>25年</w:t>
      </w:r>
      <w:r>
        <w:rPr>
          <w:rFonts w:hint="eastAsia" w:ascii="宋体" w:hAnsi="宋体"/>
          <w:sz w:val="32"/>
          <w:lang w:val="en-US"/>
        </w:rPr>
        <w:t>上年结转多</w:t>
      </w:r>
      <w:r>
        <w:rPr>
          <w:rFonts w:hint="eastAsia" w:ascii="宋体" w:hAnsi="宋体"/>
          <w:sz w:val="32"/>
          <w:lang w:val="en-US" w:eastAsia="zh-CN"/>
        </w:rPr>
        <w:t>；二是26年专项债资金减少。</w:t>
      </w:r>
    </w:p>
    <w:p w14:paraId="02818A86">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4" w:name="_Toc25480"/>
      <w:r>
        <w:rPr>
          <w:rFonts w:ascii="宋体" w:hAnsi="宋体"/>
        </w:rPr>
        <w:t>（一）收入预算情况</w:t>
      </w:r>
      <w:bookmarkEnd w:id="34"/>
    </w:p>
    <w:p w14:paraId="2C8A3AF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乐山市五通桥区文化广播电视体育和旅游局部门2026年收入预算2029.49万元，其中：上年结转815万元，占40.16%；一般公共预算拨款收入1214.49万元，占59.84%。</w:t>
      </w:r>
    </w:p>
    <w:p w14:paraId="2ABF254D">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29114"/>
      <w:r>
        <w:rPr>
          <w:rFonts w:ascii="宋体" w:hAnsi="宋体"/>
        </w:rPr>
        <w:t>（二）支出预算情况</w:t>
      </w:r>
      <w:bookmarkEnd w:id="35"/>
    </w:p>
    <w:p w14:paraId="76FF5667">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乐山市五通桥区文化广播电视体育和旅游局部门2026年支出预算2029.49万元，其中：人员支出691.39万元，日常公用支出94.93万元，对个人和家庭的补助支出31.54万元，专项支出1211.63万元。</w:t>
      </w:r>
    </w:p>
    <w:p w14:paraId="00ED1318">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26880"/>
      <w:r>
        <w:rPr>
          <w:rFonts w:hint="eastAsia" w:ascii="宋体" w:hAnsi="宋体" w:eastAsia="黑体"/>
          <w:color w:val="333333"/>
        </w:rPr>
        <w:t>二、财政拨款收支预算情况说明</w:t>
      </w:r>
      <w:bookmarkEnd w:id="36"/>
    </w:p>
    <w:p w14:paraId="266C56BC">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乐山市五通桥区文化广播电视体育和旅游局部门2026年财政拨款收支预算总数2029.49万元，比2025年财政拨款收支预算总数2910.91万元减少881.42万元。主要原因：</w:t>
      </w:r>
      <w:r>
        <w:rPr>
          <w:rFonts w:hint="eastAsia" w:ascii="宋体" w:hAnsi="宋体"/>
          <w:sz w:val="32"/>
          <w:lang w:val="en-US"/>
        </w:rPr>
        <w:t>一是</w:t>
      </w:r>
      <w:r>
        <w:rPr>
          <w:rFonts w:hint="eastAsia" w:ascii="宋体" w:hAnsi="宋体"/>
          <w:sz w:val="32"/>
          <w:lang w:val="en-US" w:eastAsia="zh-CN"/>
        </w:rPr>
        <w:t>25年</w:t>
      </w:r>
      <w:r>
        <w:rPr>
          <w:rFonts w:hint="eastAsia" w:ascii="宋体" w:hAnsi="宋体"/>
          <w:sz w:val="32"/>
          <w:lang w:val="en-US"/>
        </w:rPr>
        <w:t>上年结转多</w:t>
      </w:r>
      <w:r>
        <w:rPr>
          <w:rFonts w:hint="eastAsia" w:ascii="宋体" w:hAnsi="宋体"/>
          <w:sz w:val="32"/>
          <w:lang w:val="en-US" w:eastAsia="zh-CN"/>
        </w:rPr>
        <w:t>；二是26年专项债资金减少。</w:t>
      </w:r>
    </w:p>
    <w:p w14:paraId="47B19F5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其中：基本支出817.86万元，占40.3%；项目支出1211.63万元，占59.7%。</w:t>
      </w:r>
    </w:p>
    <w:p w14:paraId="69BEC3B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乐山市五通桥区文化广播电视体育和旅游局机关、下属事业单位等机构正常运转的日常支出，包括基本工资、津贴补贴等人员经费以及办公费、印刷费、水电费、办公设备购置等日常公用经费。</w:t>
      </w:r>
    </w:p>
    <w:p w14:paraId="7BED7C2B">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项目支出，是用于保障乐山市五通桥区文化广播电视体育和旅游局机关、下属事业单位等机构为完成特定的行政工作任务或事业发展目标，用于专项业务工作的经费支出。</w:t>
      </w:r>
    </w:p>
    <w:p w14:paraId="3A00B498">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14158"/>
      <w:r>
        <w:rPr>
          <w:rFonts w:hint="eastAsia" w:ascii="宋体" w:hAnsi="宋体" w:eastAsia="黑体"/>
          <w:color w:val="333333"/>
        </w:rPr>
        <w:t>三、一般公共预算当年拨款情况说明</w:t>
      </w:r>
      <w:bookmarkEnd w:id="37"/>
    </w:p>
    <w:p w14:paraId="1DBB31A1">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8" w:name="_Toc8949"/>
      <w:r>
        <w:rPr>
          <w:rFonts w:ascii="宋体" w:hAnsi="宋体"/>
        </w:rPr>
        <w:t>（一）一般公共预算当年拨款规模变化情况</w:t>
      </w:r>
      <w:bookmarkEnd w:id="38"/>
    </w:p>
    <w:p w14:paraId="124CEE0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乐山市五通桥区文化广播电视体育和旅游局部门2026年一般公共预算当年拨款1377.16万元，比2025年财政拨款收支预算总数1910.43万元减少533.27万元。主要原因：项目支出减少。</w:t>
      </w:r>
    </w:p>
    <w:p w14:paraId="0A701D18">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17278"/>
      <w:r>
        <w:rPr>
          <w:rFonts w:ascii="宋体" w:hAnsi="宋体"/>
        </w:rPr>
        <w:t>（二）一般公共预算当年拨款结构情况</w:t>
      </w:r>
      <w:bookmarkEnd w:id="39"/>
    </w:p>
    <w:p w14:paraId="1F788688">
      <w:pPr>
        <w:pStyle w:val="13"/>
        <w:tabs>
          <w:tab w:val="left" w:pos="1784"/>
        </w:tabs>
        <w:spacing w:before="240" w:beforeLines="100" w:after="120" w:afterLines="50" w:line="560" w:lineRule="exact"/>
        <w:ind w:left="660" w:leftChars="300" w:right="660" w:rightChars="300" w:firstLineChars="200"/>
        <w:rPr>
          <w:rFonts w:hint="eastAsia" w:ascii="宋体" w:hAnsi="宋体" w:eastAsia="仿宋_GB2312"/>
          <w:sz w:val="32"/>
          <w:lang w:val="en-US" w:eastAsia="zh-CN"/>
        </w:rPr>
      </w:pPr>
      <w:r>
        <w:rPr>
          <w:rFonts w:hint="eastAsia" w:ascii="宋体" w:hAnsi="宋体"/>
          <w:sz w:val="32"/>
          <w:lang w:val="en-US" w:eastAsia="zh-CN"/>
        </w:rPr>
        <w:t>乐山市五通桥区文化广播电视体育和旅游局部门2026年一般公共预算支出1377.16万元，主要包括</w:t>
      </w:r>
      <w:r>
        <w:rPr>
          <w:rFonts w:hint="eastAsia" w:ascii="宋体" w:hAnsi="宋体"/>
          <w:sz w:val="32"/>
          <w:lang w:val="en-US"/>
        </w:rPr>
        <w:t>卫生健康支出</w:t>
      </w:r>
      <w:r>
        <w:rPr>
          <w:rFonts w:hint="eastAsia" w:ascii="宋体" w:hAnsi="宋体"/>
          <w:sz w:val="32"/>
          <w:lang w:val="en-US" w:eastAsia="zh-CN"/>
        </w:rPr>
        <w:t>27.81</w:t>
      </w:r>
      <w:r>
        <w:rPr>
          <w:rFonts w:hint="eastAsia" w:ascii="宋体" w:hAnsi="宋体"/>
          <w:sz w:val="32"/>
          <w:lang w:val="en-US"/>
        </w:rPr>
        <w:t>万元，占</w:t>
      </w:r>
      <w:r>
        <w:rPr>
          <w:rFonts w:hint="eastAsia" w:ascii="宋体" w:hAnsi="宋体"/>
          <w:sz w:val="32"/>
          <w:lang w:val="en-US" w:eastAsia="zh-CN"/>
        </w:rPr>
        <w:t>2.01</w:t>
      </w:r>
      <w:r>
        <w:rPr>
          <w:rFonts w:hint="eastAsia" w:ascii="宋体" w:hAnsi="宋体"/>
          <w:sz w:val="32"/>
          <w:lang w:val="en-US"/>
        </w:rPr>
        <w:t>%；社会保障和就业支出</w:t>
      </w:r>
      <w:r>
        <w:rPr>
          <w:rFonts w:hint="eastAsia" w:ascii="宋体" w:hAnsi="宋体"/>
          <w:sz w:val="32"/>
          <w:lang w:val="en-US" w:eastAsia="zh-CN"/>
        </w:rPr>
        <w:t>135.19</w:t>
      </w:r>
      <w:r>
        <w:rPr>
          <w:rFonts w:hint="eastAsia" w:ascii="宋体" w:hAnsi="宋体"/>
          <w:sz w:val="32"/>
          <w:lang w:val="en-US"/>
        </w:rPr>
        <w:t>万元，占</w:t>
      </w:r>
      <w:r>
        <w:rPr>
          <w:rFonts w:hint="eastAsia" w:ascii="宋体" w:hAnsi="宋体"/>
          <w:sz w:val="32"/>
          <w:lang w:val="en-US" w:eastAsia="zh-CN"/>
        </w:rPr>
        <w:t>9.82</w:t>
      </w:r>
      <w:r>
        <w:rPr>
          <w:rFonts w:hint="eastAsia" w:ascii="宋体" w:hAnsi="宋体"/>
          <w:sz w:val="32"/>
          <w:lang w:val="en-US"/>
        </w:rPr>
        <w:t>%；文化旅游体育与传媒支出</w:t>
      </w:r>
      <w:r>
        <w:rPr>
          <w:rFonts w:hint="eastAsia" w:ascii="宋体" w:hAnsi="宋体"/>
          <w:sz w:val="32"/>
          <w:lang w:val="en-US" w:eastAsia="zh-CN"/>
        </w:rPr>
        <w:t>1158.72</w:t>
      </w:r>
      <w:r>
        <w:rPr>
          <w:rFonts w:hint="eastAsia" w:ascii="宋体" w:hAnsi="宋体"/>
          <w:sz w:val="32"/>
          <w:lang w:val="en-US"/>
        </w:rPr>
        <w:t>元，占</w:t>
      </w:r>
      <w:r>
        <w:rPr>
          <w:rFonts w:hint="eastAsia" w:ascii="宋体" w:hAnsi="宋体"/>
          <w:sz w:val="32"/>
          <w:lang w:val="en-US" w:eastAsia="zh-CN"/>
        </w:rPr>
        <w:t>84.14</w:t>
      </w:r>
      <w:r>
        <w:rPr>
          <w:rFonts w:hint="eastAsia" w:ascii="宋体" w:hAnsi="宋体"/>
          <w:sz w:val="32"/>
          <w:lang w:val="en-US"/>
        </w:rPr>
        <w:t>%；住房保障支出</w:t>
      </w:r>
      <w:r>
        <w:rPr>
          <w:rFonts w:hint="eastAsia" w:ascii="宋体" w:hAnsi="宋体"/>
          <w:sz w:val="32"/>
          <w:lang w:val="en-US" w:eastAsia="zh-CN"/>
        </w:rPr>
        <w:t>55.44</w:t>
      </w:r>
      <w:r>
        <w:rPr>
          <w:rFonts w:hint="eastAsia" w:ascii="宋体" w:hAnsi="宋体"/>
          <w:sz w:val="32"/>
          <w:lang w:val="en-US"/>
        </w:rPr>
        <w:t>万元，占</w:t>
      </w:r>
      <w:r>
        <w:rPr>
          <w:rFonts w:hint="eastAsia" w:ascii="宋体" w:hAnsi="宋体"/>
          <w:sz w:val="32"/>
          <w:lang w:val="en-US" w:eastAsia="zh-CN"/>
        </w:rPr>
        <w:t>4.03</w:t>
      </w:r>
      <w:r>
        <w:rPr>
          <w:rFonts w:hint="eastAsia" w:ascii="宋体" w:hAnsi="宋体"/>
          <w:sz w:val="32"/>
          <w:lang w:val="en-US"/>
        </w:rPr>
        <w:t>%</w:t>
      </w:r>
      <w:r>
        <w:rPr>
          <w:rFonts w:hint="eastAsia" w:ascii="宋体" w:hAnsi="宋体"/>
          <w:sz w:val="32"/>
          <w:lang w:val="en-US" w:eastAsia="zh-CN"/>
        </w:rPr>
        <w:t>。</w:t>
      </w:r>
    </w:p>
    <w:p w14:paraId="0C9D2D4A">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40" w:name="_Toc16853"/>
      <w:r>
        <w:rPr>
          <w:rFonts w:ascii="宋体" w:hAnsi="宋体"/>
        </w:rPr>
        <w:t>（三）一般公共预算当年拨款具体使用情况</w:t>
      </w:r>
      <w:bookmarkEnd w:id="40"/>
    </w:p>
    <w:p w14:paraId="6C4980F5">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1.</w:t>
      </w:r>
      <w:r>
        <w:rPr>
          <w:rFonts w:hint="eastAsia" w:ascii="宋体" w:hAnsi="宋体"/>
          <w:sz w:val="32"/>
          <w:lang w:val="en-US"/>
        </w:rPr>
        <w:t>文化旅游体育与传媒支出（类）文化和旅游（款）群众文化（项）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153.17</w:t>
      </w:r>
      <w:r>
        <w:rPr>
          <w:rFonts w:hint="eastAsia" w:ascii="宋体" w:hAnsi="宋体"/>
          <w:sz w:val="32"/>
          <w:lang w:val="en-US"/>
        </w:rPr>
        <w:t>万元，主要用于：群众文化活动及文化馆、图书馆、乡镇文化站免费开放经费。</w:t>
      </w:r>
    </w:p>
    <w:p w14:paraId="7DC5944B">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2.</w:t>
      </w:r>
      <w:r>
        <w:rPr>
          <w:rFonts w:hint="eastAsia" w:ascii="宋体" w:hAnsi="宋体"/>
          <w:sz w:val="32"/>
          <w:lang w:val="en-US"/>
        </w:rPr>
        <w:t>社会保障和就业支出（类）行政事业单位养老支出（款）机关事业单位基本养老保险缴费支出（项）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66.64</w:t>
      </w:r>
      <w:r>
        <w:rPr>
          <w:rFonts w:hint="eastAsia" w:ascii="宋体" w:hAnsi="宋体"/>
          <w:sz w:val="32"/>
          <w:lang w:val="en-US"/>
        </w:rPr>
        <w:t>万元，主要用于：实施养老保险制度后，部门按规定由单位缴纳的基本养老保险费支出。</w:t>
      </w:r>
    </w:p>
    <w:p w14:paraId="4DE7CE00">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3.</w:t>
      </w:r>
      <w:r>
        <w:rPr>
          <w:rFonts w:hint="eastAsia" w:ascii="宋体" w:hAnsi="宋体"/>
          <w:sz w:val="32"/>
          <w:lang w:val="en-US"/>
        </w:rPr>
        <w:t>住房保障支出（类）住房改革支出（款）住房公积金（项）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55.44</w:t>
      </w:r>
      <w:r>
        <w:rPr>
          <w:rFonts w:hint="eastAsia" w:ascii="宋体" w:hAnsi="宋体"/>
          <w:sz w:val="32"/>
          <w:lang w:val="en-US"/>
        </w:rPr>
        <w:t>万元，主要用于：部门按人力资源和社会保障部、财政部规定的基本工资和津贴补贴以及规定比例为职工缴纳的住房公积金支出。</w:t>
      </w:r>
    </w:p>
    <w:p w14:paraId="096FA2A4">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4.</w:t>
      </w:r>
      <w:r>
        <w:rPr>
          <w:rFonts w:hint="eastAsia" w:ascii="宋体" w:hAnsi="宋体"/>
          <w:sz w:val="32"/>
          <w:lang w:val="en-US"/>
        </w:rPr>
        <w:t>文化旅游体育与传媒支出（类）体育（款）体育场馆（项）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29.75</w:t>
      </w:r>
      <w:r>
        <w:rPr>
          <w:rFonts w:hint="eastAsia" w:ascii="宋体" w:hAnsi="宋体"/>
          <w:sz w:val="32"/>
          <w:lang w:val="en-US"/>
        </w:rPr>
        <w:t>万元，主要用于：体育中心免费开放运转经费。</w:t>
      </w:r>
    </w:p>
    <w:p w14:paraId="6E3A17EE">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5.</w:t>
      </w:r>
      <w:r>
        <w:rPr>
          <w:rFonts w:hint="eastAsia" w:ascii="宋体" w:hAnsi="宋体"/>
          <w:sz w:val="32"/>
          <w:lang w:val="en-US"/>
        </w:rPr>
        <w:t>文化旅游体育与传媒支出（类）文化和旅游（款）行政运行（项）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251.8</w:t>
      </w:r>
      <w:r>
        <w:rPr>
          <w:rFonts w:hint="eastAsia" w:ascii="宋体" w:hAnsi="宋体"/>
          <w:sz w:val="32"/>
          <w:lang w:val="en-US"/>
        </w:rPr>
        <w:t>万元，主要用于：机关及下属单位正常运转的基本支出，包括基本工资、津贴补贴等人员经费以及办公费、印刷费、水电费等日常公用经费。</w:t>
      </w:r>
    </w:p>
    <w:p w14:paraId="16E7CC4F">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6.</w:t>
      </w:r>
      <w:r>
        <w:rPr>
          <w:rFonts w:hint="eastAsia" w:ascii="宋体" w:hAnsi="宋体"/>
          <w:sz w:val="32"/>
          <w:lang w:val="en-US"/>
        </w:rPr>
        <w:t>社会保障和就业支出（类）行政事业单位养老支出（款）机关事业单位职业年金缴费支出（项）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33.32</w:t>
      </w:r>
      <w:r>
        <w:rPr>
          <w:rFonts w:hint="eastAsia" w:ascii="宋体" w:hAnsi="宋体"/>
          <w:sz w:val="32"/>
          <w:lang w:val="en-US"/>
        </w:rPr>
        <w:t>万元，主要用于：实施养老保险制度后，部门按规定由单位缴纳的职业年金支出。</w:t>
      </w:r>
    </w:p>
    <w:p w14:paraId="539CEEB8">
      <w:pPr>
        <w:pStyle w:val="13"/>
        <w:tabs>
          <w:tab w:val="left" w:pos="1784"/>
        </w:tabs>
        <w:spacing w:before="240" w:beforeLines="100" w:after="120" w:afterLines="50" w:line="560" w:lineRule="exact"/>
        <w:ind w:left="660" w:leftChars="300" w:right="660" w:rightChars="300" w:firstLineChars="200"/>
        <w:rPr>
          <w:rFonts w:hint="eastAsia" w:ascii="宋体" w:hAnsi="宋体" w:eastAsia="仿宋_GB2312"/>
          <w:sz w:val="32"/>
          <w:lang w:val="en-US" w:eastAsia="zh-CN"/>
        </w:rPr>
      </w:pPr>
      <w:r>
        <w:rPr>
          <w:rFonts w:hint="eastAsia" w:ascii="宋体" w:hAnsi="宋体"/>
          <w:sz w:val="32"/>
          <w:lang w:val="en-US" w:eastAsia="zh-CN"/>
        </w:rPr>
        <w:t>7.</w:t>
      </w:r>
      <w:r>
        <w:rPr>
          <w:rFonts w:hint="eastAsia" w:ascii="宋体" w:hAnsi="宋体"/>
          <w:sz w:val="32"/>
          <w:lang w:val="en-US"/>
        </w:rPr>
        <w:t>文化旅游体育与传媒支出（类）其他文化旅游体育与传媒支出（款）其他文化旅游体育与传媒支出（项）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120</w:t>
      </w:r>
      <w:r>
        <w:rPr>
          <w:rFonts w:hint="eastAsia" w:ascii="宋体" w:hAnsi="宋体"/>
          <w:sz w:val="32"/>
          <w:lang w:val="en-US"/>
        </w:rPr>
        <w:t>万元，主要用于：</w:t>
      </w:r>
      <w:r>
        <w:rPr>
          <w:rFonts w:hint="eastAsia" w:ascii="宋体" w:hAnsi="宋体"/>
          <w:sz w:val="32"/>
          <w:lang w:val="en-US" w:eastAsia="zh-CN"/>
        </w:rPr>
        <w:t>菩提山公园运转。</w:t>
      </w:r>
    </w:p>
    <w:p w14:paraId="47AD0C93">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8.</w:t>
      </w:r>
      <w:r>
        <w:rPr>
          <w:rFonts w:hint="eastAsia" w:ascii="宋体" w:hAnsi="宋体"/>
          <w:sz w:val="32"/>
          <w:lang w:val="en-US"/>
        </w:rPr>
        <w:t>社会保障和就业支出（类）行政事业单位养老支出（款）其他行政事业单位养老支出（项）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31.54</w:t>
      </w:r>
      <w:r>
        <w:rPr>
          <w:rFonts w:hint="eastAsia" w:ascii="宋体" w:hAnsi="宋体"/>
          <w:sz w:val="32"/>
          <w:lang w:val="en-US"/>
        </w:rPr>
        <w:t>元，主要用于：退休人员慰问费及活动经费等。</w:t>
      </w:r>
    </w:p>
    <w:p w14:paraId="337AF1F0">
      <w:pPr>
        <w:pStyle w:val="13"/>
        <w:tabs>
          <w:tab w:val="left" w:pos="1784"/>
        </w:tabs>
        <w:spacing w:before="240" w:beforeLines="100" w:after="120" w:afterLines="50" w:line="560" w:lineRule="exact"/>
        <w:ind w:left="660" w:leftChars="300" w:right="660" w:rightChars="300" w:firstLineChars="200"/>
        <w:rPr>
          <w:rFonts w:hint="default" w:ascii="宋体" w:hAnsi="宋体" w:eastAsia="仿宋_GB2312"/>
          <w:sz w:val="32"/>
          <w:lang w:val="en-US" w:eastAsia="zh-CN"/>
        </w:rPr>
      </w:pPr>
      <w:r>
        <w:rPr>
          <w:rFonts w:hint="eastAsia" w:ascii="宋体" w:hAnsi="宋体"/>
          <w:sz w:val="32"/>
          <w:lang w:val="en-US" w:eastAsia="zh-CN"/>
        </w:rPr>
        <w:t>9.</w:t>
      </w:r>
      <w:r>
        <w:rPr>
          <w:rFonts w:hint="eastAsia" w:ascii="宋体" w:hAnsi="宋体"/>
          <w:sz w:val="32"/>
          <w:lang w:val="en-US"/>
        </w:rPr>
        <w:t>文化旅游体育与传媒支出（类）体育（款）</w:t>
      </w:r>
      <w:r>
        <w:rPr>
          <w:rFonts w:hint="eastAsia" w:ascii="宋体" w:hAnsi="宋体"/>
          <w:sz w:val="32"/>
          <w:lang w:val="en-US" w:eastAsia="zh-CN"/>
        </w:rPr>
        <w:t>体育竞赛</w:t>
      </w:r>
      <w:r>
        <w:rPr>
          <w:rFonts w:hint="eastAsia" w:ascii="宋体" w:hAnsi="宋体"/>
          <w:sz w:val="32"/>
          <w:lang w:val="en-US"/>
        </w:rPr>
        <w:t>（项）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5</w:t>
      </w:r>
      <w:r>
        <w:rPr>
          <w:rFonts w:hint="eastAsia" w:ascii="宋体" w:hAnsi="宋体"/>
          <w:sz w:val="32"/>
          <w:lang w:val="en-US"/>
        </w:rPr>
        <w:t>万元，主要用于：</w:t>
      </w:r>
      <w:r>
        <w:rPr>
          <w:rFonts w:hint="eastAsia" w:ascii="宋体" w:hAnsi="宋体"/>
          <w:sz w:val="32"/>
          <w:lang w:val="en-US" w:eastAsia="zh-CN"/>
        </w:rPr>
        <w:t>备战赛艇皮划艇比赛。</w:t>
      </w:r>
    </w:p>
    <w:p w14:paraId="6A373459">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10.</w:t>
      </w:r>
      <w:r>
        <w:rPr>
          <w:rFonts w:hint="eastAsia" w:ascii="宋体" w:hAnsi="宋体"/>
          <w:sz w:val="32"/>
          <w:lang w:val="en-US"/>
        </w:rPr>
        <w:t>文化旅游体育与传媒支出（类）文化和旅游（款）文化活动（项）：202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12</w:t>
      </w:r>
      <w:r>
        <w:rPr>
          <w:rFonts w:hint="eastAsia" w:ascii="宋体" w:hAnsi="宋体"/>
          <w:sz w:val="32"/>
          <w:lang w:val="en-US"/>
        </w:rPr>
        <w:t>万元，主要用于：开展群众文化活动。</w:t>
      </w:r>
    </w:p>
    <w:p w14:paraId="28DAFE9A">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11.</w:t>
      </w:r>
      <w:r>
        <w:rPr>
          <w:rFonts w:hint="eastAsia" w:ascii="宋体" w:hAnsi="宋体"/>
          <w:sz w:val="32"/>
          <w:lang w:val="en-US"/>
        </w:rPr>
        <w:t>文化旅游体育与传媒支出（类）文化和旅游（款）</w:t>
      </w:r>
      <w:r>
        <w:rPr>
          <w:rFonts w:hint="eastAsia" w:ascii="宋体" w:hAnsi="宋体"/>
          <w:sz w:val="32"/>
          <w:lang w:val="en-US" w:eastAsia="zh-CN"/>
        </w:rPr>
        <w:t>旅游宣传</w:t>
      </w:r>
      <w:r>
        <w:rPr>
          <w:rFonts w:hint="eastAsia" w:ascii="宋体" w:hAnsi="宋体"/>
          <w:sz w:val="32"/>
          <w:lang w:val="en-US"/>
        </w:rPr>
        <w:t>（项）：202</w:t>
      </w:r>
      <w:r>
        <w:rPr>
          <w:rFonts w:hint="eastAsia" w:ascii="宋体" w:hAnsi="宋体"/>
          <w:sz w:val="32"/>
          <w:lang w:val="en-US" w:eastAsia="zh-CN"/>
        </w:rPr>
        <w:t>6</w:t>
      </w:r>
      <w:r>
        <w:rPr>
          <w:rFonts w:hint="eastAsia" w:ascii="宋体" w:hAnsi="宋体"/>
          <w:sz w:val="32"/>
          <w:lang w:val="en-US"/>
        </w:rPr>
        <w:t>年预算数为5万元，主要用于：</w:t>
      </w:r>
      <w:r>
        <w:rPr>
          <w:rFonts w:hint="eastAsia" w:ascii="宋体" w:hAnsi="宋体"/>
          <w:sz w:val="32"/>
          <w:lang w:val="en-US" w:eastAsia="zh-CN"/>
        </w:rPr>
        <w:t>参与旅博会</w:t>
      </w:r>
      <w:r>
        <w:rPr>
          <w:rFonts w:hint="eastAsia" w:ascii="宋体" w:hAnsi="宋体"/>
          <w:sz w:val="32"/>
          <w:lang w:val="en-US"/>
        </w:rPr>
        <w:t>工作经费。</w:t>
      </w:r>
    </w:p>
    <w:p w14:paraId="2C111EC6">
      <w:pPr>
        <w:pStyle w:val="13"/>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eastAsia="zh-CN"/>
        </w:rPr>
        <w:t>12.文化旅游体育与传媒支出（类）文化和旅游（款）其他文化和旅游支出（项）：2026年预算数为159.62万元，主要用于：中国根书文化AAA级景区配套基础实施项目建设，旅游行政运行工作和人员工资、景区服务中心单位正常运转的基本支出，包括基本工资、津贴补贴等人员经费以及办公费、印刷费、水电费等日常公用经费等。</w:t>
      </w:r>
    </w:p>
    <w:p w14:paraId="4FD064D5">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13.</w:t>
      </w:r>
      <w:r>
        <w:rPr>
          <w:rFonts w:hint="eastAsia" w:ascii="宋体" w:hAnsi="宋体"/>
          <w:sz w:val="32"/>
          <w:lang w:val="en-US"/>
        </w:rPr>
        <w:t>文化旅游体育与传媒支出（类）文物（款）其他文物支出（项）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42.63</w:t>
      </w:r>
      <w:r>
        <w:rPr>
          <w:rFonts w:hint="eastAsia" w:ascii="宋体" w:hAnsi="宋体"/>
          <w:sz w:val="32"/>
          <w:lang w:val="en-US"/>
        </w:rPr>
        <w:t>万元，主要用于：</w:t>
      </w:r>
      <w:r>
        <w:rPr>
          <w:rFonts w:hint="eastAsia" w:ascii="宋体" w:hAnsi="宋体"/>
          <w:sz w:val="32"/>
          <w:lang w:val="en-US" w:eastAsia="zh-CN"/>
        </w:rPr>
        <w:t>文物保护</w:t>
      </w:r>
      <w:r>
        <w:rPr>
          <w:rFonts w:hint="eastAsia" w:ascii="宋体" w:hAnsi="宋体"/>
          <w:sz w:val="32"/>
          <w:lang w:val="en-US"/>
        </w:rPr>
        <w:t>单位正常运转的基本支出，包括基本工资、津贴补贴等人员经费以及办公费、印刷费、水电费等日常公用经费</w:t>
      </w:r>
      <w:r>
        <w:rPr>
          <w:rFonts w:hint="eastAsia" w:ascii="宋体" w:hAnsi="宋体"/>
          <w:sz w:val="32"/>
        </w:rPr>
        <w:t>等</w:t>
      </w:r>
      <w:r>
        <w:rPr>
          <w:rFonts w:hint="eastAsia" w:ascii="宋体" w:hAnsi="宋体"/>
          <w:sz w:val="32"/>
          <w:lang w:eastAsia="zh-CN"/>
        </w:rPr>
        <w:t>；</w:t>
      </w:r>
      <w:r>
        <w:rPr>
          <w:rFonts w:hint="eastAsia" w:ascii="宋体" w:hAnsi="宋体"/>
          <w:sz w:val="32"/>
          <w:lang w:val="en-US" w:eastAsia="zh-CN"/>
        </w:rPr>
        <w:t>文物保护维修项目支出</w:t>
      </w:r>
      <w:r>
        <w:rPr>
          <w:rFonts w:hint="eastAsia" w:ascii="宋体" w:hAnsi="宋体"/>
          <w:sz w:val="32"/>
        </w:rPr>
        <w:t>。</w:t>
      </w:r>
    </w:p>
    <w:p w14:paraId="1F4D8D59">
      <w:pPr>
        <w:pStyle w:val="13"/>
        <w:tabs>
          <w:tab w:val="left" w:pos="1784"/>
        </w:tabs>
        <w:spacing w:before="240" w:beforeLines="100" w:after="120" w:afterLines="50" w:line="560" w:lineRule="exact"/>
        <w:ind w:left="660" w:leftChars="300" w:right="660" w:rightChars="300" w:firstLineChars="200"/>
        <w:rPr>
          <w:rFonts w:ascii="宋体" w:hAnsi="宋体"/>
          <w:sz w:val="32"/>
        </w:rPr>
      </w:pPr>
      <w:r>
        <w:rPr>
          <w:rFonts w:hint="eastAsia" w:ascii="宋体" w:hAnsi="宋体"/>
          <w:sz w:val="32"/>
          <w:lang w:val="en-US" w:eastAsia="zh-CN"/>
        </w:rPr>
        <w:t>14.</w:t>
      </w:r>
      <w:r>
        <w:rPr>
          <w:rFonts w:hint="eastAsia" w:ascii="宋体" w:hAnsi="宋体"/>
          <w:sz w:val="32"/>
          <w:lang w:val="en-US"/>
        </w:rPr>
        <w:t>文化旅游体育与传媒支出（类）文化和旅游（款）图书馆（项）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57.13</w:t>
      </w:r>
      <w:r>
        <w:rPr>
          <w:rFonts w:hint="eastAsia" w:ascii="宋体" w:hAnsi="宋体"/>
          <w:sz w:val="32"/>
          <w:lang w:val="en-US"/>
        </w:rPr>
        <w:t>万元，主要用于：正常运转的基本支出，包括基本工资、津贴补贴等人员经费以及办公费、印刷费、水电费等日常公用经费</w:t>
      </w:r>
      <w:r>
        <w:rPr>
          <w:rFonts w:hint="eastAsia" w:ascii="宋体" w:hAnsi="宋体"/>
          <w:sz w:val="32"/>
        </w:rPr>
        <w:t>等</w:t>
      </w:r>
      <w:r>
        <w:rPr>
          <w:rFonts w:hint="eastAsia" w:ascii="宋体" w:hAnsi="宋体"/>
          <w:sz w:val="32"/>
          <w:lang w:eastAsia="zh-CN"/>
        </w:rPr>
        <w:t>；</w:t>
      </w:r>
      <w:r>
        <w:rPr>
          <w:rFonts w:hint="eastAsia" w:ascii="宋体" w:hAnsi="宋体"/>
          <w:sz w:val="32"/>
          <w:lang w:val="en-US" w:eastAsia="zh-CN"/>
        </w:rPr>
        <w:t>图书馆免费开放及图书购置</w:t>
      </w:r>
      <w:r>
        <w:rPr>
          <w:rFonts w:hint="eastAsia" w:ascii="宋体" w:hAnsi="宋体"/>
          <w:sz w:val="32"/>
        </w:rPr>
        <w:t>。</w:t>
      </w:r>
    </w:p>
    <w:p w14:paraId="677539F9">
      <w:pPr>
        <w:pStyle w:val="13"/>
        <w:tabs>
          <w:tab w:val="left" w:pos="1784"/>
        </w:tabs>
        <w:spacing w:before="240" w:beforeLines="100" w:after="120" w:afterLines="50" w:line="560" w:lineRule="exact"/>
        <w:ind w:left="660" w:leftChars="300" w:right="660" w:rightChars="300" w:firstLineChars="200"/>
        <w:rPr>
          <w:rFonts w:hint="eastAsia" w:ascii="宋体" w:hAnsi="宋体"/>
          <w:sz w:val="32"/>
          <w:lang w:val="en-US"/>
        </w:rPr>
      </w:pPr>
      <w:r>
        <w:rPr>
          <w:rFonts w:hint="eastAsia" w:ascii="宋体" w:hAnsi="宋体"/>
          <w:sz w:val="32"/>
          <w:lang w:val="en-US" w:eastAsia="zh-CN"/>
        </w:rPr>
        <w:t>15.</w:t>
      </w:r>
      <w:r>
        <w:rPr>
          <w:rFonts w:hint="eastAsia" w:ascii="宋体" w:hAnsi="宋体"/>
          <w:sz w:val="32"/>
          <w:lang w:val="en-US"/>
        </w:rPr>
        <w:t>文化旅游体育与传媒支出（类）体育（款）体育</w:t>
      </w:r>
      <w:r>
        <w:rPr>
          <w:rFonts w:hint="eastAsia" w:ascii="宋体" w:hAnsi="宋体"/>
          <w:sz w:val="32"/>
          <w:lang w:val="en-US" w:eastAsia="zh-CN"/>
        </w:rPr>
        <w:t>训练</w:t>
      </w:r>
      <w:r>
        <w:rPr>
          <w:rFonts w:hint="eastAsia" w:ascii="宋体" w:hAnsi="宋体"/>
          <w:sz w:val="32"/>
          <w:lang w:val="en-US"/>
        </w:rPr>
        <w:t>（项）：202</w:t>
      </w:r>
      <w:r>
        <w:rPr>
          <w:rFonts w:hint="eastAsia" w:ascii="宋体" w:hAnsi="宋体"/>
          <w:sz w:val="32"/>
          <w:lang w:val="en-US" w:eastAsia="zh-CN"/>
        </w:rPr>
        <w:t>6年</w:t>
      </w:r>
      <w:r>
        <w:rPr>
          <w:rFonts w:hint="eastAsia" w:ascii="宋体" w:hAnsi="宋体"/>
          <w:sz w:val="32"/>
          <w:lang w:val="en-US"/>
        </w:rPr>
        <w:t>预算数为</w:t>
      </w:r>
      <w:r>
        <w:rPr>
          <w:rFonts w:hint="eastAsia" w:ascii="宋体" w:hAnsi="宋体"/>
          <w:sz w:val="32"/>
          <w:lang w:val="en-US" w:eastAsia="zh-CN"/>
        </w:rPr>
        <w:t>26</w:t>
      </w:r>
      <w:r>
        <w:rPr>
          <w:rFonts w:hint="eastAsia" w:ascii="宋体" w:hAnsi="宋体"/>
          <w:sz w:val="32"/>
          <w:lang w:val="en-US"/>
        </w:rPr>
        <w:t>万元，主要用于：运动员</w:t>
      </w:r>
      <w:r>
        <w:rPr>
          <w:rFonts w:hint="eastAsia" w:ascii="宋体" w:hAnsi="宋体"/>
          <w:sz w:val="32"/>
          <w:lang w:val="en-US" w:eastAsia="zh-CN"/>
        </w:rPr>
        <w:t>日常训练</w:t>
      </w:r>
      <w:r>
        <w:rPr>
          <w:rFonts w:hint="eastAsia" w:ascii="宋体" w:hAnsi="宋体"/>
          <w:sz w:val="32"/>
          <w:lang w:val="en-US"/>
        </w:rPr>
        <w:t>经费。</w:t>
      </w:r>
    </w:p>
    <w:p w14:paraId="6DC32426">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16.</w:t>
      </w:r>
      <w:r>
        <w:rPr>
          <w:rFonts w:hint="eastAsia" w:ascii="宋体" w:hAnsi="宋体"/>
          <w:sz w:val="32"/>
          <w:lang w:val="en-US"/>
        </w:rPr>
        <w:t>文化旅游体育与传媒支出（类）体育（款）</w:t>
      </w:r>
      <w:r>
        <w:rPr>
          <w:rFonts w:hint="eastAsia" w:ascii="宋体" w:hAnsi="宋体"/>
          <w:sz w:val="32"/>
          <w:lang w:val="en-US" w:eastAsia="zh-CN"/>
        </w:rPr>
        <w:t>群众体育</w:t>
      </w:r>
      <w:r>
        <w:rPr>
          <w:rFonts w:hint="eastAsia" w:ascii="宋体" w:hAnsi="宋体"/>
          <w:sz w:val="32"/>
          <w:lang w:val="en-US"/>
        </w:rPr>
        <w:t>（项）</w:t>
      </w:r>
      <w:r>
        <w:rPr>
          <w:rFonts w:hint="eastAsia" w:ascii="宋体" w:hAnsi="宋体"/>
          <w:sz w:val="32"/>
          <w:lang w:val="en-US" w:eastAsia="zh-CN"/>
        </w:rPr>
        <w:t>：</w:t>
      </w:r>
      <w:r>
        <w:rPr>
          <w:rFonts w:hint="eastAsia" w:ascii="宋体" w:hAnsi="宋体"/>
          <w:sz w:val="32"/>
          <w:lang w:val="en-US"/>
        </w:rPr>
        <w:t>2025年预算数为</w:t>
      </w:r>
      <w:r>
        <w:rPr>
          <w:rFonts w:hint="eastAsia" w:ascii="宋体" w:hAnsi="宋体"/>
          <w:sz w:val="32"/>
          <w:lang w:val="en-US" w:eastAsia="zh-CN"/>
        </w:rPr>
        <w:t>30</w:t>
      </w:r>
      <w:r>
        <w:rPr>
          <w:rFonts w:hint="eastAsia" w:ascii="宋体" w:hAnsi="宋体"/>
          <w:sz w:val="32"/>
          <w:lang w:val="en-US"/>
        </w:rPr>
        <w:t>万元，主要用于：</w:t>
      </w:r>
      <w:r>
        <w:rPr>
          <w:rFonts w:hint="eastAsia" w:ascii="宋体" w:hAnsi="宋体"/>
          <w:sz w:val="32"/>
          <w:lang w:val="en-US" w:eastAsia="zh-CN"/>
        </w:rPr>
        <w:t>组织、参加群众体育比赛</w:t>
      </w:r>
      <w:r>
        <w:rPr>
          <w:rFonts w:hint="eastAsia" w:ascii="宋体" w:hAnsi="宋体"/>
          <w:sz w:val="32"/>
          <w:lang w:val="en-US"/>
        </w:rPr>
        <w:t>。</w:t>
      </w:r>
    </w:p>
    <w:p w14:paraId="0B4F0FBD">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17.</w:t>
      </w:r>
      <w:r>
        <w:rPr>
          <w:rFonts w:hint="eastAsia" w:ascii="宋体" w:hAnsi="宋体"/>
          <w:sz w:val="32"/>
          <w:lang w:val="en-US"/>
        </w:rPr>
        <w:t>卫生健康支出（类）行政事业单位医疗（款）事业单位医疗（项）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12.15</w:t>
      </w:r>
      <w:r>
        <w:rPr>
          <w:rFonts w:hint="eastAsia" w:ascii="宋体" w:hAnsi="宋体"/>
          <w:sz w:val="32"/>
          <w:lang w:val="en-US"/>
        </w:rPr>
        <w:t>万元，主要用于：事业单位基本医疗保险缴费支出。</w:t>
      </w:r>
    </w:p>
    <w:p w14:paraId="691D7578">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18.</w:t>
      </w:r>
      <w:r>
        <w:rPr>
          <w:rFonts w:hint="eastAsia" w:ascii="宋体" w:hAnsi="宋体"/>
          <w:sz w:val="32"/>
          <w:lang w:val="en-US"/>
        </w:rPr>
        <w:t>文化旅游体育与传媒支出（类）</w:t>
      </w:r>
      <w:r>
        <w:rPr>
          <w:rFonts w:hint="eastAsia" w:ascii="宋体" w:hAnsi="宋体"/>
          <w:sz w:val="32"/>
          <w:lang w:val="en-US" w:eastAsia="zh-CN"/>
        </w:rPr>
        <w:t>文物</w:t>
      </w:r>
      <w:r>
        <w:rPr>
          <w:rFonts w:hint="eastAsia" w:ascii="宋体" w:hAnsi="宋体"/>
          <w:sz w:val="32"/>
          <w:lang w:val="en-US"/>
        </w:rPr>
        <w:t>（款）</w:t>
      </w:r>
      <w:r>
        <w:rPr>
          <w:rFonts w:hint="eastAsia" w:ascii="宋体" w:hAnsi="宋体"/>
          <w:sz w:val="32"/>
          <w:lang w:val="en-US" w:eastAsia="zh-CN"/>
        </w:rPr>
        <w:t>博物馆</w:t>
      </w:r>
      <w:r>
        <w:rPr>
          <w:rFonts w:hint="eastAsia" w:ascii="宋体" w:hAnsi="宋体"/>
          <w:sz w:val="32"/>
          <w:lang w:val="en-US"/>
        </w:rPr>
        <w:t>（项）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60</w:t>
      </w:r>
      <w:r>
        <w:rPr>
          <w:rFonts w:hint="eastAsia" w:ascii="宋体" w:hAnsi="宋体"/>
          <w:sz w:val="32"/>
          <w:lang w:val="en-US"/>
        </w:rPr>
        <w:t>万元，主要用于：</w:t>
      </w:r>
      <w:r>
        <w:rPr>
          <w:rFonts w:hint="eastAsia" w:ascii="宋体" w:hAnsi="宋体"/>
          <w:sz w:val="32"/>
          <w:lang w:val="en-US" w:eastAsia="zh-CN"/>
        </w:rPr>
        <w:t>盐文化博物馆日常开放运行</w:t>
      </w:r>
      <w:r>
        <w:rPr>
          <w:rFonts w:hint="eastAsia" w:ascii="宋体" w:hAnsi="宋体"/>
          <w:sz w:val="32"/>
          <w:lang w:val="en-US"/>
        </w:rPr>
        <w:t>。</w:t>
      </w:r>
    </w:p>
    <w:p w14:paraId="7502C932">
      <w:pPr>
        <w:pStyle w:val="13"/>
        <w:tabs>
          <w:tab w:val="left" w:pos="1784"/>
        </w:tabs>
        <w:spacing w:before="240" w:beforeLines="100" w:after="120" w:afterLines="50" w:line="560" w:lineRule="exact"/>
        <w:ind w:left="660" w:leftChars="300" w:right="660" w:rightChars="300" w:firstLineChars="200"/>
        <w:rPr>
          <w:rFonts w:hint="eastAsia" w:ascii="宋体" w:hAnsi="宋体" w:eastAsia="仿宋_GB2312"/>
          <w:sz w:val="32"/>
          <w:lang w:val="en-US" w:eastAsia="zh-CN"/>
        </w:rPr>
      </w:pPr>
      <w:r>
        <w:rPr>
          <w:rFonts w:hint="eastAsia" w:ascii="宋体" w:hAnsi="宋体"/>
          <w:sz w:val="32"/>
          <w:lang w:val="en-US" w:eastAsia="zh-CN"/>
        </w:rPr>
        <w:t>19.</w:t>
      </w:r>
      <w:r>
        <w:rPr>
          <w:rFonts w:hint="eastAsia" w:ascii="宋体" w:hAnsi="宋体"/>
          <w:sz w:val="32"/>
          <w:lang w:val="en-US"/>
        </w:rPr>
        <w:t>文化旅游体育与传媒支出（类）体育（款）</w:t>
      </w:r>
      <w:r>
        <w:rPr>
          <w:rFonts w:hint="eastAsia" w:ascii="宋体" w:hAnsi="宋体"/>
          <w:sz w:val="32"/>
          <w:lang w:val="en-US" w:eastAsia="zh-CN"/>
        </w:rPr>
        <w:t>其他体育支出</w:t>
      </w:r>
      <w:r>
        <w:rPr>
          <w:rFonts w:hint="eastAsia" w:ascii="宋体" w:hAnsi="宋体"/>
          <w:sz w:val="32"/>
          <w:lang w:val="en-US"/>
        </w:rPr>
        <w:t>（项）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128.55</w:t>
      </w:r>
      <w:r>
        <w:rPr>
          <w:rFonts w:hint="eastAsia" w:ascii="宋体" w:hAnsi="宋体"/>
          <w:sz w:val="32"/>
          <w:lang w:val="en-US"/>
        </w:rPr>
        <w:t>万元，主要用于：</w:t>
      </w:r>
      <w:r>
        <w:rPr>
          <w:rFonts w:hint="eastAsia" w:ascii="宋体" w:hAnsi="宋体"/>
          <w:sz w:val="32"/>
          <w:lang w:val="en-US" w:eastAsia="zh-CN"/>
        </w:rPr>
        <w:t>体育场馆免费开放；</w:t>
      </w:r>
      <w:r>
        <w:rPr>
          <w:rFonts w:hint="eastAsia" w:ascii="宋体" w:hAnsi="宋体"/>
          <w:sz w:val="32"/>
          <w:lang w:val="en-US"/>
        </w:rPr>
        <w:t>正常运转的基本支出，包括基本工资、津贴补贴等人员经费以及办公费、印刷费、水电费等日常公用经费</w:t>
      </w:r>
      <w:r>
        <w:rPr>
          <w:rFonts w:hint="eastAsia" w:ascii="宋体" w:hAnsi="宋体"/>
          <w:sz w:val="32"/>
        </w:rPr>
        <w:t>等</w:t>
      </w:r>
      <w:r>
        <w:rPr>
          <w:rFonts w:hint="eastAsia" w:ascii="宋体" w:hAnsi="宋体"/>
          <w:sz w:val="32"/>
          <w:lang w:eastAsia="zh-CN"/>
        </w:rPr>
        <w:t>。</w:t>
      </w:r>
    </w:p>
    <w:p w14:paraId="20EBDC96">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20.</w:t>
      </w:r>
      <w:r>
        <w:rPr>
          <w:rFonts w:hint="eastAsia" w:ascii="宋体" w:hAnsi="宋体"/>
          <w:sz w:val="32"/>
          <w:lang w:val="en-US"/>
        </w:rPr>
        <w:t>卫生健康支出（类）行政事业单位医疗（款）行政单位医疗（项）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8.06</w:t>
      </w:r>
      <w:r>
        <w:rPr>
          <w:rFonts w:hint="eastAsia" w:ascii="宋体" w:hAnsi="宋体"/>
          <w:sz w:val="32"/>
          <w:lang w:val="en-US"/>
        </w:rPr>
        <w:t>万元，主要用于：部门按规定单位缴纳单位医疗保险金支出。</w:t>
      </w:r>
    </w:p>
    <w:p w14:paraId="59D5CA1E">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21.</w:t>
      </w:r>
      <w:r>
        <w:rPr>
          <w:rFonts w:hint="eastAsia" w:ascii="宋体" w:hAnsi="宋体"/>
          <w:sz w:val="32"/>
          <w:lang w:val="en-US"/>
        </w:rPr>
        <w:t>卫生健康支出（类）行政事业单位医疗（款）  公务员医疗补助（项）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7.6</w:t>
      </w:r>
      <w:r>
        <w:rPr>
          <w:rFonts w:hint="eastAsia" w:ascii="宋体" w:hAnsi="宋体"/>
          <w:sz w:val="32"/>
          <w:lang w:val="en-US"/>
        </w:rPr>
        <w:t>万元，主要用于：部门按规定单位缴纳单位医疗补助保险金支出。</w:t>
      </w:r>
    </w:p>
    <w:p w14:paraId="408C106F">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22.</w:t>
      </w:r>
      <w:r>
        <w:rPr>
          <w:rFonts w:hint="eastAsia" w:ascii="宋体" w:hAnsi="宋体"/>
          <w:sz w:val="32"/>
          <w:lang w:val="en-US"/>
        </w:rPr>
        <w:t>文化旅游体育与传媒支出（类）广播电视（款）其他广播电视支出（项）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w:t>
      </w:r>
      <w:r>
        <w:rPr>
          <w:rFonts w:hint="eastAsia" w:ascii="宋体" w:hAnsi="宋体"/>
          <w:sz w:val="32"/>
          <w:lang w:val="en-US" w:eastAsia="zh-CN"/>
        </w:rPr>
        <w:t>78.07</w:t>
      </w:r>
      <w:r>
        <w:rPr>
          <w:rFonts w:hint="eastAsia" w:ascii="宋体" w:hAnsi="宋体"/>
          <w:sz w:val="32"/>
          <w:lang w:val="en-US"/>
        </w:rPr>
        <w:t>万元，主要用于：户户通运行维护费和应急广播运行维护费、中央以及省级无线覆盖运维。</w:t>
      </w:r>
    </w:p>
    <w:p w14:paraId="3B550342">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eastAsia="zh-CN"/>
        </w:rPr>
        <w:t>23.</w:t>
      </w:r>
      <w:r>
        <w:rPr>
          <w:rFonts w:hint="eastAsia" w:ascii="宋体" w:hAnsi="宋体"/>
          <w:sz w:val="32"/>
          <w:lang w:val="en-US"/>
        </w:rPr>
        <w:t>社会保障和就业支出（类）其他社会保障和就业支出（款）其他社会保障和就业支出（项）</w:t>
      </w:r>
      <w:r>
        <w:rPr>
          <w:rFonts w:hint="eastAsia" w:ascii="宋体" w:hAnsi="宋体"/>
          <w:sz w:val="32"/>
          <w:lang w:val="en-US" w:eastAsia="zh-CN"/>
        </w:rPr>
        <w:t>：</w:t>
      </w:r>
      <w:r>
        <w:rPr>
          <w:rFonts w:hint="eastAsia" w:ascii="宋体" w:hAnsi="宋体"/>
          <w:sz w:val="32"/>
          <w:lang w:val="en-US"/>
        </w:rPr>
        <w:t>202</w:t>
      </w:r>
      <w:r>
        <w:rPr>
          <w:rFonts w:hint="eastAsia" w:ascii="宋体" w:hAnsi="宋体"/>
          <w:sz w:val="32"/>
          <w:lang w:val="en-US" w:eastAsia="zh-CN"/>
        </w:rPr>
        <w:t>6</w:t>
      </w:r>
      <w:r>
        <w:rPr>
          <w:rFonts w:hint="eastAsia" w:ascii="宋体" w:hAnsi="宋体"/>
          <w:sz w:val="32"/>
          <w:lang w:val="en-US"/>
        </w:rPr>
        <w:t>年预算数为3.</w:t>
      </w:r>
      <w:r>
        <w:rPr>
          <w:rFonts w:hint="eastAsia" w:ascii="宋体" w:hAnsi="宋体"/>
          <w:sz w:val="32"/>
          <w:lang w:val="en-US" w:eastAsia="zh-CN"/>
        </w:rPr>
        <w:t>69</w:t>
      </w:r>
      <w:r>
        <w:rPr>
          <w:rFonts w:hint="eastAsia" w:ascii="宋体" w:hAnsi="宋体"/>
          <w:sz w:val="32"/>
          <w:lang w:val="en-US"/>
        </w:rPr>
        <w:t>万元，主要用于：职工</w:t>
      </w:r>
      <w:r>
        <w:rPr>
          <w:rFonts w:hint="eastAsia" w:ascii="宋体" w:hAnsi="宋体"/>
          <w:sz w:val="32"/>
          <w:lang w:val="en-US" w:eastAsia="zh-CN"/>
        </w:rPr>
        <w:t>其他</w:t>
      </w:r>
      <w:r>
        <w:rPr>
          <w:rFonts w:hint="eastAsia" w:ascii="宋体" w:hAnsi="宋体"/>
          <w:sz w:val="32"/>
          <w:lang w:val="en-US"/>
        </w:rPr>
        <w:t>保险经费支出。</w:t>
      </w:r>
    </w:p>
    <w:p w14:paraId="54531674">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1" w:name="_Toc18351"/>
      <w:r>
        <w:rPr>
          <w:rFonts w:hint="eastAsia" w:ascii="宋体" w:hAnsi="宋体" w:eastAsia="黑体"/>
          <w:color w:val="333333"/>
        </w:rPr>
        <w:t>四、一般公共预算基本支出情况说明</w:t>
      </w:r>
      <w:bookmarkEnd w:id="41"/>
    </w:p>
    <w:p w14:paraId="56487D5B">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乐山市五通桥区文化广播电视体育和旅游局部门2026年一般公共预算基本支出817.86万元，其中：</w:t>
      </w:r>
    </w:p>
    <w:p w14:paraId="28C0E33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722.93万元，主要包括：基本工资、津贴补贴、奖金、绩效工资、机关事业单位基本养老保险缴费、职业年金缴费、职工基本医疗保险缴费、公务员医疗补助缴费、其他社会保障缴费、住房公积金、其他工资福利支出、其他对个人和家庭的补助支出。</w:t>
      </w:r>
    </w:p>
    <w:p w14:paraId="0118085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94.93万元，主要包括：办公费、印刷费、水费、电费、邮电费、差旅费、维修（护）费、会议费、培训费、公务接待费、劳务费、伙食补助费、委托业务费、工会经费、其他交通费、其他商品和服务支出。</w:t>
      </w:r>
    </w:p>
    <w:p w14:paraId="4C59572A">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2" w:name="_Toc4468"/>
      <w:r>
        <w:rPr>
          <w:rFonts w:hint="eastAsia" w:ascii="宋体" w:hAnsi="宋体" w:eastAsia="黑体"/>
          <w:color w:val="333333"/>
        </w:rPr>
        <w:t>五、“三公”经费财政拨款预算安排情况说明</w:t>
      </w:r>
      <w:bookmarkEnd w:id="42"/>
    </w:p>
    <w:p w14:paraId="4BE5A40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乐山市五通桥区文化广播电视体育和旅游局部门2026年“三公”经费财政拨款预算数2.7万元，其中：公务接待费2.7万元。</w:t>
      </w:r>
    </w:p>
    <w:p w14:paraId="4F7F134B">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3" w:name="_Toc18522"/>
      <w:r>
        <w:rPr>
          <w:rFonts w:ascii="宋体" w:hAnsi="宋体"/>
        </w:rPr>
        <w:t>（一）</w:t>
      </w:r>
      <w:r>
        <w:rPr>
          <w:rFonts w:hint="eastAsia" w:ascii="宋体" w:hAnsi="宋体"/>
          <w:lang w:val="en-US" w:eastAsia="zh-CN"/>
        </w:rPr>
        <w:t>公务接待费变化情况</w:t>
      </w:r>
      <w:bookmarkEnd w:id="43"/>
    </w:p>
    <w:p w14:paraId="28FCA21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2.9</w:t>
      </w:r>
      <w:r>
        <w:rPr>
          <w:rFonts w:hint="default" w:ascii="宋体" w:hAnsi="宋体"/>
          <w:sz w:val="32"/>
          <w:lang w:val="en-US" w:eastAsia="zh-CN"/>
        </w:rPr>
        <w:t>万元减少</w:t>
      </w:r>
      <w:r>
        <w:rPr>
          <w:rFonts w:hint="eastAsia" w:ascii="宋体" w:hAnsi="宋体"/>
          <w:sz w:val="32"/>
          <w:lang w:val="en-US" w:eastAsia="zh-CN"/>
        </w:rPr>
        <w:t>0.2</w:t>
      </w:r>
      <w:r>
        <w:rPr>
          <w:rFonts w:hint="default" w:ascii="宋体" w:hAnsi="宋体"/>
          <w:sz w:val="32"/>
          <w:lang w:val="en-US" w:eastAsia="zh-CN"/>
        </w:rPr>
        <w:t>万元。主要原因是厉行节约，压缩接待规模和接待费用。</w:t>
      </w:r>
    </w:p>
    <w:p w14:paraId="16FFFE75">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13434"/>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4"/>
    </w:p>
    <w:p w14:paraId="116C356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万元预算持平。主要原因是厉行节约，规范公务出行，尽量乘坐公共交通工具。</w:t>
      </w:r>
    </w:p>
    <w:p w14:paraId="621C7A08">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highlight w:val="none"/>
          <w:lang w:val="en-US" w:eastAsia="zh-CN"/>
        </w:rPr>
      </w:pPr>
      <w:r>
        <w:rPr>
          <w:rFonts w:hint="default" w:ascii="宋体" w:hAnsi="宋体"/>
          <w:sz w:val="32"/>
          <w:highlight w:val="none"/>
          <w:lang w:val="en-US" w:eastAsia="zh-CN"/>
        </w:rPr>
        <w:t>单位实有公务用车</w:t>
      </w:r>
      <w:r>
        <w:rPr>
          <w:rFonts w:hint="eastAsia" w:ascii="宋体" w:hAnsi="宋体"/>
          <w:sz w:val="32"/>
          <w:highlight w:val="none"/>
          <w:lang w:val="en-US" w:eastAsia="zh-CN"/>
        </w:rPr>
        <w:t>2</w:t>
      </w:r>
      <w:r>
        <w:rPr>
          <w:rFonts w:hint="default" w:ascii="宋体" w:hAnsi="宋体"/>
          <w:sz w:val="32"/>
          <w:highlight w:val="none"/>
          <w:lang w:val="en-US" w:eastAsia="zh-CN"/>
        </w:rPr>
        <w:t>辆，其中：轿车</w:t>
      </w:r>
      <w:r>
        <w:rPr>
          <w:rFonts w:hint="eastAsia" w:ascii="宋体" w:hAnsi="宋体"/>
          <w:sz w:val="32"/>
          <w:highlight w:val="none"/>
          <w:lang w:val="en-US" w:eastAsia="zh-CN"/>
        </w:rPr>
        <w:t>1</w:t>
      </w:r>
      <w:r>
        <w:rPr>
          <w:rFonts w:hint="default" w:ascii="宋体" w:hAnsi="宋体"/>
          <w:sz w:val="32"/>
          <w:highlight w:val="none"/>
          <w:lang w:val="en-US" w:eastAsia="zh-CN"/>
        </w:rPr>
        <w:t>辆，</w:t>
      </w:r>
      <w:r>
        <w:rPr>
          <w:rFonts w:hint="eastAsia" w:ascii="宋体" w:hAnsi="宋体"/>
          <w:sz w:val="32"/>
          <w:highlight w:val="none"/>
          <w:lang w:val="en-US" w:eastAsia="zh-CN"/>
        </w:rPr>
        <w:t>应急保障车1辆。</w:t>
      </w:r>
    </w:p>
    <w:p w14:paraId="2DBB5DC9">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202</w:t>
      </w:r>
      <w:r>
        <w:rPr>
          <w:rFonts w:hint="eastAsia" w:ascii="宋体" w:hAnsi="宋体"/>
          <w:sz w:val="32"/>
          <w:lang w:val="en-US" w:eastAsia="zh-CN"/>
        </w:rPr>
        <w:t>6</w:t>
      </w:r>
      <w:r>
        <w:rPr>
          <w:rFonts w:ascii="宋体" w:hAnsi="宋体"/>
          <w:sz w:val="32"/>
          <w:lang w:val="en-US"/>
        </w:rPr>
        <w:t>年安排公务用车购置费</w:t>
      </w:r>
      <w:r>
        <w:rPr>
          <w:rFonts w:hint="eastAsia" w:ascii="宋体" w:hAnsi="宋体"/>
          <w:sz w:val="32"/>
          <w:lang w:val="en-US"/>
        </w:rPr>
        <w:t>0</w:t>
      </w:r>
      <w:r>
        <w:rPr>
          <w:rFonts w:ascii="宋体" w:hAnsi="宋体"/>
          <w:sz w:val="32"/>
          <w:lang w:val="en-US"/>
        </w:rPr>
        <w:t>万元</w:t>
      </w:r>
      <w:r>
        <w:rPr>
          <w:rFonts w:hint="eastAsia" w:ascii="宋体" w:hAnsi="宋体"/>
          <w:sz w:val="32"/>
          <w:lang w:val="en-US"/>
        </w:rPr>
        <w:t>。</w:t>
      </w:r>
    </w:p>
    <w:p w14:paraId="38693F8E">
      <w:pPr>
        <w:pStyle w:val="13"/>
        <w:tabs>
          <w:tab w:val="left" w:pos="1784"/>
        </w:tabs>
        <w:spacing w:before="240" w:beforeLines="100" w:after="120" w:afterLines="50" w:line="560" w:lineRule="exact"/>
        <w:ind w:left="660" w:leftChars="300" w:right="660" w:rightChars="300" w:firstLineChars="200"/>
        <w:rPr>
          <w:rFonts w:ascii="宋体" w:hAnsi="宋体"/>
          <w:sz w:val="32"/>
          <w:lang w:val="en-US"/>
        </w:rPr>
      </w:pPr>
      <w:r>
        <w:rPr>
          <w:rFonts w:hint="eastAsia" w:ascii="宋体" w:hAnsi="宋体"/>
          <w:sz w:val="32"/>
          <w:lang w:val="en-US"/>
        </w:rPr>
        <w:t>202</w:t>
      </w:r>
      <w:r>
        <w:rPr>
          <w:rFonts w:hint="eastAsia" w:ascii="宋体" w:hAnsi="宋体"/>
          <w:sz w:val="32"/>
          <w:lang w:val="en-US" w:eastAsia="zh-CN"/>
        </w:rPr>
        <w:t>6</w:t>
      </w:r>
      <w:r>
        <w:rPr>
          <w:rFonts w:ascii="宋体" w:hAnsi="宋体"/>
          <w:sz w:val="32"/>
          <w:lang w:val="en-US"/>
        </w:rPr>
        <w:t>年安排公务用车运行维护费</w:t>
      </w:r>
      <w:r>
        <w:rPr>
          <w:rFonts w:hint="eastAsia" w:ascii="宋体" w:hAnsi="宋体"/>
          <w:sz w:val="32"/>
          <w:lang w:val="en-US"/>
        </w:rPr>
        <w:t>0</w:t>
      </w:r>
      <w:r>
        <w:rPr>
          <w:rFonts w:ascii="宋体" w:hAnsi="宋体"/>
          <w:sz w:val="32"/>
          <w:lang w:val="en-US"/>
        </w:rPr>
        <w:t>万元</w:t>
      </w:r>
      <w:r>
        <w:rPr>
          <w:rFonts w:hint="eastAsia" w:ascii="宋体" w:hAnsi="宋体"/>
          <w:sz w:val="32"/>
          <w:lang w:val="en-US"/>
        </w:rPr>
        <w:t>。</w:t>
      </w:r>
    </w:p>
    <w:p w14:paraId="4885ABD5">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5" w:name="_Toc5458"/>
      <w:r>
        <w:rPr>
          <w:rFonts w:hint="eastAsia" w:ascii="宋体" w:hAnsi="宋体" w:eastAsia="黑体"/>
          <w:color w:val="333333"/>
        </w:rPr>
        <w:t>六、政府性基金预算支出情况说明</w:t>
      </w:r>
      <w:bookmarkEnd w:id="45"/>
    </w:p>
    <w:p w14:paraId="44E67E6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乐山市五通桥区文化广播电视体育和旅游局</w:t>
      </w:r>
      <w:r>
        <w:rPr>
          <w:rFonts w:hint="default" w:ascii="宋体" w:hAnsi="宋体"/>
          <w:sz w:val="32"/>
          <w:lang w:val="en-US" w:eastAsia="zh-CN"/>
        </w:rPr>
        <w:t>部门</w:t>
      </w:r>
      <w:r>
        <w:rPr>
          <w:rFonts w:hint="eastAsia" w:ascii="宋体" w:hAnsi="宋体"/>
          <w:sz w:val="32"/>
          <w:lang w:val="en-US" w:eastAsia="zh-CN"/>
        </w:rPr>
        <w:t>2026</w:t>
      </w:r>
      <w:r>
        <w:rPr>
          <w:rFonts w:hint="default" w:ascii="宋体" w:hAnsi="宋体"/>
          <w:sz w:val="32"/>
          <w:lang w:val="en-US" w:eastAsia="zh-CN"/>
        </w:rPr>
        <w:t>年政府性基金预算拨款安排支出</w:t>
      </w:r>
      <w:r>
        <w:rPr>
          <w:rFonts w:hint="eastAsia" w:ascii="宋体" w:hAnsi="宋体"/>
          <w:sz w:val="32"/>
          <w:lang w:val="en-US" w:eastAsia="zh-CN"/>
        </w:rPr>
        <w:t>652.33万元，较上年预算数增加589.23万元，主要为财政拨款结转结余。</w:t>
      </w:r>
    </w:p>
    <w:p w14:paraId="100624E5">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6" w:name="_Toc15375"/>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6"/>
    </w:p>
    <w:p w14:paraId="2D67D56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乐山市五通桥区文化广播电视体育和旅游局部门2026年国有资本经营预算拨款安排支出0万元，</w:t>
      </w:r>
      <w:r>
        <w:rPr>
          <w:rFonts w:hint="eastAsia" w:ascii="宋体" w:hAnsi="宋体"/>
          <w:sz w:val="32"/>
          <w:lang w:val="en-US"/>
        </w:rPr>
        <w:t>较上年预算数持平</w:t>
      </w:r>
      <w:r>
        <w:rPr>
          <w:rFonts w:hint="eastAsia" w:ascii="宋体" w:hAnsi="宋体"/>
          <w:sz w:val="32"/>
          <w:lang w:val="en-US" w:eastAsia="zh-CN"/>
        </w:rPr>
        <w:t>。</w:t>
      </w:r>
    </w:p>
    <w:p w14:paraId="5BD0B55F">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7" w:name="_Toc317"/>
      <w:r>
        <w:rPr>
          <w:rFonts w:hint="eastAsia" w:ascii="宋体" w:hAnsi="宋体" w:eastAsia="黑体"/>
          <w:color w:val="333333"/>
          <w:lang w:val="en-US" w:eastAsia="zh-CN"/>
        </w:rPr>
        <w:t>八、其他重要事项的情况说明</w:t>
      </w:r>
      <w:bookmarkEnd w:id="47"/>
    </w:p>
    <w:p w14:paraId="76425360">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8" w:name="_Toc1522"/>
      <w:r>
        <w:rPr>
          <w:rFonts w:ascii="宋体" w:hAnsi="宋体"/>
        </w:rPr>
        <w:t>（一）机关运行经费情况</w:t>
      </w:r>
      <w:bookmarkEnd w:id="48"/>
    </w:p>
    <w:p w14:paraId="56FC3D8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2026年，乐山市五通桥区文化广播电视体育和旅游局部门下属文化广播电视体育和旅游局（局机关）、参公管理事业单位旅促中心的机关运行经费财政拨款预算为94.93万元，比2025年预算增加50.63万元，增长87.49%。主要原因是人员增加，伙食费计入公用经费。</w:t>
      </w:r>
    </w:p>
    <w:p w14:paraId="09F9593B">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9" w:name="_Toc14788"/>
      <w:r>
        <w:rPr>
          <w:rFonts w:ascii="宋体" w:hAnsi="宋体"/>
        </w:rPr>
        <w:t>（二）政府采购情况</w:t>
      </w:r>
      <w:bookmarkEnd w:id="49"/>
    </w:p>
    <w:p w14:paraId="0A56450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2026年，乐山市五通桥区文化广播电视体育和旅游局部门政府采购项目50万元。其中，政府采购服务预算50万元。</w:t>
      </w:r>
    </w:p>
    <w:p w14:paraId="122D2D14">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0" w:name="_Toc23662"/>
      <w:r>
        <w:rPr>
          <w:rFonts w:ascii="宋体" w:hAnsi="宋体"/>
        </w:rPr>
        <w:t>（三）国有资产占有使用情况</w:t>
      </w:r>
      <w:bookmarkEnd w:id="50"/>
    </w:p>
    <w:p w14:paraId="58CAC57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截至2026年底，乐山市五通桥区文化广播电视体育和旅游局部门所属各预算单位共有车辆2辆。单位价值100万元以上大型设备0套。</w:t>
      </w:r>
    </w:p>
    <w:p w14:paraId="005C3ACD">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14:paraId="0395549F">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28224"/>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1"/>
    </w:p>
    <w:p w14:paraId="73043CB3">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乐山市五通桥区文化广播电视体育和旅游局开展绩效目标管理的项目92个，涉及预算1214.46万元。其中：人员类项目50个，涉及预算722.92万元；运转类项目26个，涉及预算94.92万元；特定目标类项目16个，涉及预算396.62万元。</w:t>
      </w:r>
    </w:p>
    <w:p w14:paraId="59B6E348">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590E40F9">
      <w:pPr>
        <w:rPr>
          <w:rFonts w:ascii="宋体" w:hAnsi="宋体"/>
        </w:rPr>
      </w:pPr>
    </w:p>
    <w:p w14:paraId="202295B5">
      <w:pPr>
        <w:pStyle w:val="4"/>
        <w:rPr>
          <w:rFonts w:ascii="宋体" w:hAnsi="宋体"/>
          <w:sz w:val="20"/>
        </w:rPr>
      </w:pPr>
    </w:p>
    <w:p w14:paraId="212DF9FF">
      <w:pPr>
        <w:pStyle w:val="4"/>
        <w:rPr>
          <w:rFonts w:ascii="宋体" w:hAnsi="宋体"/>
          <w:sz w:val="20"/>
        </w:rPr>
      </w:pPr>
    </w:p>
    <w:p w14:paraId="24ACB5D3">
      <w:pPr>
        <w:pStyle w:val="4"/>
        <w:rPr>
          <w:rFonts w:ascii="宋体" w:hAnsi="宋体"/>
          <w:sz w:val="20"/>
        </w:rPr>
      </w:pPr>
    </w:p>
    <w:p w14:paraId="17CC1146">
      <w:pPr>
        <w:pStyle w:val="4"/>
        <w:rPr>
          <w:rFonts w:ascii="宋体" w:hAnsi="宋体"/>
          <w:sz w:val="20"/>
        </w:rPr>
      </w:pPr>
    </w:p>
    <w:p w14:paraId="3FD714E6">
      <w:pPr>
        <w:pStyle w:val="4"/>
        <w:rPr>
          <w:rFonts w:ascii="宋体" w:hAnsi="宋体"/>
          <w:sz w:val="20"/>
        </w:rPr>
      </w:pPr>
    </w:p>
    <w:p w14:paraId="08F17C76">
      <w:pPr>
        <w:pStyle w:val="4"/>
        <w:rPr>
          <w:rFonts w:ascii="宋体" w:hAnsi="宋体"/>
          <w:sz w:val="20"/>
        </w:rPr>
      </w:pPr>
    </w:p>
    <w:p w14:paraId="25CDDD7A">
      <w:pPr>
        <w:pStyle w:val="4"/>
        <w:rPr>
          <w:rFonts w:ascii="宋体" w:hAnsi="宋体"/>
          <w:sz w:val="20"/>
        </w:rPr>
      </w:pPr>
    </w:p>
    <w:p w14:paraId="471A3E85">
      <w:pPr>
        <w:pStyle w:val="4"/>
        <w:rPr>
          <w:rFonts w:ascii="宋体" w:hAnsi="宋体"/>
          <w:sz w:val="20"/>
        </w:rPr>
      </w:pPr>
    </w:p>
    <w:p w14:paraId="7EF4C425">
      <w:pPr>
        <w:pStyle w:val="4"/>
        <w:rPr>
          <w:rFonts w:ascii="宋体" w:hAnsi="宋体"/>
          <w:sz w:val="20"/>
        </w:rPr>
      </w:pPr>
    </w:p>
    <w:p w14:paraId="5CBDEF3C">
      <w:pPr>
        <w:pStyle w:val="4"/>
        <w:rPr>
          <w:rFonts w:ascii="宋体" w:hAnsi="宋体"/>
          <w:sz w:val="20"/>
        </w:rPr>
      </w:pPr>
    </w:p>
    <w:p w14:paraId="493CF0E5">
      <w:pPr>
        <w:pStyle w:val="4"/>
        <w:rPr>
          <w:rFonts w:ascii="宋体" w:hAnsi="宋体"/>
          <w:sz w:val="20"/>
        </w:rPr>
      </w:pPr>
    </w:p>
    <w:p w14:paraId="1582AE30">
      <w:pPr>
        <w:pStyle w:val="4"/>
        <w:rPr>
          <w:rFonts w:ascii="宋体" w:hAnsi="宋体"/>
          <w:sz w:val="20"/>
        </w:rPr>
      </w:pPr>
    </w:p>
    <w:p w14:paraId="5B4F5CF7">
      <w:pPr>
        <w:pStyle w:val="4"/>
        <w:rPr>
          <w:rFonts w:ascii="宋体" w:hAnsi="宋体"/>
          <w:sz w:val="20"/>
        </w:rPr>
      </w:pPr>
    </w:p>
    <w:p w14:paraId="469F1D6E">
      <w:pPr>
        <w:pStyle w:val="4"/>
        <w:rPr>
          <w:rFonts w:ascii="宋体" w:hAnsi="宋体"/>
          <w:sz w:val="20"/>
        </w:rPr>
      </w:pPr>
    </w:p>
    <w:p w14:paraId="0BAF2D45">
      <w:pPr>
        <w:pStyle w:val="4"/>
        <w:rPr>
          <w:rFonts w:ascii="宋体" w:hAnsi="宋体"/>
          <w:sz w:val="20"/>
        </w:rPr>
      </w:pPr>
    </w:p>
    <w:p w14:paraId="726E9AB8">
      <w:pPr>
        <w:pStyle w:val="4"/>
        <w:rPr>
          <w:rFonts w:ascii="宋体" w:hAnsi="宋体"/>
          <w:sz w:val="20"/>
        </w:rPr>
      </w:pPr>
    </w:p>
    <w:p w14:paraId="3F08E131">
      <w:pPr>
        <w:pStyle w:val="4"/>
        <w:rPr>
          <w:rFonts w:ascii="宋体" w:hAnsi="宋体"/>
          <w:sz w:val="20"/>
        </w:rPr>
      </w:pPr>
    </w:p>
    <w:p w14:paraId="23BEF9DF">
      <w:pPr>
        <w:pStyle w:val="4"/>
        <w:rPr>
          <w:rFonts w:ascii="宋体" w:hAnsi="宋体"/>
          <w:sz w:val="20"/>
        </w:rPr>
      </w:pPr>
    </w:p>
    <w:p w14:paraId="591E2135">
      <w:pPr>
        <w:pStyle w:val="4"/>
        <w:rPr>
          <w:rFonts w:ascii="宋体" w:hAnsi="宋体"/>
          <w:sz w:val="20"/>
        </w:rPr>
      </w:pPr>
    </w:p>
    <w:p w14:paraId="5941AF8F">
      <w:pPr>
        <w:pStyle w:val="4"/>
        <w:rPr>
          <w:rFonts w:ascii="宋体" w:hAnsi="宋体"/>
          <w:sz w:val="20"/>
        </w:rPr>
      </w:pPr>
    </w:p>
    <w:p w14:paraId="0C0E1E3F">
      <w:pPr>
        <w:pStyle w:val="4"/>
        <w:rPr>
          <w:rFonts w:ascii="宋体" w:hAnsi="宋体"/>
          <w:sz w:val="20"/>
        </w:rPr>
      </w:pPr>
    </w:p>
    <w:p w14:paraId="066CF097">
      <w:pPr>
        <w:pStyle w:val="4"/>
        <w:jc w:val="center"/>
        <w:outlineLvl w:val="0"/>
        <w:rPr>
          <w:rFonts w:hint="eastAsia" w:ascii="宋体" w:hAnsi="宋体" w:eastAsia="方正小标宋简体" w:cs="方正小标宋简体"/>
          <w:sz w:val="52"/>
          <w:szCs w:val="52"/>
          <w:lang w:val="en-US" w:eastAsia="zh-CN"/>
        </w:rPr>
      </w:pPr>
      <w:bookmarkStart w:id="52" w:name="_Toc28356"/>
      <w:r>
        <w:rPr>
          <w:rFonts w:hint="eastAsia" w:ascii="宋体" w:hAnsi="宋体" w:eastAsia="方正小标宋简体" w:cs="方正小标宋简体"/>
          <w:sz w:val="52"/>
          <w:szCs w:val="52"/>
          <w:lang w:val="en-US" w:eastAsia="zh-CN"/>
        </w:rPr>
        <w:t>第四部分  名词解释</w:t>
      </w:r>
      <w:bookmarkEnd w:id="52"/>
    </w:p>
    <w:p w14:paraId="1ACB7460">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061520F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14:paraId="16FF522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14:paraId="75AB083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14:paraId="1CCCFEF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14:paraId="76405FC7">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14:paraId="757D9ABB">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1F0F466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14:paraId="334AADA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14:paraId="41361E4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14:paraId="73CDAA2D">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14:paraId="3213AA4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14:paraId="191F10E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14:paraId="200DFEEC">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14:paraId="6FF871A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14:paraId="5448DAF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14:paraId="1A1A559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14:paraId="7D16788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14:paraId="68B117D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14:paraId="783FAA8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228761C-48BD-4131-9D7D-D2085D29C7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embedRegular r:id="rId2" w:fontKey="{CBE27B23-4FFB-481A-B18D-DA66C07665F3}"/>
  </w:font>
  <w:font w:name="楷体">
    <w:panose1 w:val="02010609060101010101"/>
    <w:charset w:val="86"/>
    <w:family w:val="modern"/>
    <w:pitch w:val="default"/>
    <w:sig w:usb0="800002BF" w:usb1="38CF7CFA" w:usb2="00000016" w:usb3="00000000" w:csb0="00040001" w:csb1="00000000"/>
    <w:embedRegular r:id="rId3" w:fontKey="{45CC1FF2-894F-470C-B0C6-AF9D8A157795}"/>
  </w:font>
  <w:font w:name="仿宋_GB2312">
    <w:panose1 w:val="02010609030101010101"/>
    <w:charset w:val="86"/>
    <w:family w:val="modern"/>
    <w:pitch w:val="default"/>
    <w:sig w:usb0="00000001" w:usb1="080E0000" w:usb2="00000000" w:usb3="00000000" w:csb0="00040000" w:csb1="00000000"/>
    <w:embedRegular r:id="rId4" w:fontKey="{5BD3968E-6158-4D4D-BA44-F647AA0AE7AA}"/>
  </w:font>
  <w:font w:name="方正大标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embedRegular r:id="rId5" w:fontKey="{56B7B95C-1EAE-4ED6-8C89-E93A9EF70B1E}"/>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3FEAA">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A720AC">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2A720AC">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EEB22">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425AE4">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9425AE4">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6A65D">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79D571">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B79D571">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E69F3">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88CE2">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7B88CE2">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15376">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FA94FA">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8FA94FA">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B1631">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54F4D">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E30B">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0F74F">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5C66D">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ascii="方正小标宋简体" w:hAnsi="方正小标宋简体" w:eastAsia="方正小标宋简体" w:cs="方正小标宋简体"/>
        <w:b/>
        <w:bCs/>
        <w:sz w:val="52"/>
        <w:szCs w:val="5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2ED1707"/>
    <w:rsid w:val="02F925FF"/>
    <w:rsid w:val="05C60471"/>
    <w:rsid w:val="08F93370"/>
    <w:rsid w:val="094C644F"/>
    <w:rsid w:val="0BF11AFA"/>
    <w:rsid w:val="0CB37644"/>
    <w:rsid w:val="11496CD7"/>
    <w:rsid w:val="13CB5FFB"/>
    <w:rsid w:val="16C36206"/>
    <w:rsid w:val="16DE500C"/>
    <w:rsid w:val="18D94D16"/>
    <w:rsid w:val="1C4565B4"/>
    <w:rsid w:val="1E9115A9"/>
    <w:rsid w:val="20D9567F"/>
    <w:rsid w:val="21211D8E"/>
    <w:rsid w:val="240622C9"/>
    <w:rsid w:val="247F2477"/>
    <w:rsid w:val="2BD66371"/>
    <w:rsid w:val="2CBF542B"/>
    <w:rsid w:val="3170631D"/>
    <w:rsid w:val="34000F51"/>
    <w:rsid w:val="427A2584"/>
    <w:rsid w:val="446F6D0F"/>
    <w:rsid w:val="47BA6E48"/>
    <w:rsid w:val="481A1E8E"/>
    <w:rsid w:val="4BF54CBC"/>
    <w:rsid w:val="4D3C563B"/>
    <w:rsid w:val="51A52D89"/>
    <w:rsid w:val="54BB49E6"/>
    <w:rsid w:val="54C30EEA"/>
    <w:rsid w:val="5543046B"/>
    <w:rsid w:val="55C87DE5"/>
    <w:rsid w:val="58EE6347"/>
    <w:rsid w:val="595E3E2E"/>
    <w:rsid w:val="5AE90F4A"/>
    <w:rsid w:val="5B65451D"/>
    <w:rsid w:val="68086D8C"/>
    <w:rsid w:val="6D912037"/>
    <w:rsid w:val="71461A34"/>
    <w:rsid w:val="71F16C36"/>
    <w:rsid w:val="7209340F"/>
    <w:rsid w:val="76A30804"/>
    <w:rsid w:val="7A452CA6"/>
    <w:rsid w:val="7AC53EE5"/>
    <w:rsid w:val="7B242C46"/>
    <w:rsid w:val="7C6130B2"/>
    <w:rsid w:val="7EAC11E4"/>
    <w:rsid w:val="7EF477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WPSOffice手动目录 1"/>
    <w:qFormat/>
    <w:uiPriority w:val="0"/>
    <w:pPr>
      <w:ind w:leftChars="0"/>
    </w:pPr>
    <w:rPr>
      <w:rFonts w:asciiTheme="minorHAnsi" w:hAnsiTheme="minorHAnsi" w:eastAsiaTheme="minorHAnsi" w:cstheme="minorBidi"/>
      <w:sz w:val="20"/>
      <w:szCs w:val="20"/>
    </w:rPr>
  </w:style>
  <w:style w:type="paragraph" w:customStyle="1" w:styleId="16">
    <w:name w:val="WPSOffice手动目录 2"/>
    <w:qFormat/>
    <w:uiPriority w:val="0"/>
    <w:pPr>
      <w:ind w:leftChars="200"/>
    </w:pPr>
    <w:rPr>
      <w:rFonts w:asciiTheme="minorHAnsi" w:hAnsiTheme="minorHAnsi" w:eastAsiaTheme="minorHAnsi" w:cstheme="minorBidi"/>
      <w:sz w:val="20"/>
      <w:szCs w:val="20"/>
    </w:rPr>
  </w:style>
  <w:style w:type="paragraph" w:customStyle="1" w:styleId="17">
    <w:name w:val="WPSOffice手动目录 3"/>
    <w:qFormat/>
    <w:uiPriority w:val="0"/>
    <w:pPr>
      <w:ind w:leftChars="400"/>
    </w:pPr>
    <w:rPr>
      <w:rFonts w:asciiTheme="minorHAnsi" w:hAnsiTheme="minorHAnsi" w:eastAsiaTheme="minorHAnsi" w:cstheme="minorBidi"/>
      <w:sz w:val="20"/>
      <w:szCs w:val="20"/>
    </w:rPr>
  </w:style>
  <w:style w:type="paragraph" w:customStyle="1" w:styleId="18">
    <w:name w:val="BodyText"/>
    <w:basedOn w:val="1"/>
    <w:qFormat/>
    <w:uiPriority w:val="0"/>
    <w:pPr>
      <w:spacing w:line="700" w:lineRule="exact"/>
      <w:jc w:val="center"/>
    </w:pPr>
    <w:rPr>
      <w:rFonts w:ascii="Calibri" w:hAnsi="Calibri" w:eastAsia="方正大标宋简体"/>
      <w:spacing w:val="14"/>
      <w:sz w:val="44"/>
      <w:szCs w:val="4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7299</Words>
  <Characters>7942</Characters>
  <TotalTime>7</TotalTime>
  <ScaleCrop>false</ScaleCrop>
  <LinksUpToDate>false</LinksUpToDate>
  <CharactersWithSpaces>8111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lililili</cp:lastModifiedBy>
  <dcterms:modified xsi:type="dcterms:W3CDTF">2026-02-28T06:50:46Z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2052-12.1.0.23542</vt:lpwstr>
  </property>
  <property fmtid="{D5CDD505-2E9C-101B-9397-08002B2CF9AE}" pid="6" name="ICV">
    <vt:lpwstr>19A6489293D14499A2E447A850DEABA6</vt:lpwstr>
  </property>
  <property fmtid="{D5CDD505-2E9C-101B-9397-08002B2CF9AE}" pid="7" name="KSOTemplateDocerSaveRecord">
    <vt:lpwstr>eyJoZGlkIjoiMDM0ZWE5MzQwM2VjN2E2ZjljOTVmYmI4ODFlZTMzMjEiLCJ1c2VySWQiOiIxNDA3MDc5Njg0In0=</vt:lpwstr>
  </property>
</Properties>
</file>