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17F9F0">
      <w:pPr>
        <w:pStyle w:val="6"/>
        <w:jc w:val="center"/>
        <w:rPr>
          <w:rFonts w:hint="eastAsia" w:ascii="宋体" w:hAnsi="宋体" w:eastAsia="宋体" w:cs="宋体"/>
          <w:b/>
          <w:bCs/>
          <w:sz w:val="52"/>
          <w:szCs w:val="52"/>
          <w:shd w:val="clear" w:color="auto" w:fill="auto"/>
          <w:lang w:val="en-US" w:eastAsia="zh-CN"/>
        </w:rPr>
      </w:pPr>
    </w:p>
    <w:p w14:paraId="37CD01CD">
      <w:pPr>
        <w:pStyle w:val="6"/>
        <w:jc w:val="center"/>
        <w:rPr>
          <w:rFonts w:hint="eastAsia" w:ascii="宋体" w:hAnsi="宋体" w:eastAsia="宋体" w:cs="宋体"/>
          <w:b/>
          <w:bCs/>
          <w:sz w:val="52"/>
          <w:szCs w:val="52"/>
          <w:shd w:val="clear" w:color="auto" w:fill="auto"/>
          <w:lang w:val="en-US" w:eastAsia="zh-CN"/>
        </w:rPr>
      </w:pPr>
    </w:p>
    <w:p w14:paraId="28603876">
      <w:pPr>
        <w:pStyle w:val="6"/>
        <w:jc w:val="center"/>
        <w:rPr>
          <w:rFonts w:hint="eastAsia" w:ascii="宋体" w:hAnsi="宋体" w:eastAsia="宋体" w:cs="宋体"/>
          <w:b/>
          <w:bCs/>
          <w:sz w:val="52"/>
          <w:szCs w:val="52"/>
          <w:shd w:val="clear" w:color="auto" w:fill="auto"/>
          <w:lang w:val="en-US" w:eastAsia="zh-CN"/>
        </w:rPr>
      </w:pPr>
    </w:p>
    <w:p w14:paraId="018A2810">
      <w:pPr>
        <w:pStyle w:val="6"/>
        <w:jc w:val="center"/>
        <w:rPr>
          <w:rFonts w:hint="eastAsia" w:ascii="宋体" w:hAnsi="宋体" w:eastAsia="宋体" w:cs="宋体"/>
          <w:b/>
          <w:bCs/>
          <w:sz w:val="52"/>
          <w:szCs w:val="52"/>
          <w:shd w:val="clear" w:color="auto" w:fill="auto"/>
          <w:lang w:val="en-US" w:eastAsia="zh-CN"/>
        </w:rPr>
      </w:pPr>
    </w:p>
    <w:p w14:paraId="5FEF1520">
      <w:pPr>
        <w:pStyle w:val="6"/>
        <w:jc w:val="center"/>
        <w:rPr>
          <w:rFonts w:hint="eastAsia" w:ascii="宋体" w:hAnsi="宋体" w:eastAsia="宋体" w:cs="宋体"/>
          <w:b/>
          <w:bCs/>
          <w:sz w:val="52"/>
          <w:szCs w:val="52"/>
          <w:shd w:val="clear" w:color="auto" w:fill="auto"/>
          <w:lang w:val="en-US" w:eastAsia="zh-CN"/>
        </w:rPr>
      </w:pPr>
    </w:p>
    <w:p w14:paraId="3AD02824">
      <w:pPr>
        <w:pStyle w:val="6"/>
        <w:jc w:val="center"/>
        <w:rPr>
          <w:rFonts w:hint="eastAsia" w:ascii="宋体" w:hAnsi="宋体" w:eastAsia="宋体" w:cs="宋体"/>
          <w:b/>
          <w:bCs/>
          <w:sz w:val="52"/>
          <w:szCs w:val="52"/>
          <w:shd w:val="clear" w:color="auto" w:fill="auto"/>
          <w:lang w:val="en-US" w:eastAsia="zh-CN"/>
        </w:rPr>
      </w:pPr>
    </w:p>
    <w:p w14:paraId="2CEE4292">
      <w:pPr>
        <w:pStyle w:val="6"/>
        <w:jc w:val="center"/>
        <w:rPr>
          <w:rFonts w:hint="eastAsia" w:ascii="宋体" w:hAnsi="宋体" w:eastAsia="宋体" w:cs="宋体"/>
          <w:b/>
          <w:bCs/>
          <w:sz w:val="52"/>
          <w:szCs w:val="52"/>
          <w:shd w:val="clear" w:color="auto" w:fill="auto"/>
          <w:lang w:val="en-US" w:eastAsia="zh-CN"/>
        </w:rPr>
      </w:pPr>
    </w:p>
    <w:p w14:paraId="6E4D0912">
      <w:pPr>
        <w:pStyle w:val="6"/>
        <w:jc w:val="center"/>
        <w:rPr>
          <w:rFonts w:hint="eastAsia" w:ascii="宋体" w:hAnsi="宋体" w:eastAsia="宋体" w:cs="宋体"/>
          <w:b/>
          <w:bCs/>
          <w:sz w:val="52"/>
          <w:szCs w:val="52"/>
          <w:shd w:val="clear" w:color="auto" w:fill="auto"/>
          <w:lang w:val="en-US" w:eastAsia="zh-CN"/>
        </w:rPr>
      </w:pPr>
    </w:p>
    <w:p w14:paraId="346BD511">
      <w:pPr>
        <w:pStyle w:val="6"/>
        <w:spacing w:line="800" w:lineRule="exact"/>
        <w:jc w:val="center"/>
        <w:rPr>
          <w:rFonts w:ascii="宋体" w:hAnsi="宋体" w:eastAsia="方正小标宋简体" w:cs="方正小标宋简体"/>
          <w:color w:val="auto"/>
          <w:sz w:val="52"/>
          <w:szCs w:val="52"/>
          <w:lang w:val="en-US"/>
        </w:rPr>
      </w:pPr>
      <w:r>
        <w:rPr>
          <w:rFonts w:hint="eastAsia" w:ascii="宋体" w:hAnsi="宋体" w:eastAsia="方正小标宋简体" w:cs="方正小标宋简体"/>
          <w:b w:val="0"/>
          <w:bCs w:val="0"/>
          <w:sz w:val="52"/>
          <w:szCs w:val="52"/>
          <w:shd w:val="clear" w:color="auto" w:fill="auto"/>
          <w:lang w:val="en-US" w:eastAsia="zh-CN"/>
        </w:rPr>
        <w:t>乐山市五通桥区</w:t>
      </w:r>
      <w:r>
        <w:rPr>
          <w:rFonts w:hint="eastAsia" w:ascii="宋体" w:hAnsi="宋体" w:eastAsia="方正小标宋简体" w:cs="方正小标宋简体"/>
          <w:color w:val="auto"/>
          <w:sz w:val="52"/>
          <w:szCs w:val="52"/>
          <w:lang w:val="en-US"/>
        </w:rPr>
        <w:t>文化</w:t>
      </w:r>
      <w:r>
        <w:rPr>
          <w:rFonts w:hint="eastAsia" w:ascii="宋体" w:hAnsi="宋体" w:eastAsia="方正小标宋简体" w:cs="方正小标宋简体"/>
          <w:color w:val="auto"/>
          <w:sz w:val="52"/>
          <w:szCs w:val="52"/>
          <w:lang w:val="en-US" w:eastAsia="zh-CN"/>
        </w:rPr>
        <w:t>广播电视</w:t>
      </w:r>
      <w:r>
        <w:rPr>
          <w:rFonts w:hint="eastAsia" w:ascii="宋体" w:hAnsi="宋体" w:eastAsia="方正小标宋简体" w:cs="方正小标宋简体"/>
          <w:color w:val="auto"/>
          <w:sz w:val="52"/>
          <w:szCs w:val="52"/>
          <w:lang w:val="en-US"/>
        </w:rPr>
        <w:t>体育和旅游局</w:t>
      </w:r>
    </w:p>
    <w:p w14:paraId="17C0CC0D">
      <w:pPr>
        <w:pStyle w:val="6"/>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2026部门预算编制说明</w:t>
      </w:r>
    </w:p>
    <w:p w14:paraId="3374BE73">
      <w:pPr>
        <w:pStyle w:val="6"/>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sz w:val="52"/>
          <w:szCs w:val="52"/>
          <w:highlight w:val="none"/>
          <w:shd w:val="clear" w:color="auto" w:fill="auto"/>
          <w:lang w:val="en-US" w:eastAsia="zh-CN"/>
        </w:rPr>
      </w:pPr>
      <w:r>
        <w:rPr>
          <w:rFonts w:hint="eastAsia" w:ascii="宋体" w:hAnsi="宋体" w:eastAsia="方正小标宋简体" w:cs="方正小标宋简体"/>
          <w:b w:val="0"/>
          <w:bCs w:val="0"/>
          <w:sz w:val="52"/>
          <w:szCs w:val="52"/>
          <w:highlight w:val="none"/>
          <w:shd w:val="clear" w:color="auto" w:fill="auto"/>
          <w:lang w:val="en-US" w:eastAsia="zh-CN"/>
        </w:rPr>
        <w:t>（</w:t>
      </w:r>
      <w:r>
        <w:rPr>
          <w:rFonts w:hint="eastAsia" w:ascii="宋体" w:hAnsi="宋体" w:eastAsia="方正小标宋简体" w:cs="方正小标宋简体"/>
          <w:color w:val="auto"/>
          <w:sz w:val="52"/>
          <w:szCs w:val="52"/>
          <w:highlight w:val="none"/>
          <w:lang w:val="en-US" w:eastAsia="zh-CN"/>
        </w:rPr>
        <w:t>体育发展中心</w:t>
      </w:r>
      <w:r>
        <w:rPr>
          <w:rFonts w:hint="eastAsia" w:ascii="宋体" w:hAnsi="宋体" w:eastAsia="方正小标宋简体" w:cs="方正小标宋简体"/>
          <w:b w:val="0"/>
          <w:bCs w:val="0"/>
          <w:sz w:val="52"/>
          <w:szCs w:val="52"/>
          <w:highlight w:val="none"/>
          <w:shd w:val="clear" w:color="auto" w:fill="auto"/>
          <w:lang w:val="en-US" w:eastAsia="zh-CN"/>
        </w:rPr>
        <w:t>）</w:t>
      </w:r>
    </w:p>
    <w:p w14:paraId="7BF792E8">
      <w:pPr>
        <w:spacing w:after="0"/>
        <w:rPr>
          <w:rFonts w:ascii="宋体" w:hAnsi="宋体"/>
        </w:rPr>
      </w:pPr>
    </w:p>
    <w:p w14:paraId="413008A5">
      <w:pPr>
        <w:rPr>
          <w:rFonts w:ascii="宋体" w:hAnsi="宋体"/>
          <w:sz w:val="4"/>
        </w:rPr>
      </w:pPr>
      <w:r>
        <w:rPr>
          <w:rFonts w:ascii="宋体" w:hAnsi="宋体"/>
          <w:sz w:val="4"/>
        </w:rPr>
        <w:br w:type="page"/>
      </w:r>
    </w:p>
    <w:p w14:paraId="5CA9C30F">
      <w:pPr>
        <w:rPr>
          <w:rFonts w:ascii="宋体" w:hAnsi="宋体"/>
          <w:sz w:val="4"/>
        </w:rPr>
      </w:pPr>
    </w:p>
    <w:p w14:paraId="12E862DE">
      <w:pPr>
        <w:pStyle w:val="6"/>
        <w:spacing w:before="2"/>
        <w:rPr>
          <w:rFonts w:ascii="宋体" w:hAnsi="宋体"/>
          <w:sz w:val="4"/>
        </w:rPr>
      </w:pPr>
    </w:p>
    <w:p w14:paraId="596F6A86">
      <w:pPr>
        <w:pStyle w:val="6"/>
        <w:tabs>
          <w:tab w:val="left" w:pos="4798"/>
        </w:tabs>
        <w:jc w:val="center"/>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方正小标宋简体" w:cs="方正小标宋简体"/>
          <w:bCs/>
          <w:sz w:val="32"/>
          <w:szCs w:val="48"/>
          <w:lang w:val="en-US" w:eastAsia="zh-CN" w:bidi="zh-CN"/>
        </w:rPr>
      </w:sdtEndPr>
      <w:sdtContent>
        <w:p w14:paraId="2591DB4F">
          <w:pPr>
            <w:spacing w:before="0" w:beforeLines="0" w:after="0" w:afterLines="0" w:line="240" w:lineRule="auto"/>
            <w:ind w:left="0" w:leftChars="0" w:right="0" w:rightChars="0" w:firstLine="0" w:firstLineChars="0"/>
            <w:jc w:val="center"/>
            <w:rPr>
              <w:rFonts w:ascii="宋体" w:hAnsi="宋体"/>
            </w:rPr>
          </w:pPr>
        </w:p>
        <w:p w14:paraId="7AF43D32">
          <w:pPr>
            <w:pStyle w:val="10"/>
            <w:tabs>
              <w:tab w:val="right" w:leader="dot" w:pos="9812"/>
            </w:tabs>
            <w:rPr>
              <w:sz w:val="30"/>
              <w:szCs w:val="30"/>
            </w:rPr>
          </w:pPr>
          <w:r>
            <w:rPr>
              <w:rFonts w:hint="eastAsia" w:ascii="宋体" w:hAnsi="宋体" w:eastAsia="方正小标宋简体" w:cs="方正小标宋简体"/>
              <w:b/>
              <w:bCs/>
              <w:sz w:val="48"/>
              <w:szCs w:val="48"/>
              <w:lang w:val="en-US" w:eastAsia="zh-CN"/>
            </w:rPr>
            <w:fldChar w:fldCharType="begin"/>
          </w:r>
          <w:r>
            <w:rPr>
              <w:rFonts w:hint="eastAsia" w:ascii="宋体" w:hAnsi="宋体" w:eastAsia="方正小标宋简体" w:cs="方正小标宋简体"/>
              <w:b/>
              <w:bCs/>
              <w:sz w:val="48"/>
              <w:szCs w:val="48"/>
              <w:lang w:val="en-US" w:eastAsia="zh-CN"/>
            </w:rPr>
            <w:instrText xml:space="preserve">TOC \o "1-3" \h \u </w:instrText>
          </w:r>
          <w:r>
            <w:rPr>
              <w:rFonts w:hint="eastAsia" w:ascii="宋体" w:hAnsi="宋体" w:eastAsia="方正小标宋简体" w:cs="方正小标宋简体"/>
              <w:b/>
              <w:bCs/>
              <w:sz w:val="48"/>
              <w:szCs w:val="48"/>
              <w:lang w:val="en-US" w:eastAsia="zh-CN"/>
            </w:rPr>
            <w:fldChar w:fldCharType="separate"/>
          </w: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_Toc4421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bCs/>
              <w:sz w:val="30"/>
              <w:szCs w:val="30"/>
              <w:lang w:val="en-US" w:eastAsia="zh-CN"/>
            </w:rPr>
            <w:t>第一部分 部门概况</w:t>
          </w:r>
          <w:r>
            <w:rPr>
              <w:sz w:val="30"/>
              <w:szCs w:val="30"/>
            </w:rPr>
            <w:tab/>
          </w:r>
          <w:r>
            <w:rPr>
              <w:sz w:val="30"/>
              <w:szCs w:val="30"/>
            </w:rPr>
            <w:fldChar w:fldCharType="begin"/>
          </w:r>
          <w:r>
            <w:rPr>
              <w:sz w:val="30"/>
              <w:szCs w:val="30"/>
            </w:rPr>
            <w:instrText xml:space="preserve"> PAGEREF _Toc4421 \h </w:instrText>
          </w:r>
          <w:r>
            <w:rPr>
              <w:sz w:val="30"/>
              <w:szCs w:val="30"/>
            </w:rPr>
            <w:fldChar w:fldCharType="separate"/>
          </w:r>
          <w:r>
            <w:rPr>
              <w:sz w:val="30"/>
              <w:szCs w:val="30"/>
            </w:rPr>
            <w:t>1</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9E319E5">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_Toc15794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一、基本职能及主要工作</w:t>
          </w:r>
          <w:r>
            <w:rPr>
              <w:sz w:val="30"/>
              <w:szCs w:val="30"/>
            </w:rPr>
            <w:tab/>
          </w:r>
          <w:r>
            <w:rPr>
              <w:sz w:val="30"/>
              <w:szCs w:val="30"/>
            </w:rPr>
            <w:fldChar w:fldCharType="begin"/>
          </w:r>
          <w:r>
            <w:rPr>
              <w:sz w:val="30"/>
              <w:szCs w:val="30"/>
            </w:rPr>
            <w:instrText xml:space="preserve"> PAGEREF _Toc15794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C19A6F1">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_Toc7055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w:t>
          </w:r>
          <w:r>
            <w:rPr>
              <w:rFonts w:hint="eastAsia"/>
              <w:sz w:val="30"/>
              <w:szCs w:val="30"/>
              <w:lang w:eastAsia="zh-CN"/>
            </w:rPr>
            <w:t>单位</w:t>
          </w:r>
          <w:r>
            <w:rPr>
              <w:rFonts w:ascii="宋体" w:hAnsi="宋体"/>
              <w:sz w:val="30"/>
              <w:szCs w:val="30"/>
            </w:rPr>
            <w:t>职能简介</w:t>
          </w:r>
          <w:r>
            <w:rPr>
              <w:sz w:val="30"/>
              <w:szCs w:val="30"/>
            </w:rPr>
            <w:tab/>
          </w:r>
          <w:r>
            <w:rPr>
              <w:sz w:val="30"/>
              <w:szCs w:val="30"/>
            </w:rPr>
            <w:fldChar w:fldCharType="begin"/>
          </w:r>
          <w:r>
            <w:rPr>
              <w:sz w:val="30"/>
              <w:szCs w:val="30"/>
            </w:rPr>
            <w:instrText xml:space="preserve"> PAGEREF _Toc7055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6040816">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_Toc6714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w:t>
          </w:r>
          <w:r>
            <w:rPr>
              <w:rFonts w:hint="eastAsia"/>
              <w:sz w:val="30"/>
              <w:szCs w:val="30"/>
              <w:lang w:eastAsia="zh-CN"/>
            </w:rPr>
            <w:t>单位</w:t>
          </w:r>
          <w:r>
            <w:rPr>
              <w:rFonts w:hint="eastAsia"/>
              <w:sz w:val="30"/>
              <w:szCs w:val="30"/>
              <w:lang w:val="en-US" w:eastAsia="zh-CN"/>
            </w:rPr>
            <w:t>2026</w:t>
          </w:r>
          <w:r>
            <w:rPr>
              <w:rFonts w:ascii="宋体" w:hAnsi="宋体"/>
              <w:sz w:val="30"/>
              <w:szCs w:val="30"/>
            </w:rPr>
            <w:t>年重点工</w:t>
          </w:r>
          <w:r>
            <w:rPr>
              <w:rFonts w:hint="eastAsia" w:ascii="宋体" w:hAnsi="宋体"/>
              <w:sz w:val="30"/>
              <w:szCs w:val="30"/>
            </w:rPr>
            <w:t>作</w:t>
          </w:r>
          <w:r>
            <w:rPr>
              <w:sz w:val="30"/>
              <w:szCs w:val="30"/>
            </w:rPr>
            <w:tab/>
          </w:r>
          <w:r>
            <w:rPr>
              <w:sz w:val="30"/>
              <w:szCs w:val="30"/>
            </w:rPr>
            <w:fldChar w:fldCharType="begin"/>
          </w:r>
          <w:r>
            <w:rPr>
              <w:sz w:val="30"/>
              <w:szCs w:val="30"/>
            </w:rPr>
            <w:instrText xml:space="preserve"> PAGEREF _Toc6714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D82AF63">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_Toc20578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二、部门预算单位构成</w:t>
          </w:r>
          <w:r>
            <w:rPr>
              <w:sz w:val="30"/>
              <w:szCs w:val="30"/>
            </w:rPr>
            <w:tab/>
          </w:r>
          <w:r>
            <w:rPr>
              <w:sz w:val="30"/>
              <w:szCs w:val="30"/>
            </w:rPr>
            <w:fldChar w:fldCharType="begin"/>
          </w:r>
          <w:r>
            <w:rPr>
              <w:sz w:val="30"/>
              <w:szCs w:val="30"/>
            </w:rPr>
            <w:instrText xml:space="preserve"> PAGEREF _Toc20578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2A659DF">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_Toc26270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bCs/>
              <w:sz w:val="30"/>
              <w:szCs w:val="30"/>
              <w:lang w:val="en-US" w:eastAsia="zh-CN"/>
            </w:rPr>
            <w:t>第二部分</w:t>
          </w:r>
          <w:r>
            <w:rPr>
              <w:rFonts w:hint="eastAsia" w:eastAsia="方正小标宋简体" w:cs="方正小标宋简体"/>
              <w:bCs/>
              <w:sz w:val="30"/>
              <w:szCs w:val="30"/>
              <w:lang w:val="en-US" w:eastAsia="zh-CN"/>
            </w:rPr>
            <w:t xml:space="preserve"> 乐山市五通桥区体育发展中心2026</w:t>
          </w:r>
          <w:r>
            <w:rPr>
              <w:rFonts w:hint="eastAsia" w:ascii="宋体" w:hAnsi="宋体" w:eastAsia="方正小标宋简体" w:cs="方正小标宋简体"/>
              <w:bCs/>
              <w:sz w:val="30"/>
              <w:szCs w:val="30"/>
              <w:lang w:val="en-US" w:eastAsia="zh-CN"/>
            </w:rPr>
            <w:t>年预算表</w:t>
          </w:r>
          <w:r>
            <w:rPr>
              <w:sz w:val="30"/>
              <w:szCs w:val="30"/>
            </w:rPr>
            <w:tab/>
          </w:r>
          <w:r>
            <w:rPr>
              <w:sz w:val="30"/>
              <w:szCs w:val="30"/>
            </w:rPr>
            <w:fldChar w:fldCharType="begin"/>
          </w:r>
          <w:r>
            <w:rPr>
              <w:sz w:val="30"/>
              <w:szCs w:val="30"/>
            </w:rPr>
            <w:instrText xml:space="preserve"> PAGEREF _Toc26270 \h </w:instrText>
          </w:r>
          <w:r>
            <w:rPr>
              <w:sz w:val="30"/>
              <w:szCs w:val="30"/>
            </w:rPr>
            <w:fldChar w:fldCharType="separate"/>
          </w:r>
          <w:r>
            <w:rPr>
              <w:sz w:val="30"/>
              <w:szCs w:val="30"/>
            </w:rPr>
            <w:t>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43DDD78E">
          <w:pPr>
            <w:pStyle w:val="11"/>
            <w:tabs>
              <w:tab w:val="right" w:leader="dot" w:pos="9812"/>
            </w:tabs>
            <w:rPr>
              <w:rFonts w:ascii="宋体" w:hAnsi="宋体" w:eastAsia="宋体" w:cs="宋体"/>
              <w:sz w:val="30"/>
              <w:szCs w:val="30"/>
              <w:lang w:val="zh-CN" w:eastAsia="zh-CN" w:bidi="zh-CN"/>
            </w:rPr>
          </w:pPr>
          <w:r>
            <w:rPr>
              <w:rFonts w:hint="eastAsia" w:ascii="宋体" w:hAnsi="宋体" w:eastAsia="宋体" w:cs="宋体"/>
              <w:sz w:val="30"/>
              <w:szCs w:val="30"/>
              <w:lang w:val="en-US" w:eastAsia="zh-CN" w:bidi="zh-CN"/>
            </w:rPr>
            <w:fldChar w:fldCharType="begin"/>
          </w:r>
          <w:r>
            <w:rPr>
              <w:rFonts w:hint="eastAsia" w:ascii="宋体" w:hAnsi="宋体" w:eastAsia="宋体" w:cs="宋体"/>
              <w:sz w:val="30"/>
              <w:szCs w:val="30"/>
              <w:lang w:val="en-US" w:eastAsia="zh-CN" w:bidi="zh-CN"/>
            </w:rPr>
            <w:instrText xml:space="preserve"> HYPERLINK \l _Toc9660 </w:instrText>
          </w:r>
          <w:r>
            <w:rPr>
              <w:rFonts w:hint="eastAsia" w:ascii="宋体" w:hAnsi="宋体" w:eastAsia="宋体" w:cs="宋体"/>
              <w:sz w:val="30"/>
              <w:szCs w:val="30"/>
              <w:lang w:val="en-US" w:eastAsia="zh-CN" w:bidi="zh-CN"/>
            </w:rPr>
            <w:fldChar w:fldCharType="separate"/>
          </w:r>
          <w:r>
            <w:rPr>
              <w:rFonts w:hint="eastAsia" w:ascii="宋体" w:hAnsi="宋体" w:eastAsia="宋体" w:cs="宋体"/>
              <w:sz w:val="30"/>
              <w:szCs w:val="30"/>
              <w:lang w:val="en-US" w:eastAsia="zh-CN" w:bidi="zh-CN"/>
            </w:rPr>
            <w:t>一、部门收支总表（公开表 1）</w:t>
          </w:r>
          <w:r>
            <w:rPr>
              <w:rFonts w:ascii="宋体" w:hAnsi="宋体" w:eastAsia="宋体" w:cs="宋体"/>
              <w:sz w:val="30"/>
              <w:szCs w:val="30"/>
              <w:lang w:val="zh-CN" w:eastAsia="zh-CN" w:bidi="zh-CN"/>
            </w:rPr>
            <w:tab/>
          </w:r>
          <w:r>
            <w:rPr>
              <w:rFonts w:ascii="宋体" w:hAnsi="宋体" w:eastAsia="宋体" w:cs="宋体"/>
              <w:sz w:val="30"/>
              <w:szCs w:val="30"/>
              <w:lang w:val="zh-CN" w:eastAsia="zh-CN" w:bidi="zh-CN"/>
            </w:rPr>
            <w:fldChar w:fldCharType="begin"/>
          </w:r>
          <w:r>
            <w:rPr>
              <w:rFonts w:ascii="宋体" w:hAnsi="宋体" w:eastAsia="宋体" w:cs="宋体"/>
              <w:sz w:val="30"/>
              <w:szCs w:val="30"/>
              <w:lang w:val="zh-CN" w:eastAsia="zh-CN" w:bidi="zh-CN"/>
            </w:rPr>
            <w:instrText xml:space="preserve"> PAGEREF _Toc9660 \h </w:instrText>
          </w:r>
          <w:r>
            <w:rPr>
              <w:rFonts w:ascii="宋体" w:hAnsi="宋体" w:eastAsia="宋体" w:cs="宋体"/>
              <w:sz w:val="30"/>
              <w:szCs w:val="30"/>
              <w:lang w:val="zh-CN" w:eastAsia="zh-CN" w:bidi="zh-CN"/>
            </w:rPr>
            <w:fldChar w:fldCharType="separate"/>
          </w:r>
          <w:r>
            <w:rPr>
              <w:rFonts w:ascii="宋体" w:hAnsi="宋体" w:eastAsia="宋体" w:cs="宋体"/>
              <w:sz w:val="30"/>
              <w:szCs w:val="30"/>
              <w:lang w:val="zh-CN" w:eastAsia="zh-CN" w:bidi="zh-CN"/>
            </w:rPr>
            <w:t>5</w:t>
          </w:r>
          <w:r>
            <w:rPr>
              <w:rFonts w:ascii="宋体" w:hAnsi="宋体" w:eastAsia="宋体" w:cs="宋体"/>
              <w:sz w:val="30"/>
              <w:szCs w:val="30"/>
              <w:lang w:val="zh-CN" w:eastAsia="zh-CN" w:bidi="zh-CN"/>
            </w:rPr>
            <w:fldChar w:fldCharType="end"/>
          </w:r>
          <w:r>
            <w:rPr>
              <w:rFonts w:hint="eastAsia" w:ascii="宋体" w:hAnsi="宋体" w:eastAsia="宋体" w:cs="宋体"/>
              <w:sz w:val="30"/>
              <w:szCs w:val="30"/>
              <w:lang w:val="en-US" w:eastAsia="zh-CN" w:bidi="zh-CN"/>
            </w:rPr>
            <w:fldChar w:fldCharType="end"/>
          </w:r>
        </w:p>
        <w:p w14:paraId="1C6D9C3A">
          <w:pPr>
            <w:pStyle w:val="11"/>
            <w:tabs>
              <w:tab w:val="right" w:leader="dot" w:pos="9812"/>
            </w:tabs>
            <w:rPr>
              <w:rFonts w:ascii="宋体" w:hAnsi="宋体" w:eastAsia="宋体" w:cs="宋体"/>
              <w:sz w:val="30"/>
              <w:szCs w:val="30"/>
              <w:lang w:val="zh-CN" w:eastAsia="zh-CN" w:bidi="zh-CN"/>
            </w:rPr>
          </w:pPr>
          <w:r>
            <w:rPr>
              <w:rFonts w:hint="eastAsia" w:ascii="宋体" w:hAnsi="宋体" w:eastAsia="宋体" w:cs="宋体"/>
              <w:sz w:val="30"/>
              <w:szCs w:val="30"/>
              <w:lang w:val="en-US" w:eastAsia="zh-CN" w:bidi="zh-CN"/>
            </w:rPr>
            <w:fldChar w:fldCharType="begin"/>
          </w:r>
          <w:r>
            <w:rPr>
              <w:rFonts w:hint="eastAsia" w:ascii="宋体" w:hAnsi="宋体" w:eastAsia="宋体" w:cs="宋体"/>
              <w:sz w:val="30"/>
              <w:szCs w:val="30"/>
              <w:lang w:val="en-US" w:eastAsia="zh-CN" w:bidi="zh-CN"/>
            </w:rPr>
            <w:instrText xml:space="preserve"> HYPERLINK \l _Toc28401 </w:instrText>
          </w:r>
          <w:r>
            <w:rPr>
              <w:rFonts w:hint="eastAsia" w:ascii="宋体" w:hAnsi="宋体" w:eastAsia="宋体" w:cs="宋体"/>
              <w:sz w:val="30"/>
              <w:szCs w:val="30"/>
              <w:lang w:val="en-US" w:eastAsia="zh-CN" w:bidi="zh-CN"/>
            </w:rPr>
            <w:fldChar w:fldCharType="separate"/>
          </w:r>
          <w:r>
            <w:rPr>
              <w:rFonts w:hint="eastAsia" w:ascii="宋体" w:hAnsi="宋体" w:eastAsia="宋体" w:cs="宋体"/>
              <w:sz w:val="30"/>
              <w:szCs w:val="30"/>
              <w:lang w:val="en-US" w:eastAsia="zh-CN" w:bidi="zh-CN"/>
            </w:rPr>
            <w:t>二、部门收入总表（公开表 1-1）</w:t>
          </w:r>
          <w:r>
            <w:rPr>
              <w:rFonts w:ascii="宋体" w:hAnsi="宋体" w:eastAsia="宋体" w:cs="宋体"/>
              <w:sz w:val="30"/>
              <w:szCs w:val="30"/>
              <w:lang w:val="zh-CN" w:eastAsia="zh-CN" w:bidi="zh-CN"/>
            </w:rPr>
            <w:tab/>
          </w:r>
          <w:r>
            <w:rPr>
              <w:rFonts w:ascii="宋体" w:hAnsi="宋体" w:eastAsia="宋体" w:cs="宋体"/>
              <w:sz w:val="30"/>
              <w:szCs w:val="30"/>
              <w:lang w:val="zh-CN" w:eastAsia="zh-CN" w:bidi="zh-CN"/>
            </w:rPr>
            <w:fldChar w:fldCharType="begin"/>
          </w:r>
          <w:r>
            <w:rPr>
              <w:rFonts w:ascii="宋体" w:hAnsi="宋体" w:eastAsia="宋体" w:cs="宋体"/>
              <w:sz w:val="30"/>
              <w:szCs w:val="30"/>
              <w:lang w:val="zh-CN" w:eastAsia="zh-CN" w:bidi="zh-CN"/>
            </w:rPr>
            <w:instrText xml:space="preserve"> PAGEREF _Toc28401 \h </w:instrText>
          </w:r>
          <w:r>
            <w:rPr>
              <w:rFonts w:ascii="宋体" w:hAnsi="宋体" w:eastAsia="宋体" w:cs="宋体"/>
              <w:sz w:val="30"/>
              <w:szCs w:val="30"/>
              <w:lang w:val="zh-CN" w:eastAsia="zh-CN" w:bidi="zh-CN"/>
            </w:rPr>
            <w:fldChar w:fldCharType="separate"/>
          </w:r>
          <w:r>
            <w:rPr>
              <w:rFonts w:ascii="宋体" w:hAnsi="宋体" w:eastAsia="宋体" w:cs="宋体"/>
              <w:sz w:val="30"/>
              <w:szCs w:val="30"/>
              <w:lang w:val="zh-CN" w:eastAsia="zh-CN" w:bidi="zh-CN"/>
            </w:rPr>
            <w:t>5</w:t>
          </w:r>
          <w:r>
            <w:rPr>
              <w:rFonts w:ascii="宋体" w:hAnsi="宋体" w:eastAsia="宋体" w:cs="宋体"/>
              <w:sz w:val="30"/>
              <w:szCs w:val="30"/>
              <w:lang w:val="zh-CN" w:eastAsia="zh-CN" w:bidi="zh-CN"/>
            </w:rPr>
            <w:fldChar w:fldCharType="end"/>
          </w:r>
          <w:r>
            <w:rPr>
              <w:rFonts w:hint="eastAsia" w:ascii="宋体" w:hAnsi="宋体" w:eastAsia="宋体" w:cs="宋体"/>
              <w:sz w:val="30"/>
              <w:szCs w:val="30"/>
              <w:lang w:val="en-US" w:eastAsia="zh-CN" w:bidi="zh-CN"/>
            </w:rPr>
            <w:fldChar w:fldCharType="end"/>
          </w:r>
        </w:p>
        <w:p w14:paraId="2A80FB8B">
          <w:pPr>
            <w:pStyle w:val="11"/>
            <w:tabs>
              <w:tab w:val="right" w:leader="dot" w:pos="9812"/>
            </w:tabs>
            <w:rPr>
              <w:rFonts w:ascii="宋体" w:hAnsi="宋体" w:eastAsia="宋体" w:cs="宋体"/>
              <w:sz w:val="30"/>
              <w:szCs w:val="30"/>
              <w:lang w:val="zh-CN" w:eastAsia="zh-CN" w:bidi="zh-CN"/>
            </w:rPr>
          </w:pPr>
          <w:r>
            <w:rPr>
              <w:rFonts w:hint="eastAsia" w:ascii="宋体" w:hAnsi="宋体" w:eastAsia="宋体" w:cs="宋体"/>
              <w:sz w:val="30"/>
              <w:szCs w:val="30"/>
              <w:lang w:val="en-US" w:eastAsia="zh-CN" w:bidi="zh-CN"/>
            </w:rPr>
            <w:fldChar w:fldCharType="begin"/>
          </w:r>
          <w:r>
            <w:rPr>
              <w:rFonts w:hint="eastAsia" w:ascii="宋体" w:hAnsi="宋体" w:eastAsia="宋体" w:cs="宋体"/>
              <w:sz w:val="30"/>
              <w:szCs w:val="30"/>
              <w:lang w:val="en-US" w:eastAsia="zh-CN" w:bidi="zh-CN"/>
            </w:rPr>
            <w:instrText xml:space="preserve"> HYPERLINK \l _Toc30121 </w:instrText>
          </w:r>
          <w:r>
            <w:rPr>
              <w:rFonts w:hint="eastAsia" w:ascii="宋体" w:hAnsi="宋体" w:eastAsia="宋体" w:cs="宋体"/>
              <w:sz w:val="30"/>
              <w:szCs w:val="30"/>
              <w:lang w:val="en-US" w:eastAsia="zh-CN" w:bidi="zh-CN"/>
            </w:rPr>
            <w:fldChar w:fldCharType="separate"/>
          </w:r>
          <w:r>
            <w:rPr>
              <w:rFonts w:hint="eastAsia" w:ascii="宋体" w:hAnsi="宋体" w:eastAsia="宋体" w:cs="宋体"/>
              <w:sz w:val="30"/>
              <w:szCs w:val="30"/>
              <w:lang w:val="en-US" w:eastAsia="zh-CN" w:bidi="zh-CN"/>
            </w:rPr>
            <w:t>三、部门支出总表（公开表 1-2）</w:t>
          </w:r>
          <w:r>
            <w:rPr>
              <w:rFonts w:ascii="宋体" w:hAnsi="宋体" w:eastAsia="宋体" w:cs="宋体"/>
              <w:sz w:val="30"/>
              <w:szCs w:val="30"/>
              <w:lang w:val="zh-CN" w:eastAsia="zh-CN" w:bidi="zh-CN"/>
            </w:rPr>
            <w:tab/>
          </w:r>
          <w:r>
            <w:rPr>
              <w:rFonts w:ascii="宋体" w:hAnsi="宋体" w:eastAsia="宋体" w:cs="宋体"/>
              <w:sz w:val="30"/>
              <w:szCs w:val="30"/>
              <w:lang w:val="zh-CN" w:eastAsia="zh-CN" w:bidi="zh-CN"/>
            </w:rPr>
            <w:fldChar w:fldCharType="begin"/>
          </w:r>
          <w:r>
            <w:rPr>
              <w:rFonts w:ascii="宋体" w:hAnsi="宋体" w:eastAsia="宋体" w:cs="宋体"/>
              <w:sz w:val="30"/>
              <w:szCs w:val="30"/>
              <w:lang w:val="zh-CN" w:eastAsia="zh-CN" w:bidi="zh-CN"/>
            </w:rPr>
            <w:instrText xml:space="preserve"> PAGEREF _Toc30121 \h </w:instrText>
          </w:r>
          <w:r>
            <w:rPr>
              <w:rFonts w:ascii="宋体" w:hAnsi="宋体" w:eastAsia="宋体" w:cs="宋体"/>
              <w:sz w:val="30"/>
              <w:szCs w:val="30"/>
              <w:lang w:val="zh-CN" w:eastAsia="zh-CN" w:bidi="zh-CN"/>
            </w:rPr>
            <w:fldChar w:fldCharType="separate"/>
          </w:r>
          <w:r>
            <w:rPr>
              <w:rFonts w:ascii="宋体" w:hAnsi="宋体" w:eastAsia="宋体" w:cs="宋体"/>
              <w:sz w:val="30"/>
              <w:szCs w:val="30"/>
              <w:lang w:val="zh-CN" w:eastAsia="zh-CN" w:bidi="zh-CN"/>
            </w:rPr>
            <w:t>5</w:t>
          </w:r>
          <w:r>
            <w:rPr>
              <w:rFonts w:ascii="宋体" w:hAnsi="宋体" w:eastAsia="宋体" w:cs="宋体"/>
              <w:sz w:val="30"/>
              <w:szCs w:val="30"/>
              <w:lang w:val="zh-CN" w:eastAsia="zh-CN" w:bidi="zh-CN"/>
            </w:rPr>
            <w:fldChar w:fldCharType="end"/>
          </w:r>
          <w:r>
            <w:rPr>
              <w:rFonts w:hint="eastAsia" w:ascii="宋体" w:hAnsi="宋体" w:eastAsia="宋体" w:cs="宋体"/>
              <w:sz w:val="30"/>
              <w:szCs w:val="30"/>
              <w:lang w:val="en-US" w:eastAsia="zh-CN" w:bidi="zh-CN"/>
            </w:rPr>
            <w:fldChar w:fldCharType="end"/>
          </w:r>
        </w:p>
        <w:p w14:paraId="34DD5788">
          <w:pPr>
            <w:pStyle w:val="11"/>
            <w:tabs>
              <w:tab w:val="right" w:leader="dot" w:pos="9812"/>
            </w:tabs>
            <w:rPr>
              <w:rFonts w:ascii="宋体" w:hAnsi="宋体" w:eastAsia="宋体" w:cs="宋体"/>
              <w:sz w:val="30"/>
              <w:szCs w:val="30"/>
              <w:lang w:val="zh-CN" w:eastAsia="zh-CN" w:bidi="zh-CN"/>
            </w:rPr>
          </w:pPr>
          <w:r>
            <w:rPr>
              <w:rFonts w:hint="eastAsia" w:ascii="宋体" w:hAnsi="宋体" w:eastAsia="宋体" w:cs="宋体"/>
              <w:sz w:val="30"/>
              <w:szCs w:val="30"/>
              <w:lang w:val="en-US" w:eastAsia="zh-CN" w:bidi="zh-CN"/>
            </w:rPr>
            <w:fldChar w:fldCharType="begin"/>
          </w:r>
          <w:r>
            <w:rPr>
              <w:rFonts w:hint="eastAsia" w:ascii="宋体" w:hAnsi="宋体" w:eastAsia="宋体" w:cs="宋体"/>
              <w:sz w:val="30"/>
              <w:szCs w:val="30"/>
              <w:lang w:val="en-US" w:eastAsia="zh-CN" w:bidi="zh-CN"/>
            </w:rPr>
            <w:instrText xml:space="preserve"> HYPERLINK \l _Toc5420 </w:instrText>
          </w:r>
          <w:r>
            <w:rPr>
              <w:rFonts w:hint="eastAsia" w:ascii="宋体" w:hAnsi="宋体" w:eastAsia="宋体" w:cs="宋体"/>
              <w:sz w:val="30"/>
              <w:szCs w:val="30"/>
              <w:lang w:val="en-US" w:eastAsia="zh-CN" w:bidi="zh-CN"/>
            </w:rPr>
            <w:fldChar w:fldCharType="separate"/>
          </w:r>
          <w:r>
            <w:rPr>
              <w:rFonts w:hint="eastAsia" w:ascii="宋体" w:hAnsi="宋体" w:eastAsia="宋体" w:cs="宋体"/>
              <w:sz w:val="30"/>
              <w:szCs w:val="30"/>
              <w:lang w:val="en-US" w:eastAsia="zh-CN" w:bidi="zh-CN"/>
            </w:rPr>
            <w:t>四、财政拨款收支预算总表（公开表 2）</w:t>
          </w:r>
          <w:r>
            <w:rPr>
              <w:rFonts w:ascii="宋体" w:hAnsi="宋体" w:eastAsia="宋体" w:cs="宋体"/>
              <w:sz w:val="30"/>
              <w:szCs w:val="30"/>
              <w:lang w:val="zh-CN" w:eastAsia="zh-CN" w:bidi="zh-CN"/>
            </w:rPr>
            <w:tab/>
          </w:r>
          <w:r>
            <w:rPr>
              <w:rFonts w:ascii="宋体" w:hAnsi="宋体" w:eastAsia="宋体" w:cs="宋体"/>
              <w:sz w:val="30"/>
              <w:szCs w:val="30"/>
              <w:lang w:val="zh-CN" w:eastAsia="zh-CN" w:bidi="zh-CN"/>
            </w:rPr>
            <w:fldChar w:fldCharType="begin"/>
          </w:r>
          <w:r>
            <w:rPr>
              <w:rFonts w:ascii="宋体" w:hAnsi="宋体" w:eastAsia="宋体" w:cs="宋体"/>
              <w:sz w:val="30"/>
              <w:szCs w:val="30"/>
              <w:lang w:val="zh-CN" w:eastAsia="zh-CN" w:bidi="zh-CN"/>
            </w:rPr>
            <w:instrText xml:space="preserve"> PAGEREF _Toc5420 \h </w:instrText>
          </w:r>
          <w:r>
            <w:rPr>
              <w:rFonts w:ascii="宋体" w:hAnsi="宋体" w:eastAsia="宋体" w:cs="宋体"/>
              <w:sz w:val="30"/>
              <w:szCs w:val="30"/>
              <w:lang w:val="zh-CN" w:eastAsia="zh-CN" w:bidi="zh-CN"/>
            </w:rPr>
            <w:fldChar w:fldCharType="separate"/>
          </w:r>
          <w:r>
            <w:rPr>
              <w:rFonts w:ascii="宋体" w:hAnsi="宋体" w:eastAsia="宋体" w:cs="宋体"/>
              <w:sz w:val="30"/>
              <w:szCs w:val="30"/>
              <w:lang w:val="zh-CN" w:eastAsia="zh-CN" w:bidi="zh-CN"/>
            </w:rPr>
            <w:t>5</w:t>
          </w:r>
          <w:r>
            <w:rPr>
              <w:rFonts w:ascii="宋体" w:hAnsi="宋体" w:eastAsia="宋体" w:cs="宋体"/>
              <w:sz w:val="30"/>
              <w:szCs w:val="30"/>
              <w:lang w:val="zh-CN" w:eastAsia="zh-CN" w:bidi="zh-CN"/>
            </w:rPr>
            <w:fldChar w:fldCharType="end"/>
          </w:r>
          <w:r>
            <w:rPr>
              <w:rFonts w:hint="eastAsia" w:ascii="宋体" w:hAnsi="宋体" w:eastAsia="宋体" w:cs="宋体"/>
              <w:sz w:val="30"/>
              <w:szCs w:val="30"/>
              <w:lang w:val="en-US" w:eastAsia="zh-CN" w:bidi="zh-CN"/>
            </w:rPr>
            <w:fldChar w:fldCharType="end"/>
          </w:r>
        </w:p>
        <w:p w14:paraId="69FFA28D">
          <w:pPr>
            <w:pStyle w:val="11"/>
            <w:tabs>
              <w:tab w:val="right" w:leader="dot" w:pos="9812"/>
            </w:tabs>
            <w:rPr>
              <w:rFonts w:ascii="宋体" w:hAnsi="宋体" w:eastAsia="宋体" w:cs="宋体"/>
              <w:sz w:val="30"/>
              <w:szCs w:val="30"/>
              <w:lang w:val="zh-CN" w:eastAsia="zh-CN" w:bidi="zh-CN"/>
            </w:rPr>
          </w:pPr>
          <w:r>
            <w:rPr>
              <w:rFonts w:hint="eastAsia" w:ascii="宋体" w:hAnsi="宋体" w:eastAsia="宋体" w:cs="宋体"/>
              <w:sz w:val="30"/>
              <w:szCs w:val="30"/>
              <w:lang w:val="en-US" w:eastAsia="zh-CN" w:bidi="zh-CN"/>
            </w:rPr>
            <w:fldChar w:fldCharType="begin"/>
          </w:r>
          <w:r>
            <w:rPr>
              <w:rFonts w:hint="eastAsia" w:ascii="宋体" w:hAnsi="宋体" w:eastAsia="宋体" w:cs="宋体"/>
              <w:sz w:val="30"/>
              <w:szCs w:val="30"/>
              <w:lang w:val="en-US" w:eastAsia="zh-CN" w:bidi="zh-CN"/>
            </w:rPr>
            <w:instrText xml:space="preserve"> HYPERLINK \l _Toc19345 </w:instrText>
          </w:r>
          <w:r>
            <w:rPr>
              <w:rFonts w:hint="eastAsia" w:ascii="宋体" w:hAnsi="宋体" w:eastAsia="宋体" w:cs="宋体"/>
              <w:sz w:val="30"/>
              <w:szCs w:val="30"/>
              <w:lang w:val="en-US" w:eastAsia="zh-CN" w:bidi="zh-CN"/>
            </w:rPr>
            <w:fldChar w:fldCharType="separate"/>
          </w:r>
          <w:r>
            <w:rPr>
              <w:rFonts w:hint="eastAsia" w:ascii="宋体" w:hAnsi="宋体" w:eastAsia="宋体" w:cs="宋体"/>
              <w:sz w:val="30"/>
              <w:szCs w:val="30"/>
              <w:lang w:val="en-US" w:eastAsia="zh-CN" w:bidi="zh-CN"/>
            </w:rPr>
            <w:t>五、财政拨款支出预算表（部门经济分类科目）</w:t>
          </w:r>
          <w:r>
            <w:rPr>
              <w:rFonts w:ascii="宋体" w:hAnsi="宋体" w:eastAsia="宋体" w:cs="宋体"/>
              <w:sz w:val="30"/>
              <w:szCs w:val="30"/>
              <w:lang w:val="zh-CN" w:eastAsia="zh-CN" w:bidi="zh-CN"/>
            </w:rPr>
            <w:tab/>
          </w:r>
          <w:r>
            <w:rPr>
              <w:rFonts w:ascii="宋体" w:hAnsi="宋体" w:eastAsia="宋体" w:cs="宋体"/>
              <w:sz w:val="30"/>
              <w:szCs w:val="30"/>
              <w:lang w:val="zh-CN" w:eastAsia="zh-CN" w:bidi="zh-CN"/>
            </w:rPr>
            <w:fldChar w:fldCharType="begin"/>
          </w:r>
          <w:r>
            <w:rPr>
              <w:rFonts w:ascii="宋体" w:hAnsi="宋体" w:eastAsia="宋体" w:cs="宋体"/>
              <w:sz w:val="30"/>
              <w:szCs w:val="30"/>
              <w:lang w:val="zh-CN" w:eastAsia="zh-CN" w:bidi="zh-CN"/>
            </w:rPr>
            <w:instrText xml:space="preserve"> PAGEREF _Toc19345 \h </w:instrText>
          </w:r>
          <w:r>
            <w:rPr>
              <w:rFonts w:ascii="宋体" w:hAnsi="宋体" w:eastAsia="宋体" w:cs="宋体"/>
              <w:sz w:val="30"/>
              <w:szCs w:val="30"/>
              <w:lang w:val="zh-CN" w:eastAsia="zh-CN" w:bidi="zh-CN"/>
            </w:rPr>
            <w:fldChar w:fldCharType="separate"/>
          </w:r>
          <w:r>
            <w:rPr>
              <w:rFonts w:ascii="宋体" w:hAnsi="宋体" w:eastAsia="宋体" w:cs="宋体"/>
              <w:sz w:val="30"/>
              <w:szCs w:val="30"/>
              <w:lang w:val="zh-CN" w:eastAsia="zh-CN" w:bidi="zh-CN"/>
            </w:rPr>
            <w:t>5</w:t>
          </w:r>
          <w:r>
            <w:rPr>
              <w:rFonts w:ascii="宋体" w:hAnsi="宋体" w:eastAsia="宋体" w:cs="宋体"/>
              <w:sz w:val="30"/>
              <w:szCs w:val="30"/>
              <w:lang w:val="zh-CN" w:eastAsia="zh-CN" w:bidi="zh-CN"/>
            </w:rPr>
            <w:fldChar w:fldCharType="end"/>
          </w:r>
          <w:r>
            <w:rPr>
              <w:rFonts w:hint="eastAsia" w:ascii="宋体" w:hAnsi="宋体" w:eastAsia="宋体" w:cs="宋体"/>
              <w:sz w:val="30"/>
              <w:szCs w:val="30"/>
              <w:lang w:val="en-US" w:eastAsia="zh-CN" w:bidi="zh-CN"/>
            </w:rPr>
            <w:fldChar w:fldCharType="end"/>
          </w:r>
        </w:p>
        <w:p w14:paraId="4302C106">
          <w:pPr>
            <w:pStyle w:val="11"/>
            <w:tabs>
              <w:tab w:val="right" w:leader="dot" w:pos="9812"/>
            </w:tabs>
            <w:rPr>
              <w:rFonts w:ascii="宋体" w:hAnsi="宋体" w:eastAsia="宋体" w:cs="宋体"/>
              <w:sz w:val="30"/>
              <w:szCs w:val="30"/>
              <w:lang w:val="zh-CN" w:eastAsia="zh-CN" w:bidi="zh-CN"/>
            </w:rPr>
          </w:pPr>
          <w:r>
            <w:rPr>
              <w:rFonts w:hint="eastAsia" w:ascii="宋体" w:hAnsi="宋体" w:eastAsia="宋体" w:cs="宋体"/>
              <w:sz w:val="30"/>
              <w:szCs w:val="30"/>
              <w:lang w:val="en-US" w:eastAsia="zh-CN" w:bidi="zh-CN"/>
            </w:rPr>
            <w:fldChar w:fldCharType="begin"/>
          </w:r>
          <w:r>
            <w:rPr>
              <w:rFonts w:hint="eastAsia" w:ascii="宋体" w:hAnsi="宋体" w:eastAsia="宋体" w:cs="宋体"/>
              <w:sz w:val="30"/>
              <w:szCs w:val="30"/>
              <w:lang w:val="en-US" w:eastAsia="zh-CN" w:bidi="zh-CN"/>
            </w:rPr>
            <w:instrText xml:space="preserve"> HYPERLINK \l _Toc6598 </w:instrText>
          </w:r>
          <w:r>
            <w:rPr>
              <w:rFonts w:hint="eastAsia" w:ascii="宋体" w:hAnsi="宋体" w:eastAsia="宋体" w:cs="宋体"/>
              <w:sz w:val="30"/>
              <w:szCs w:val="30"/>
              <w:lang w:val="en-US" w:eastAsia="zh-CN" w:bidi="zh-CN"/>
            </w:rPr>
            <w:fldChar w:fldCharType="separate"/>
          </w:r>
          <w:r>
            <w:rPr>
              <w:rFonts w:hint="eastAsia" w:ascii="宋体" w:hAnsi="宋体" w:eastAsia="宋体" w:cs="宋体"/>
              <w:sz w:val="30"/>
              <w:szCs w:val="30"/>
              <w:lang w:val="en-US" w:eastAsia="zh-CN" w:bidi="zh-CN"/>
            </w:rPr>
            <w:t>六、一般公共预算支出预算表（公开表 3）</w:t>
          </w:r>
          <w:r>
            <w:rPr>
              <w:rFonts w:ascii="宋体" w:hAnsi="宋体" w:eastAsia="宋体" w:cs="宋体"/>
              <w:sz w:val="30"/>
              <w:szCs w:val="30"/>
              <w:lang w:val="zh-CN" w:eastAsia="zh-CN" w:bidi="zh-CN"/>
            </w:rPr>
            <w:tab/>
          </w:r>
          <w:r>
            <w:rPr>
              <w:rFonts w:ascii="宋体" w:hAnsi="宋体" w:eastAsia="宋体" w:cs="宋体"/>
              <w:sz w:val="30"/>
              <w:szCs w:val="30"/>
              <w:lang w:val="zh-CN" w:eastAsia="zh-CN" w:bidi="zh-CN"/>
            </w:rPr>
            <w:fldChar w:fldCharType="begin"/>
          </w:r>
          <w:r>
            <w:rPr>
              <w:rFonts w:ascii="宋体" w:hAnsi="宋体" w:eastAsia="宋体" w:cs="宋体"/>
              <w:sz w:val="30"/>
              <w:szCs w:val="30"/>
              <w:lang w:val="zh-CN" w:eastAsia="zh-CN" w:bidi="zh-CN"/>
            </w:rPr>
            <w:instrText xml:space="preserve"> PAGEREF _Toc6598 \h </w:instrText>
          </w:r>
          <w:r>
            <w:rPr>
              <w:rFonts w:ascii="宋体" w:hAnsi="宋体" w:eastAsia="宋体" w:cs="宋体"/>
              <w:sz w:val="30"/>
              <w:szCs w:val="30"/>
              <w:lang w:val="zh-CN" w:eastAsia="zh-CN" w:bidi="zh-CN"/>
            </w:rPr>
            <w:fldChar w:fldCharType="separate"/>
          </w:r>
          <w:r>
            <w:rPr>
              <w:rFonts w:ascii="宋体" w:hAnsi="宋体" w:eastAsia="宋体" w:cs="宋体"/>
              <w:sz w:val="30"/>
              <w:szCs w:val="30"/>
              <w:lang w:val="zh-CN" w:eastAsia="zh-CN" w:bidi="zh-CN"/>
            </w:rPr>
            <w:t>5</w:t>
          </w:r>
          <w:r>
            <w:rPr>
              <w:rFonts w:ascii="宋体" w:hAnsi="宋体" w:eastAsia="宋体" w:cs="宋体"/>
              <w:sz w:val="30"/>
              <w:szCs w:val="30"/>
              <w:lang w:val="zh-CN" w:eastAsia="zh-CN" w:bidi="zh-CN"/>
            </w:rPr>
            <w:fldChar w:fldCharType="end"/>
          </w:r>
          <w:r>
            <w:rPr>
              <w:rFonts w:hint="eastAsia" w:ascii="宋体" w:hAnsi="宋体" w:eastAsia="宋体" w:cs="宋体"/>
              <w:sz w:val="30"/>
              <w:szCs w:val="30"/>
              <w:lang w:val="en-US" w:eastAsia="zh-CN" w:bidi="zh-CN"/>
            </w:rPr>
            <w:fldChar w:fldCharType="end"/>
          </w:r>
        </w:p>
        <w:p w14:paraId="26DA5C73">
          <w:pPr>
            <w:pStyle w:val="11"/>
            <w:tabs>
              <w:tab w:val="right" w:leader="dot" w:pos="9812"/>
            </w:tabs>
            <w:rPr>
              <w:rFonts w:ascii="宋体" w:hAnsi="宋体" w:eastAsia="宋体" w:cs="宋体"/>
              <w:sz w:val="30"/>
              <w:szCs w:val="30"/>
              <w:lang w:val="zh-CN" w:eastAsia="zh-CN" w:bidi="zh-CN"/>
            </w:rPr>
          </w:pPr>
          <w:r>
            <w:rPr>
              <w:rFonts w:hint="eastAsia" w:ascii="宋体" w:hAnsi="宋体" w:eastAsia="宋体" w:cs="宋体"/>
              <w:sz w:val="30"/>
              <w:szCs w:val="30"/>
              <w:lang w:val="en-US" w:eastAsia="zh-CN" w:bidi="zh-CN"/>
            </w:rPr>
            <w:fldChar w:fldCharType="begin"/>
          </w:r>
          <w:r>
            <w:rPr>
              <w:rFonts w:hint="eastAsia" w:ascii="宋体" w:hAnsi="宋体" w:eastAsia="宋体" w:cs="宋体"/>
              <w:sz w:val="30"/>
              <w:szCs w:val="30"/>
              <w:lang w:val="en-US" w:eastAsia="zh-CN" w:bidi="zh-CN"/>
            </w:rPr>
            <w:instrText xml:space="preserve"> HYPERLINK \l _Toc2665 </w:instrText>
          </w:r>
          <w:r>
            <w:rPr>
              <w:rFonts w:hint="eastAsia" w:ascii="宋体" w:hAnsi="宋体" w:eastAsia="宋体" w:cs="宋体"/>
              <w:sz w:val="30"/>
              <w:szCs w:val="30"/>
              <w:lang w:val="en-US" w:eastAsia="zh-CN" w:bidi="zh-CN"/>
            </w:rPr>
            <w:fldChar w:fldCharType="separate"/>
          </w:r>
          <w:r>
            <w:rPr>
              <w:rFonts w:hint="eastAsia" w:ascii="宋体" w:hAnsi="宋体" w:eastAsia="宋体" w:cs="宋体"/>
              <w:sz w:val="30"/>
              <w:szCs w:val="30"/>
              <w:lang w:val="en-US" w:eastAsia="zh-CN" w:bidi="zh-CN"/>
            </w:rPr>
            <w:t>七、一般公共预算基本支出预算表（公开表 3-1）</w:t>
          </w:r>
          <w:r>
            <w:rPr>
              <w:rFonts w:ascii="宋体" w:hAnsi="宋体" w:eastAsia="宋体" w:cs="宋体"/>
              <w:sz w:val="30"/>
              <w:szCs w:val="30"/>
              <w:lang w:val="zh-CN" w:eastAsia="zh-CN" w:bidi="zh-CN"/>
            </w:rPr>
            <w:tab/>
          </w:r>
          <w:r>
            <w:rPr>
              <w:rFonts w:ascii="宋体" w:hAnsi="宋体" w:eastAsia="宋体" w:cs="宋体"/>
              <w:sz w:val="30"/>
              <w:szCs w:val="30"/>
              <w:lang w:val="zh-CN" w:eastAsia="zh-CN" w:bidi="zh-CN"/>
            </w:rPr>
            <w:fldChar w:fldCharType="begin"/>
          </w:r>
          <w:r>
            <w:rPr>
              <w:rFonts w:ascii="宋体" w:hAnsi="宋体" w:eastAsia="宋体" w:cs="宋体"/>
              <w:sz w:val="30"/>
              <w:szCs w:val="30"/>
              <w:lang w:val="zh-CN" w:eastAsia="zh-CN" w:bidi="zh-CN"/>
            </w:rPr>
            <w:instrText xml:space="preserve"> PAGEREF _Toc2665 \h </w:instrText>
          </w:r>
          <w:r>
            <w:rPr>
              <w:rFonts w:ascii="宋体" w:hAnsi="宋体" w:eastAsia="宋体" w:cs="宋体"/>
              <w:sz w:val="30"/>
              <w:szCs w:val="30"/>
              <w:lang w:val="zh-CN" w:eastAsia="zh-CN" w:bidi="zh-CN"/>
            </w:rPr>
            <w:fldChar w:fldCharType="separate"/>
          </w:r>
          <w:r>
            <w:rPr>
              <w:rFonts w:ascii="宋体" w:hAnsi="宋体" w:eastAsia="宋体" w:cs="宋体"/>
              <w:sz w:val="30"/>
              <w:szCs w:val="30"/>
              <w:lang w:val="zh-CN" w:eastAsia="zh-CN" w:bidi="zh-CN"/>
            </w:rPr>
            <w:t>5</w:t>
          </w:r>
          <w:r>
            <w:rPr>
              <w:rFonts w:ascii="宋体" w:hAnsi="宋体" w:eastAsia="宋体" w:cs="宋体"/>
              <w:sz w:val="30"/>
              <w:szCs w:val="30"/>
              <w:lang w:val="zh-CN" w:eastAsia="zh-CN" w:bidi="zh-CN"/>
            </w:rPr>
            <w:fldChar w:fldCharType="end"/>
          </w:r>
          <w:r>
            <w:rPr>
              <w:rFonts w:hint="eastAsia" w:ascii="宋体" w:hAnsi="宋体" w:eastAsia="宋体" w:cs="宋体"/>
              <w:sz w:val="30"/>
              <w:szCs w:val="30"/>
              <w:lang w:val="en-US" w:eastAsia="zh-CN" w:bidi="zh-CN"/>
            </w:rPr>
            <w:fldChar w:fldCharType="end"/>
          </w:r>
        </w:p>
        <w:p w14:paraId="3AB51A62">
          <w:pPr>
            <w:pStyle w:val="11"/>
            <w:tabs>
              <w:tab w:val="right" w:leader="dot" w:pos="9812"/>
            </w:tabs>
            <w:rPr>
              <w:rFonts w:ascii="宋体" w:hAnsi="宋体" w:eastAsia="宋体" w:cs="宋体"/>
              <w:sz w:val="30"/>
              <w:szCs w:val="30"/>
              <w:lang w:val="zh-CN" w:eastAsia="zh-CN" w:bidi="zh-CN"/>
            </w:rPr>
          </w:pPr>
          <w:r>
            <w:rPr>
              <w:rFonts w:hint="eastAsia" w:ascii="宋体" w:hAnsi="宋体" w:eastAsia="宋体" w:cs="宋体"/>
              <w:sz w:val="30"/>
              <w:szCs w:val="30"/>
              <w:lang w:val="en-US" w:eastAsia="zh-CN" w:bidi="zh-CN"/>
            </w:rPr>
            <w:fldChar w:fldCharType="begin"/>
          </w:r>
          <w:r>
            <w:rPr>
              <w:rFonts w:hint="eastAsia" w:ascii="宋体" w:hAnsi="宋体" w:eastAsia="宋体" w:cs="宋体"/>
              <w:sz w:val="30"/>
              <w:szCs w:val="30"/>
              <w:lang w:val="en-US" w:eastAsia="zh-CN" w:bidi="zh-CN"/>
            </w:rPr>
            <w:instrText xml:space="preserve"> HYPERLINK \l _Toc22638 </w:instrText>
          </w:r>
          <w:r>
            <w:rPr>
              <w:rFonts w:hint="eastAsia" w:ascii="宋体" w:hAnsi="宋体" w:eastAsia="宋体" w:cs="宋体"/>
              <w:sz w:val="30"/>
              <w:szCs w:val="30"/>
              <w:lang w:val="en-US" w:eastAsia="zh-CN" w:bidi="zh-CN"/>
            </w:rPr>
            <w:fldChar w:fldCharType="separate"/>
          </w:r>
          <w:r>
            <w:rPr>
              <w:rFonts w:hint="eastAsia" w:ascii="宋体" w:hAnsi="宋体" w:eastAsia="宋体" w:cs="宋体"/>
              <w:sz w:val="30"/>
              <w:szCs w:val="30"/>
              <w:lang w:val="en-US" w:eastAsia="zh-CN" w:bidi="zh-CN"/>
            </w:rPr>
            <w:t>八、一般公共预算项目支出预算表（公开表 3-2）</w:t>
          </w:r>
          <w:r>
            <w:rPr>
              <w:rFonts w:ascii="宋体" w:hAnsi="宋体" w:eastAsia="宋体" w:cs="宋体"/>
              <w:sz w:val="30"/>
              <w:szCs w:val="30"/>
              <w:lang w:val="zh-CN" w:eastAsia="zh-CN" w:bidi="zh-CN"/>
            </w:rPr>
            <w:tab/>
          </w:r>
          <w:r>
            <w:rPr>
              <w:rFonts w:ascii="宋体" w:hAnsi="宋体" w:eastAsia="宋体" w:cs="宋体"/>
              <w:sz w:val="30"/>
              <w:szCs w:val="30"/>
              <w:lang w:val="zh-CN" w:eastAsia="zh-CN" w:bidi="zh-CN"/>
            </w:rPr>
            <w:fldChar w:fldCharType="begin"/>
          </w:r>
          <w:r>
            <w:rPr>
              <w:rFonts w:ascii="宋体" w:hAnsi="宋体" w:eastAsia="宋体" w:cs="宋体"/>
              <w:sz w:val="30"/>
              <w:szCs w:val="30"/>
              <w:lang w:val="zh-CN" w:eastAsia="zh-CN" w:bidi="zh-CN"/>
            </w:rPr>
            <w:instrText xml:space="preserve"> PAGEREF _Toc22638 \h </w:instrText>
          </w:r>
          <w:r>
            <w:rPr>
              <w:rFonts w:ascii="宋体" w:hAnsi="宋体" w:eastAsia="宋体" w:cs="宋体"/>
              <w:sz w:val="30"/>
              <w:szCs w:val="30"/>
              <w:lang w:val="zh-CN" w:eastAsia="zh-CN" w:bidi="zh-CN"/>
            </w:rPr>
            <w:fldChar w:fldCharType="separate"/>
          </w:r>
          <w:r>
            <w:rPr>
              <w:rFonts w:ascii="宋体" w:hAnsi="宋体" w:eastAsia="宋体" w:cs="宋体"/>
              <w:sz w:val="30"/>
              <w:szCs w:val="30"/>
              <w:lang w:val="zh-CN" w:eastAsia="zh-CN" w:bidi="zh-CN"/>
            </w:rPr>
            <w:t>5</w:t>
          </w:r>
          <w:r>
            <w:rPr>
              <w:rFonts w:ascii="宋体" w:hAnsi="宋体" w:eastAsia="宋体" w:cs="宋体"/>
              <w:sz w:val="30"/>
              <w:szCs w:val="30"/>
              <w:lang w:val="zh-CN" w:eastAsia="zh-CN" w:bidi="zh-CN"/>
            </w:rPr>
            <w:fldChar w:fldCharType="end"/>
          </w:r>
          <w:r>
            <w:rPr>
              <w:rFonts w:hint="eastAsia" w:ascii="宋体" w:hAnsi="宋体" w:eastAsia="宋体" w:cs="宋体"/>
              <w:sz w:val="30"/>
              <w:szCs w:val="30"/>
              <w:lang w:val="en-US" w:eastAsia="zh-CN" w:bidi="zh-CN"/>
            </w:rPr>
            <w:fldChar w:fldCharType="end"/>
          </w:r>
        </w:p>
        <w:p w14:paraId="03AF9A3F">
          <w:pPr>
            <w:pStyle w:val="11"/>
            <w:tabs>
              <w:tab w:val="right" w:leader="dot" w:pos="9812"/>
            </w:tabs>
            <w:rPr>
              <w:rFonts w:ascii="宋体" w:hAnsi="宋体" w:eastAsia="宋体" w:cs="宋体"/>
              <w:sz w:val="30"/>
              <w:szCs w:val="30"/>
              <w:lang w:val="zh-CN" w:eastAsia="zh-CN" w:bidi="zh-CN"/>
            </w:rPr>
          </w:pPr>
          <w:r>
            <w:rPr>
              <w:rFonts w:hint="eastAsia" w:ascii="宋体" w:hAnsi="宋体" w:eastAsia="宋体" w:cs="宋体"/>
              <w:sz w:val="30"/>
              <w:szCs w:val="30"/>
              <w:lang w:val="en-US" w:eastAsia="zh-CN" w:bidi="zh-CN"/>
            </w:rPr>
            <w:fldChar w:fldCharType="begin"/>
          </w:r>
          <w:r>
            <w:rPr>
              <w:rFonts w:hint="eastAsia" w:ascii="宋体" w:hAnsi="宋体" w:eastAsia="宋体" w:cs="宋体"/>
              <w:sz w:val="30"/>
              <w:szCs w:val="30"/>
              <w:lang w:val="en-US" w:eastAsia="zh-CN" w:bidi="zh-CN"/>
            </w:rPr>
            <w:instrText xml:space="preserve"> HYPERLINK \l _Toc14724 </w:instrText>
          </w:r>
          <w:r>
            <w:rPr>
              <w:rFonts w:hint="eastAsia" w:ascii="宋体" w:hAnsi="宋体" w:eastAsia="宋体" w:cs="宋体"/>
              <w:sz w:val="30"/>
              <w:szCs w:val="30"/>
              <w:lang w:val="en-US" w:eastAsia="zh-CN" w:bidi="zh-CN"/>
            </w:rPr>
            <w:fldChar w:fldCharType="separate"/>
          </w:r>
          <w:r>
            <w:rPr>
              <w:rFonts w:hint="eastAsia" w:ascii="宋体" w:hAnsi="宋体" w:eastAsia="宋体" w:cs="宋体"/>
              <w:sz w:val="30"/>
              <w:szCs w:val="30"/>
              <w:lang w:val="en-US" w:eastAsia="zh-CN" w:bidi="zh-CN"/>
            </w:rPr>
            <w:t>九、一般公共预算“三公”经费支出预算表</w:t>
          </w:r>
          <w:r>
            <w:rPr>
              <w:rFonts w:ascii="宋体" w:hAnsi="宋体" w:eastAsia="宋体" w:cs="宋体"/>
              <w:sz w:val="30"/>
              <w:szCs w:val="30"/>
              <w:lang w:val="zh-CN" w:eastAsia="zh-CN" w:bidi="zh-CN"/>
            </w:rPr>
            <w:tab/>
          </w:r>
          <w:r>
            <w:rPr>
              <w:rFonts w:ascii="宋体" w:hAnsi="宋体" w:eastAsia="宋体" w:cs="宋体"/>
              <w:sz w:val="30"/>
              <w:szCs w:val="30"/>
              <w:lang w:val="zh-CN" w:eastAsia="zh-CN" w:bidi="zh-CN"/>
            </w:rPr>
            <w:fldChar w:fldCharType="begin"/>
          </w:r>
          <w:r>
            <w:rPr>
              <w:rFonts w:ascii="宋体" w:hAnsi="宋体" w:eastAsia="宋体" w:cs="宋体"/>
              <w:sz w:val="30"/>
              <w:szCs w:val="30"/>
              <w:lang w:val="zh-CN" w:eastAsia="zh-CN" w:bidi="zh-CN"/>
            </w:rPr>
            <w:instrText xml:space="preserve"> PAGEREF _Toc14724 \h </w:instrText>
          </w:r>
          <w:r>
            <w:rPr>
              <w:rFonts w:ascii="宋体" w:hAnsi="宋体" w:eastAsia="宋体" w:cs="宋体"/>
              <w:sz w:val="30"/>
              <w:szCs w:val="30"/>
              <w:lang w:val="zh-CN" w:eastAsia="zh-CN" w:bidi="zh-CN"/>
            </w:rPr>
            <w:fldChar w:fldCharType="separate"/>
          </w:r>
          <w:r>
            <w:rPr>
              <w:rFonts w:ascii="宋体" w:hAnsi="宋体" w:eastAsia="宋体" w:cs="宋体"/>
              <w:sz w:val="30"/>
              <w:szCs w:val="30"/>
              <w:lang w:val="zh-CN" w:eastAsia="zh-CN" w:bidi="zh-CN"/>
            </w:rPr>
            <w:t>5</w:t>
          </w:r>
          <w:r>
            <w:rPr>
              <w:rFonts w:ascii="宋体" w:hAnsi="宋体" w:eastAsia="宋体" w:cs="宋体"/>
              <w:sz w:val="30"/>
              <w:szCs w:val="30"/>
              <w:lang w:val="zh-CN" w:eastAsia="zh-CN" w:bidi="zh-CN"/>
            </w:rPr>
            <w:fldChar w:fldCharType="end"/>
          </w:r>
          <w:r>
            <w:rPr>
              <w:rFonts w:hint="eastAsia" w:ascii="宋体" w:hAnsi="宋体" w:eastAsia="宋体" w:cs="宋体"/>
              <w:sz w:val="30"/>
              <w:szCs w:val="30"/>
              <w:lang w:val="en-US" w:eastAsia="zh-CN" w:bidi="zh-CN"/>
            </w:rPr>
            <w:fldChar w:fldCharType="end"/>
          </w:r>
        </w:p>
        <w:p w14:paraId="75B59363">
          <w:pPr>
            <w:pStyle w:val="11"/>
            <w:tabs>
              <w:tab w:val="right" w:leader="dot" w:pos="9812"/>
            </w:tabs>
            <w:rPr>
              <w:rFonts w:ascii="宋体" w:hAnsi="宋体" w:eastAsia="宋体" w:cs="宋体"/>
              <w:sz w:val="30"/>
              <w:szCs w:val="30"/>
              <w:lang w:val="zh-CN" w:eastAsia="zh-CN" w:bidi="zh-CN"/>
            </w:rPr>
          </w:pPr>
          <w:r>
            <w:rPr>
              <w:rFonts w:hint="eastAsia" w:ascii="宋体" w:hAnsi="宋体" w:eastAsia="宋体" w:cs="宋体"/>
              <w:sz w:val="30"/>
              <w:szCs w:val="30"/>
              <w:lang w:val="en-US" w:eastAsia="zh-CN" w:bidi="zh-CN"/>
            </w:rPr>
            <w:fldChar w:fldCharType="begin"/>
          </w:r>
          <w:r>
            <w:rPr>
              <w:rFonts w:hint="eastAsia" w:ascii="宋体" w:hAnsi="宋体" w:eastAsia="宋体" w:cs="宋体"/>
              <w:sz w:val="30"/>
              <w:szCs w:val="30"/>
              <w:lang w:val="en-US" w:eastAsia="zh-CN" w:bidi="zh-CN"/>
            </w:rPr>
            <w:instrText xml:space="preserve"> HYPERLINK \l _Toc29698 </w:instrText>
          </w:r>
          <w:r>
            <w:rPr>
              <w:rFonts w:hint="eastAsia" w:ascii="宋体" w:hAnsi="宋体" w:eastAsia="宋体" w:cs="宋体"/>
              <w:sz w:val="30"/>
              <w:szCs w:val="30"/>
              <w:lang w:val="en-US" w:eastAsia="zh-CN" w:bidi="zh-CN"/>
            </w:rPr>
            <w:fldChar w:fldCharType="separate"/>
          </w:r>
          <w:r>
            <w:rPr>
              <w:rFonts w:hint="eastAsia" w:ascii="宋体" w:hAnsi="宋体" w:eastAsia="宋体" w:cs="宋体"/>
              <w:sz w:val="30"/>
              <w:szCs w:val="30"/>
              <w:lang w:val="en-US" w:eastAsia="zh-CN" w:bidi="zh-CN"/>
            </w:rPr>
            <w:t>十、政府性基金预算支出表（公开表 4）</w:t>
          </w:r>
          <w:r>
            <w:rPr>
              <w:rFonts w:ascii="宋体" w:hAnsi="宋体" w:eastAsia="宋体" w:cs="宋体"/>
              <w:sz w:val="30"/>
              <w:szCs w:val="30"/>
              <w:lang w:val="zh-CN" w:eastAsia="zh-CN" w:bidi="zh-CN"/>
            </w:rPr>
            <w:tab/>
          </w:r>
          <w:r>
            <w:rPr>
              <w:rFonts w:ascii="宋体" w:hAnsi="宋体" w:eastAsia="宋体" w:cs="宋体"/>
              <w:sz w:val="30"/>
              <w:szCs w:val="30"/>
              <w:lang w:val="zh-CN" w:eastAsia="zh-CN" w:bidi="zh-CN"/>
            </w:rPr>
            <w:fldChar w:fldCharType="begin"/>
          </w:r>
          <w:r>
            <w:rPr>
              <w:rFonts w:ascii="宋体" w:hAnsi="宋体" w:eastAsia="宋体" w:cs="宋体"/>
              <w:sz w:val="30"/>
              <w:szCs w:val="30"/>
              <w:lang w:val="zh-CN" w:eastAsia="zh-CN" w:bidi="zh-CN"/>
            </w:rPr>
            <w:instrText xml:space="preserve"> PAGEREF _Toc29698 \h </w:instrText>
          </w:r>
          <w:r>
            <w:rPr>
              <w:rFonts w:ascii="宋体" w:hAnsi="宋体" w:eastAsia="宋体" w:cs="宋体"/>
              <w:sz w:val="30"/>
              <w:szCs w:val="30"/>
              <w:lang w:val="zh-CN" w:eastAsia="zh-CN" w:bidi="zh-CN"/>
            </w:rPr>
            <w:fldChar w:fldCharType="separate"/>
          </w:r>
          <w:r>
            <w:rPr>
              <w:rFonts w:ascii="宋体" w:hAnsi="宋体" w:eastAsia="宋体" w:cs="宋体"/>
              <w:sz w:val="30"/>
              <w:szCs w:val="30"/>
              <w:lang w:val="zh-CN" w:eastAsia="zh-CN" w:bidi="zh-CN"/>
            </w:rPr>
            <w:t>5</w:t>
          </w:r>
          <w:r>
            <w:rPr>
              <w:rFonts w:ascii="宋体" w:hAnsi="宋体" w:eastAsia="宋体" w:cs="宋体"/>
              <w:sz w:val="30"/>
              <w:szCs w:val="30"/>
              <w:lang w:val="zh-CN" w:eastAsia="zh-CN" w:bidi="zh-CN"/>
            </w:rPr>
            <w:fldChar w:fldCharType="end"/>
          </w:r>
          <w:r>
            <w:rPr>
              <w:rFonts w:hint="eastAsia" w:ascii="宋体" w:hAnsi="宋体" w:eastAsia="宋体" w:cs="宋体"/>
              <w:sz w:val="30"/>
              <w:szCs w:val="30"/>
              <w:lang w:val="en-US" w:eastAsia="zh-CN" w:bidi="zh-CN"/>
            </w:rPr>
            <w:fldChar w:fldCharType="end"/>
          </w:r>
        </w:p>
        <w:p w14:paraId="20C588F9">
          <w:pPr>
            <w:pStyle w:val="11"/>
            <w:tabs>
              <w:tab w:val="right" w:leader="dot" w:pos="9812"/>
            </w:tabs>
            <w:rPr>
              <w:rFonts w:ascii="宋体" w:hAnsi="宋体" w:eastAsia="宋体" w:cs="宋体"/>
              <w:sz w:val="30"/>
              <w:szCs w:val="30"/>
              <w:lang w:val="zh-CN" w:eastAsia="zh-CN" w:bidi="zh-CN"/>
            </w:rPr>
          </w:pPr>
          <w:r>
            <w:rPr>
              <w:rFonts w:hint="eastAsia" w:ascii="宋体" w:hAnsi="宋体" w:eastAsia="宋体" w:cs="宋体"/>
              <w:sz w:val="30"/>
              <w:szCs w:val="30"/>
              <w:lang w:val="en-US" w:eastAsia="zh-CN" w:bidi="zh-CN"/>
            </w:rPr>
            <w:fldChar w:fldCharType="begin"/>
          </w:r>
          <w:r>
            <w:rPr>
              <w:rFonts w:hint="eastAsia" w:ascii="宋体" w:hAnsi="宋体" w:eastAsia="宋体" w:cs="宋体"/>
              <w:sz w:val="30"/>
              <w:szCs w:val="30"/>
              <w:lang w:val="en-US" w:eastAsia="zh-CN" w:bidi="zh-CN"/>
            </w:rPr>
            <w:instrText xml:space="preserve"> HYPERLINK \l _Toc11710 </w:instrText>
          </w:r>
          <w:r>
            <w:rPr>
              <w:rFonts w:hint="eastAsia" w:ascii="宋体" w:hAnsi="宋体" w:eastAsia="宋体" w:cs="宋体"/>
              <w:sz w:val="30"/>
              <w:szCs w:val="30"/>
              <w:lang w:val="en-US" w:eastAsia="zh-CN" w:bidi="zh-CN"/>
            </w:rPr>
            <w:fldChar w:fldCharType="separate"/>
          </w:r>
          <w:r>
            <w:rPr>
              <w:rFonts w:hint="eastAsia" w:ascii="宋体" w:hAnsi="宋体" w:eastAsia="宋体" w:cs="宋体"/>
              <w:sz w:val="30"/>
              <w:szCs w:val="30"/>
              <w:lang w:val="en-US" w:eastAsia="zh-CN" w:bidi="zh-CN"/>
            </w:rPr>
            <w:t>十一、政府性基金预算“三公”经费支出预算表</w:t>
          </w:r>
          <w:r>
            <w:rPr>
              <w:rFonts w:ascii="宋体" w:hAnsi="宋体" w:eastAsia="宋体" w:cs="宋体"/>
              <w:sz w:val="30"/>
              <w:szCs w:val="30"/>
              <w:lang w:val="zh-CN" w:eastAsia="zh-CN" w:bidi="zh-CN"/>
            </w:rPr>
            <w:tab/>
          </w:r>
          <w:r>
            <w:rPr>
              <w:rFonts w:ascii="宋体" w:hAnsi="宋体" w:eastAsia="宋体" w:cs="宋体"/>
              <w:sz w:val="30"/>
              <w:szCs w:val="30"/>
              <w:lang w:val="zh-CN" w:eastAsia="zh-CN" w:bidi="zh-CN"/>
            </w:rPr>
            <w:fldChar w:fldCharType="begin"/>
          </w:r>
          <w:r>
            <w:rPr>
              <w:rFonts w:ascii="宋体" w:hAnsi="宋体" w:eastAsia="宋体" w:cs="宋体"/>
              <w:sz w:val="30"/>
              <w:szCs w:val="30"/>
              <w:lang w:val="zh-CN" w:eastAsia="zh-CN" w:bidi="zh-CN"/>
            </w:rPr>
            <w:instrText xml:space="preserve"> PAGEREF _Toc11710 \h </w:instrText>
          </w:r>
          <w:r>
            <w:rPr>
              <w:rFonts w:ascii="宋体" w:hAnsi="宋体" w:eastAsia="宋体" w:cs="宋体"/>
              <w:sz w:val="30"/>
              <w:szCs w:val="30"/>
              <w:lang w:val="zh-CN" w:eastAsia="zh-CN" w:bidi="zh-CN"/>
            </w:rPr>
            <w:fldChar w:fldCharType="separate"/>
          </w:r>
          <w:r>
            <w:rPr>
              <w:rFonts w:ascii="宋体" w:hAnsi="宋体" w:eastAsia="宋体" w:cs="宋体"/>
              <w:sz w:val="30"/>
              <w:szCs w:val="30"/>
              <w:lang w:val="zh-CN" w:eastAsia="zh-CN" w:bidi="zh-CN"/>
            </w:rPr>
            <w:t>5</w:t>
          </w:r>
          <w:r>
            <w:rPr>
              <w:rFonts w:ascii="宋体" w:hAnsi="宋体" w:eastAsia="宋体" w:cs="宋体"/>
              <w:sz w:val="30"/>
              <w:szCs w:val="30"/>
              <w:lang w:val="zh-CN" w:eastAsia="zh-CN" w:bidi="zh-CN"/>
            </w:rPr>
            <w:fldChar w:fldCharType="end"/>
          </w:r>
          <w:r>
            <w:rPr>
              <w:rFonts w:hint="eastAsia" w:ascii="宋体" w:hAnsi="宋体" w:eastAsia="宋体" w:cs="宋体"/>
              <w:sz w:val="30"/>
              <w:szCs w:val="30"/>
              <w:lang w:val="en-US" w:eastAsia="zh-CN" w:bidi="zh-CN"/>
            </w:rPr>
            <w:fldChar w:fldCharType="end"/>
          </w:r>
        </w:p>
        <w:p w14:paraId="401CDD2C">
          <w:pPr>
            <w:pStyle w:val="11"/>
            <w:tabs>
              <w:tab w:val="right" w:leader="dot" w:pos="9812"/>
            </w:tabs>
            <w:rPr>
              <w:rFonts w:ascii="宋体" w:hAnsi="宋体" w:eastAsia="宋体" w:cs="宋体"/>
              <w:sz w:val="30"/>
              <w:szCs w:val="30"/>
              <w:lang w:val="zh-CN" w:eastAsia="zh-CN" w:bidi="zh-CN"/>
            </w:rPr>
          </w:pPr>
          <w:r>
            <w:rPr>
              <w:rFonts w:hint="eastAsia" w:ascii="宋体" w:hAnsi="宋体" w:eastAsia="宋体" w:cs="宋体"/>
              <w:sz w:val="30"/>
              <w:szCs w:val="30"/>
              <w:lang w:val="en-US" w:eastAsia="zh-CN" w:bidi="zh-CN"/>
            </w:rPr>
            <w:fldChar w:fldCharType="begin"/>
          </w:r>
          <w:r>
            <w:rPr>
              <w:rFonts w:hint="eastAsia" w:ascii="宋体" w:hAnsi="宋体" w:eastAsia="宋体" w:cs="宋体"/>
              <w:sz w:val="30"/>
              <w:szCs w:val="30"/>
              <w:lang w:val="en-US" w:eastAsia="zh-CN" w:bidi="zh-CN"/>
            </w:rPr>
            <w:instrText xml:space="preserve"> HYPERLINK \l _Toc32150 </w:instrText>
          </w:r>
          <w:r>
            <w:rPr>
              <w:rFonts w:hint="eastAsia" w:ascii="宋体" w:hAnsi="宋体" w:eastAsia="宋体" w:cs="宋体"/>
              <w:sz w:val="30"/>
              <w:szCs w:val="30"/>
              <w:lang w:val="en-US" w:eastAsia="zh-CN" w:bidi="zh-CN"/>
            </w:rPr>
            <w:fldChar w:fldCharType="separate"/>
          </w:r>
          <w:r>
            <w:rPr>
              <w:rFonts w:hint="eastAsia" w:ascii="宋体" w:hAnsi="宋体" w:eastAsia="宋体" w:cs="宋体"/>
              <w:sz w:val="30"/>
              <w:szCs w:val="30"/>
              <w:lang w:val="en-US" w:eastAsia="zh-CN" w:bidi="zh-CN"/>
            </w:rPr>
            <w:t>十二、国有资本经营预算支出表（公开表 5）</w:t>
          </w:r>
          <w:r>
            <w:rPr>
              <w:rFonts w:ascii="宋体" w:hAnsi="宋体" w:eastAsia="宋体" w:cs="宋体"/>
              <w:sz w:val="30"/>
              <w:szCs w:val="30"/>
              <w:lang w:val="zh-CN" w:eastAsia="zh-CN" w:bidi="zh-CN"/>
            </w:rPr>
            <w:tab/>
          </w:r>
          <w:r>
            <w:rPr>
              <w:rFonts w:ascii="宋体" w:hAnsi="宋体" w:eastAsia="宋体" w:cs="宋体"/>
              <w:sz w:val="30"/>
              <w:szCs w:val="30"/>
              <w:lang w:val="zh-CN" w:eastAsia="zh-CN" w:bidi="zh-CN"/>
            </w:rPr>
            <w:fldChar w:fldCharType="begin"/>
          </w:r>
          <w:r>
            <w:rPr>
              <w:rFonts w:ascii="宋体" w:hAnsi="宋体" w:eastAsia="宋体" w:cs="宋体"/>
              <w:sz w:val="30"/>
              <w:szCs w:val="30"/>
              <w:lang w:val="zh-CN" w:eastAsia="zh-CN" w:bidi="zh-CN"/>
            </w:rPr>
            <w:instrText xml:space="preserve"> PAGEREF _Toc32150 \h </w:instrText>
          </w:r>
          <w:r>
            <w:rPr>
              <w:rFonts w:ascii="宋体" w:hAnsi="宋体" w:eastAsia="宋体" w:cs="宋体"/>
              <w:sz w:val="30"/>
              <w:szCs w:val="30"/>
              <w:lang w:val="zh-CN" w:eastAsia="zh-CN" w:bidi="zh-CN"/>
            </w:rPr>
            <w:fldChar w:fldCharType="separate"/>
          </w:r>
          <w:r>
            <w:rPr>
              <w:rFonts w:ascii="宋体" w:hAnsi="宋体" w:eastAsia="宋体" w:cs="宋体"/>
              <w:sz w:val="30"/>
              <w:szCs w:val="30"/>
              <w:lang w:val="zh-CN" w:eastAsia="zh-CN" w:bidi="zh-CN"/>
            </w:rPr>
            <w:t>5</w:t>
          </w:r>
          <w:r>
            <w:rPr>
              <w:rFonts w:ascii="宋体" w:hAnsi="宋体" w:eastAsia="宋体" w:cs="宋体"/>
              <w:sz w:val="30"/>
              <w:szCs w:val="30"/>
              <w:lang w:val="zh-CN" w:eastAsia="zh-CN" w:bidi="zh-CN"/>
            </w:rPr>
            <w:fldChar w:fldCharType="end"/>
          </w:r>
          <w:r>
            <w:rPr>
              <w:rFonts w:hint="eastAsia" w:ascii="宋体" w:hAnsi="宋体" w:eastAsia="宋体" w:cs="宋体"/>
              <w:sz w:val="30"/>
              <w:szCs w:val="30"/>
              <w:lang w:val="en-US" w:eastAsia="zh-CN" w:bidi="zh-CN"/>
            </w:rPr>
            <w:fldChar w:fldCharType="end"/>
          </w:r>
        </w:p>
        <w:p w14:paraId="48C30EB3">
          <w:pPr>
            <w:pStyle w:val="11"/>
            <w:tabs>
              <w:tab w:val="right" w:leader="dot" w:pos="9812"/>
            </w:tabs>
            <w:rPr>
              <w:rFonts w:hint="eastAsia" w:ascii="宋体" w:hAnsi="宋体" w:eastAsia="方正小标宋简体" w:cs="方正小标宋简体"/>
              <w:bCs/>
              <w:sz w:val="30"/>
              <w:szCs w:val="30"/>
              <w:lang w:val="en-US" w:eastAsia="zh-CN"/>
            </w:rPr>
          </w:pPr>
          <w:r>
            <w:rPr>
              <w:rFonts w:hint="eastAsia" w:ascii="宋体" w:hAnsi="宋体" w:eastAsia="宋体" w:cs="宋体"/>
              <w:sz w:val="30"/>
              <w:szCs w:val="30"/>
              <w:lang w:val="en-US" w:eastAsia="zh-CN" w:bidi="zh-CN"/>
            </w:rPr>
            <w:fldChar w:fldCharType="begin"/>
          </w:r>
          <w:r>
            <w:rPr>
              <w:rFonts w:hint="eastAsia" w:ascii="宋体" w:hAnsi="宋体" w:eastAsia="宋体" w:cs="宋体"/>
              <w:sz w:val="30"/>
              <w:szCs w:val="30"/>
              <w:lang w:val="en-US" w:eastAsia="zh-CN" w:bidi="zh-CN"/>
            </w:rPr>
            <w:instrText xml:space="preserve"> HYPERLINK \l _Toc11478 </w:instrText>
          </w:r>
          <w:r>
            <w:rPr>
              <w:rFonts w:hint="eastAsia" w:ascii="宋体" w:hAnsi="宋体" w:eastAsia="宋体" w:cs="宋体"/>
              <w:sz w:val="30"/>
              <w:szCs w:val="30"/>
              <w:lang w:val="en-US" w:eastAsia="zh-CN" w:bidi="zh-CN"/>
            </w:rPr>
            <w:fldChar w:fldCharType="separate"/>
          </w:r>
          <w:r>
            <w:rPr>
              <w:rFonts w:hint="eastAsia" w:ascii="宋体" w:hAnsi="宋体" w:eastAsia="宋体" w:cs="宋体"/>
              <w:sz w:val="30"/>
              <w:szCs w:val="30"/>
              <w:lang w:val="en-US" w:eastAsia="zh-CN" w:bidi="zh-CN"/>
            </w:rPr>
            <w:t>以上所有表格详见部门说明后附件。</w:t>
          </w:r>
          <w:r>
            <w:rPr>
              <w:rFonts w:ascii="宋体" w:hAnsi="宋体" w:eastAsia="宋体" w:cs="宋体"/>
              <w:sz w:val="30"/>
              <w:szCs w:val="30"/>
              <w:lang w:val="zh-CN" w:eastAsia="zh-CN" w:bidi="zh-CN"/>
            </w:rPr>
            <w:tab/>
          </w:r>
          <w:r>
            <w:rPr>
              <w:rFonts w:ascii="宋体" w:hAnsi="宋体" w:eastAsia="宋体" w:cs="宋体"/>
              <w:sz w:val="30"/>
              <w:szCs w:val="30"/>
              <w:lang w:val="zh-CN" w:eastAsia="zh-CN" w:bidi="zh-CN"/>
            </w:rPr>
            <w:fldChar w:fldCharType="begin"/>
          </w:r>
          <w:r>
            <w:rPr>
              <w:rFonts w:ascii="宋体" w:hAnsi="宋体" w:eastAsia="宋体" w:cs="宋体"/>
              <w:sz w:val="30"/>
              <w:szCs w:val="30"/>
              <w:lang w:val="zh-CN" w:eastAsia="zh-CN" w:bidi="zh-CN"/>
            </w:rPr>
            <w:instrText xml:space="preserve"> PAGEREF _Toc11478 \h </w:instrText>
          </w:r>
          <w:r>
            <w:rPr>
              <w:rFonts w:ascii="宋体" w:hAnsi="宋体" w:eastAsia="宋体" w:cs="宋体"/>
              <w:sz w:val="30"/>
              <w:szCs w:val="30"/>
              <w:lang w:val="zh-CN" w:eastAsia="zh-CN" w:bidi="zh-CN"/>
            </w:rPr>
            <w:fldChar w:fldCharType="separate"/>
          </w:r>
          <w:r>
            <w:rPr>
              <w:rFonts w:ascii="宋体" w:hAnsi="宋体" w:eastAsia="宋体" w:cs="宋体"/>
              <w:sz w:val="30"/>
              <w:szCs w:val="30"/>
              <w:lang w:val="zh-CN" w:eastAsia="zh-CN" w:bidi="zh-CN"/>
            </w:rPr>
            <w:t>5</w:t>
          </w:r>
          <w:r>
            <w:rPr>
              <w:rFonts w:ascii="宋体" w:hAnsi="宋体" w:eastAsia="宋体" w:cs="宋体"/>
              <w:sz w:val="30"/>
              <w:szCs w:val="30"/>
              <w:lang w:val="zh-CN" w:eastAsia="zh-CN" w:bidi="zh-CN"/>
            </w:rPr>
            <w:fldChar w:fldCharType="end"/>
          </w:r>
          <w:r>
            <w:rPr>
              <w:rFonts w:hint="eastAsia" w:ascii="宋体" w:hAnsi="宋体" w:eastAsia="宋体" w:cs="宋体"/>
              <w:sz w:val="30"/>
              <w:szCs w:val="30"/>
              <w:lang w:val="en-US" w:eastAsia="zh-CN" w:bidi="zh-CN"/>
            </w:rPr>
            <w:fldChar w:fldCharType="end"/>
          </w:r>
        </w:p>
        <w:p w14:paraId="3997ADAE">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第三部分</w:t>
          </w:r>
          <w:r>
            <w:rPr>
              <w:rFonts w:hint="eastAsia" w:eastAsia="方正小标宋简体" w:cs="方正小标宋简体"/>
              <w:bCs/>
              <w:sz w:val="30"/>
              <w:szCs w:val="30"/>
              <w:lang w:val="en-US" w:eastAsia="zh-CN"/>
            </w:rPr>
            <w:t>乐山市五通桥区体育发展中心</w:t>
          </w:r>
          <w:r>
            <w:rPr>
              <w:rFonts w:hint="eastAsia" w:eastAsia="方正小标宋简体" w:cs="方正小标宋简体"/>
              <w:sz w:val="30"/>
              <w:szCs w:val="30"/>
              <w:lang w:val="en-US" w:eastAsia="zh-CN"/>
            </w:rPr>
            <w:t>2026</w:t>
          </w:r>
          <w:r>
            <w:rPr>
              <w:rFonts w:hint="eastAsia" w:ascii="宋体" w:hAnsi="宋体" w:eastAsia="方正小标宋简体" w:cs="方正小标宋简体"/>
              <w:sz w:val="30"/>
              <w:szCs w:val="30"/>
              <w:lang w:val="en-US" w:eastAsia="zh-CN"/>
            </w:rPr>
            <w:t>年</w:t>
          </w:r>
          <w:r>
            <w:rPr>
              <w:rFonts w:hint="eastAsia" w:ascii="宋体" w:hAnsi="宋体" w:eastAsia="方正小标宋简体" w:cs="方正小标宋简体"/>
              <w:bCs/>
              <w:sz w:val="30"/>
              <w:szCs w:val="30"/>
              <w:lang w:val="en-US" w:eastAsia="zh-CN"/>
            </w:rPr>
            <w:fldChar w:fldCharType="end"/>
          </w: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_Toc13299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预算情况说明</w:t>
          </w:r>
          <w:r>
            <w:rPr>
              <w:sz w:val="30"/>
              <w:szCs w:val="30"/>
            </w:rPr>
            <w:tab/>
          </w:r>
          <w:r>
            <w:rPr>
              <w:sz w:val="30"/>
              <w:szCs w:val="30"/>
            </w:rPr>
            <w:fldChar w:fldCharType="begin"/>
          </w:r>
          <w:r>
            <w:rPr>
              <w:sz w:val="30"/>
              <w:szCs w:val="30"/>
            </w:rPr>
            <w:instrText xml:space="preserve"> PAGEREF _Toc13299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FDBA664">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_Toc14393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一、收支预算情况说明</w:t>
          </w:r>
          <w:r>
            <w:rPr>
              <w:sz w:val="30"/>
              <w:szCs w:val="30"/>
            </w:rPr>
            <w:tab/>
          </w:r>
          <w:r>
            <w:rPr>
              <w:sz w:val="30"/>
              <w:szCs w:val="30"/>
            </w:rPr>
            <w:fldChar w:fldCharType="begin"/>
          </w:r>
          <w:r>
            <w:rPr>
              <w:sz w:val="30"/>
              <w:szCs w:val="30"/>
            </w:rPr>
            <w:instrText xml:space="preserve"> PAGEREF _Toc14393 \h </w:instrText>
          </w:r>
          <w:r>
            <w:rPr>
              <w:sz w:val="30"/>
              <w:szCs w:val="30"/>
            </w:rPr>
            <w:fldChar w:fldCharType="separate"/>
          </w:r>
          <w:r>
            <w:rPr>
              <w:sz w:val="30"/>
              <w:szCs w:val="30"/>
            </w:rPr>
            <w:t>7</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44AE4DF">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_Toc20181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（一）收入预算情况</w:t>
          </w:r>
          <w:r>
            <w:rPr>
              <w:sz w:val="30"/>
              <w:szCs w:val="30"/>
            </w:rPr>
            <w:tab/>
          </w:r>
          <w:r>
            <w:rPr>
              <w:sz w:val="30"/>
              <w:szCs w:val="30"/>
            </w:rPr>
            <w:fldChar w:fldCharType="begin"/>
          </w:r>
          <w:r>
            <w:rPr>
              <w:sz w:val="30"/>
              <w:szCs w:val="30"/>
            </w:rPr>
            <w:instrText xml:space="preserve"> PAGEREF _Toc20181 \h </w:instrText>
          </w:r>
          <w:r>
            <w:rPr>
              <w:sz w:val="30"/>
              <w:szCs w:val="30"/>
            </w:rPr>
            <w:fldChar w:fldCharType="separate"/>
          </w:r>
          <w:r>
            <w:rPr>
              <w:sz w:val="30"/>
              <w:szCs w:val="30"/>
            </w:rPr>
            <w:t>7</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27BD490">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_Toc30757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（二）支出预算情况</w:t>
          </w:r>
          <w:r>
            <w:rPr>
              <w:sz w:val="30"/>
              <w:szCs w:val="30"/>
            </w:rPr>
            <w:tab/>
          </w:r>
          <w:r>
            <w:rPr>
              <w:sz w:val="30"/>
              <w:szCs w:val="30"/>
            </w:rPr>
            <w:fldChar w:fldCharType="begin"/>
          </w:r>
          <w:r>
            <w:rPr>
              <w:sz w:val="30"/>
              <w:szCs w:val="30"/>
            </w:rPr>
            <w:instrText xml:space="preserve"> PAGEREF _Toc30757 \h </w:instrText>
          </w:r>
          <w:r>
            <w:rPr>
              <w:sz w:val="30"/>
              <w:szCs w:val="30"/>
            </w:rPr>
            <w:fldChar w:fldCharType="separate"/>
          </w:r>
          <w:r>
            <w:rPr>
              <w:sz w:val="30"/>
              <w:szCs w:val="30"/>
            </w:rPr>
            <w:t>7</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F45AD7E">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_Toc28286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二、财政拨款收支预算情况说明</w:t>
          </w:r>
          <w:r>
            <w:rPr>
              <w:sz w:val="30"/>
              <w:szCs w:val="30"/>
            </w:rPr>
            <w:tab/>
          </w:r>
          <w:r>
            <w:rPr>
              <w:sz w:val="30"/>
              <w:szCs w:val="30"/>
            </w:rPr>
            <w:fldChar w:fldCharType="begin"/>
          </w:r>
          <w:r>
            <w:rPr>
              <w:sz w:val="30"/>
              <w:szCs w:val="30"/>
            </w:rPr>
            <w:instrText xml:space="preserve"> PAGEREF _Toc28286 \h </w:instrText>
          </w:r>
          <w:r>
            <w:rPr>
              <w:sz w:val="30"/>
              <w:szCs w:val="30"/>
            </w:rPr>
            <w:fldChar w:fldCharType="separate"/>
          </w:r>
          <w:r>
            <w:rPr>
              <w:sz w:val="30"/>
              <w:szCs w:val="30"/>
            </w:rPr>
            <w:t>7</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5203515">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_Toc18314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三、一般公共预算当年拨款情况说明</w:t>
          </w:r>
          <w:r>
            <w:rPr>
              <w:sz w:val="30"/>
              <w:szCs w:val="30"/>
            </w:rPr>
            <w:tab/>
          </w:r>
          <w:r>
            <w:rPr>
              <w:sz w:val="30"/>
              <w:szCs w:val="30"/>
            </w:rPr>
            <w:fldChar w:fldCharType="begin"/>
          </w:r>
          <w:r>
            <w:rPr>
              <w:sz w:val="30"/>
              <w:szCs w:val="30"/>
            </w:rPr>
            <w:instrText xml:space="preserve"> PAGEREF _Toc18314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705AEB6">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_Toc3917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（一）一般公共预算当年拨款规模变化情况</w:t>
          </w:r>
          <w:r>
            <w:rPr>
              <w:sz w:val="30"/>
              <w:szCs w:val="30"/>
            </w:rPr>
            <w:tab/>
          </w:r>
          <w:r>
            <w:rPr>
              <w:sz w:val="30"/>
              <w:szCs w:val="30"/>
            </w:rPr>
            <w:fldChar w:fldCharType="begin"/>
          </w:r>
          <w:r>
            <w:rPr>
              <w:sz w:val="30"/>
              <w:szCs w:val="30"/>
            </w:rPr>
            <w:instrText xml:space="preserve"> PAGEREF _Toc3917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0009589">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_Toc27070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（二）一般公共预算当年拨款结构情况</w:t>
          </w:r>
          <w:r>
            <w:rPr>
              <w:sz w:val="30"/>
              <w:szCs w:val="30"/>
            </w:rPr>
            <w:tab/>
          </w:r>
          <w:r>
            <w:rPr>
              <w:sz w:val="30"/>
              <w:szCs w:val="30"/>
            </w:rPr>
            <w:fldChar w:fldCharType="begin"/>
          </w:r>
          <w:r>
            <w:rPr>
              <w:sz w:val="30"/>
              <w:szCs w:val="30"/>
            </w:rPr>
            <w:instrText xml:space="preserve"> PAGEREF _Toc27070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F1DC576">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_Toc1521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（三）一般公共预算当年拨款具体使用情况</w:t>
          </w:r>
          <w:r>
            <w:rPr>
              <w:sz w:val="30"/>
              <w:szCs w:val="30"/>
            </w:rPr>
            <w:tab/>
          </w:r>
          <w:r>
            <w:rPr>
              <w:sz w:val="30"/>
              <w:szCs w:val="30"/>
            </w:rPr>
            <w:fldChar w:fldCharType="begin"/>
          </w:r>
          <w:r>
            <w:rPr>
              <w:sz w:val="30"/>
              <w:szCs w:val="30"/>
            </w:rPr>
            <w:instrText xml:space="preserve"> PAGEREF _Toc1521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75232A0">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_Toc11444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四、一般公共预算基本支出情况说明</w:t>
          </w:r>
          <w:r>
            <w:rPr>
              <w:sz w:val="30"/>
              <w:szCs w:val="30"/>
            </w:rPr>
            <w:tab/>
          </w:r>
          <w:r>
            <w:rPr>
              <w:sz w:val="30"/>
              <w:szCs w:val="30"/>
            </w:rPr>
            <w:fldChar w:fldCharType="begin"/>
          </w:r>
          <w:r>
            <w:rPr>
              <w:sz w:val="30"/>
              <w:szCs w:val="30"/>
            </w:rPr>
            <w:instrText xml:space="preserve"> PAGEREF _Toc11444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35007FF">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_Toc3206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五、“三公”经费财政拨款预算安排情况说明</w:t>
          </w:r>
          <w:r>
            <w:rPr>
              <w:sz w:val="30"/>
              <w:szCs w:val="30"/>
            </w:rPr>
            <w:tab/>
          </w:r>
          <w:r>
            <w:rPr>
              <w:sz w:val="30"/>
              <w:szCs w:val="30"/>
            </w:rPr>
            <w:fldChar w:fldCharType="begin"/>
          </w:r>
          <w:r>
            <w:rPr>
              <w:sz w:val="30"/>
              <w:szCs w:val="30"/>
            </w:rPr>
            <w:instrText xml:space="preserve"> PAGEREF _Toc3206 \h </w:instrText>
          </w:r>
          <w:r>
            <w:rPr>
              <w:sz w:val="30"/>
              <w:szCs w:val="30"/>
            </w:rPr>
            <w:fldChar w:fldCharType="separate"/>
          </w:r>
          <w:r>
            <w:rPr>
              <w:sz w:val="30"/>
              <w:szCs w:val="30"/>
            </w:rPr>
            <w:t>11</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436D1C2F">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_Toc24108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w:t>
          </w:r>
          <w:r>
            <w:rPr>
              <w:rFonts w:hint="eastAsia" w:ascii="宋体" w:hAnsi="宋体"/>
              <w:sz w:val="30"/>
              <w:szCs w:val="30"/>
              <w:lang w:val="en-US" w:eastAsia="zh-CN"/>
            </w:rPr>
            <w:t>公务接待费变化情况</w:t>
          </w:r>
          <w:r>
            <w:rPr>
              <w:sz w:val="30"/>
              <w:szCs w:val="30"/>
            </w:rPr>
            <w:tab/>
          </w:r>
          <w:r>
            <w:rPr>
              <w:sz w:val="30"/>
              <w:szCs w:val="30"/>
            </w:rPr>
            <w:fldChar w:fldCharType="begin"/>
          </w:r>
          <w:r>
            <w:rPr>
              <w:sz w:val="30"/>
              <w:szCs w:val="30"/>
            </w:rPr>
            <w:instrText xml:space="preserve"> PAGEREF _Toc24108 \h </w:instrText>
          </w:r>
          <w:r>
            <w:rPr>
              <w:sz w:val="30"/>
              <w:szCs w:val="30"/>
            </w:rPr>
            <w:fldChar w:fldCharType="separate"/>
          </w:r>
          <w:r>
            <w:rPr>
              <w:sz w:val="30"/>
              <w:szCs w:val="30"/>
            </w:rPr>
            <w:t>11</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F7B1841">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_Toc3483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w:t>
          </w:r>
          <w:r>
            <w:rPr>
              <w:rFonts w:hint="eastAsia" w:ascii="宋体" w:hAnsi="宋体"/>
              <w:sz w:val="30"/>
              <w:szCs w:val="30"/>
              <w:lang w:val="en-US" w:eastAsia="zh-CN"/>
            </w:rPr>
            <w:t>二</w:t>
          </w:r>
          <w:r>
            <w:rPr>
              <w:rFonts w:ascii="宋体" w:hAnsi="宋体"/>
              <w:sz w:val="30"/>
              <w:szCs w:val="30"/>
            </w:rPr>
            <w:t>）</w:t>
          </w:r>
          <w:r>
            <w:rPr>
              <w:rFonts w:hint="eastAsia" w:ascii="宋体" w:hAnsi="宋体"/>
              <w:sz w:val="30"/>
              <w:szCs w:val="30"/>
              <w:lang w:val="en-US" w:eastAsia="zh-CN"/>
            </w:rPr>
            <w:t>公务用车购置及运行维护费变化情况</w:t>
          </w:r>
          <w:r>
            <w:rPr>
              <w:sz w:val="30"/>
              <w:szCs w:val="30"/>
            </w:rPr>
            <w:tab/>
          </w:r>
          <w:r>
            <w:rPr>
              <w:sz w:val="30"/>
              <w:szCs w:val="30"/>
            </w:rPr>
            <w:fldChar w:fldCharType="begin"/>
          </w:r>
          <w:r>
            <w:rPr>
              <w:sz w:val="30"/>
              <w:szCs w:val="30"/>
            </w:rPr>
            <w:instrText xml:space="preserve"> PAGEREF _Toc3483 \h </w:instrText>
          </w:r>
          <w:r>
            <w:rPr>
              <w:sz w:val="30"/>
              <w:szCs w:val="30"/>
            </w:rPr>
            <w:fldChar w:fldCharType="separate"/>
          </w:r>
          <w:r>
            <w:rPr>
              <w:sz w:val="30"/>
              <w:szCs w:val="30"/>
            </w:rPr>
            <w:t>12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0C21800">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_Toc27419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六、政府性基金预算支出情况说明</w:t>
          </w:r>
          <w:r>
            <w:rPr>
              <w:sz w:val="30"/>
              <w:szCs w:val="30"/>
            </w:rPr>
            <w:tab/>
          </w:r>
          <w:r>
            <w:rPr>
              <w:sz w:val="30"/>
              <w:szCs w:val="30"/>
            </w:rPr>
            <w:fldChar w:fldCharType="begin"/>
          </w:r>
          <w:r>
            <w:rPr>
              <w:sz w:val="30"/>
              <w:szCs w:val="30"/>
            </w:rPr>
            <w:instrText xml:space="preserve"> PAGEREF _Toc27419 \h </w:instrText>
          </w:r>
          <w:r>
            <w:rPr>
              <w:sz w:val="30"/>
              <w:szCs w:val="30"/>
            </w:rPr>
            <w:fldChar w:fldCharType="separate"/>
          </w:r>
          <w:r>
            <w:rPr>
              <w:sz w:val="30"/>
              <w:szCs w:val="30"/>
            </w:rPr>
            <w:t>12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70A55EA">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_Toc17512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lang w:val="en-US" w:eastAsia="zh-CN"/>
            </w:rPr>
            <w:t>七、</w:t>
          </w:r>
          <w:r>
            <w:rPr>
              <w:rFonts w:hint="eastAsia" w:ascii="宋体" w:hAnsi="宋体" w:eastAsia="黑体"/>
              <w:sz w:val="30"/>
              <w:szCs w:val="30"/>
            </w:rPr>
            <w:t>国有资本经营预算情况说明</w:t>
          </w:r>
          <w:r>
            <w:rPr>
              <w:sz w:val="30"/>
              <w:szCs w:val="30"/>
            </w:rPr>
            <w:tab/>
          </w:r>
          <w:r>
            <w:rPr>
              <w:sz w:val="30"/>
              <w:szCs w:val="30"/>
            </w:rPr>
            <w:fldChar w:fldCharType="begin"/>
          </w:r>
          <w:r>
            <w:rPr>
              <w:sz w:val="30"/>
              <w:szCs w:val="30"/>
            </w:rPr>
            <w:instrText xml:space="preserve"> PAGEREF _Toc17512 \h </w:instrText>
          </w:r>
          <w:r>
            <w:rPr>
              <w:sz w:val="30"/>
              <w:szCs w:val="30"/>
            </w:rPr>
            <w:fldChar w:fldCharType="separate"/>
          </w:r>
          <w:r>
            <w:rPr>
              <w:sz w:val="30"/>
              <w:szCs w:val="30"/>
            </w:rPr>
            <w:t>12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4887F8C8">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_Toc904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lang w:val="en-US" w:eastAsia="zh-CN"/>
            </w:rPr>
            <w:t>八、其他重要事项的情况说明</w:t>
          </w:r>
          <w:r>
            <w:rPr>
              <w:sz w:val="30"/>
              <w:szCs w:val="30"/>
            </w:rPr>
            <w:tab/>
          </w:r>
          <w:r>
            <w:rPr>
              <w:sz w:val="30"/>
              <w:szCs w:val="30"/>
            </w:rPr>
            <w:fldChar w:fldCharType="begin"/>
          </w:r>
          <w:r>
            <w:rPr>
              <w:sz w:val="30"/>
              <w:szCs w:val="30"/>
            </w:rPr>
            <w:instrText xml:space="preserve"> PAGEREF _Toc904 \h </w:instrText>
          </w:r>
          <w:r>
            <w:rPr>
              <w:sz w:val="30"/>
              <w:szCs w:val="30"/>
            </w:rPr>
            <w:fldChar w:fldCharType="separate"/>
          </w:r>
          <w:r>
            <w:rPr>
              <w:sz w:val="30"/>
              <w:szCs w:val="30"/>
            </w:rPr>
            <w:t>12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0FBB89B">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_Toc17345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（一）机关运行经费情况</w:t>
          </w:r>
          <w:r>
            <w:rPr>
              <w:sz w:val="30"/>
              <w:szCs w:val="30"/>
            </w:rPr>
            <w:tab/>
          </w:r>
          <w:r>
            <w:rPr>
              <w:sz w:val="30"/>
              <w:szCs w:val="30"/>
            </w:rPr>
            <w:fldChar w:fldCharType="begin"/>
          </w:r>
          <w:r>
            <w:rPr>
              <w:sz w:val="30"/>
              <w:szCs w:val="30"/>
            </w:rPr>
            <w:instrText xml:space="preserve"> PAGEREF _Toc17345 \h </w:instrText>
          </w:r>
          <w:r>
            <w:rPr>
              <w:sz w:val="30"/>
              <w:szCs w:val="30"/>
            </w:rPr>
            <w:fldChar w:fldCharType="separate"/>
          </w:r>
          <w:r>
            <w:rPr>
              <w:sz w:val="30"/>
              <w:szCs w:val="30"/>
            </w:rPr>
            <w:t>12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5ADAE45">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_Toc11837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（二）政府采购情况</w:t>
          </w:r>
          <w:r>
            <w:rPr>
              <w:sz w:val="30"/>
              <w:szCs w:val="30"/>
            </w:rPr>
            <w:tab/>
          </w:r>
          <w:r>
            <w:rPr>
              <w:sz w:val="30"/>
              <w:szCs w:val="30"/>
            </w:rPr>
            <w:fldChar w:fldCharType="begin"/>
          </w:r>
          <w:r>
            <w:rPr>
              <w:sz w:val="30"/>
              <w:szCs w:val="30"/>
            </w:rPr>
            <w:instrText xml:space="preserve"> PAGEREF _Toc11837 \h </w:instrText>
          </w:r>
          <w:r>
            <w:rPr>
              <w:sz w:val="30"/>
              <w:szCs w:val="30"/>
            </w:rPr>
            <w:fldChar w:fldCharType="separate"/>
          </w:r>
          <w:r>
            <w:rPr>
              <w:sz w:val="30"/>
              <w:szCs w:val="30"/>
            </w:rPr>
            <w:t>12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DC5C3A1">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_Toc16771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（三）国有资产占有使用情况</w:t>
          </w:r>
          <w:r>
            <w:rPr>
              <w:sz w:val="30"/>
              <w:szCs w:val="30"/>
            </w:rPr>
            <w:tab/>
          </w:r>
          <w:r>
            <w:rPr>
              <w:sz w:val="30"/>
              <w:szCs w:val="30"/>
            </w:rPr>
            <w:fldChar w:fldCharType="begin"/>
          </w:r>
          <w:r>
            <w:rPr>
              <w:sz w:val="30"/>
              <w:szCs w:val="30"/>
            </w:rPr>
            <w:instrText xml:space="preserve"> PAGEREF _Toc16771 \h </w:instrText>
          </w:r>
          <w:r>
            <w:rPr>
              <w:sz w:val="30"/>
              <w:szCs w:val="30"/>
            </w:rPr>
            <w:fldChar w:fldCharType="separate"/>
          </w:r>
          <w:r>
            <w:rPr>
              <w:sz w:val="30"/>
              <w:szCs w:val="30"/>
            </w:rPr>
            <w:t>13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3046963">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_Toc21233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eastAsia="zh-CN"/>
            </w:rPr>
            <w:t>（</w:t>
          </w:r>
          <w:r>
            <w:rPr>
              <w:rFonts w:hint="eastAsia" w:ascii="宋体" w:hAnsi="宋体"/>
              <w:sz w:val="30"/>
              <w:szCs w:val="30"/>
              <w:lang w:val="en-US" w:eastAsia="zh-CN"/>
            </w:rPr>
            <w:t>四</w:t>
          </w:r>
          <w:r>
            <w:rPr>
              <w:rFonts w:hint="eastAsia" w:ascii="宋体" w:hAnsi="宋体"/>
              <w:sz w:val="30"/>
              <w:szCs w:val="30"/>
              <w:lang w:eastAsia="zh-CN"/>
            </w:rPr>
            <w:t>）</w:t>
          </w:r>
          <w:r>
            <w:rPr>
              <w:rFonts w:ascii="宋体" w:hAnsi="宋体"/>
              <w:sz w:val="30"/>
              <w:szCs w:val="30"/>
            </w:rPr>
            <w:t>预算绩效情况</w:t>
          </w:r>
          <w:r>
            <w:rPr>
              <w:sz w:val="30"/>
              <w:szCs w:val="30"/>
            </w:rPr>
            <w:tab/>
          </w:r>
          <w:r>
            <w:rPr>
              <w:sz w:val="30"/>
              <w:szCs w:val="30"/>
            </w:rPr>
            <w:fldChar w:fldCharType="begin"/>
          </w:r>
          <w:r>
            <w:rPr>
              <w:sz w:val="30"/>
              <w:szCs w:val="30"/>
            </w:rPr>
            <w:instrText xml:space="preserve"> PAGEREF _Toc21233 \h </w:instrText>
          </w:r>
          <w:r>
            <w:rPr>
              <w:sz w:val="30"/>
              <w:szCs w:val="30"/>
            </w:rPr>
            <w:fldChar w:fldCharType="separate"/>
          </w:r>
          <w:r>
            <w:rPr>
              <w:sz w:val="30"/>
              <w:szCs w:val="30"/>
            </w:rPr>
            <w:t>13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962DA43">
          <w:pPr>
            <w:pStyle w:val="10"/>
            <w:tabs>
              <w:tab w:val="right" w:leader="dot" w:pos="9812"/>
            </w:tabs>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_Toc12947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第四部分  名词解释</w:t>
          </w:r>
          <w:r>
            <w:rPr>
              <w:sz w:val="30"/>
              <w:szCs w:val="30"/>
            </w:rPr>
            <w:tab/>
          </w:r>
          <w:r>
            <w:rPr>
              <w:sz w:val="30"/>
              <w:szCs w:val="30"/>
            </w:rPr>
            <w:fldChar w:fldCharType="begin"/>
          </w:r>
          <w:r>
            <w:rPr>
              <w:sz w:val="30"/>
              <w:szCs w:val="30"/>
            </w:rPr>
            <w:instrText xml:space="preserve"> PAGEREF _Toc12947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BBDFBDC">
          <w:pPr>
            <w:pStyle w:val="6"/>
            <w:tabs>
              <w:tab w:val="left" w:pos="4798"/>
            </w:tabs>
            <w:jc w:val="both"/>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Cs/>
              <w:szCs w:val="48"/>
              <w:lang w:val="en-US" w:eastAsia="zh-CN"/>
            </w:rPr>
            <w:fldChar w:fldCharType="end"/>
          </w:r>
        </w:p>
      </w:sdtContent>
    </w:sdt>
    <w:p w14:paraId="4A1F4E24">
      <w:pPr>
        <w:pStyle w:val="6"/>
        <w:rPr>
          <w:rFonts w:ascii="宋体" w:hAnsi="宋体"/>
          <w:sz w:val="20"/>
        </w:rPr>
        <w:sectPr>
          <w:headerReference r:id="rId5" w:type="default"/>
          <w:footerReference r:id="rId6" w:type="default"/>
          <w:pgSz w:w="11910" w:h="16840"/>
          <w:pgMar w:top="1587" w:right="964" w:bottom="1701" w:left="1134" w:header="737" w:footer="737" w:gutter="0"/>
          <w:pgNumType w:fmt="decimal" w:start="1"/>
          <w:cols w:space="0" w:num="1"/>
          <w:rtlGutter w:val="0"/>
          <w:docGrid w:linePitch="0" w:charSpace="0"/>
        </w:sectPr>
      </w:pPr>
    </w:p>
    <w:p w14:paraId="6049EC4B">
      <w:pPr>
        <w:pStyle w:val="6"/>
        <w:rPr>
          <w:rFonts w:ascii="宋体" w:hAnsi="宋体"/>
          <w:sz w:val="20"/>
        </w:rPr>
      </w:pPr>
    </w:p>
    <w:p w14:paraId="7C2CCF49">
      <w:pPr>
        <w:pStyle w:val="6"/>
        <w:rPr>
          <w:rFonts w:ascii="宋体" w:hAnsi="宋体"/>
          <w:sz w:val="20"/>
        </w:rPr>
      </w:pPr>
    </w:p>
    <w:p w14:paraId="7E1E1847">
      <w:pPr>
        <w:pStyle w:val="6"/>
        <w:rPr>
          <w:rFonts w:ascii="宋体" w:hAnsi="宋体"/>
          <w:sz w:val="20"/>
        </w:rPr>
      </w:pPr>
    </w:p>
    <w:p w14:paraId="60C92B78">
      <w:pPr>
        <w:pStyle w:val="6"/>
        <w:rPr>
          <w:rFonts w:ascii="宋体" w:hAnsi="宋体"/>
          <w:sz w:val="20"/>
        </w:rPr>
      </w:pPr>
    </w:p>
    <w:p w14:paraId="7EF8F3AC">
      <w:pPr>
        <w:pStyle w:val="6"/>
        <w:rPr>
          <w:rFonts w:ascii="宋体" w:hAnsi="宋体"/>
          <w:sz w:val="20"/>
        </w:rPr>
      </w:pPr>
    </w:p>
    <w:p w14:paraId="0C63F751">
      <w:pPr>
        <w:pStyle w:val="6"/>
        <w:rPr>
          <w:rFonts w:ascii="宋体" w:hAnsi="宋体"/>
          <w:sz w:val="20"/>
        </w:rPr>
      </w:pPr>
    </w:p>
    <w:p w14:paraId="3309EAD1">
      <w:pPr>
        <w:pStyle w:val="6"/>
        <w:rPr>
          <w:rFonts w:ascii="宋体" w:hAnsi="宋体"/>
          <w:sz w:val="20"/>
        </w:rPr>
      </w:pPr>
    </w:p>
    <w:p w14:paraId="666DB084">
      <w:pPr>
        <w:pStyle w:val="6"/>
        <w:rPr>
          <w:rFonts w:ascii="宋体" w:hAnsi="宋体"/>
          <w:sz w:val="20"/>
        </w:rPr>
      </w:pPr>
    </w:p>
    <w:p w14:paraId="71377830">
      <w:pPr>
        <w:pStyle w:val="6"/>
        <w:rPr>
          <w:rFonts w:ascii="宋体" w:hAnsi="宋体"/>
          <w:sz w:val="20"/>
        </w:rPr>
      </w:pPr>
    </w:p>
    <w:p w14:paraId="75BC7A7E">
      <w:pPr>
        <w:pStyle w:val="6"/>
        <w:rPr>
          <w:rFonts w:ascii="宋体" w:hAnsi="宋体"/>
          <w:sz w:val="20"/>
        </w:rPr>
      </w:pPr>
    </w:p>
    <w:p w14:paraId="2BF972B0">
      <w:pPr>
        <w:pStyle w:val="6"/>
        <w:rPr>
          <w:rFonts w:ascii="宋体" w:hAnsi="宋体"/>
          <w:sz w:val="20"/>
        </w:rPr>
      </w:pPr>
    </w:p>
    <w:p w14:paraId="7F1DF52F">
      <w:pPr>
        <w:pStyle w:val="6"/>
        <w:rPr>
          <w:rFonts w:ascii="宋体" w:hAnsi="宋体"/>
          <w:sz w:val="20"/>
        </w:rPr>
      </w:pPr>
    </w:p>
    <w:p w14:paraId="6AF2F441">
      <w:pPr>
        <w:pStyle w:val="6"/>
        <w:rPr>
          <w:rFonts w:ascii="宋体" w:hAnsi="宋体"/>
          <w:sz w:val="20"/>
        </w:rPr>
      </w:pPr>
    </w:p>
    <w:p w14:paraId="74F3EAF3">
      <w:pPr>
        <w:pStyle w:val="6"/>
        <w:rPr>
          <w:rFonts w:ascii="宋体" w:hAnsi="宋体"/>
          <w:sz w:val="20"/>
        </w:rPr>
      </w:pPr>
    </w:p>
    <w:p w14:paraId="0A44DD30">
      <w:pPr>
        <w:pStyle w:val="6"/>
        <w:rPr>
          <w:rFonts w:ascii="宋体" w:hAnsi="宋体"/>
          <w:sz w:val="20"/>
        </w:rPr>
      </w:pPr>
    </w:p>
    <w:p w14:paraId="6BA8A959">
      <w:pPr>
        <w:pStyle w:val="6"/>
        <w:rPr>
          <w:rFonts w:ascii="宋体" w:hAnsi="宋体"/>
          <w:sz w:val="20"/>
        </w:rPr>
      </w:pPr>
    </w:p>
    <w:p w14:paraId="6C8FB7A1">
      <w:pPr>
        <w:pStyle w:val="6"/>
        <w:rPr>
          <w:rFonts w:ascii="宋体" w:hAnsi="宋体"/>
          <w:sz w:val="20"/>
        </w:rPr>
      </w:pPr>
    </w:p>
    <w:p w14:paraId="1C6B24F8">
      <w:pPr>
        <w:pStyle w:val="6"/>
        <w:rPr>
          <w:rFonts w:ascii="宋体" w:hAnsi="宋体"/>
          <w:sz w:val="20"/>
        </w:rPr>
      </w:pPr>
    </w:p>
    <w:p w14:paraId="1CAFEBC2">
      <w:pPr>
        <w:pStyle w:val="6"/>
        <w:rPr>
          <w:rFonts w:ascii="宋体" w:hAnsi="宋体"/>
          <w:sz w:val="20"/>
        </w:rPr>
      </w:pPr>
    </w:p>
    <w:p w14:paraId="0CC1CD76">
      <w:pPr>
        <w:pStyle w:val="6"/>
        <w:rPr>
          <w:rFonts w:ascii="宋体" w:hAnsi="宋体"/>
          <w:sz w:val="20"/>
        </w:rPr>
      </w:pPr>
    </w:p>
    <w:p w14:paraId="4A5A8941">
      <w:pPr>
        <w:pStyle w:val="6"/>
        <w:spacing w:before="3"/>
        <w:rPr>
          <w:rFonts w:ascii="宋体" w:hAnsi="宋体"/>
          <w:sz w:val="28"/>
        </w:rPr>
      </w:pPr>
    </w:p>
    <w:p w14:paraId="3384A6C5">
      <w:pPr>
        <w:pStyle w:val="6"/>
        <w:numPr>
          <w:ilvl w:val="0"/>
          <w:numId w:val="1"/>
        </w:numPr>
        <w:jc w:val="center"/>
        <w:outlineLvl w:val="0"/>
        <w:rPr>
          <w:rFonts w:hint="eastAsia" w:ascii="宋体" w:hAnsi="宋体" w:eastAsia="方正小标宋简体" w:cs="方正小标宋简体"/>
          <w:b/>
          <w:bCs/>
          <w:sz w:val="52"/>
          <w:szCs w:val="52"/>
          <w:lang w:val="en-US" w:eastAsia="zh-CN"/>
        </w:rPr>
      </w:pPr>
      <w:bookmarkStart w:id="0" w:name="_Toc4421"/>
      <w:r>
        <w:rPr>
          <w:rFonts w:hint="eastAsia" w:ascii="宋体" w:hAnsi="宋体" w:eastAsia="方正小标宋简体" w:cs="方正小标宋简体"/>
          <w:b/>
          <w:bCs/>
          <w:sz w:val="52"/>
          <w:szCs w:val="52"/>
          <w:lang w:val="en-US" w:eastAsia="zh-CN"/>
        </w:rPr>
        <w:t>单位概况</w:t>
      </w:r>
      <w:bookmarkEnd w:id="0"/>
    </w:p>
    <w:p w14:paraId="36FE5161">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14:paraId="75E1FBD9">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14:paraId="423958A0">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footerReference r:id="rId7" w:type="default"/>
          <w:pgSz w:w="11910" w:h="16840"/>
          <w:pgMar w:top="1587" w:right="964" w:bottom="1701" w:left="1134" w:header="737" w:footer="737" w:gutter="0"/>
          <w:pgNumType w:fmt="decimal" w:start="1"/>
          <w:cols w:space="0" w:num="1"/>
          <w:rtlGutter w:val="0"/>
          <w:docGrid w:linePitch="0" w:charSpace="0"/>
        </w:sectPr>
      </w:pPr>
    </w:p>
    <w:p w14:paraId="78886A65">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1" w:name="_Toc15794"/>
      <w:r>
        <w:rPr>
          <w:rFonts w:hint="eastAsia" w:ascii="宋体" w:hAnsi="宋体" w:eastAsia="黑体"/>
          <w:color w:val="333333"/>
        </w:rPr>
        <w:t>一、基本职能及主要工作</w:t>
      </w:r>
      <w:bookmarkEnd w:id="1"/>
    </w:p>
    <w:p w14:paraId="1DCE98A5">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lang w:eastAsia="zh-CN"/>
        </w:rPr>
      </w:pPr>
      <w:bookmarkStart w:id="2" w:name="_Toc7055"/>
      <w:r>
        <w:rPr>
          <w:rFonts w:ascii="宋体" w:hAnsi="宋体"/>
        </w:rPr>
        <w:t>（一）部门职能简介</w:t>
      </w:r>
      <w:bookmarkEnd w:id="2"/>
    </w:p>
    <w:p w14:paraId="0F75F49E">
      <w:pPr>
        <w:pStyle w:val="15"/>
        <w:tabs>
          <w:tab w:val="left" w:pos="1784"/>
        </w:tabs>
        <w:spacing w:before="240" w:beforeLines="100" w:after="120" w:afterLines="50" w:line="560" w:lineRule="exact"/>
        <w:ind w:right="660" w:rightChars="300"/>
        <w:rPr>
          <w:rFonts w:hint="eastAsia" w:ascii="仿宋" w:hAnsi="仿宋" w:eastAsia="仿宋" w:cs="仿宋"/>
          <w:color w:val="auto"/>
          <w:sz w:val="32"/>
          <w:lang w:val="en-US" w:eastAsia="zh-CN"/>
        </w:rPr>
      </w:pPr>
      <w:bookmarkStart w:id="3" w:name="_Toc6714"/>
      <w:r>
        <w:rPr>
          <w:rFonts w:hint="eastAsia" w:ascii="仿宋" w:hAnsi="仿宋" w:eastAsia="仿宋" w:cs="仿宋"/>
          <w:color w:val="auto"/>
          <w:sz w:val="32"/>
          <w:lang w:val="en-US" w:eastAsia="zh-CN"/>
        </w:rPr>
        <w:t>1.负责群众性体育活动和体育赛事的组织与承办。</w:t>
      </w:r>
    </w:p>
    <w:p w14:paraId="5484B809">
      <w:pPr>
        <w:pStyle w:val="15"/>
        <w:tabs>
          <w:tab w:val="left" w:pos="1784"/>
        </w:tabs>
        <w:spacing w:before="240" w:beforeLines="100" w:after="120" w:afterLines="50" w:line="560" w:lineRule="exact"/>
        <w:ind w:right="660" w:rightChars="300"/>
        <w:rPr>
          <w:rFonts w:hint="eastAsia" w:ascii="仿宋" w:hAnsi="仿宋" w:eastAsia="仿宋" w:cs="仿宋"/>
          <w:color w:val="auto"/>
          <w:sz w:val="32"/>
          <w:lang w:val="en-US" w:eastAsia="zh-CN"/>
        </w:rPr>
      </w:pPr>
      <w:r>
        <w:rPr>
          <w:rFonts w:hint="eastAsia" w:ascii="仿宋" w:hAnsi="仿宋" w:eastAsia="仿宋" w:cs="仿宋"/>
          <w:color w:val="auto"/>
          <w:sz w:val="32"/>
          <w:lang w:val="en-US" w:eastAsia="zh-CN"/>
        </w:rPr>
        <w:t>2.负责公共体育设施建设与管理。</w:t>
      </w:r>
    </w:p>
    <w:p w14:paraId="70051104">
      <w:pPr>
        <w:pStyle w:val="15"/>
        <w:tabs>
          <w:tab w:val="left" w:pos="1784"/>
        </w:tabs>
        <w:spacing w:before="240" w:beforeLines="100" w:after="120" w:afterLines="50" w:line="560" w:lineRule="exact"/>
        <w:ind w:right="660" w:rightChars="300"/>
        <w:rPr>
          <w:rFonts w:hint="eastAsia" w:ascii="仿宋" w:hAnsi="仿宋" w:eastAsia="仿宋" w:cs="仿宋"/>
          <w:color w:val="auto"/>
          <w:sz w:val="32"/>
          <w:lang w:val="en-US" w:eastAsia="zh-CN"/>
        </w:rPr>
      </w:pPr>
      <w:r>
        <w:rPr>
          <w:rFonts w:hint="eastAsia" w:ascii="仿宋" w:hAnsi="仿宋" w:eastAsia="仿宋" w:cs="仿宋"/>
          <w:color w:val="auto"/>
          <w:sz w:val="32"/>
          <w:lang w:val="en-US" w:eastAsia="zh-CN"/>
        </w:rPr>
        <w:t>3.负责组织实施国家体育锻炼标准、开展国民体质监测。</w:t>
      </w:r>
    </w:p>
    <w:p w14:paraId="43BD3601">
      <w:pPr>
        <w:pStyle w:val="15"/>
        <w:tabs>
          <w:tab w:val="left" w:pos="1784"/>
        </w:tabs>
        <w:spacing w:before="240" w:beforeLines="100" w:after="120" w:afterLines="50" w:line="560" w:lineRule="exact"/>
        <w:ind w:right="660" w:rightChars="300"/>
        <w:rPr>
          <w:rFonts w:hint="eastAsia" w:ascii="仿宋" w:hAnsi="仿宋" w:eastAsia="仿宋" w:cs="仿宋"/>
          <w:color w:val="auto"/>
          <w:sz w:val="32"/>
          <w:lang w:val="en-US" w:eastAsia="zh-CN"/>
        </w:rPr>
      </w:pPr>
      <w:r>
        <w:rPr>
          <w:rFonts w:hint="eastAsia" w:ascii="仿宋" w:hAnsi="仿宋" w:eastAsia="仿宋" w:cs="仿宋"/>
          <w:color w:val="auto"/>
          <w:sz w:val="32"/>
          <w:lang w:val="en-US" w:eastAsia="zh-CN"/>
        </w:rPr>
        <w:t>4.负责体育文化传承与发展。</w:t>
      </w:r>
    </w:p>
    <w:p w14:paraId="39D6B0B7">
      <w:pPr>
        <w:pStyle w:val="15"/>
        <w:tabs>
          <w:tab w:val="left" w:pos="1784"/>
        </w:tabs>
        <w:spacing w:before="240" w:beforeLines="100" w:after="120" w:afterLines="50" w:line="560" w:lineRule="exact"/>
        <w:ind w:right="660" w:rightChars="300"/>
        <w:rPr>
          <w:rFonts w:hint="eastAsia" w:ascii="仿宋" w:hAnsi="仿宋" w:eastAsia="仿宋" w:cs="仿宋"/>
          <w:color w:val="auto"/>
          <w:sz w:val="32"/>
          <w:lang w:val="en-US" w:eastAsia="zh-CN"/>
        </w:rPr>
      </w:pPr>
      <w:r>
        <w:rPr>
          <w:rFonts w:hint="eastAsia" w:ascii="仿宋" w:hAnsi="仿宋" w:eastAsia="仿宋" w:cs="仿宋"/>
          <w:color w:val="auto"/>
          <w:sz w:val="32"/>
          <w:lang w:val="en-US" w:eastAsia="zh-CN"/>
        </w:rPr>
        <w:t>5.负责开展赛艇、皮划艇项目。</w:t>
      </w:r>
    </w:p>
    <w:p w14:paraId="63773BFE">
      <w:pPr>
        <w:pStyle w:val="15"/>
        <w:tabs>
          <w:tab w:val="left" w:pos="1784"/>
        </w:tabs>
        <w:spacing w:before="240" w:beforeLines="100" w:after="120" w:afterLines="50" w:line="560" w:lineRule="exact"/>
        <w:ind w:right="660" w:rightChars="300"/>
        <w:rPr>
          <w:rFonts w:hint="eastAsia" w:ascii="仿宋" w:hAnsi="仿宋" w:eastAsia="仿宋" w:cs="仿宋"/>
          <w:color w:val="auto"/>
          <w:sz w:val="32"/>
          <w:lang w:val="en-US" w:eastAsia="zh-CN"/>
        </w:rPr>
      </w:pPr>
      <w:r>
        <w:rPr>
          <w:rFonts w:hint="eastAsia" w:ascii="仿宋" w:hAnsi="仿宋" w:eastAsia="仿宋" w:cs="仿宋"/>
          <w:color w:val="auto"/>
          <w:sz w:val="32"/>
          <w:lang w:val="en-US" w:eastAsia="zh-CN"/>
        </w:rPr>
        <w:t>6.培养水上运动人才，促进体育事业发展。</w:t>
      </w:r>
    </w:p>
    <w:p w14:paraId="763E45D3">
      <w:pPr>
        <w:pStyle w:val="15"/>
        <w:tabs>
          <w:tab w:val="left" w:pos="1784"/>
        </w:tabs>
        <w:spacing w:before="240" w:beforeLines="100" w:after="120" w:afterLines="50" w:line="560" w:lineRule="exact"/>
        <w:ind w:right="660" w:rightChars="300"/>
        <w:rPr>
          <w:rFonts w:hint="eastAsia" w:ascii="仿宋" w:hAnsi="仿宋" w:eastAsia="仿宋" w:cs="仿宋"/>
          <w:color w:val="auto"/>
          <w:sz w:val="32"/>
          <w:lang w:val="en-US" w:eastAsia="zh-CN"/>
        </w:rPr>
      </w:pPr>
      <w:r>
        <w:rPr>
          <w:rFonts w:hint="eastAsia" w:ascii="仿宋" w:hAnsi="仿宋" w:eastAsia="仿宋" w:cs="仿宋"/>
          <w:color w:val="auto"/>
          <w:sz w:val="32"/>
          <w:lang w:val="en-US" w:eastAsia="zh-CN"/>
        </w:rPr>
        <w:t>7.完成局机关交办的其他工作。</w:t>
      </w:r>
    </w:p>
    <w:p w14:paraId="11640063">
      <w:pPr>
        <w:pStyle w:val="4"/>
        <w:keepNext w:val="0"/>
        <w:keepLines w:val="0"/>
        <w:pageBreakBefore w:val="0"/>
        <w:widowControl w:val="0"/>
        <w:kinsoku/>
        <w:wordWrap/>
        <w:overflowPunct/>
        <w:topLinePunct w:val="0"/>
        <w:autoSpaceDE w:val="0"/>
        <w:autoSpaceDN w:val="0"/>
        <w:bidi w:val="0"/>
        <w:adjustRightInd/>
        <w:snapToGrid/>
        <w:spacing w:before="190"/>
        <w:ind w:left="0" w:leftChars="0" w:firstLine="964" w:firstLineChars="3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（二）部门</w:t>
      </w:r>
      <w:r>
        <w:rPr>
          <w:rFonts w:hint="eastAsia" w:asciiTheme="minorEastAsia" w:hAnsiTheme="minorEastAsia" w:eastAsiaTheme="minorEastAsia" w:cstheme="minorEastAsia"/>
          <w:lang w:val="en-US" w:eastAsia="zh-CN"/>
        </w:rPr>
        <w:t>2026</w:t>
      </w:r>
      <w:r>
        <w:rPr>
          <w:rFonts w:hint="eastAsia" w:asciiTheme="minorEastAsia" w:hAnsiTheme="minorEastAsia" w:eastAsiaTheme="minorEastAsia" w:cstheme="minorEastAsia"/>
        </w:rPr>
        <w:t>年重点工作</w:t>
      </w:r>
      <w:bookmarkEnd w:id="3"/>
    </w:p>
    <w:p w14:paraId="13706F2F">
      <w:pPr>
        <w:pStyle w:val="15"/>
        <w:tabs>
          <w:tab w:val="left" w:pos="1784"/>
        </w:tabs>
        <w:spacing w:before="240" w:beforeLines="100" w:after="120" w:afterLines="50" w:line="560" w:lineRule="exact"/>
        <w:ind w:right="660" w:rightChars="300"/>
        <w:rPr>
          <w:rFonts w:hint="eastAsia" w:ascii="仿宋" w:hAnsi="仿宋" w:eastAsia="仿宋" w:cs="仿宋"/>
          <w:color w:val="auto"/>
          <w:sz w:val="32"/>
          <w:lang w:val="en-US" w:eastAsia="zh-CN"/>
        </w:rPr>
      </w:pPr>
      <w:bookmarkStart w:id="4" w:name="_Toc20578"/>
      <w:r>
        <w:rPr>
          <w:rFonts w:hint="eastAsia" w:ascii="仿宋" w:hAnsi="仿宋" w:eastAsia="仿宋" w:cs="仿宋"/>
          <w:color w:val="auto"/>
          <w:sz w:val="32"/>
          <w:lang w:val="en-US" w:eastAsia="zh-CN"/>
        </w:rPr>
        <w:t>1.组队参加四川省第15届运动会赛艇皮划艇比赛，力争最好成绩。</w:t>
      </w:r>
    </w:p>
    <w:p w14:paraId="7E56B5DD">
      <w:pPr>
        <w:pStyle w:val="15"/>
        <w:tabs>
          <w:tab w:val="left" w:pos="1784"/>
        </w:tabs>
        <w:spacing w:before="240" w:beforeLines="100" w:after="120" w:afterLines="50" w:line="560" w:lineRule="exact"/>
        <w:ind w:right="660" w:rightChars="300"/>
        <w:rPr>
          <w:rFonts w:hint="eastAsia" w:ascii="仿宋" w:hAnsi="仿宋" w:eastAsia="仿宋" w:cs="仿宋"/>
          <w:color w:val="auto"/>
          <w:sz w:val="32"/>
          <w:lang w:val="en-US" w:eastAsia="zh-CN"/>
        </w:rPr>
      </w:pPr>
      <w:r>
        <w:rPr>
          <w:rFonts w:hint="eastAsia" w:ascii="仿宋" w:hAnsi="仿宋" w:eastAsia="仿宋" w:cs="仿宋"/>
          <w:color w:val="auto"/>
          <w:sz w:val="32"/>
          <w:lang w:val="en-US" w:eastAsia="zh-CN"/>
        </w:rPr>
        <w:t>2.9月开始新一届省运会体育人才的选拔工作，力争完成组队任务80%的目标。</w:t>
      </w:r>
    </w:p>
    <w:p w14:paraId="1914AE7A">
      <w:pPr>
        <w:pStyle w:val="15"/>
        <w:tabs>
          <w:tab w:val="left" w:pos="1784"/>
        </w:tabs>
        <w:spacing w:before="240" w:beforeLines="100" w:after="120" w:afterLines="50" w:line="560" w:lineRule="exact"/>
        <w:ind w:right="660" w:rightChars="300"/>
        <w:rPr>
          <w:rFonts w:hint="eastAsia" w:ascii="仿宋" w:hAnsi="仿宋" w:eastAsia="仿宋" w:cs="仿宋"/>
          <w:color w:val="auto"/>
          <w:sz w:val="32"/>
          <w:lang w:val="en-US" w:eastAsia="zh-CN"/>
        </w:rPr>
      </w:pPr>
      <w:r>
        <w:rPr>
          <w:rFonts w:hint="eastAsia" w:ascii="仿宋" w:hAnsi="仿宋" w:eastAsia="仿宋" w:cs="仿宋"/>
          <w:color w:val="auto"/>
          <w:sz w:val="32"/>
          <w:lang w:val="en-US" w:eastAsia="zh-CN"/>
        </w:rPr>
        <w:t>3.完成室内力量房的修建。</w:t>
      </w:r>
    </w:p>
    <w:p w14:paraId="76D39D34">
      <w:pPr>
        <w:pStyle w:val="15"/>
        <w:tabs>
          <w:tab w:val="left" w:pos="1784"/>
        </w:tabs>
        <w:spacing w:before="240" w:beforeLines="100" w:after="120" w:afterLines="50" w:line="560" w:lineRule="exact"/>
        <w:ind w:right="660" w:rightChars="300"/>
        <w:rPr>
          <w:rFonts w:hint="eastAsia" w:ascii="仿宋" w:hAnsi="仿宋" w:eastAsia="仿宋" w:cs="仿宋"/>
          <w:color w:val="auto"/>
          <w:sz w:val="32"/>
          <w:lang w:val="en-US" w:eastAsia="zh-CN"/>
        </w:rPr>
      </w:pPr>
      <w:r>
        <w:rPr>
          <w:rFonts w:hint="eastAsia" w:ascii="仿宋" w:hAnsi="仿宋" w:eastAsia="仿宋" w:cs="仿宋"/>
          <w:color w:val="auto"/>
          <w:sz w:val="32"/>
          <w:lang w:val="en-US" w:eastAsia="zh-CN"/>
        </w:rPr>
        <w:t>4.做好体育场相关设施设备的维护和更新，保证正常对外开放，满足广大市民健身需求。</w:t>
      </w:r>
    </w:p>
    <w:p w14:paraId="14917499">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p>
    <w:p w14:paraId="2A48666D">
      <w:pPr>
        <w:pStyle w:val="6"/>
        <w:keepNext w:val="0"/>
        <w:keepLines w:val="0"/>
        <w:pageBreakBefore w:val="0"/>
        <w:widowControl w:val="0"/>
        <w:kinsoku/>
        <w:wordWrap/>
        <w:overflowPunct/>
        <w:topLinePunct w:val="0"/>
        <w:autoSpaceDE w:val="0"/>
        <w:autoSpaceDN w:val="0"/>
        <w:bidi w:val="0"/>
        <w:adjustRightInd/>
        <w:snapToGrid/>
        <w:spacing w:before="40" w:after="0" w:afterLines="50"/>
        <w:textAlignment w:val="auto"/>
        <w:outlineLvl w:val="1"/>
        <w:rPr>
          <w:rFonts w:hint="eastAsia" w:ascii="宋体" w:hAnsi="宋体" w:eastAsia="黑体"/>
          <w:color w:val="333333"/>
        </w:rPr>
      </w:pPr>
    </w:p>
    <w:p w14:paraId="055E7511">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r>
        <w:rPr>
          <w:rFonts w:hint="eastAsia" w:ascii="宋体" w:hAnsi="宋体" w:eastAsia="黑体"/>
          <w:color w:val="333333"/>
        </w:rPr>
        <w:t>二、部门预算单位构成</w:t>
      </w:r>
      <w:bookmarkEnd w:id="4"/>
    </w:p>
    <w:tbl>
      <w:tblPr>
        <w:tblStyle w:val="12"/>
        <w:tblW w:w="0" w:type="auto"/>
        <w:tblInd w:w="7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7"/>
        <w:gridCol w:w="6282"/>
      </w:tblGrid>
      <w:tr w14:paraId="0F7679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2007" w:type="dxa"/>
          </w:tcPr>
          <w:p w14:paraId="44A6F251">
            <w:pPr>
              <w:pStyle w:val="16"/>
              <w:spacing w:before="159"/>
              <w:ind w:left="748"/>
              <w:rPr>
                <w:rFonts w:hint="eastAsia" w:ascii="宋体" w:hAnsi="宋体" w:eastAsia="仿宋_GB2312"/>
                <w:sz w:val="32"/>
              </w:rPr>
            </w:pPr>
            <w:r>
              <w:rPr>
                <w:rFonts w:hint="eastAsia" w:ascii="宋体" w:hAnsi="宋体" w:eastAsia="仿宋_GB2312"/>
                <w:color w:val="333333"/>
                <w:sz w:val="32"/>
              </w:rPr>
              <w:t>序号</w:t>
            </w:r>
          </w:p>
        </w:tc>
        <w:tc>
          <w:tcPr>
            <w:tcW w:w="6282" w:type="dxa"/>
          </w:tcPr>
          <w:p w14:paraId="35383BFB">
            <w:pPr>
              <w:pStyle w:val="16"/>
              <w:spacing w:before="159"/>
              <w:ind w:left="2498"/>
              <w:rPr>
                <w:rFonts w:hint="eastAsia" w:ascii="宋体" w:hAnsi="宋体" w:eastAsia="仿宋_GB2312"/>
                <w:sz w:val="32"/>
              </w:rPr>
            </w:pPr>
            <w:r>
              <w:rPr>
                <w:rFonts w:hint="eastAsia" w:ascii="宋体" w:hAnsi="宋体" w:eastAsia="仿宋_GB2312"/>
                <w:color w:val="333333"/>
                <w:sz w:val="32"/>
              </w:rPr>
              <w:t>预算单位名称</w:t>
            </w:r>
          </w:p>
        </w:tc>
      </w:tr>
      <w:tr w14:paraId="22137F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2007" w:type="dxa"/>
          </w:tcPr>
          <w:p w14:paraId="3FF56069">
            <w:pPr>
              <w:pStyle w:val="16"/>
              <w:spacing w:before="181"/>
              <w:ind w:left="748"/>
              <w:rPr>
                <w:rFonts w:ascii="宋体" w:hAnsi="宋体"/>
                <w:sz w:val="32"/>
              </w:rPr>
            </w:pPr>
            <w:r>
              <w:rPr>
                <w:rFonts w:ascii="宋体" w:hAnsi="宋体"/>
                <w:color w:val="333333"/>
                <w:w w:val="99"/>
                <w:sz w:val="32"/>
              </w:rPr>
              <w:t>1</w:t>
            </w:r>
          </w:p>
        </w:tc>
        <w:tc>
          <w:tcPr>
            <w:tcW w:w="6282" w:type="dxa"/>
          </w:tcPr>
          <w:p w14:paraId="2CD71D4A">
            <w:pPr>
              <w:pStyle w:val="16"/>
              <w:spacing w:before="160"/>
              <w:rPr>
                <w:rFonts w:hint="eastAsia" w:ascii="宋体" w:hAnsi="宋体" w:eastAsia="仿宋_GB2312"/>
                <w:sz w:val="32"/>
                <w:lang w:eastAsia="zh-CN"/>
              </w:rPr>
            </w:pPr>
            <w:r>
              <w:rPr>
                <w:rFonts w:hint="eastAsia" w:eastAsia="仿宋_GB2312"/>
                <w:sz w:val="32"/>
                <w:lang w:eastAsia="zh-CN"/>
              </w:rPr>
              <w:t>乐山市五通桥区体育发展中心（</w:t>
            </w:r>
            <w:r>
              <w:rPr>
                <w:rFonts w:hint="eastAsia" w:eastAsia="仿宋_GB2312"/>
                <w:sz w:val="32"/>
                <w:lang w:val="en-US" w:eastAsia="zh-CN"/>
              </w:rPr>
              <w:t>乐山市五通桥区水上运动学校</w:t>
            </w:r>
            <w:r>
              <w:rPr>
                <w:rFonts w:hint="eastAsia" w:eastAsia="仿宋_GB2312"/>
                <w:sz w:val="32"/>
                <w:lang w:eastAsia="zh-CN"/>
              </w:rPr>
              <w:t>）</w:t>
            </w:r>
          </w:p>
        </w:tc>
      </w:tr>
    </w:tbl>
    <w:p w14:paraId="20FA75F1">
      <w:pPr>
        <w:rPr>
          <w:rFonts w:ascii="宋体" w:hAnsi="宋体"/>
          <w:sz w:val="20"/>
        </w:rPr>
      </w:pPr>
      <w:r>
        <w:rPr>
          <w:rFonts w:ascii="宋体" w:hAnsi="宋体"/>
          <w:sz w:val="20"/>
        </w:rPr>
        <w:br w:type="page"/>
      </w:r>
    </w:p>
    <w:p w14:paraId="10F9829E">
      <w:pPr>
        <w:pStyle w:val="6"/>
        <w:rPr>
          <w:rFonts w:ascii="宋体" w:hAnsi="宋体"/>
          <w:sz w:val="20"/>
        </w:rPr>
      </w:pPr>
    </w:p>
    <w:p w14:paraId="08EAF52C">
      <w:pPr>
        <w:pStyle w:val="6"/>
        <w:rPr>
          <w:rFonts w:ascii="宋体" w:hAnsi="宋体"/>
          <w:sz w:val="20"/>
        </w:rPr>
      </w:pPr>
    </w:p>
    <w:p w14:paraId="41C0F912">
      <w:pPr>
        <w:pStyle w:val="6"/>
        <w:rPr>
          <w:rFonts w:ascii="宋体" w:hAnsi="宋体"/>
          <w:sz w:val="20"/>
        </w:rPr>
      </w:pPr>
    </w:p>
    <w:p w14:paraId="5FB84D7C">
      <w:pPr>
        <w:pStyle w:val="6"/>
        <w:rPr>
          <w:rFonts w:ascii="宋体" w:hAnsi="宋体"/>
          <w:sz w:val="20"/>
        </w:rPr>
      </w:pPr>
    </w:p>
    <w:p w14:paraId="6BED5454">
      <w:pPr>
        <w:pStyle w:val="6"/>
        <w:rPr>
          <w:rFonts w:ascii="宋体" w:hAnsi="宋体"/>
          <w:sz w:val="20"/>
        </w:rPr>
      </w:pPr>
    </w:p>
    <w:p w14:paraId="79A6FB39">
      <w:pPr>
        <w:pStyle w:val="6"/>
        <w:rPr>
          <w:rFonts w:ascii="宋体" w:hAnsi="宋体"/>
          <w:sz w:val="20"/>
        </w:rPr>
      </w:pPr>
    </w:p>
    <w:p w14:paraId="3CB1315F">
      <w:pPr>
        <w:pStyle w:val="6"/>
        <w:rPr>
          <w:rFonts w:ascii="宋体" w:hAnsi="宋体"/>
          <w:sz w:val="20"/>
        </w:rPr>
      </w:pPr>
    </w:p>
    <w:p w14:paraId="62458642">
      <w:pPr>
        <w:pStyle w:val="6"/>
        <w:rPr>
          <w:rFonts w:ascii="宋体" w:hAnsi="宋体"/>
          <w:sz w:val="20"/>
        </w:rPr>
      </w:pPr>
    </w:p>
    <w:p w14:paraId="259ADBBA">
      <w:pPr>
        <w:pStyle w:val="6"/>
        <w:rPr>
          <w:rFonts w:ascii="宋体" w:hAnsi="宋体"/>
          <w:sz w:val="20"/>
        </w:rPr>
      </w:pPr>
    </w:p>
    <w:p w14:paraId="4F064345">
      <w:pPr>
        <w:pStyle w:val="6"/>
        <w:rPr>
          <w:rFonts w:ascii="宋体" w:hAnsi="宋体"/>
          <w:sz w:val="20"/>
        </w:rPr>
      </w:pPr>
    </w:p>
    <w:p w14:paraId="5D06AF1D">
      <w:pPr>
        <w:pStyle w:val="6"/>
        <w:rPr>
          <w:rFonts w:ascii="宋体" w:hAnsi="宋体"/>
          <w:sz w:val="20"/>
        </w:rPr>
      </w:pPr>
    </w:p>
    <w:p w14:paraId="01128C0B">
      <w:pPr>
        <w:pStyle w:val="6"/>
        <w:rPr>
          <w:rFonts w:ascii="宋体" w:hAnsi="宋体"/>
          <w:sz w:val="20"/>
        </w:rPr>
      </w:pPr>
    </w:p>
    <w:p w14:paraId="4C93551E">
      <w:pPr>
        <w:pStyle w:val="6"/>
        <w:rPr>
          <w:rFonts w:ascii="宋体" w:hAnsi="宋体"/>
          <w:sz w:val="20"/>
        </w:rPr>
      </w:pPr>
    </w:p>
    <w:p w14:paraId="60BD2C9F">
      <w:pPr>
        <w:pStyle w:val="6"/>
        <w:rPr>
          <w:rFonts w:ascii="宋体" w:hAnsi="宋体"/>
          <w:sz w:val="20"/>
        </w:rPr>
      </w:pPr>
    </w:p>
    <w:p w14:paraId="4778BE75">
      <w:pPr>
        <w:pStyle w:val="6"/>
        <w:rPr>
          <w:rFonts w:ascii="宋体" w:hAnsi="宋体"/>
          <w:sz w:val="20"/>
        </w:rPr>
      </w:pPr>
    </w:p>
    <w:p w14:paraId="61F8142D">
      <w:pPr>
        <w:pStyle w:val="6"/>
        <w:rPr>
          <w:rFonts w:ascii="宋体" w:hAnsi="宋体"/>
          <w:sz w:val="20"/>
        </w:rPr>
      </w:pPr>
    </w:p>
    <w:p w14:paraId="780B5066">
      <w:pPr>
        <w:pStyle w:val="6"/>
        <w:rPr>
          <w:rFonts w:ascii="宋体" w:hAnsi="宋体"/>
          <w:sz w:val="20"/>
        </w:rPr>
      </w:pPr>
    </w:p>
    <w:p w14:paraId="322C570B">
      <w:pPr>
        <w:pStyle w:val="6"/>
        <w:rPr>
          <w:rFonts w:ascii="宋体" w:hAnsi="宋体"/>
          <w:sz w:val="20"/>
        </w:rPr>
      </w:pPr>
    </w:p>
    <w:p w14:paraId="467859E9">
      <w:pPr>
        <w:pStyle w:val="6"/>
        <w:rPr>
          <w:rFonts w:ascii="宋体" w:hAnsi="宋体"/>
          <w:sz w:val="20"/>
        </w:rPr>
      </w:pPr>
    </w:p>
    <w:p w14:paraId="16CBFD80">
      <w:pPr>
        <w:pStyle w:val="6"/>
        <w:rPr>
          <w:rFonts w:ascii="宋体" w:hAnsi="宋体"/>
          <w:sz w:val="20"/>
        </w:rPr>
      </w:pPr>
    </w:p>
    <w:p w14:paraId="2633F70E">
      <w:pPr>
        <w:pStyle w:val="6"/>
        <w:numPr>
          <w:ilvl w:val="0"/>
          <w:numId w:val="2"/>
        </w:numPr>
        <w:ind w:left="440" w:leftChars="0" w:firstLineChars="0"/>
        <w:jc w:val="center"/>
        <w:outlineLvl w:val="0"/>
        <w:rPr>
          <w:rFonts w:hint="default" w:ascii="宋体" w:hAnsi="宋体" w:eastAsia="方正小标宋简体" w:cs="方正小标宋简体"/>
          <w:b/>
          <w:bCs/>
          <w:sz w:val="52"/>
          <w:szCs w:val="52"/>
          <w:lang w:val="en-US" w:eastAsia="zh-CN"/>
        </w:rPr>
      </w:pPr>
      <w:bookmarkStart w:id="5" w:name="_Toc26270"/>
      <w:r>
        <w:rPr>
          <w:rFonts w:hint="eastAsia" w:ascii="宋体" w:hAnsi="宋体" w:eastAsia="方正小标宋简体" w:cs="方正小标宋简体"/>
          <w:b/>
          <w:bCs/>
          <w:color w:val="auto"/>
          <w:sz w:val="52"/>
          <w:szCs w:val="52"/>
          <w:lang w:val="en-US" w:eastAsia="zh-CN"/>
        </w:rPr>
        <w:t>乐山市五通桥区体育发展中心</w:t>
      </w:r>
      <w:r>
        <w:rPr>
          <w:rFonts w:hint="eastAsia" w:ascii="宋体" w:hAnsi="宋体" w:eastAsia="方正小标宋简体" w:cs="方正小标宋简体"/>
          <w:b/>
          <w:bCs/>
          <w:sz w:val="52"/>
          <w:szCs w:val="52"/>
          <w:lang w:val="en-US" w:eastAsia="zh-CN"/>
        </w:rPr>
        <w:t>2026年预算表</w:t>
      </w:r>
      <w:bookmarkEnd w:id="5"/>
    </w:p>
    <w:p w14:paraId="7C991638">
      <w:pPr>
        <w:rPr>
          <w:rFonts w:hint="eastAsia" w:ascii="宋体" w:hAnsi="宋体"/>
          <w:sz w:val="32"/>
          <w:lang w:val="en-US" w:eastAsia="zh-CN"/>
        </w:rPr>
      </w:pPr>
      <w:r>
        <w:rPr>
          <w:rFonts w:ascii="宋体" w:hAnsi="宋体"/>
          <w:color w:val="333333"/>
        </w:rPr>
        <w:br w:type="page"/>
      </w:r>
    </w:p>
    <w:p w14:paraId="14FD291E">
      <w:pPr>
        <w:pStyle w:val="15"/>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6" w:name="_Toc9660"/>
      <w:bookmarkStart w:id="7" w:name="_Toc16458"/>
      <w:r>
        <w:rPr>
          <w:rFonts w:hint="eastAsia" w:ascii="宋体" w:hAnsi="宋体"/>
          <w:color w:val="auto"/>
          <w:sz w:val="32"/>
          <w:lang w:val="en-US"/>
        </w:rPr>
        <w:t>一、部门收支总表（公开表 1）</w:t>
      </w:r>
      <w:bookmarkEnd w:id="6"/>
    </w:p>
    <w:p w14:paraId="49360B35">
      <w:pPr>
        <w:pStyle w:val="15"/>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8" w:name="_Toc27995"/>
      <w:bookmarkEnd w:id="8"/>
      <w:bookmarkStart w:id="9" w:name="_Toc28401"/>
      <w:r>
        <w:rPr>
          <w:rFonts w:hint="eastAsia" w:ascii="宋体" w:hAnsi="宋体"/>
          <w:color w:val="auto"/>
          <w:sz w:val="32"/>
          <w:lang w:val="en-US"/>
        </w:rPr>
        <w:t>二、部门收入总表（公开表 1-1）</w:t>
      </w:r>
      <w:bookmarkEnd w:id="9"/>
    </w:p>
    <w:p w14:paraId="5648C93A">
      <w:pPr>
        <w:pStyle w:val="15"/>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10" w:name="_Toc3639"/>
      <w:bookmarkEnd w:id="10"/>
      <w:bookmarkStart w:id="11" w:name="_Toc30121"/>
      <w:r>
        <w:rPr>
          <w:rFonts w:hint="eastAsia" w:ascii="宋体" w:hAnsi="宋体"/>
          <w:color w:val="auto"/>
          <w:sz w:val="32"/>
          <w:lang w:val="en-US"/>
        </w:rPr>
        <w:t>三、部门支出总表（公开表 1-2）</w:t>
      </w:r>
      <w:bookmarkEnd w:id="11"/>
    </w:p>
    <w:p w14:paraId="157AF24E">
      <w:pPr>
        <w:pStyle w:val="15"/>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12" w:name="_Toc25815"/>
      <w:bookmarkEnd w:id="12"/>
      <w:bookmarkStart w:id="13" w:name="_Toc5420"/>
      <w:r>
        <w:rPr>
          <w:rFonts w:hint="eastAsia" w:ascii="宋体" w:hAnsi="宋体"/>
          <w:color w:val="auto"/>
          <w:sz w:val="32"/>
          <w:lang w:val="en-US"/>
        </w:rPr>
        <w:t>四、财政拨款收支预算总表（公开表 2）</w:t>
      </w:r>
      <w:bookmarkEnd w:id="13"/>
    </w:p>
    <w:p w14:paraId="283106B4">
      <w:pPr>
        <w:pStyle w:val="15"/>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14" w:name="_Toc4686"/>
      <w:bookmarkEnd w:id="14"/>
      <w:bookmarkStart w:id="15" w:name="_Toc19345"/>
      <w:r>
        <w:rPr>
          <w:rFonts w:hint="eastAsia" w:ascii="宋体" w:hAnsi="宋体"/>
          <w:color w:val="auto"/>
          <w:sz w:val="32"/>
          <w:lang w:val="en-US"/>
        </w:rPr>
        <w:t>五、财政拨款支出预算表（部门经济分类科目）</w:t>
      </w:r>
      <w:bookmarkEnd w:id="15"/>
    </w:p>
    <w:p w14:paraId="62B44782">
      <w:pPr>
        <w:pStyle w:val="15"/>
        <w:tabs>
          <w:tab w:val="left" w:pos="1784"/>
        </w:tabs>
        <w:spacing w:beforeAutospacing="0" w:afterAutospacing="0" w:line="700" w:lineRule="exact"/>
        <w:ind w:right="660" w:rightChars="300"/>
        <w:jc w:val="left"/>
        <w:rPr>
          <w:rFonts w:ascii="宋体" w:hAnsi="宋体"/>
          <w:color w:val="auto"/>
          <w:sz w:val="32"/>
          <w:lang w:val="en-US"/>
        </w:rPr>
      </w:pPr>
      <w:r>
        <w:rPr>
          <w:rFonts w:hint="eastAsia" w:ascii="宋体" w:hAnsi="宋体"/>
          <w:color w:val="auto"/>
          <w:sz w:val="32"/>
          <w:lang w:val="en-US"/>
        </w:rPr>
        <w:t>（公开表 2-1）</w:t>
      </w:r>
    </w:p>
    <w:p w14:paraId="65C78A38">
      <w:pPr>
        <w:pStyle w:val="15"/>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16" w:name="_Toc7952"/>
      <w:bookmarkEnd w:id="16"/>
      <w:bookmarkStart w:id="17" w:name="_Toc6598"/>
      <w:r>
        <w:rPr>
          <w:rFonts w:hint="eastAsia" w:ascii="宋体" w:hAnsi="宋体"/>
          <w:color w:val="auto"/>
          <w:sz w:val="32"/>
          <w:lang w:val="en-US"/>
        </w:rPr>
        <w:t>六、一般公共预算支出预算表（公开表 3）</w:t>
      </w:r>
      <w:bookmarkEnd w:id="17"/>
    </w:p>
    <w:p w14:paraId="1EC2F7C0">
      <w:pPr>
        <w:pStyle w:val="15"/>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18" w:name="_Toc32200"/>
      <w:bookmarkEnd w:id="18"/>
      <w:bookmarkStart w:id="19" w:name="_Toc2665"/>
      <w:r>
        <w:rPr>
          <w:rFonts w:hint="eastAsia" w:ascii="宋体" w:hAnsi="宋体"/>
          <w:color w:val="auto"/>
          <w:sz w:val="32"/>
          <w:lang w:val="en-US"/>
        </w:rPr>
        <w:t>七、一般公共预算基本支出预算表（公开表 3-1）</w:t>
      </w:r>
      <w:bookmarkEnd w:id="19"/>
      <w:r>
        <w:rPr>
          <w:rFonts w:hint="eastAsia" w:ascii="宋体" w:hAnsi="宋体"/>
          <w:color w:val="auto"/>
          <w:sz w:val="32"/>
          <w:lang w:val="en-US"/>
        </w:rPr>
        <w:t xml:space="preserve"> </w:t>
      </w:r>
    </w:p>
    <w:p w14:paraId="6B7CDE4A">
      <w:pPr>
        <w:pStyle w:val="15"/>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20" w:name="_Toc17751"/>
      <w:bookmarkEnd w:id="20"/>
      <w:bookmarkStart w:id="21" w:name="_Toc22638"/>
      <w:r>
        <w:rPr>
          <w:rFonts w:hint="eastAsia" w:ascii="宋体" w:hAnsi="宋体"/>
          <w:color w:val="auto"/>
          <w:sz w:val="32"/>
          <w:lang w:val="en-US"/>
        </w:rPr>
        <w:t>八、一般公共预算项目支出预算表（公开表 3-2）</w:t>
      </w:r>
      <w:bookmarkEnd w:id="21"/>
    </w:p>
    <w:p w14:paraId="05B593F5">
      <w:pPr>
        <w:pStyle w:val="15"/>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22" w:name="_Toc11119"/>
      <w:bookmarkEnd w:id="22"/>
      <w:bookmarkStart w:id="23" w:name="_Toc14724"/>
      <w:r>
        <w:rPr>
          <w:rFonts w:hint="eastAsia" w:ascii="宋体" w:hAnsi="宋体"/>
          <w:color w:val="auto"/>
          <w:sz w:val="32"/>
          <w:lang w:val="en-US"/>
        </w:rPr>
        <w:t>九、一般公共预算“三公”经费支出预算表</w:t>
      </w:r>
      <w:bookmarkEnd w:id="23"/>
    </w:p>
    <w:p w14:paraId="544E7FE9">
      <w:pPr>
        <w:pStyle w:val="15"/>
        <w:tabs>
          <w:tab w:val="left" w:pos="1784"/>
        </w:tabs>
        <w:spacing w:beforeAutospacing="0" w:afterAutospacing="0" w:line="700" w:lineRule="exact"/>
        <w:ind w:left="660" w:leftChars="300" w:right="660" w:rightChars="300" w:firstLine="438" w:firstLineChars="137"/>
        <w:jc w:val="left"/>
        <w:rPr>
          <w:rFonts w:ascii="宋体" w:hAnsi="宋体"/>
          <w:color w:val="auto"/>
          <w:sz w:val="32"/>
          <w:lang w:val="en-US"/>
        </w:rPr>
      </w:pPr>
      <w:r>
        <w:rPr>
          <w:rFonts w:hint="eastAsia" w:ascii="宋体" w:hAnsi="宋体"/>
          <w:color w:val="auto"/>
          <w:sz w:val="32"/>
          <w:lang w:val="en-US"/>
        </w:rPr>
        <w:t xml:space="preserve">（公开表 3-3） </w:t>
      </w:r>
    </w:p>
    <w:p w14:paraId="725B7EE3">
      <w:pPr>
        <w:pStyle w:val="15"/>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24" w:name="_Toc19211"/>
      <w:bookmarkEnd w:id="24"/>
      <w:bookmarkStart w:id="25" w:name="_Toc29698"/>
      <w:r>
        <w:rPr>
          <w:rFonts w:hint="eastAsia" w:ascii="宋体" w:hAnsi="宋体"/>
          <w:color w:val="auto"/>
          <w:sz w:val="32"/>
          <w:lang w:val="en-US"/>
        </w:rPr>
        <w:t>十、政府性基金预算支出表（公开表 4）</w:t>
      </w:r>
      <w:bookmarkEnd w:id="25"/>
    </w:p>
    <w:p w14:paraId="5E5ABA80">
      <w:pPr>
        <w:pStyle w:val="15"/>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26" w:name="_Toc7676"/>
      <w:bookmarkEnd w:id="26"/>
      <w:bookmarkStart w:id="27" w:name="_Toc11710"/>
      <w:r>
        <w:rPr>
          <w:rFonts w:hint="eastAsia" w:ascii="宋体" w:hAnsi="宋体"/>
          <w:color w:val="auto"/>
          <w:sz w:val="32"/>
          <w:lang w:val="en-US"/>
        </w:rPr>
        <w:t>十一、政府性基金预算“三公”经费支出预算表</w:t>
      </w:r>
      <w:bookmarkEnd w:id="27"/>
    </w:p>
    <w:p w14:paraId="73FC4575">
      <w:pPr>
        <w:pStyle w:val="15"/>
        <w:tabs>
          <w:tab w:val="left" w:pos="1784"/>
        </w:tabs>
        <w:spacing w:beforeAutospacing="0" w:afterAutospacing="0" w:line="700" w:lineRule="exact"/>
        <w:ind w:left="660" w:leftChars="300" w:right="660" w:rightChars="300" w:firstLine="438" w:firstLineChars="137"/>
        <w:jc w:val="left"/>
        <w:rPr>
          <w:rFonts w:ascii="宋体" w:hAnsi="宋体"/>
          <w:color w:val="auto"/>
          <w:sz w:val="32"/>
          <w:lang w:val="en-US"/>
        </w:rPr>
      </w:pPr>
      <w:r>
        <w:rPr>
          <w:rFonts w:hint="eastAsia" w:ascii="宋体" w:hAnsi="宋体"/>
          <w:color w:val="auto"/>
          <w:sz w:val="32"/>
          <w:lang w:val="en-US"/>
        </w:rPr>
        <w:t>（公开表 4-1）</w:t>
      </w:r>
    </w:p>
    <w:p w14:paraId="112A2565">
      <w:pPr>
        <w:pStyle w:val="15"/>
        <w:numPr>
          <w:ilvl w:val="0"/>
          <w:numId w:val="3"/>
        </w:numPr>
        <w:tabs>
          <w:tab w:val="left" w:pos="1784"/>
        </w:tabs>
        <w:spacing w:beforeAutospacing="0" w:afterAutospacing="0" w:line="700" w:lineRule="exact"/>
        <w:ind w:left="660" w:leftChars="300" w:right="660" w:rightChars="300" w:firstLine="0"/>
        <w:jc w:val="left"/>
        <w:outlineLvl w:val="1"/>
        <w:rPr>
          <w:rFonts w:hint="eastAsia" w:ascii="宋体" w:hAnsi="宋体"/>
          <w:color w:val="auto"/>
          <w:sz w:val="32"/>
          <w:lang w:val="en-US"/>
        </w:rPr>
      </w:pPr>
      <w:bookmarkStart w:id="28" w:name="_Toc22917"/>
      <w:bookmarkEnd w:id="28"/>
      <w:bookmarkStart w:id="29" w:name="_Toc32150"/>
      <w:r>
        <w:rPr>
          <w:rFonts w:hint="eastAsia" w:ascii="宋体" w:hAnsi="宋体"/>
          <w:color w:val="auto"/>
          <w:sz w:val="32"/>
          <w:lang w:val="en-US"/>
        </w:rPr>
        <w:t>国有资本经营预算支出表（公开表 5）</w:t>
      </w:r>
      <w:bookmarkEnd w:id="29"/>
    </w:p>
    <w:p w14:paraId="3CADA7F4">
      <w:pPr>
        <w:pStyle w:val="15"/>
        <w:numPr>
          <w:ilvl w:val="0"/>
          <w:numId w:val="3"/>
        </w:numPr>
        <w:tabs>
          <w:tab w:val="left" w:pos="1784"/>
        </w:tabs>
        <w:spacing w:beforeAutospacing="0" w:afterAutospacing="0" w:line="700" w:lineRule="exact"/>
        <w:ind w:left="660" w:leftChars="300" w:right="660" w:rightChars="300" w:firstLine="0"/>
        <w:jc w:val="left"/>
        <w:outlineLvl w:val="1"/>
        <w:rPr>
          <w:rFonts w:hint="eastAsia" w:ascii="宋体" w:hAnsi="宋体"/>
          <w:color w:val="auto"/>
          <w:sz w:val="32"/>
          <w:lang w:val="en-US"/>
        </w:rPr>
      </w:pPr>
      <w:r>
        <w:rPr>
          <w:rFonts w:hint="eastAsia" w:ascii="宋体" w:hAnsi="宋体"/>
          <w:color w:val="auto"/>
          <w:sz w:val="32"/>
          <w:lang w:val="en-US"/>
        </w:rPr>
        <w:t>项目支出绩效目标表</w:t>
      </w:r>
    </w:p>
    <w:p w14:paraId="04A7F3B7">
      <w:pPr>
        <w:pStyle w:val="15"/>
        <w:numPr>
          <w:ilvl w:val="0"/>
          <w:numId w:val="3"/>
        </w:numPr>
        <w:tabs>
          <w:tab w:val="left" w:pos="1784"/>
        </w:tabs>
        <w:spacing w:beforeAutospacing="0" w:afterAutospacing="0" w:line="700" w:lineRule="exact"/>
        <w:ind w:left="660" w:leftChars="300" w:right="660" w:rightChars="300" w:firstLine="0"/>
        <w:jc w:val="left"/>
        <w:outlineLvl w:val="1"/>
        <w:rPr>
          <w:rFonts w:hint="eastAsia" w:ascii="宋体" w:hAnsi="宋体"/>
          <w:color w:val="auto"/>
          <w:sz w:val="32"/>
          <w:lang w:val="en-US"/>
        </w:rPr>
      </w:pPr>
      <w:r>
        <w:rPr>
          <w:rFonts w:hint="eastAsia" w:ascii="宋体" w:hAnsi="宋体"/>
          <w:color w:val="auto"/>
          <w:sz w:val="32"/>
          <w:lang w:val="en-US"/>
        </w:rPr>
        <w:t>“三公”经费支出预算表</w:t>
      </w:r>
    </w:p>
    <w:p w14:paraId="5F863AAE">
      <w:pPr>
        <w:pStyle w:val="15"/>
        <w:numPr>
          <w:ilvl w:val="0"/>
          <w:numId w:val="3"/>
        </w:numPr>
        <w:tabs>
          <w:tab w:val="left" w:pos="1784"/>
        </w:tabs>
        <w:spacing w:beforeAutospacing="0" w:afterAutospacing="0" w:line="700" w:lineRule="exact"/>
        <w:ind w:left="660" w:leftChars="300" w:right="660" w:rightChars="300" w:firstLine="0"/>
        <w:jc w:val="left"/>
        <w:outlineLvl w:val="1"/>
        <w:rPr>
          <w:rFonts w:hint="eastAsia" w:ascii="宋体" w:hAnsi="宋体"/>
          <w:color w:val="auto"/>
          <w:sz w:val="32"/>
          <w:lang w:val="en-US"/>
        </w:rPr>
      </w:pPr>
      <w:bookmarkStart w:id="30" w:name="_Toc24289"/>
      <w:r>
        <w:rPr>
          <w:rFonts w:hint="eastAsia" w:ascii="宋体" w:hAnsi="宋体"/>
          <w:color w:val="auto"/>
          <w:sz w:val="32"/>
          <w:lang w:val="en-US"/>
        </w:rPr>
        <w:t>政府采购项目预算表</w:t>
      </w:r>
      <w:bookmarkEnd w:id="30"/>
    </w:p>
    <w:p w14:paraId="1F783BCF">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3" w:firstLineChars="200"/>
        <w:jc w:val="left"/>
        <w:textAlignment w:val="auto"/>
        <w:outlineLvl w:val="1"/>
        <w:rPr>
          <w:rFonts w:hint="default" w:ascii="宋体" w:hAnsi="宋体"/>
          <w:b/>
          <w:bCs/>
          <w:sz w:val="32"/>
          <w:lang w:val="en-US" w:eastAsia="zh-CN"/>
        </w:rPr>
      </w:pPr>
      <w:bookmarkStart w:id="31" w:name="_Toc27847"/>
      <w:bookmarkEnd w:id="31"/>
      <w:bookmarkStart w:id="32" w:name="_Toc11478"/>
      <w:r>
        <w:rPr>
          <w:rFonts w:hint="eastAsia" w:ascii="宋体" w:hAnsi="宋体"/>
          <w:b/>
          <w:bCs/>
          <w:sz w:val="32"/>
          <w:lang w:val="en-US" w:eastAsia="zh-CN"/>
        </w:rPr>
        <w:t>以上所有表格详见部门说明后附件。</w:t>
      </w:r>
      <w:bookmarkEnd w:id="7"/>
      <w:bookmarkEnd w:id="32"/>
    </w:p>
    <w:p w14:paraId="1AEA167B">
      <w:pPr>
        <w:rPr>
          <w:rFonts w:ascii="宋体" w:hAnsi="宋体"/>
          <w:sz w:val="20"/>
        </w:rPr>
      </w:pPr>
      <w:r>
        <w:rPr>
          <w:rFonts w:ascii="宋体" w:hAnsi="宋体"/>
          <w:sz w:val="20"/>
        </w:rPr>
        <w:br w:type="page"/>
      </w:r>
    </w:p>
    <w:p w14:paraId="5D21A09A">
      <w:pPr>
        <w:pStyle w:val="6"/>
        <w:rPr>
          <w:rFonts w:ascii="宋体" w:hAnsi="宋体"/>
          <w:sz w:val="20"/>
        </w:rPr>
      </w:pPr>
    </w:p>
    <w:p w14:paraId="2FAD8D4B">
      <w:pPr>
        <w:pStyle w:val="6"/>
        <w:rPr>
          <w:rFonts w:ascii="宋体" w:hAnsi="宋体"/>
          <w:sz w:val="20"/>
        </w:rPr>
      </w:pPr>
    </w:p>
    <w:p w14:paraId="44615890">
      <w:pPr>
        <w:pStyle w:val="6"/>
        <w:rPr>
          <w:rFonts w:ascii="宋体" w:hAnsi="宋体"/>
          <w:sz w:val="20"/>
        </w:rPr>
      </w:pPr>
    </w:p>
    <w:p w14:paraId="573B27D1">
      <w:pPr>
        <w:pStyle w:val="6"/>
        <w:rPr>
          <w:rFonts w:ascii="宋体" w:hAnsi="宋体"/>
          <w:sz w:val="20"/>
        </w:rPr>
      </w:pPr>
    </w:p>
    <w:p w14:paraId="6481E2A4">
      <w:pPr>
        <w:pStyle w:val="6"/>
        <w:rPr>
          <w:rFonts w:ascii="宋体" w:hAnsi="宋体"/>
          <w:sz w:val="20"/>
        </w:rPr>
      </w:pPr>
    </w:p>
    <w:p w14:paraId="2CD0E827">
      <w:pPr>
        <w:pStyle w:val="6"/>
        <w:rPr>
          <w:rFonts w:ascii="宋体" w:hAnsi="宋体"/>
          <w:sz w:val="20"/>
        </w:rPr>
      </w:pPr>
    </w:p>
    <w:p w14:paraId="68EE9FC3">
      <w:pPr>
        <w:pStyle w:val="6"/>
        <w:rPr>
          <w:rFonts w:ascii="宋体" w:hAnsi="宋体"/>
          <w:sz w:val="20"/>
        </w:rPr>
      </w:pPr>
    </w:p>
    <w:p w14:paraId="21C13418">
      <w:pPr>
        <w:pStyle w:val="6"/>
        <w:rPr>
          <w:rFonts w:ascii="宋体" w:hAnsi="宋体"/>
          <w:sz w:val="20"/>
        </w:rPr>
      </w:pPr>
    </w:p>
    <w:p w14:paraId="53623410">
      <w:pPr>
        <w:pStyle w:val="6"/>
        <w:rPr>
          <w:rFonts w:ascii="宋体" w:hAnsi="宋体"/>
          <w:sz w:val="20"/>
        </w:rPr>
      </w:pPr>
    </w:p>
    <w:p w14:paraId="76F5B47B">
      <w:pPr>
        <w:pStyle w:val="6"/>
        <w:rPr>
          <w:rFonts w:ascii="宋体" w:hAnsi="宋体"/>
          <w:sz w:val="20"/>
        </w:rPr>
      </w:pPr>
    </w:p>
    <w:p w14:paraId="045FE9B3">
      <w:pPr>
        <w:pStyle w:val="6"/>
        <w:rPr>
          <w:rFonts w:ascii="宋体" w:hAnsi="宋体"/>
          <w:sz w:val="20"/>
        </w:rPr>
      </w:pPr>
    </w:p>
    <w:p w14:paraId="7D6AC12E">
      <w:pPr>
        <w:pStyle w:val="6"/>
        <w:rPr>
          <w:rFonts w:ascii="宋体" w:hAnsi="宋体"/>
          <w:sz w:val="20"/>
        </w:rPr>
      </w:pPr>
    </w:p>
    <w:p w14:paraId="385CC843">
      <w:pPr>
        <w:pStyle w:val="6"/>
        <w:rPr>
          <w:rFonts w:ascii="宋体" w:hAnsi="宋体"/>
          <w:sz w:val="20"/>
        </w:rPr>
      </w:pPr>
    </w:p>
    <w:p w14:paraId="40F0E22E">
      <w:pPr>
        <w:pStyle w:val="6"/>
        <w:rPr>
          <w:rFonts w:ascii="宋体" w:hAnsi="宋体"/>
          <w:sz w:val="20"/>
        </w:rPr>
      </w:pPr>
    </w:p>
    <w:p w14:paraId="3D150926">
      <w:pPr>
        <w:pStyle w:val="6"/>
        <w:rPr>
          <w:rFonts w:ascii="宋体" w:hAnsi="宋体"/>
          <w:sz w:val="20"/>
        </w:rPr>
      </w:pPr>
    </w:p>
    <w:p w14:paraId="0126A40C">
      <w:pPr>
        <w:pStyle w:val="6"/>
        <w:rPr>
          <w:rFonts w:ascii="宋体" w:hAnsi="宋体"/>
          <w:sz w:val="20"/>
        </w:rPr>
      </w:pPr>
    </w:p>
    <w:p w14:paraId="0825424F">
      <w:pPr>
        <w:pStyle w:val="6"/>
        <w:rPr>
          <w:rFonts w:ascii="宋体" w:hAnsi="宋体"/>
          <w:sz w:val="20"/>
        </w:rPr>
      </w:pPr>
    </w:p>
    <w:p w14:paraId="53189B34">
      <w:pPr>
        <w:pStyle w:val="6"/>
        <w:rPr>
          <w:rFonts w:ascii="宋体" w:hAnsi="宋体"/>
          <w:sz w:val="20"/>
        </w:rPr>
      </w:pPr>
    </w:p>
    <w:p w14:paraId="0022FC8A">
      <w:pPr>
        <w:pStyle w:val="6"/>
        <w:rPr>
          <w:rFonts w:ascii="宋体" w:hAnsi="宋体"/>
          <w:sz w:val="20"/>
        </w:rPr>
      </w:pPr>
    </w:p>
    <w:p w14:paraId="54D975C0">
      <w:pPr>
        <w:pStyle w:val="6"/>
        <w:rPr>
          <w:rFonts w:ascii="宋体" w:hAnsi="宋体"/>
          <w:sz w:val="20"/>
        </w:rPr>
      </w:pPr>
    </w:p>
    <w:p w14:paraId="637981DF">
      <w:pPr>
        <w:pStyle w:val="6"/>
        <w:rPr>
          <w:rFonts w:ascii="宋体" w:hAnsi="宋体"/>
          <w:sz w:val="20"/>
        </w:rPr>
      </w:pPr>
    </w:p>
    <w:p w14:paraId="66FE24F5">
      <w:pPr>
        <w:pStyle w:val="6"/>
        <w:rPr>
          <w:rFonts w:ascii="宋体" w:hAnsi="宋体"/>
          <w:sz w:val="20"/>
        </w:rPr>
      </w:pPr>
    </w:p>
    <w:p w14:paraId="3FA8A8C2">
      <w:pPr>
        <w:pStyle w:val="6"/>
        <w:numPr>
          <w:ilvl w:val="0"/>
          <w:numId w:val="2"/>
        </w:numPr>
        <w:spacing w:before="6"/>
        <w:ind w:left="440" w:leftChars="0" w:firstLine="0" w:firstLineChars="0"/>
        <w:jc w:val="center"/>
        <w:outlineLvl w:val="0"/>
        <w:rPr>
          <w:rFonts w:hint="default" w:ascii="宋体" w:hAnsi="宋体"/>
          <w:sz w:val="20"/>
          <w:lang w:val="en-US"/>
        </w:rPr>
        <w:sectPr>
          <w:headerReference r:id="rId8" w:type="default"/>
          <w:pgSz w:w="11910" w:h="16840"/>
          <w:pgMar w:top="1587" w:right="964" w:bottom="1701" w:left="1134" w:header="737" w:footer="737" w:gutter="0"/>
          <w:pgNumType w:fmt="decimal"/>
          <w:cols w:space="0" w:num="1"/>
          <w:rtlGutter w:val="0"/>
          <w:docGrid w:linePitch="0" w:charSpace="0"/>
        </w:sectPr>
      </w:pPr>
      <w:bookmarkStart w:id="33" w:name="_Toc330"/>
      <w:r>
        <w:rPr>
          <w:rFonts w:hint="eastAsia" w:ascii="宋体" w:hAnsi="宋体" w:eastAsia="方正小标宋简体" w:cs="方正小标宋简体"/>
          <w:b/>
          <w:bCs/>
          <w:color w:val="auto"/>
          <w:sz w:val="52"/>
          <w:szCs w:val="52"/>
          <w:lang w:val="en-US" w:eastAsia="zh-CN"/>
        </w:rPr>
        <w:t>乐山市五通桥区体育发展中心</w:t>
      </w:r>
      <w:r>
        <w:rPr>
          <w:rFonts w:hint="eastAsia" w:ascii="宋体" w:hAnsi="宋体" w:eastAsia="方正小标宋简体" w:cs="方正小标宋简体"/>
          <w:sz w:val="52"/>
          <w:szCs w:val="52"/>
          <w:lang w:val="en-US" w:eastAsia="zh-CN"/>
        </w:rPr>
        <w:t>2026年</w:t>
      </w:r>
      <w:bookmarkEnd w:id="33"/>
      <w:bookmarkStart w:id="34" w:name="_Toc13299"/>
      <w:bookmarkStart w:id="35" w:name="_Toc1047"/>
      <w:r>
        <w:rPr>
          <w:rFonts w:hint="eastAsia" w:ascii="宋体" w:hAnsi="宋体" w:eastAsia="方正小标宋简体" w:cs="方正小标宋简体"/>
          <w:sz w:val="52"/>
          <w:szCs w:val="52"/>
          <w:lang w:val="en-US" w:eastAsia="zh-CN"/>
        </w:rPr>
        <w:t>预算情况说明</w:t>
      </w:r>
      <w:bookmarkEnd w:id="34"/>
      <w:bookmarkEnd w:id="35"/>
    </w:p>
    <w:p w14:paraId="7A6B405A">
      <w:pPr>
        <w:pStyle w:val="6"/>
        <w:keepNext w:val="0"/>
        <w:keepLines w:val="0"/>
        <w:pageBreakBefore w:val="0"/>
        <w:widowControl w:val="0"/>
        <w:kinsoku/>
        <w:wordWrap/>
        <w:overflowPunct/>
        <w:topLinePunct w:val="0"/>
        <w:autoSpaceDE w:val="0"/>
        <w:autoSpaceDN w:val="0"/>
        <w:bidi w:val="0"/>
        <w:adjustRightInd/>
        <w:snapToGrid/>
        <w:spacing w:before="40" w:after="0" w:afterLines="50"/>
        <w:textAlignment w:val="auto"/>
        <w:rPr>
          <w:rFonts w:hint="eastAsia" w:ascii="宋体" w:hAnsi="宋体" w:eastAsia="黑体"/>
          <w:color w:val="333333"/>
        </w:rPr>
      </w:pPr>
    </w:p>
    <w:p w14:paraId="7069DFA8">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6" w:name="_Toc14393"/>
      <w:r>
        <w:rPr>
          <w:rFonts w:hint="eastAsia" w:ascii="宋体" w:hAnsi="宋体" w:eastAsia="黑体"/>
          <w:color w:val="333333"/>
        </w:rPr>
        <w:t>一、收支预算情况说明</w:t>
      </w:r>
      <w:bookmarkEnd w:id="36"/>
    </w:p>
    <w:p w14:paraId="6896788C">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按照综合预算的原则，乐山市五通桥区体育发展中心所有收入和支出均纳入部门预算管理。收入包括：一般公共预算拨款收入、上年结转的政府性基金预算拨款收入；支出包括：文化旅游体育与传媒支出、社会保障和就业支出、卫生健康支出、住房保障支出、其他支出。乐山市五通桥区体育发展中心2026年收支预算总数193.21万元，因乐山市五通桥区体育发展中心是由五通桥区水上运动技术学校和五通桥区体育中心合并成立，故2025年无预算。</w:t>
      </w:r>
    </w:p>
    <w:p w14:paraId="7A25F95B">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7" w:name="_Toc20181"/>
      <w:r>
        <w:rPr>
          <w:rFonts w:ascii="宋体" w:hAnsi="宋体"/>
        </w:rPr>
        <w:t>（一）收入预算情况</w:t>
      </w:r>
      <w:bookmarkEnd w:id="37"/>
    </w:p>
    <w:p w14:paraId="4E8C1CD5">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乐山市五通桥区体育发展中心2026年收入预算193.21万元，其中：上年结转3万元，占1.55%；一般公共预算拨款收入190.21万元，占98.45%；政府基金预算拨款收入0万元，占0%；事业收入0万元，占0%；事业单位经营收入0万元，占0%；其他收入0万元，占0%。</w:t>
      </w:r>
    </w:p>
    <w:p w14:paraId="4072320F">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8" w:name="_Toc30757"/>
      <w:r>
        <w:rPr>
          <w:rFonts w:ascii="宋体" w:hAnsi="宋体"/>
        </w:rPr>
        <w:t>（二）支出预算情况</w:t>
      </w:r>
      <w:bookmarkEnd w:id="38"/>
    </w:p>
    <w:p w14:paraId="2D718B94">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乐山市五通桥区体育发展中心2026年支出预算193.21万元，其中：人员支出145.2万元，日常公用支出11.52万元，对个人和家庭的补助支出2.49万元，专项支出34万元。</w:t>
      </w:r>
    </w:p>
    <w:p w14:paraId="5FBE8617">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9" w:name="_Toc28286"/>
      <w:r>
        <w:rPr>
          <w:rFonts w:hint="eastAsia" w:ascii="宋体" w:hAnsi="宋体" w:eastAsia="黑体"/>
          <w:color w:val="333333"/>
        </w:rPr>
        <w:t>二、财政拨款收支预算情况说明</w:t>
      </w:r>
      <w:bookmarkEnd w:id="39"/>
    </w:p>
    <w:p w14:paraId="528FA11A">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乐山市五通桥区体育发展中心2026年财政拨款收支预算总数193.21万元</w:t>
      </w:r>
      <w:r>
        <w:rPr>
          <w:rFonts w:hint="eastAsia" w:ascii="仿宋" w:hAnsi="仿宋" w:eastAsia="仿宋" w:cs="仿宋"/>
          <w:sz w:val="32"/>
          <w:lang w:val="en-US" w:eastAsia="zh-CN"/>
        </w:rPr>
        <w:t>，</w:t>
      </w:r>
      <w:r>
        <w:rPr>
          <w:rFonts w:hint="eastAsia" w:ascii="宋体" w:hAnsi="宋体"/>
          <w:sz w:val="32"/>
          <w:lang w:val="en-US" w:eastAsia="zh-CN"/>
        </w:rPr>
        <w:t>因乐山市五通桥区体育发展中心是由五通桥区水上运动技术学校和五通桥区体育中心合并成立，故2025年无预算。</w:t>
      </w:r>
    </w:p>
    <w:p w14:paraId="7862DC2A">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其中：基本支出159.21万元，占82.4%；项目支出34万元，占17.6%。</w:t>
      </w:r>
    </w:p>
    <w:p w14:paraId="708041A3">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基本支出是用于保障乐山市五通桥区体育发展中心正常运转的日常支出，包括基本工资、津贴补贴等人员经费以及办公费、印刷费、水电费、办公设备购置等日常公用经费。</w:t>
      </w:r>
    </w:p>
    <w:p w14:paraId="2AF91DDA">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项目支出是用于保乐山市五通桥区体育发展中心为完成特定的行政工作任务或事业发展目标，用于专项业务工作的经费支出。</w:t>
      </w:r>
    </w:p>
    <w:p w14:paraId="354B7E51">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0" w:name="_Toc18314"/>
      <w:r>
        <w:rPr>
          <w:rFonts w:hint="eastAsia" w:ascii="宋体" w:hAnsi="宋体" w:eastAsia="黑体"/>
          <w:color w:val="333333"/>
        </w:rPr>
        <w:t>三、一般公共预算当年拨款情况说明</w:t>
      </w:r>
      <w:bookmarkEnd w:id="40"/>
    </w:p>
    <w:p w14:paraId="2BF61382">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1" w:name="_Toc3917"/>
      <w:r>
        <w:rPr>
          <w:rFonts w:ascii="宋体" w:hAnsi="宋体"/>
        </w:rPr>
        <w:t>（一）一般公共预算当年拨款规模变化情况</w:t>
      </w:r>
      <w:bookmarkEnd w:id="41"/>
    </w:p>
    <w:p w14:paraId="1AC5EF55">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乐山市五通桥区体育发展中心2026年一般公共预算当年拨款190.21万元，因乐山市五通桥区体育发展中心是由五通桥区水上运动技术学校和五通桥区体育中心合并成立，故2025年无预算。</w:t>
      </w:r>
    </w:p>
    <w:p w14:paraId="27DE2B8D">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2" w:name="_Toc27070"/>
      <w:r>
        <w:rPr>
          <w:rFonts w:ascii="宋体" w:hAnsi="宋体"/>
        </w:rPr>
        <w:t>（二）一般公共预算当年拨款结构情况</w:t>
      </w:r>
      <w:bookmarkEnd w:id="42"/>
    </w:p>
    <w:p w14:paraId="6D9881B3">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乐山市五通桥区体育发展中心2026年一般公共预算支出193.21万元，主要包括文化旅游体育与传媒支出159.55万元，占82.58%；社会保障和就业支出20.21万元，占10.46%；卫生健康支出4.35万元，占2.25%；住房保障支出9.1万元，占4.71%。</w:t>
      </w:r>
    </w:p>
    <w:p w14:paraId="51AB6C5B">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3" w:name="_Toc1521"/>
      <w:r>
        <w:rPr>
          <w:rFonts w:ascii="宋体" w:hAnsi="宋体"/>
        </w:rPr>
        <w:t>（三）一般公共预算当年拨款具体使用情况</w:t>
      </w:r>
      <w:bookmarkEnd w:id="43"/>
    </w:p>
    <w:p w14:paraId="276FB65E">
      <w:pPr>
        <w:pStyle w:val="6"/>
        <w:spacing w:before="300" w:after="120" w:afterLines="50" w:line="360" w:lineRule="auto"/>
        <w:ind w:firstLine="640" w:firstLineChars="200"/>
        <w:outlineLvl w:val="1"/>
        <w:rPr>
          <w:rFonts w:hint="eastAsia" w:asciiTheme="majorEastAsia" w:hAnsiTheme="majorEastAsia" w:eastAsiaTheme="majorEastAsia"/>
          <w:color w:val="auto"/>
          <w:lang w:val="en-US" w:eastAsia="zh-CN"/>
        </w:rPr>
      </w:pPr>
      <w:r>
        <w:rPr>
          <w:rFonts w:hint="eastAsia" w:asciiTheme="majorEastAsia" w:hAnsiTheme="majorEastAsia" w:eastAsiaTheme="majorEastAsia"/>
          <w:color w:val="auto"/>
          <w:lang w:val="en-US" w:eastAsia="zh-CN"/>
        </w:rPr>
        <w:t>1</w:t>
      </w:r>
      <w:r>
        <w:rPr>
          <w:rFonts w:hint="eastAsia" w:ascii="仿宋" w:hAnsi="仿宋" w:eastAsia="仿宋" w:cs="仿宋"/>
          <w:color w:val="auto"/>
          <w:sz w:val="32"/>
          <w:lang w:val="en-US" w:eastAsia="zh-CN"/>
        </w:rPr>
        <w:t>.</w:t>
      </w:r>
      <w:r>
        <w:rPr>
          <w:rFonts w:asciiTheme="majorEastAsia" w:hAnsiTheme="majorEastAsia" w:eastAsiaTheme="majorEastAsia"/>
          <w:color w:val="auto"/>
        </w:rPr>
        <w:t>文化旅游体育与传媒支出（类）体育（款）体育竞赛（项）:</w:t>
      </w:r>
      <w:r>
        <w:rPr>
          <w:rFonts w:hint="eastAsia" w:asciiTheme="majorEastAsia" w:hAnsiTheme="majorEastAsia" w:eastAsiaTheme="majorEastAsia"/>
          <w:color w:val="auto"/>
          <w:lang w:eastAsia="zh-CN"/>
        </w:rPr>
        <w:t>2026</w:t>
      </w:r>
      <w:r>
        <w:rPr>
          <w:rFonts w:asciiTheme="majorEastAsia" w:hAnsiTheme="majorEastAsia" w:eastAsiaTheme="majorEastAsia"/>
          <w:color w:val="auto"/>
        </w:rPr>
        <w:t>年预算数为5万元，主要用于：</w:t>
      </w:r>
      <w:r>
        <w:rPr>
          <w:rFonts w:hint="eastAsia" w:asciiTheme="majorEastAsia" w:hAnsiTheme="majorEastAsia" w:eastAsiaTheme="majorEastAsia"/>
          <w:color w:val="auto"/>
          <w:lang w:val="en-US" w:eastAsia="zh-CN"/>
        </w:rPr>
        <w:t>参赛经费。</w:t>
      </w:r>
    </w:p>
    <w:p w14:paraId="4AFEB44E">
      <w:pPr>
        <w:pStyle w:val="6"/>
        <w:spacing w:before="300" w:after="120" w:afterLines="50" w:line="360" w:lineRule="auto"/>
        <w:ind w:firstLine="640" w:firstLineChars="200"/>
        <w:outlineLvl w:val="1"/>
        <w:rPr>
          <w:rFonts w:hint="eastAsia"/>
          <w:lang w:eastAsia="zh-CN"/>
        </w:rPr>
      </w:pPr>
      <w:r>
        <w:rPr>
          <w:rFonts w:hint="eastAsia" w:asciiTheme="majorEastAsia" w:hAnsiTheme="majorEastAsia" w:eastAsiaTheme="majorEastAsia"/>
          <w:color w:val="auto"/>
          <w:lang w:val="zh-CN" w:eastAsia="zh-CN"/>
        </w:rPr>
        <w:t>2</w:t>
      </w:r>
      <w:r>
        <w:rPr>
          <w:rFonts w:hint="eastAsia" w:ascii="仿宋" w:hAnsi="仿宋" w:eastAsia="仿宋" w:cs="仿宋"/>
          <w:color w:val="auto"/>
          <w:sz w:val="32"/>
          <w:lang w:val="en-US" w:eastAsia="zh-CN"/>
        </w:rPr>
        <w:t>.</w:t>
      </w:r>
      <w:r>
        <w:rPr>
          <w:rFonts w:hint="eastAsia" w:asciiTheme="majorEastAsia" w:hAnsiTheme="majorEastAsia" w:eastAsiaTheme="majorEastAsia"/>
          <w:color w:val="auto"/>
          <w:lang w:val="zh-CN" w:eastAsia="zh-CN"/>
        </w:rPr>
        <w:t>文化旅游体育与传媒支出（类）体育（款）体育训练（项）:2026年预算数为26万元，主要用于：运动员伙食补助，入队全面体检，保险，训练服装及改善生活条件等方面。</w:t>
      </w:r>
    </w:p>
    <w:p w14:paraId="0887DC75">
      <w:pPr>
        <w:pStyle w:val="6"/>
        <w:spacing w:before="300" w:after="120" w:afterLines="50" w:line="360" w:lineRule="auto"/>
        <w:ind w:firstLine="640" w:firstLineChars="200"/>
        <w:outlineLvl w:val="1"/>
        <w:rPr>
          <w:rFonts w:hint="eastAsia" w:asciiTheme="majorEastAsia" w:hAnsiTheme="majorEastAsia" w:eastAsiaTheme="majorEastAsia"/>
          <w:color w:val="auto"/>
          <w:lang w:val="en-US" w:eastAsia="zh-CN"/>
        </w:rPr>
      </w:pPr>
      <w:bookmarkStart w:id="44" w:name="_Toc11444"/>
      <w:r>
        <w:rPr>
          <w:rFonts w:hint="eastAsia" w:asciiTheme="majorEastAsia" w:hAnsiTheme="majorEastAsia" w:eastAsiaTheme="majorEastAsia"/>
          <w:color w:val="auto"/>
          <w:lang w:val="en-US" w:eastAsia="zh-CN"/>
        </w:rPr>
        <w:t>3</w:t>
      </w:r>
      <w:r>
        <w:rPr>
          <w:rFonts w:hint="eastAsia" w:ascii="仿宋" w:hAnsi="仿宋" w:eastAsia="仿宋" w:cs="仿宋"/>
          <w:color w:val="auto"/>
          <w:sz w:val="32"/>
          <w:lang w:val="en-US" w:eastAsia="zh-CN"/>
        </w:rPr>
        <w:t>.</w:t>
      </w:r>
      <w:r>
        <w:rPr>
          <w:rFonts w:hint="eastAsia" w:asciiTheme="majorEastAsia" w:hAnsiTheme="majorEastAsia" w:eastAsiaTheme="majorEastAsia"/>
          <w:color w:val="auto"/>
          <w:lang w:val="zh-CN" w:eastAsia="zh-CN"/>
        </w:rPr>
        <w:t>文化旅游体育与传媒支出（类）体育（款）其他体育支出（项）:2026年预算数为</w:t>
      </w:r>
      <w:r>
        <w:rPr>
          <w:rFonts w:hint="eastAsia" w:asciiTheme="majorEastAsia" w:hAnsiTheme="majorEastAsia" w:eastAsiaTheme="majorEastAsia"/>
          <w:color w:val="auto"/>
          <w:lang w:val="en-US" w:eastAsia="zh-CN"/>
        </w:rPr>
        <w:t>128.55</w:t>
      </w:r>
      <w:r>
        <w:rPr>
          <w:rFonts w:hint="eastAsia" w:asciiTheme="majorEastAsia" w:hAnsiTheme="majorEastAsia" w:eastAsiaTheme="majorEastAsia"/>
          <w:color w:val="auto"/>
          <w:lang w:val="zh-CN" w:eastAsia="zh-CN"/>
        </w:rPr>
        <w:t>万元，主要用于：</w:t>
      </w:r>
      <w:r>
        <w:rPr>
          <w:rFonts w:hint="eastAsia" w:asciiTheme="majorEastAsia" w:hAnsiTheme="majorEastAsia" w:eastAsiaTheme="majorEastAsia"/>
          <w:color w:val="auto"/>
          <w:lang w:val="en-US" w:eastAsia="zh-CN"/>
        </w:rPr>
        <w:t>单位正常运转的基本支出，包括基本工资、津贴补贴等人员经费以及办公费、印刷费、水电费等日常公用经费。</w:t>
      </w:r>
    </w:p>
    <w:p w14:paraId="1D90D96E">
      <w:pPr>
        <w:pStyle w:val="6"/>
        <w:spacing w:before="300" w:after="120" w:afterLines="50" w:line="360" w:lineRule="auto"/>
        <w:ind w:firstLine="640" w:firstLineChars="200"/>
        <w:outlineLvl w:val="1"/>
        <w:rPr>
          <w:rFonts w:asciiTheme="majorEastAsia" w:hAnsiTheme="majorEastAsia" w:eastAsiaTheme="majorEastAsia"/>
          <w:color w:val="auto"/>
        </w:rPr>
      </w:pPr>
      <w:r>
        <w:rPr>
          <w:rFonts w:hint="eastAsia" w:asciiTheme="majorEastAsia" w:hAnsiTheme="majorEastAsia" w:eastAsiaTheme="majorEastAsia"/>
          <w:color w:val="auto"/>
          <w:lang w:val="en-US" w:eastAsia="zh-CN"/>
        </w:rPr>
        <w:t>4</w:t>
      </w:r>
      <w:r>
        <w:rPr>
          <w:rFonts w:hint="eastAsia" w:ascii="仿宋" w:hAnsi="仿宋" w:eastAsia="仿宋" w:cs="仿宋"/>
          <w:color w:val="auto"/>
          <w:sz w:val="32"/>
          <w:lang w:val="en-US" w:eastAsia="zh-CN"/>
        </w:rPr>
        <w:t>.</w:t>
      </w:r>
      <w:r>
        <w:rPr>
          <w:rFonts w:asciiTheme="majorEastAsia" w:hAnsiTheme="majorEastAsia" w:eastAsiaTheme="majorEastAsia"/>
          <w:color w:val="auto"/>
        </w:rPr>
        <w:t>社会保障和就业支出（类）行政事业单位养老支出（款）机关事业单位基本养老保险缴费支出（项）:</w:t>
      </w:r>
      <w:r>
        <w:rPr>
          <w:rFonts w:hint="eastAsia" w:asciiTheme="majorEastAsia" w:hAnsiTheme="majorEastAsia" w:eastAsiaTheme="majorEastAsia"/>
          <w:color w:val="auto"/>
          <w:lang w:eastAsia="zh-CN"/>
        </w:rPr>
        <w:t>2026</w:t>
      </w:r>
      <w:r>
        <w:rPr>
          <w:rFonts w:asciiTheme="majorEastAsia" w:hAnsiTheme="majorEastAsia" w:eastAsiaTheme="majorEastAsia"/>
          <w:color w:val="auto"/>
        </w:rPr>
        <w:t>年预算数为</w:t>
      </w:r>
      <w:r>
        <w:rPr>
          <w:rFonts w:hint="eastAsia" w:asciiTheme="majorEastAsia" w:hAnsiTheme="majorEastAsia" w:eastAsiaTheme="majorEastAsia"/>
          <w:color w:val="auto"/>
          <w:lang w:val="en-US" w:eastAsia="zh-CN"/>
        </w:rPr>
        <w:t>11.16</w:t>
      </w:r>
      <w:r>
        <w:rPr>
          <w:rFonts w:asciiTheme="majorEastAsia" w:hAnsiTheme="majorEastAsia" w:eastAsiaTheme="majorEastAsia"/>
          <w:color w:val="auto"/>
        </w:rPr>
        <w:t>万元，主要用于：实施养老保险制度后，部门按规定由单位缴纳的基本养老保险费支出。</w:t>
      </w:r>
    </w:p>
    <w:p w14:paraId="221D9732">
      <w:pPr>
        <w:pStyle w:val="6"/>
        <w:spacing w:before="300" w:after="120" w:afterLines="50" w:line="360" w:lineRule="auto"/>
        <w:ind w:firstLine="640" w:firstLineChars="200"/>
        <w:outlineLvl w:val="1"/>
        <w:rPr>
          <w:rFonts w:asciiTheme="majorEastAsia" w:hAnsiTheme="majorEastAsia" w:eastAsiaTheme="majorEastAsia"/>
          <w:color w:val="auto"/>
        </w:rPr>
      </w:pPr>
      <w:r>
        <w:rPr>
          <w:rFonts w:hint="eastAsia" w:asciiTheme="majorEastAsia" w:hAnsiTheme="majorEastAsia" w:eastAsiaTheme="majorEastAsia"/>
          <w:color w:val="auto"/>
          <w:lang w:val="en-US" w:eastAsia="zh-CN"/>
        </w:rPr>
        <w:t>5</w:t>
      </w:r>
      <w:r>
        <w:rPr>
          <w:rFonts w:hint="eastAsia" w:ascii="仿宋" w:hAnsi="仿宋" w:eastAsia="仿宋" w:cs="仿宋"/>
          <w:color w:val="auto"/>
          <w:sz w:val="32"/>
          <w:lang w:val="en-US" w:eastAsia="zh-CN"/>
        </w:rPr>
        <w:t>.</w:t>
      </w:r>
      <w:r>
        <w:rPr>
          <w:rFonts w:asciiTheme="majorEastAsia" w:hAnsiTheme="majorEastAsia" w:eastAsiaTheme="majorEastAsia"/>
          <w:color w:val="auto"/>
        </w:rPr>
        <w:t>社会保障和就业支出（类）行政事业单位养老支出（款）机关事业单位职业年金缴费支出（项）:</w:t>
      </w:r>
      <w:r>
        <w:rPr>
          <w:rFonts w:hint="eastAsia" w:asciiTheme="majorEastAsia" w:hAnsiTheme="majorEastAsia" w:eastAsiaTheme="majorEastAsia"/>
          <w:color w:val="auto"/>
          <w:lang w:eastAsia="zh-CN"/>
        </w:rPr>
        <w:t>2026</w:t>
      </w:r>
      <w:r>
        <w:rPr>
          <w:rFonts w:asciiTheme="majorEastAsia" w:hAnsiTheme="majorEastAsia" w:eastAsiaTheme="majorEastAsia"/>
          <w:color w:val="auto"/>
        </w:rPr>
        <w:t>年预算数为</w:t>
      </w:r>
      <w:r>
        <w:rPr>
          <w:rFonts w:hint="eastAsia" w:asciiTheme="majorEastAsia" w:hAnsiTheme="majorEastAsia" w:eastAsiaTheme="majorEastAsia"/>
          <w:color w:val="auto"/>
          <w:lang w:val="en-US" w:eastAsia="zh-CN"/>
        </w:rPr>
        <w:t>5.58</w:t>
      </w:r>
      <w:r>
        <w:rPr>
          <w:rFonts w:asciiTheme="majorEastAsia" w:hAnsiTheme="majorEastAsia" w:eastAsiaTheme="majorEastAsia"/>
          <w:color w:val="auto"/>
        </w:rPr>
        <w:t>元，主要用于：实施养老保险制度后，部门按规定由单位缴纳的职业年金支出。</w:t>
      </w:r>
    </w:p>
    <w:p w14:paraId="461748F1">
      <w:pPr>
        <w:pStyle w:val="6"/>
        <w:spacing w:before="300" w:after="120" w:afterLines="50" w:line="360" w:lineRule="auto"/>
        <w:ind w:firstLine="640" w:firstLineChars="200"/>
        <w:outlineLvl w:val="1"/>
        <w:rPr>
          <w:rFonts w:asciiTheme="majorEastAsia" w:hAnsiTheme="majorEastAsia" w:eastAsiaTheme="majorEastAsia"/>
          <w:color w:val="auto"/>
        </w:rPr>
      </w:pPr>
      <w:r>
        <w:rPr>
          <w:rFonts w:hint="eastAsia" w:asciiTheme="majorEastAsia" w:hAnsiTheme="majorEastAsia" w:eastAsiaTheme="majorEastAsia"/>
          <w:color w:val="auto"/>
          <w:lang w:val="en-US" w:eastAsia="zh-CN"/>
        </w:rPr>
        <w:t>6</w:t>
      </w:r>
      <w:r>
        <w:rPr>
          <w:rFonts w:hint="eastAsia" w:ascii="仿宋" w:hAnsi="仿宋" w:eastAsia="仿宋" w:cs="仿宋"/>
          <w:color w:val="auto"/>
          <w:sz w:val="32"/>
          <w:lang w:val="en-US" w:eastAsia="zh-CN"/>
        </w:rPr>
        <w:t>.</w:t>
      </w:r>
      <w:r>
        <w:rPr>
          <w:rFonts w:asciiTheme="majorEastAsia" w:hAnsiTheme="majorEastAsia" w:eastAsiaTheme="majorEastAsia"/>
          <w:color w:val="auto"/>
        </w:rPr>
        <w:t>社会保障和就业支出（类）行政事业单位养老支出（款）其他行政事业单位养老支出（项）:</w:t>
      </w:r>
      <w:r>
        <w:rPr>
          <w:rFonts w:hint="eastAsia" w:asciiTheme="majorEastAsia" w:hAnsiTheme="majorEastAsia" w:eastAsiaTheme="majorEastAsia"/>
          <w:color w:val="auto"/>
          <w:lang w:eastAsia="zh-CN"/>
        </w:rPr>
        <w:t>2026</w:t>
      </w:r>
      <w:r>
        <w:rPr>
          <w:rFonts w:asciiTheme="majorEastAsia" w:hAnsiTheme="majorEastAsia" w:eastAsiaTheme="majorEastAsia"/>
          <w:color w:val="auto"/>
        </w:rPr>
        <w:t>年预算数为2.49万元，主要用于：退休人员春节慰问费及活动经费等。</w:t>
      </w:r>
    </w:p>
    <w:p w14:paraId="1EE3B099">
      <w:pPr>
        <w:pStyle w:val="6"/>
        <w:spacing w:before="300" w:after="120" w:afterLines="50" w:line="360" w:lineRule="auto"/>
        <w:ind w:firstLine="640" w:firstLineChars="200"/>
        <w:outlineLvl w:val="1"/>
        <w:rPr>
          <w:rFonts w:hint="eastAsia" w:asciiTheme="majorEastAsia" w:hAnsiTheme="majorEastAsia" w:eastAsiaTheme="majorEastAsia"/>
          <w:color w:val="auto"/>
          <w:lang w:val="en-US" w:eastAsia="zh-CN"/>
        </w:rPr>
      </w:pPr>
      <w:r>
        <w:rPr>
          <w:rFonts w:hint="eastAsia" w:asciiTheme="majorEastAsia" w:hAnsiTheme="majorEastAsia" w:eastAsiaTheme="majorEastAsia"/>
          <w:color w:val="auto"/>
          <w:lang w:val="en-US" w:eastAsia="zh-CN"/>
        </w:rPr>
        <w:t>7</w:t>
      </w:r>
      <w:r>
        <w:rPr>
          <w:rFonts w:hint="eastAsia" w:ascii="仿宋" w:hAnsi="仿宋" w:eastAsia="仿宋" w:cs="仿宋"/>
          <w:color w:val="auto"/>
          <w:sz w:val="32"/>
          <w:lang w:val="en-US" w:eastAsia="zh-CN"/>
        </w:rPr>
        <w:t>.</w:t>
      </w:r>
      <w:r>
        <w:rPr>
          <w:rFonts w:asciiTheme="majorEastAsia" w:hAnsiTheme="majorEastAsia" w:eastAsiaTheme="majorEastAsia"/>
          <w:color w:val="auto"/>
        </w:rPr>
        <w:t>社会保障和就业支出（类）</w:t>
      </w:r>
      <w:r>
        <w:rPr>
          <w:rFonts w:hint="eastAsia" w:asciiTheme="majorEastAsia" w:hAnsiTheme="majorEastAsia" w:eastAsiaTheme="majorEastAsia"/>
          <w:color w:val="auto"/>
        </w:rPr>
        <w:t>其他社会保障和就业支出</w:t>
      </w:r>
      <w:r>
        <w:rPr>
          <w:rFonts w:asciiTheme="majorEastAsia" w:hAnsiTheme="majorEastAsia" w:eastAsiaTheme="majorEastAsia"/>
          <w:color w:val="auto"/>
        </w:rPr>
        <w:t>（款）</w:t>
      </w:r>
      <w:r>
        <w:rPr>
          <w:rFonts w:hint="eastAsia" w:asciiTheme="majorEastAsia" w:hAnsiTheme="majorEastAsia" w:eastAsiaTheme="majorEastAsia"/>
          <w:color w:val="auto"/>
        </w:rPr>
        <w:t>其他社会保障和就业支出</w:t>
      </w:r>
      <w:r>
        <w:rPr>
          <w:rFonts w:asciiTheme="majorEastAsia" w:hAnsiTheme="majorEastAsia" w:eastAsiaTheme="majorEastAsia"/>
          <w:color w:val="auto"/>
        </w:rPr>
        <w:t>（项）:</w:t>
      </w:r>
      <w:r>
        <w:rPr>
          <w:rFonts w:hint="eastAsia" w:asciiTheme="majorEastAsia" w:hAnsiTheme="majorEastAsia" w:eastAsiaTheme="majorEastAsia"/>
          <w:color w:val="auto"/>
          <w:lang w:eastAsia="zh-CN"/>
        </w:rPr>
        <w:t>2026</w:t>
      </w:r>
      <w:r>
        <w:rPr>
          <w:rFonts w:asciiTheme="majorEastAsia" w:hAnsiTheme="majorEastAsia" w:eastAsiaTheme="majorEastAsia"/>
          <w:color w:val="auto"/>
        </w:rPr>
        <w:t>年预算数为</w:t>
      </w:r>
      <w:r>
        <w:rPr>
          <w:rFonts w:hint="eastAsia" w:asciiTheme="majorEastAsia" w:hAnsiTheme="majorEastAsia" w:eastAsiaTheme="majorEastAsia"/>
          <w:color w:val="auto"/>
          <w:lang w:val="en-US" w:eastAsia="zh-CN"/>
        </w:rPr>
        <w:t>0.98</w:t>
      </w:r>
      <w:r>
        <w:rPr>
          <w:rFonts w:asciiTheme="majorEastAsia" w:hAnsiTheme="majorEastAsia" w:eastAsiaTheme="majorEastAsia"/>
          <w:color w:val="auto"/>
        </w:rPr>
        <w:t>万元，主要用于：</w:t>
      </w:r>
      <w:r>
        <w:rPr>
          <w:rFonts w:hint="eastAsia" w:asciiTheme="majorEastAsia" w:hAnsiTheme="majorEastAsia" w:eastAsiaTheme="majorEastAsia"/>
          <w:color w:val="auto"/>
          <w:lang w:eastAsia="zh-CN"/>
        </w:rPr>
        <w:t>支付</w:t>
      </w:r>
      <w:r>
        <w:rPr>
          <w:rFonts w:hint="eastAsia" w:asciiTheme="majorEastAsia" w:hAnsiTheme="majorEastAsia" w:eastAsiaTheme="majorEastAsia"/>
          <w:color w:val="auto"/>
        </w:rPr>
        <w:t>其他</w:t>
      </w:r>
      <w:r>
        <w:rPr>
          <w:rFonts w:hint="eastAsia" w:asciiTheme="majorEastAsia" w:hAnsiTheme="majorEastAsia" w:eastAsiaTheme="majorEastAsia"/>
          <w:color w:val="auto"/>
          <w:lang w:eastAsia="zh-CN"/>
        </w:rPr>
        <w:t>保险经费支出</w:t>
      </w:r>
      <w:r>
        <w:rPr>
          <w:rFonts w:asciiTheme="majorEastAsia" w:hAnsiTheme="majorEastAsia" w:eastAsiaTheme="majorEastAsia"/>
          <w:color w:val="auto"/>
        </w:rPr>
        <w:t>。</w:t>
      </w:r>
    </w:p>
    <w:p w14:paraId="6612FA7A">
      <w:pPr>
        <w:pStyle w:val="6"/>
        <w:spacing w:before="300" w:after="120" w:afterLines="50" w:line="360" w:lineRule="auto"/>
        <w:ind w:firstLine="640" w:firstLineChars="200"/>
        <w:outlineLvl w:val="1"/>
        <w:rPr>
          <w:rFonts w:asciiTheme="majorEastAsia" w:hAnsiTheme="majorEastAsia" w:eastAsiaTheme="majorEastAsia"/>
          <w:color w:val="auto"/>
        </w:rPr>
      </w:pPr>
      <w:r>
        <w:rPr>
          <w:rFonts w:hint="eastAsia" w:asciiTheme="majorEastAsia" w:hAnsiTheme="majorEastAsia" w:eastAsiaTheme="majorEastAsia"/>
          <w:color w:val="auto"/>
          <w:lang w:val="en-US" w:eastAsia="zh-CN"/>
        </w:rPr>
        <w:t>8</w:t>
      </w:r>
      <w:r>
        <w:rPr>
          <w:rFonts w:hint="eastAsia" w:ascii="仿宋" w:hAnsi="仿宋" w:eastAsia="仿宋" w:cs="仿宋"/>
          <w:color w:val="auto"/>
          <w:sz w:val="32"/>
          <w:lang w:val="en-US" w:eastAsia="zh-CN"/>
        </w:rPr>
        <w:t>.</w:t>
      </w:r>
      <w:r>
        <w:rPr>
          <w:rFonts w:asciiTheme="majorEastAsia" w:hAnsiTheme="majorEastAsia" w:eastAsiaTheme="majorEastAsia"/>
          <w:color w:val="auto"/>
        </w:rPr>
        <w:t>卫生健康支出（类）行政事业单位医疗（款）事业单位医疗（项）:</w:t>
      </w:r>
      <w:r>
        <w:rPr>
          <w:rFonts w:hint="eastAsia" w:asciiTheme="majorEastAsia" w:hAnsiTheme="majorEastAsia" w:eastAsiaTheme="majorEastAsia"/>
          <w:color w:val="auto"/>
          <w:lang w:eastAsia="zh-CN"/>
        </w:rPr>
        <w:t>2026</w:t>
      </w:r>
      <w:r>
        <w:rPr>
          <w:rFonts w:asciiTheme="majorEastAsia" w:hAnsiTheme="majorEastAsia" w:eastAsiaTheme="majorEastAsia"/>
          <w:color w:val="auto"/>
        </w:rPr>
        <w:t>年预算数为</w:t>
      </w:r>
      <w:r>
        <w:rPr>
          <w:rFonts w:hint="eastAsia" w:asciiTheme="majorEastAsia" w:hAnsiTheme="majorEastAsia" w:eastAsiaTheme="majorEastAsia"/>
          <w:color w:val="auto"/>
          <w:lang w:val="en-US" w:eastAsia="zh-CN"/>
        </w:rPr>
        <w:t>3.45</w:t>
      </w:r>
      <w:r>
        <w:rPr>
          <w:rFonts w:asciiTheme="majorEastAsia" w:hAnsiTheme="majorEastAsia" w:eastAsiaTheme="majorEastAsia"/>
          <w:color w:val="auto"/>
        </w:rPr>
        <w:t>万元，主要用于：事业单位基本医疗保险缴费支出。</w:t>
      </w:r>
    </w:p>
    <w:p w14:paraId="447AE523">
      <w:pPr>
        <w:pStyle w:val="6"/>
        <w:spacing w:before="300" w:after="120" w:afterLines="50" w:line="360" w:lineRule="auto"/>
        <w:ind w:firstLine="640" w:firstLineChars="200"/>
        <w:outlineLvl w:val="1"/>
        <w:rPr>
          <w:rFonts w:asciiTheme="majorEastAsia" w:hAnsiTheme="majorEastAsia" w:eastAsiaTheme="majorEastAsia"/>
          <w:color w:val="auto"/>
        </w:rPr>
      </w:pPr>
      <w:r>
        <w:rPr>
          <w:rFonts w:hint="eastAsia" w:asciiTheme="majorEastAsia" w:hAnsiTheme="majorEastAsia" w:eastAsiaTheme="majorEastAsia"/>
          <w:color w:val="auto"/>
          <w:lang w:val="en-US" w:eastAsia="zh-CN"/>
        </w:rPr>
        <w:t>9</w:t>
      </w:r>
      <w:r>
        <w:rPr>
          <w:rFonts w:hint="eastAsia" w:ascii="仿宋" w:hAnsi="仿宋" w:eastAsia="仿宋" w:cs="仿宋"/>
          <w:color w:val="auto"/>
          <w:sz w:val="32"/>
          <w:lang w:val="en-US" w:eastAsia="zh-CN"/>
        </w:rPr>
        <w:t>.</w:t>
      </w:r>
      <w:r>
        <w:rPr>
          <w:rFonts w:asciiTheme="majorEastAsia" w:hAnsiTheme="majorEastAsia" w:eastAsiaTheme="majorEastAsia"/>
          <w:color w:val="auto"/>
        </w:rPr>
        <w:t>卫生健康支出（类）行政事业单位医疗（款）</w:t>
      </w:r>
      <w:r>
        <w:rPr>
          <w:rFonts w:hint="eastAsia" w:asciiTheme="majorEastAsia" w:hAnsiTheme="majorEastAsia" w:eastAsiaTheme="majorEastAsia"/>
          <w:color w:val="auto"/>
        </w:rPr>
        <w:t>公务员医疗补助</w:t>
      </w:r>
      <w:r>
        <w:rPr>
          <w:rFonts w:asciiTheme="majorEastAsia" w:hAnsiTheme="majorEastAsia" w:eastAsiaTheme="majorEastAsia"/>
          <w:color w:val="auto"/>
        </w:rPr>
        <w:t>（项）:</w:t>
      </w:r>
      <w:r>
        <w:rPr>
          <w:rFonts w:hint="eastAsia" w:asciiTheme="majorEastAsia" w:hAnsiTheme="majorEastAsia" w:eastAsiaTheme="majorEastAsia"/>
          <w:color w:val="auto"/>
          <w:lang w:eastAsia="zh-CN"/>
        </w:rPr>
        <w:t>2026</w:t>
      </w:r>
      <w:r>
        <w:rPr>
          <w:rFonts w:asciiTheme="majorEastAsia" w:hAnsiTheme="majorEastAsia" w:eastAsiaTheme="majorEastAsia"/>
          <w:color w:val="auto"/>
        </w:rPr>
        <w:t>年预算数为</w:t>
      </w:r>
      <w:r>
        <w:rPr>
          <w:rFonts w:hint="eastAsia" w:asciiTheme="majorEastAsia" w:hAnsiTheme="majorEastAsia" w:eastAsiaTheme="majorEastAsia"/>
          <w:color w:val="auto"/>
          <w:lang w:val="en-US" w:eastAsia="zh-CN"/>
        </w:rPr>
        <w:t>0.9</w:t>
      </w:r>
      <w:r>
        <w:rPr>
          <w:rFonts w:asciiTheme="majorEastAsia" w:hAnsiTheme="majorEastAsia" w:eastAsiaTheme="majorEastAsia"/>
          <w:color w:val="auto"/>
        </w:rPr>
        <w:t>万元，主要用于：</w:t>
      </w:r>
      <w:r>
        <w:rPr>
          <w:rFonts w:hint="eastAsia" w:asciiTheme="majorEastAsia" w:hAnsiTheme="majorEastAsia" w:eastAsiaTheme="majorEastAsia"/>
          <w:color w:val="auto"/>
        </w:rPr>
        <w:t>公务员医疗补助</w:t>
      </w:r>
      <w:r>
        <w:rPr>
          <w:rFonts w:asciiTheme="majorEastAsia" w:hAnsiTheme="majorEastAsia" w:eastAsiaTheme="majorEastAsia"/>
          <w:color w:val="auto"/>
        </w:rPr>
        <w:t>支出。</w:t>
      </w:r>
    </w:p>
    <w:p w14:paraId="60540220">
      <w:pPr>
        <w:pStyle w:val="6"/>
        <w:spacing w:before="300" w:after="120" w:afterLines="50" w:line="360" w:lineRule="auto"/>
        <w:ind w:firstLine="640" w:firstLineChars="200"/>
        <w:outlineLvl w:val="1"/>
        <w:rPr>
          <w:rFonts w:asciiTheme="majorEastAsia" w:hAnsiTheme="majorEastAsia" w:eastAsiaTheme="majorEastAsia"/>
          <w:color w:val="auto"/>
        </w:rPr>
      </w:pPr>
      <w:r>
        <w:rPr>
          <w:rFonts w:hint="eastAsia" w:asciiTheme="majorEastAsia" w:hAnsiTheme="majorEastAsia" w:eastAsiaTheme="majorEastAsia"/>
          <w:color w:val="auto"/>
          <w:lang w:val="en-US" w:eastAsia="zh-CN"/>
        </w:rPr>
        <w:t>10</w:t>
      </w:r>
      <w:r>
        <w:rPr>
          <w:rFonts w:hint="eastAsia" w:ascii="仿宋" w:hAnsi="仿宋" w:eastAsia="仿宋" w:cs="仿宋"/>
          <w:color w:val="auto"/>
          <w:sz w:val="32"/>
          <w:lang w:val="en-US" w:eastAsia="zh-CN"/>
        </w:rPr>
        <w:t>.</w:t>
      </w:r>
      <w:r>
        <w:rPr>
          <w:rFonts w:asciiTheme="majorEastAsia" w:hAnsiTheme="majorEastAsia" w:eastAsiaTheme="majorEastAsia"/>
          <w:color w:val="auto"/>
        </w:rPr>
        <w:t>住房保障支出（类）住房改革支出（款）住房公积金（项）:</w:t>
      </w:r>
      <w:r>
        <w:rPr>
          <w:rFonts w:hint="eastAsia" w:asciiTheme="majorEastAsia" w:hAnsiTheme="majorEastAsia" w:eastAsiaTheme="majorEastAsia"/>
          <w:color w:val="auto"/>
          <w:lang w:eastAsia="zh-CN"/>
        </w:rPr>
        <w:t>2026</w:t>
      </w:r>
      <w:r>
        <w:rPr>
          <w:rFonts w:asciiTheme="majorEastAsia" w:hAnsiTheme="majorEastAsia" w:eastAsiaTheme="majorEastAsia"/>
          <w:color w:val="auto"/>
        </w:rPr>
        <w:t>年预算数</w:t>
      </w:r>
      <w:r>
        <w:rPr>
          <w:rFonts w:hint="eastAsia" w:asciiTheme="majorEastAsia" w:hAnsiTheme="majorEastAsia" w:eastAsiaTheme="majorEastAsia"/>
          <w:color w:val="auto"/>
          <w:lang w:val="en-US" w:eastAsia="zh-CN"/>
        </w:rPr>
        <w:t xml:space="preserve"> </w:t>
      </w:r>
      <w:r>
        <w:rPr>
          <w:rFonts w:asciiTheme="majorEastAsia" w:hAnsiTheme="majorEastAsia" w:eastAsiaTheme="majorEastAsia"/>
          <w:color w:val="auto"/>
        </w:rPr>
        <w:t>为</w:t>
      </w:r>
      <w:r>
        <w:rPr>
          <w:rFonts w:hint="eastAsia" w:asciiTheme="majorEastAsia" w:hAnsiTheme="majorEastAsia" w:eastAsiaTheme="majorEastAsia"/>
          <w:color w:val="auto"/>
          <w:lang w:val="en-US" w:eastAsia="zh-CN"/>
        </w:rPr>
        <w:t>9.1</w:t>
      </w:r>
      <w:r>
        <w:rPr>
          <w:rFonts w:asciiTheme="majorEastAsia" w:hAnsiTheme="majorEastAsia" w:eastAsiaTheme="majorEastAsia"/>
          <w:color w:val="auto"/>
        </w:rPr>
        <w:t>万元，主要用于：部门按人力资源和社会保障部、财政部规定的基本工资和津贴补贴以及规定比例为职工缴纳的住房公积金支出。</w:t>
      </w:r>
    </w:p>
    <w:p w14:paraId="65F79E92">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p>
    <w:p w14:paraId="03909EAA">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p>
    <w:p w14:paraId="545F6E2C">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p>
    <w:p w14:paraId="437F9C9B">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p>
    <w:p w14:paraId="4F7E37E6">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r>
        <w:rPr>
          <w:rFonts w:hint="eastAsia" w:ascii="宋体" w:hAnsi="宋体" w:eastAsia="黑体"/>
          <w:color w:val="333333"/>
        </w:rPr>
        <w:t>四、一般公共预算基本支出情况说明</w:t>
      </w:r>
      <w:bookmarkEnd w:id="44"/>
    </w:p>
    <w:p w14:paraId="7BE9E5E2">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乐山市五通桥区体育发展中心2026年一般公共预算基本支出159.21万元，其中：</w:t>
      </w:r>
    </w:p>
    <w:p w14:paraId="4E7D77E9">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人员经费147.69万元，主要包括：基本工资、津贴补贴、绩效工资、机关事业单位基本养老保险缴费、职业年金缴费、职工基本医疗保险缴费、公务员医疗补助缴费、其他社会保障缴费、住房公积金、其他工资福利支出、其他对个人和家庭的补助支出。</w:t>
      </w:r>
    </w:p>
    <w:p w14:paraId="56A4F2A9">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公用经费11.52万元，主要包括：伙食补助费、办公费、印刷费、水费、电费、邮电费、差旅费、维修（护）费、公务接待费、委托业务费、工会经费、福利费、其他商品和服务支出。</w:t>
      </w:r>
    </w:p>
    <w:p w14:paraId="0527BE9F">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5" w:name="_Toc3206"/>
      <w:r>
        <w:rPr>
          <w:rFonts w:hint="eastAsia" w:ascii="宋体" w:hAnsi="宋体" w:eastAsia="黑体"/>
          <w:color w:val="333333"/>
        </w:rPr>
        <w:t>五、“三公”经费财政拨款预算安排情况说明</w:t>
      </w:r>
      <w:bookmarkEnd w:id="45"/>
    </w:p>
    <w:p w14:paraId="2E043B7F">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乐山市五通桥区体育发展中心2026年“三公”经费财政拨款预算数0.2万元，其中：公务接待费0.2万元，公务用车购置0万元，公车运行维护费0万元。</w:t>
      </w:r>
    </w:p>
    <w:p w14:paraId="3061F0D3">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2026年公务接待费计划用于</w:t>
      </w:r>
      <w:r>
        <w:rPr>
          <w:rFonts w:hint="eastAsia" w:ascii="宋体" w:hAnsi="宋体"/>
          <w:color w:val="auto"/>
          <w:sz w:val="32"/>
          <w:highlight w:val="none"/>
          <w:lang w:val="en-US" w:eastAsia="zh-CN"/>
        </w:rPr>
        <w:t>接待4次，500/次</w:t>
      </w:r>
      <w:r>
        <w:rPr>
          <w:rFonts w:hint="eastAsia" w:ascii="宋体" w:hAnsi="宋体"/>
          <w:sz w:val="32"/>
          <w:highlight w:val="none"/>
          <w:lang w:val="en-US" w:eastAsia="zh-CN"/>
        </w:rPr>
        <w:t>。</w:t>
      </w:r>
    </w:p>
    <w:p w14:paraId="552C05E6">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6" w:name="_Toc24108"/>
      <w:r>
        <w:rPr>
          <w:rFonts w:ascii="宋体" w:hAnsi="宋体"/>
        </w:rPr>
        <w:t>（一）</w:t>
      </w:r>
      <w:r>
        <w:rPr>
          <w:rFonts w:hint="eastAsia" w:ascii="宋体" w:hAnsi="宋体"/>
          <w:lang w:val="en-US" w:eastAsia="zh-CN"/>
        </w:rPr>
        <w:t>公务接待费变化情况</w:t>
      </w:r>
      <w:bookmarkEnd w:id="46"/>
    </w:p>
    <w:p w14:paraId="23C8E3E8">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因乐山市五通桥区体育发展中心是由五通桥区水上运动技术学校和五通桥区体育中心合并成立，故2025年无公务接待费预算。</w:t>
      </w:r>
    </w:p>
    <w:p w14:paraId="14A44F7C">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7" w:name="_Toc3483"/>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bookmarkEnd w:id="47"/>
    </w:p>
    <w:p w14:paraId="0B5F49D0">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因乐山市五通桥区体育发展中心是由五通桥区水上运动技术学校和五通桥区体育中心合并成立，故2025年无</w:t>
      </w:r>
      <w:r>
        <w:rPr>
          <w:rFonts w:hint="default" w:ascii="宋体" w:hAnsi="宋体"/>
          <w:sz w:val="32"/>
          <w:lang w:val="en-US" w:eastAsia="zh-CN"/>
        </w:rPr>
        <w:t>公务用车购置及运行维护费。</w:t>
      </w:r>
    </w:p>
    <w:p w14:paraId="77B87090">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单位实有公务用车</w:t>
      </w:r>
      <w:r>
        <w:rPr>
          <w:rFonts w:hint="eastAsia" w:ascii="宋体" w:hAnsi="宋体"/>
          <w:sz w:val="32"/>
          <w:lang w:val="en-US" w:eastAsia="zh-CN"/>
        </w:rPr>
        <w:t>0</w:t>
      </w:r>
      <w:r>
        <w:rPr>
          <w:rFonts w:hint="default" w:ascii="宋体" w:hAnsi="宋体"/>
          <w:sz w:val="32"/>
          <w:lang w:val="en-US" w:eastAsia="zh-CN"/>
        </w:rPr>
        <w:t>辆，其中：轿车</w:t>
      </w:r>
      <w:r>
        <w:rPr>
          <w:rFonts w:hint="eastAsia" w:ascii="宋体" w:hAnsi="宋体"/>
          <w:sz w:val="32"/>
          <w:lang w:val="en-US" w:eastAsia="zh-CN"/>
        </w:rPr>
        <w:t>0</w:t>
      </w:r>
      <w:r>
        <w:rPr>
          <w:rFonts w:hint="default" w:ascii="宋体" w:hAnsi="宋体"/>
          <w:sz w:val="32"/>
          <w:lang w:val="en-US" w:eastAsia="zh-CN"/>
        </w:rPr>
        <w:t>辆，多功能乘用车</w:t>
      </w:r>
      <w:r>
        <w:rPr>
          <w:rFonts w:hint="eastAsia" w:ascii="宋体" w:hAnsi="宋体"/>
          <w:sz w:val="32"/>
          <w:lang w:val="en-US" w:eastAsia="zh-CN"/>
        </w:rPr>
        <w:t>0</w:t>
      </w:r>
      <w:r>
        <w:rPr>
          <w:rFonts w:hint="default" w:ascii="宋体" w:hAnsi="宋体"/>
          <w:sz w:val="32"/>
          <w:lang w:val="en-US" w:eastAsia="zh-CN"/>
        </w:rPr>
        <w:t>辆。</w:t>
      </w:r>
    </w:p>
    <w:p w14:paraId="7C86D721">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年安排公务用车购置费</w:t>
      </w:r>
      <w:r>
        <w:rPr>
          <w:rFonts w:hint="eastAsia" w:ascii="宋体" w:hAnsi="宋体"/>
          <w:sz w:val="32"/>
          <w:lang w:val="en-US" w:eastAsia="zh-CN"/>
        </w:rPr>
        <w:t>0</w:t>
      </w:r>
      <w:r>
        <w:rPr>
          <w:rFonts w:hint="default" w:ascii="宋体" w:hAnsi="宋体"/>
          <w:sz w:val="32"/>
          <w:lang w:val="en-US" w:eastAsia="zh-CN"/>
        </w:rPr>
        <w:t>万元。</w:t>
      </w:r>
    </w:p>
    <w:p w14:paraId="0162C8FA">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年安排公务用车运行维护费</w:t>
      </w:r>
      <w:r>
        <w:rPr>
          <w:rFonts w:hint="eastAsia" w:ascii="宋体" w:hAnsi="宋体"/>
          <w:sz w:val="32"/>
          <w:lang w:val="en-US" w:eastAsia="zh-CN"/>
        </w:rPr>
        <w:t>0</w:t>
      </w:r>
      <w:r>
        <w:rPr>
          <w:rFonts w:hint="default" w:ascii="宋体" w:hAnsi="宋体"/>
          <w:sz w:val="32"/>
          <w:lang w:val="en-US" w:eastAsia="zh-CN"/>
        </w:rPr>
        <w:t>万元。</w:t>
      </w:r>
    </w:p>
    <w:p w14:paraId="603F0187">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8" w:name="_Toc27419"/>
      <w:r>
        <w:rPr>
          <w:rFonts w:hint="eastAsia" w:ascii="宋体" w:hAnsi="宋体" w:eastAsia="黑体"/>
          <w:color w:val="333333"/>
        </w:rPr>
        <w:t>六、政府性基金预算支出情况说明</w:t>
      </w:r>
      <w:bookmarkEnd w:id="48"/>
    </w:p>
    <w:p w14:paraId="65C353C4">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乐山市五通桥区体育发展中心2026</w:t>
      </w:r>
      <w:r>
        <w:rPr>
          <w:rFonts w:hint="default" w:ascii="宋体" w:hAnsi="宋体"/>
          <w:sz w:val="32"/>
          <w:lang w:val="en-US" w:eastAsia="zh-CN"/>
        </w:rPr>
        <w:t>年政府性基金预算拨款安排支出</w:t>
      </w:r>
      <w:r>
        <w:rPr>
          <w:rFonts w:hint="eastAsia" w:ascii="宋体" w:hAnsi="宋体"/>
          <w:sz w:val="32"/>
          <w:lang w:val="en-US" w:eastAsia="zh-CN"/>
        </w:rPr>
        <w:t>0万元。</w:t>
      </w:r>
    </w:p>
    <w:p w14:paraId="44599F49">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9" w:name="_Toc17512"/>
      <w:r>
        <w:rPr>
          <w:rFonts w:hint="eastAsia" w:ascii="宋体" w:hAnsi="宋体" w:eastAsia="黑体"/>
          <w:color w:val="333333"/>
          <w:lang w:val="en-US" w:eastAsia="zh-CN"/>
        </w:rPr>
        <w:t>七、</w:t>
      </w:r>
      <w:r>
        <w:rPr>
          <w:rFonts w:hint="eastAsia" w:ascii="宋体" w:hAnsi="宋体" w:eastAsia="黑体"/>
          <w:color w:val="333333"/>
        </w:rPr>
        <w:t>国有资本经营预算情况说明</w:t>
      </w:r>
      <w:bookmarkEnd w:id="49"/>
    </w:p>
    <w:p w14:paraId="220DED29">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乐山市五通桥区体育发展中心2026年国有资本经营预算拨款安排支出0万元。</w:t>
      </w:r>
    </w:p>
    <w:p w14:paraId="1C3374E9">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lang w:val="en-US" w:eastAsia="zh-CN"/>
        </w:rPr>
      </w:pPr>
      <w:bookmarkStart w:id="50" w:name="_Toc904"/>
      <w:r>
        <w:rPr>
          <w:rFonts w:hint="eastAsia" w:ascii="宋体" w:hAnsi="宋体" w:eastAsia="黑体"/>
          <w:color w:val="333333"/>
          <w:lang w:val="en-US" w:eastAsia="zh-CN"/>
        </w:rPr>
        <w:t>八、其他重要事项的情况说明</w:t>
      </w:r>
      <w:bookmarkEnd w:id="50"/>
    </w:p>
    <w:p w14:paraId="486BE499">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default" w:ascii="宋体" w:hAnsi="宋体"/>
          <w:lang w:val="en-US" w:eastAsia="zh-CN"/>
        </w:rPr>
      </w:pPr>
      <w:bookmarkStart w:id="51" w:name="_Toc17345"/>
      <w:r>
        <w:rPr>
          <w:rFonts w:ascii="宋体" w:hAnsi="宋体"/>
        </w:rPr>
        <w:t>（一）机关运行经费情况</w:t>
      </w:r>
      <w:bookmarkEnd w:id="51"/>
    </w:p>
    <w:p w14:paraId="27C694B7">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w:t>
      </w:r>
      <w:r>
        <w:rPr>
          <w:rFonts w:hint="eastAsia" w:ascii="宋体" w:hAnsi="宋体" w:cs="仿宋_GB2312"/>
          <w:color w:val="auto"/>
          <w:sz w:val="32"/>
          <w:szCs w:val="22"/>
          <w:lang w:val="en-US" w:eastAsia="zh-CN" w:bidi="zh-CN"/>
        </w:rPr>
        <w:t>乐山市五通桥区体育发展中心</w:t>
      </w:r>
      <w:r>
        <w:rPr>
          <w:rFonts w:hint="eastAsia" w:ascii="宋体" w:hAnsi="宋体" w:eastAsia="仿宋_GB2312" w:cs="仿宋_GB2312"/>
          <w:color w:val="auto"/>
          <w:sz w:val="32"/>
          <w:szCs w:val="22"/>
          <w:lang w:val="en-US" w:eastAsia="zh-CN" w:bidi="zh-CN"/>
        </w:rPr>
        <w:t>无机关运行经费</w:t>
      </w:r>
      <w:r>
        <w:rPr>
          <w:rFonts w:hint="eastAsia" w:ascii="宋体" w:hAnsi="宋体"/>
          <w:sz w:val="32"/>
          <w:lang w:val="en-US" w:eastAsia="zh-CN"/>
        </w:rPr>
        <w:t>。</w:t>
      </w:r>
    </w:p>
    <w:p w14:paraId="57CB33D6">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2" w:name="_Toc11837"/>
      <w:r>
        <w:rPr>
          <w:rFonts w:ascii="宋体" w:hAnsi="宋体"/>
        </w:rPr>
        <w:t>（二）政府采购情况</w:t>
      </w:r>
      <w:bookmarkEnd w:id="52"/>
    </w:p>
    <w:p w14:paraId="47F92017">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w:t>
      </w:r>
      <w:r>
        <w:rPr>
          <w:rFonts w:hint="eastAsia" w:ascii="宋体" w:hAnsi="宋体"/>
          <w:color w:val="auto"/>
          <w:sz w:val="32"/>
          <w:lang w:val="en-US" w:eastAsia="zh-CN"/>
        </w:rPr>
        <w:t>乐山市五通桥区体育发展中心</w:t>
      </w:r>
      <w:r>
        <w:rPr>
          <w:rFonts w:hint="eastAsia" w:ascii="宋体" w:hAnsi="宋体"/>
          <w:color w:val="auto"/>
          <w:sz w:val="32"/>
          <w:lang w:val="en-US"/>
        </w:rPr>
        <w:t>政府采购项目</w:t>
      </w:r>
      <w:r>
        <w:rPr>
          <w:rFonts w:hint="eastAsia" w:ascii="宋体" w:hAnsi="宋体"/>
          <w:color w:val="auto"/>
          <w:sz w:val="32"/>
          <w:lang w:val="en-US" w:eastAsia="zh-CN"/>
        </w:rPr>
        <w:t>0</w:t>
      </w:r>
      <w:r>
        <w:rPr>
          <w:rFonts w:hint="eastAsia" w:ascii="宋体" w:hAnsi="宋体"/>
          <w:color w:val="auto"/>
          <w:sz w:val="32"/>
          <w:lang w:val="en-US"/>
        </w:rPr>
        <w:t>万元。其中，政府采购货物预算</w:t>
      </w:r>
      <w:r>
        <w:rPr>
          <w:rFonts w:hint="eastAsia" w:ascii="宋体" w:hAnsi="宋体"/>
          <w:color w:val="auto"/>
          <w:sz w:val="32"/>
          <w:lang w:val="en-US" w:eastAsia="zh-CN"/>
        </w:rPr>
        <w:t>0</w:t>
      </w:r>
      <w:r>
        <w:rPr>
          <w:rFonts w:hint="eastAsia" w:ascii="宋体" w:hAnsi="宋体"/>
          <w:color w:val="auto"/>
          <w:sz w:val="32"/>
          <w:lang w:val="en-US"/>
        </w:rPr>
        <w:t>万元；政府采购工程预算</w:t>
      </w:r>
      <w:r>
        <w:rPr>
          <w:rFonts w:hint="eastAsia" w:ascii="宋体" w:hAnsi="宋体"/>
          <w:color w:val="auto"/>
          <w:sz w:val="32"/>
          <w:lang w:val="en-US" w:eastAsia="zh-CN"/>
        </w:rPr>
        <w:t>0</w:t>
      </w:r>
      <w:r>
        <w:rPr>
          <w:rFonts w:hint="eastAsia" w:ascii="宋体" w:hAnsi="宋体"/>
          <w:color w:val="auto"/>
          <w:sz w:val="32"/>
          <w:lang w:val="en-US"/>
        </w:rPr>
        <w:t>万元；政府采购服务预算</w:t>
      </w:r>
      <w:r>
        <w:rPr>
          <w:rFonts w:hint="eastAsia" w:ascii="宋体" w:hAnsi="宋体"/>
          <w:color w:val="auto"/>
          <w:sz w:val="32"/>
          <w:lang w:val="en-US" w:eastAsia="zh-CN"/>
        </w:rPr>
        <w:t>0</w:t>
      </w:r>
      <w:r>
        <w:rPr>
          <w:rFonts w:hint="eastAsia" w:ascii="宋体" w:hAnsi="宋体"/>
          <w:color w:val="auto"/>
          <w:sz w:val="32"/>
          <w:lang w:val="en-US"/>
        </w:rPr>
        <w:t>万元</w:t>
      </w:r>
      <w:r>
        <w:rPr>
          <w:rFonts w:hint="eastAsia" w:ascii="宋体" w:hAnsi="宋体"/>
          <w:sz w:val="32"/>
          <w:lang w:val="en-US" w:eastAsia="zh-CN"/>
        </w:rPr>
        <w:t>。</w:t>
      </w:r>
    </w:p>
    <w:p w14:paraId="1FDAE961">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3" w:name="_Toc16771"/>
      <w:r>
        <w:rPr>
          <w:rFonts w:ascii="宋体" w:hAnsi="宋体"/>
        </w:rPr>
        <w:t>（三）国有资产占有使用情况</w:t>
      </w:r>
      <w:bookmarkEnd w:id="53"/>
    </w:p>
    <w:p w14:paraId="76B5EB3E">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auto"/>
          <w:sz w:val="32"/>
          <w:lang w:val="en-US" w:eastAsia="zh-CN"/>
        </w:rPr>
      </w:pPr>
      <w:r>
        <w:rPr>
          <w:rFonts w:hint="eastAsia" w:ascii="宋体" w:hAnsi="宋体"/>
          <w:sz w:val="32"/>
          <w:lang w:val="en-US" w:eastAsia="zh-CN"/>
        </w:rPr>
        <w:t>截至2026年底，乐山市五通桥区体育发展中心</w:t>
      </w:r>
      <w:r>
        <w:rPr>
          <w:rFonts w:hint="eastAsia" w:ascii="宋体" w:hAnsi="宋体"/>
          <w:color w:val="auto"/>
          <w:sz w:val="32"/>
          <w:lang w:val="en-US"/>
        </w:rPr>
        <w:t>所属各预算单位共有车辆0辆。单位价值100万元以上大型设备0套。</w:t>
      </w:r>
      <w:r>
        <w:rPr>
          <w:rFonts w:hint="eastAsia" w:ascii="宋体" w:hAnsi="宋体"/>
          <w:color w:val="auto"/>
          <w:sz w:val="32"/>
          <w:lang w:val="en-US" w:eastAsia="zh-CN"/>
        </w:rPr>
        <w:t xml:space="preserve">                 </w:t>
      </w:r>
    </w:p>
    <w:p w14:paraId="48A9FF9C">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2026年部门预算未安排购置车辆及单位价值100万元以上大型设备。</w:t>
      </w:r>
    </w:p>
    <w:p w14:paraId="05FB715A">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4" w:name="_Toc21233"/>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bookmarkEnd w:id="54"/>
    </w:p>
    <w:p w14:paraId="7F017D19">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ascii="宋体" w:hAnsi="宋体"/>
          <w:spacing w:val="6"/>
        </w:rPr>
      </w:pPr>
      <w:r>
        <w:rPr>
          <w:rFonts w:hint="eastAsia" w:ascii="宋体" w:hAnsi="宋体"/>
          <w:sz w:val="32"/>
          <w:lang w:val="en-US" w:eastAsia="zh-CN"/>
        </w:rPr>
        <w:t>2026年乐山市五通桥区体育发展中心开展绩效目标管理的项目16个，涉及预算190.21万元。其中：人员类项目11个，涉及预算147.69万元；运转类项目3个，涉及预算11.52万元；特定目标类项目2个，涉及预算31万元。</w:t>
      </w:r>
    </w:p>
    <w:p w14:paraId="3EBF2F8A">
      <w:pPr>
        <w:pStyle w:val="6"/>
        <w:spacing w:before="0"/>
        <w:ind w:right="0"/>
        <w:jc w:val="both"/>
        <w:rPr>
          <w:rFonts w:ascii="宋体" w:hAnsi="宋体"/>
          <w:spacing w:val="6"/>
        </w:rPr>
        <w:sectPr>
          <w:headerReference r:id="rId9" w:type="default"/>
          <w:footerReference r:id="rId10" w:type="default"/>
          <w:pgSz w:w="11910" w:h="16840"/>
          <w:pgMar w:top="1587" w:right="964" w:bottom="1701" w:left="1134" w:header="737" w:footer="737" w:gutter="0"/>
          <w:pgNumType w:fmt="decimal"/>
          <w:cols w:space="0" w:num="1"/>
          <w:rtlGutter w:val="0"/>
          <w:docGrid w:linePitch="0" w:charSpace="0"/>
        </w:sectPr>
      </w:pPr>
    </w:p>
    <w:p w14:paraId="5B0A79A9">
      <w:pPr>
        <w:rPr>
          <w:rFonts w:ascii="宋体" w:hAnsi="宋体"/>
        </w:rPr>
      </w:pPr>
    </w:p>
    <w:p w14:paraId="5A9CFF6D">
      <w:pPr>
        <w:pStyle w:val="6"/>
        <w:rPr>
          <w:rFonts w:ascii="宋体" w:hAnsi="宋体"/>
          <w:sz w:val="20"/>
        </w:rPr>
      </w:pPr>
    </w:p>
    <w:p w14:paraId="7AD4C0E8">
      <w:pPr>
        <w:pStyle w:val="6"/>
        <w:rPr>
          <w:rFonts w:ascii="宋体" w:hAnsi="宋体"/>
          <w:sz w:val="20"/>
        </w:rPr>
      </w:pPr>
    </w:p>
    <w:p w14:paraId="7A3F9E3D">
      <w:pPr>
        <w:pStyle w:val="6"/>
        <w:rPr>
          <w:rFonts w:ascii="宋体" w:hAnsi="宋体"/>
          <w:sz w:val="20"/>
        </w:rPr>
      </w:pPr>
    </w:p>
    <w:p w14:paraId="52F63430">
      <w:pPr>
        <w:pStyle w:val="6"/>
        <w:rPr>
          <w:rFonts w:ascii="宋体" w:hAnsi="宋体"/>
          <w:sz w:val="20"/>
        </w:rPr>
      </w:pPr>
    </w:p>
    <w:p w14:paraId="71EA1D87">
      <w:pPr>
        <w:pStyle w:val="6"/>
        <w:rPr>
          <w:rFonts w:ascii="宋体" w:hAnsi="宋体"/>
          <w:sz w:val="20"/>
        </w:rPr>
      </w:pPr>
    </w:p>
    <w:p w14:paraId="68195F11">
      <w:pPr>
        <w:pStyle w:val="6"/>
        <w:rPr>
          <w:rFonts w:ascii="宋体" w:hAnsi="宋体"/>
          <w:sz w:val="20"/>
        </w:rPr>
      </w:pPr>
    </w:p>
    <w:p w14:paraId="335884D8">
      <w:pPr>
        <w:pStyle w:val="6"/>
        <w:rPr>
          <w:rFonts w:ascii="宋体" w:hAnsi="宋体"/>
          <w:sz w:val="20"/>
        </w:rPr>
      </w:pPr>
    </w:p>
    <w:p w14:paraId="6D7D5A0D">
      <w:pPr>
        <w:pStyle w:val="6"/>
        <w:rPr>
          <w:rFonts w:ascii="宋体" w:hAnsi="宋体"/>
          <w:sz w:val="20"/>
        </w:rPr>
      </w:pPr>
    </w:p>
    <w:p w14:paraId="046680C8">
      <w:pPr>
        <w:pStyle w:val="6"/>
        <w:rPr>
          <w:rFonts w:ascii="宋体" w:hAnsi="宋体"/>
          <w:sz w:val="20"/>
        </w:rPr>
      </w:pPr>
    </w:p>
    <w:p w14:paraId="3B74B0BF">
      <w:pPr>
        <w:pStyle w:val="6"/>
        <w:rPr>
          <w:rFonts w:ascii="宋体" w:hAnsi="宋体"/>
          <w:sz w:val="20"/>
        </w:rPr>
      </w:pPr>
    </w:p>
    <w:p w14:paraId="27CB8871">
      <w:pPr>
        <w:pStyle w:val="6"/>
        <w:rPr>
          <w:rFonts w:ascii="宋体" w:hAnsi="宋体"/>
          <w:sz w:val="20"/>
        </w:rPr>
      </w:pPr>
    </w:p>
    <w:p w14:paraId="39E41885">
      <w:pPr>
        <w:pStyle w:val="6"/>
        <w:rPr>
          <w:rFonts w:ascii="宋体" w:hAnsi="宋体"/>
          <w:sz w:val="20"/>
        </w:rPr>
      </w:pPr>
    </w:p>
    <w:p w14:paraId="0F0C7675">
      <w:pPr>
        <w:pStyle w:val="6"/>
        <w:rPr>
          <w:rFonts w:ascii="宋体" w:hAnsi="宋体"/>
          <w:sz w:val="20"/>
        </w:rPr>
      </w:pPr>
    </w:p>
    <w:p w14:paraId="52C9AF8C">
      <w:pPr>
        <w:pStyle w:val="6"/>
        <w:rPr>
          <w:rFonts w:ascii="宋体" w:hAnsi="宋体"/>
          <w:sz w:val="20"/>
        </w:rPr>
      </w:pPr>
    </w:p>
    <w:p w14:paraId="0C05A2EA">
      <w:pPr>
        <w:pStyle w:val="6"/>
        <w:rPr>
          <w:rFonts w:ascii="宋体" w:hAnsi="宋体"/>
          <w:sz w:val="20"/>
        </w:rPr>
      </w:pPr>
    </w:p>
    <w:p w14:paraId="0BD5A331">
      <w:pPr>
        <w:pStyle w:val="6"/>
        <w:rPr>
          <w:rFonts w:ascii="宋体" w:hAnsi="宋体"/>
          <w:sz w:val="20"/>
        </w:rPr>
      </w:pPr>
    </w:p>
    <w:p w14:paraId="6B7FA72C">
      <w:pPr>
        <w:pStyle w:val="6"/>
        <w:rPr>
          <w:rFonts w:ascii="宋体" w:hAnsi="宋体"/>
          <w:sz w:val="20"/>
        </w:rPr>
      </w:pPr>
    </w:p>
    <w:p w14:paraId="74F058CD">
      <w:pPr>
        <w:pStyle w:val="6"/>
        <w:rPr>
          <w:rFonts w:ascii="宋体" w:hAnsi="宋体"/>
          <w:sz w:val="20"/>
        </w:rPr>
      </w:pPr>
    </w:p>
    <w:p w14:paraId="0DCA7928">
      <w:pPr>
        <w:pStyle w:val="6"/>
        <w:rPr>
          <w:rFonts w:ascii="宋体" w:hAnsi="宋体"/>
          <w:sz w:val="20"/>
        </w:rPr>
      </w:pPr>
    </w:p>
    <w:p w14:paraId="4A6A33C2">
      <w:pPr>
        <w:pStyle w:val="6"/>
        <w:rPr>
          <w:rFonts w:ascii="宋体" w:hAnsi="宋体"/>
          <w:sz w:val="20"/>
        </w:rPr>
      </w:pPr>
    </w:p>
    <w:p w14:paraId="3CBD6DA0">
      <w:pPr>
        <w:pStyle w:val="6"/>
        <w:rPr>
          <w:rFonts w:ascii="宋体" w:hAnsi="宋体"/>
          <w:sz w:val="20"/>
        </w:rPr>
      </w:pPr>
    </w:p>
    <w:p w14:paraId="355B8B42">
      <w:pPr>
        <w:pStyle w:val="6"/>
        <w:jc w:val="center"/>
        <w:outlineLvl w:val="0"/>
        <w:rPr>
          <w:rFonts w:hint="eastAsia" w:ascii="宋体" w:hAnsi="宋体" w:eastAsia="方正小标宋简体" w:cs="方正小标宋简体"/>
          <w:sz w:val="52"/>
          <w:szCs w:val="52"/>
          <w:lang w:val="en-US" w:eastAsia="zh-CN"/>
        </w:rPr>
      </w:pPr>
      <w:bookmarkStart w:id="55" w:name="_Toc12947"/>
      <w:r>
        <w:rPr>
          <w:rFonts w:hint="eastAsia" w:ascii="宋体" w:hAnsi="宋体" w:eastAsia="方正小标宋简体" w:cs="方正小标宋简体"/>
          <w:sz w:val="52"/>
          <w:szCs w:val="52"/>
          <w:lang w:val="en-US" w:eastAsia="zh-CN"/>
        </w:rPr>
        <w:t>第四部分  名词解释</w:t>
      </w:r>
      <w:bookmarkEnd w:id="55"/>
    </w:p>
    <w:p w14:paraId="19AF46A0">
      <w:pPr>
        <w:spacing w:after="0"/>
        <w:rPr>
          <w:rFonts w:ascii="宋体" w:hAnsi="宋体"/>
          <w:sz w:val="20"/>
        </w:rPr>
        <w:sectPr>
          <w:headerReference r:id="rId11" w:type="default"/>
          <w:footerReference r:id="rId12" w:type="default"/>
          <w:pgSz w:w="11910" w:h="16840"/>
          <w:pgMar w:top="1587" w:right="964" w:bottom="1701" w:left="1134" w:header="737" w:footer="737" w:gutter="0"/>
          <w:pgNumType w:fmt="decimal"/>
          <w:cols w:space="0" w:num="1"/>
          <w:rtlGutter w:val="0"/>
          <w:docGrid w:linePitch="0" w:charSpace="0"/>
        </w:sectPr>
      </w:pPr>
    </w:p>
    <w:p w14:paraId="60691006">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1.财政拨款收支情况：是指一般公共预算、政府性基金预算、国有资本经营预算拨款收支情况。</w:t>
      </w:r>
    </w:p>
    <w:p w14:paraId="2B419502">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2.一般公共预算拨款收入：指区级财政当年拨付的资金。</w:t>
      </w:r>
    </w:p>
    <w:p w14:paraId="2FD9FA95">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3.事业收入：指事业单位开展专业业务活动及辅助活动所取得的收入。</w:t>
      </w:r>
    </w:p>
    <w:p w14:paraId="110465F4">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4.事业单位经营收入：指事业单位在专业业务活动及其辅助活动之外开展非独立核算经营活动取得的收入。</w:t>
      </w:r>
    </w:p>
    <w:p w14:paraId="36F3E162">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5.其他收入：指除上述“一般公共预算拨款收入”、“事业收入”、“事业单位经营收入”等以外的收入。主要是利息收入、国有资产出租收入等。</w:t>
      </w:r>
    </w:p>
    <w:p w14:paraId="5CDD3ADA">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6.上年结转：指以前年度尚未完成，结转到本年仍按原规定用途继续使用的资金。</w:t>
      </w:r>
      <w:bookmarkStart w:id="56" w:name="_GoBack"/>
      <w:bookmarkEnd w:id="56"/>
    </w:p>
    <w:p w14:paraId="20A1088C">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w:t>
      </w:r>
      <w:r>
        <w:rPr>
          <w:rFonts w:hint="eastAsia" w:ascii="宋体" w:hAnsi="宋体"/>
          <w:sz w:val="32"/>
          <w:lang w:val="zh-CN" w:eastAsia="zh-CN"/>
        </w:rPr>
        <w:t>、文化旅游体育与传媒支出（类）体育（款）</w:t>
      </w:r>
      <w:r>
        <w:rPr>
          <w:rFonts w:hint="eastAsia" w:ascii="宋体" w:hAnsi="宋体"/>
          <w:sz w:val="32"/>
          <w:lang w:val="en-US" w:eastAsia="zh-CN"/>
        </w:rPr>
        <w:t>其他体育支出</w:t>
      </w:r>
      <w:r>
        <w:rPr>
          <w:rFonts w:hint="eastAsia" w:ascii="宋体" w:hAnsi="宋体"/>
          <w:sz w:val="32"/>
          <w:lang w:val="zh-CN" w:eastAsia="zh-CN"/>
        </w:rPr>
        <w:t>（项）:</w:t>
      </w:r>
      <w:r>
        <w:rPr>
          <w:rFonts w:hint="eastAsia" w:ascii="宋体" w:hAnsi="宋体"/>
          <w:sz w:val="32"/>
          <w:lang w:val="en-US" w:eastAsia="zh-CN"/>
        </w:rPr>
        <w:t>指除上述项目以外的其他用于体育方面的支出。</w:t>
      </w:r>
    </w:p>
    <w:p w14:paraId="7C6891F3">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zh-CN" w:eastAsia="zh-CN"/>
        </w:rPr>
      </w:pPr>
      <w:r>
        <w:rPr>
          <w:rFonts w:hint="eastAsia" w:ascii="宋体" w:hAnsi="宋体"/>
          <w:sz w:val="32"/>
          <w:lang w:val="en-US" w:eastAsia="zh-CN"/>
        </w:rPr>
        <w:t>8</w:t>
      </w:r>
      <w:r>
        <w:rPr>
          <w:rFonts w:hint="eastAsia" w:ascii="宋体" w:hAnsi="宋体"/>
          <w:sz w:val="32"/>
          <w:lang w:val="zh-CN" w:eastAsia="zh-CN"/>
        </w:rPr>
        <w:t>、文化旅游体育与传媒支出（类）体育（款）体育训练（项）：反映各级体育运动队训练补助及器材购置等方面的支出。</w:t>
      </w:r>
    </w:p>
    <w:p w14:paraId="79C6D9A2">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9、文化旅游体育与传媒支出（类）体育（款）体育竞赛（项）:反映综合性运动会及单项体育比赛支出。</w:t>
      </w:r>
    </w:p>
    <w:p w14:paraId="417DF7FD">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10.社会保障和就业支出（类）行政事业单位养老支出（款）机关事业单位基本养老保险缴费支出（项）：指机关事业单位实施养老保险制度由单位缴纳的基本养老保险费支出。</w:t>
      </w:r>
    </w:p>
    <w:p w14:paraId="157CB0F8">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11.社会保障和就业支出（类）行政事业单位养老支出（款）机关事业单位职业年金缴费支出（项）：指机关事业单位实施养老保险制度由单位实际缴纳的职业年金支出。</w:t>
      </w:r>
    </w:p>
    <w:p w14:paraId="14914D73">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highlight w:val="none"/>
          <w:lang w:val="en-US" w:eastAsia="zh-CN"/>
        </w:rPr>
        <w:t>12.社会保障和就业</w:t>
      </w:r>
      <w:r>
        <w:rPr>
          <w:rFonts w:hint="eastAsia" w:ascii="宋体" w:hAnsi="宋体"/>
          <w:sz w:val="32"/>
          <w:lang w:val="en-US" w:eastAsia="zh-CN"/>
        </w:rPr>
        <w:t>支出</w:t>
      </w:r>
      <w:r>
        <w:rPr>
          <w:rFonts w:hint="eastAsia" w:ascii="宋体" w:hAnsi="宋体"/>
          <w:sz w:val="32"/>
          <w:highlight w:val="none"/>
          <w:lang w:val="en-US" w:eastAsia="zh-CN"/>
        </w:rPr>
        <w:t>（类）</w:t>
      </w:r>
      <w:r>
        <w:rPr>
          <w:rFonts w:hint="eastAsia" w:ascii="宋体" w:hAnsi="宋体"/>
          <w:sz w:val="32"/>
          <w:lang w:val="en-US" w:eastAsia="zh-CN"/>
        </w:rPr>
        <w:t>行政事业单位养老支出</w:t>
      </w:r>
      <w:r>
        <w:rPr>
          <w:rFonts w:hint="eastAsia" w:ascii="宋体" w:hAnsi="宋体"/>
          <w:sz w:val="32"/>
          <w:highlight w:val="none"/>
          <w:lang w:val="en-US" w:eastAsia="zh-CN"/>
        </w:rPr>
        <w:t>（款）其他行政事业单位养老支出（项）:指</w:t>
      </w:r>
      <w:r>
        <w:rPr>
          <w:rFonts w:hint="eastAsia" w:ascii="宋体" w:hAnsi="宋体"/>
          <w:sz w:val="32"/>
          <w:lang w:val="en-US" w:eastAsia="zh-CN"/>
        </w:rPr>
        <w:t>除上述项目以外其他用于行政事业单位养老方面的支出。</w:t>
      </w:r>
    </w:p>
    <w:p w14:paraId="620D0FE1">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13.社会保障和就业支出（类）其他社会保障和就业支出（款）其他社会保障和就业支出（项）：</w:t>
      </w:r>
      <w:r>
        <w:rPr>
          <w:rFonts w:hint="eastAsia" w:ascii="宋体" w:hAnsi="宋体"/>
          <w:sz w:val="32"/>
          <w:highlight w:val="none"/>
          <w:lang w:val="en-US" w:eastAsia="zh-CN"/>
        </w:rPr>
        <w:t>指</w:t>
      </w:r>
      <w:r>
        <w:rPr>
          <w:rFonts w:hint="eastAsia" w:ascii="宋体" w:hAnsi="宋体"/>
          <w:sz w:val="32"/>
          <w:lang w:val="en-US" w:eastAsia="zh-CN"/>
        </w:rPr>
        <w:t>除上述项目以外其他用于社会保障和就业方面的支出。</w:t>
      </w:r>
    </w:p>
    <w:p w14:paraId="37F3D961">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14.卫生健康支出（类）行政事业单位医疗（款）事业单位医疗（项）：指财政部门安排的事业单位基本医疗保险缴费经费，未参加医疗保险的事业单位的公费医疗经费，按国家规定享受离休人员待遇的医疗经费。</w:t>
      </w:r>
    </w:p>
    <w:p w14:paraId="3C2785D2">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15.卫生健康</w:t>
      </w:r>
      <w:r>
        <w:rPr>
          <w:rFonts w:hint="eastAsia" w:ascii="宋体" w:hAnsi="宋体"/>
          <w:sz w:val="32"/>
          <w:lang w:val="en-US" w:eastAsia="zh-CN"/>
        </w:rPr>
        <w:t>支出</w:t>
      </w:r>
      <w:r>
        <w:rPr>
          <w:rFonts w:hint="eastAsia" w:ascii="宋体" w:hAnsi="宋体"/>
          <w:sz w:val="32"/>
          <w:highlight w:val="none"/>
          <w:lang w:val="en-US" w:eastAsia="zh-CN"/>
        </w:rPr>
        <w:t>（类）行政事业单位医疗（款）公务员医疗补助（项）：指财政部门安排的公务员医疗补助经费。</w:t>
      </w:r>
    </w:p>
    <w:p w14:paraId="0DD589A7">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16.住房保障支出（类）住房改革支出（款）住房公积金（项）：指行政事业单位按人力资源和社会保障部、财政部规定的基本工资和津贴补贴以及规定比例为职工缴纳的住房公积金。</w:t>
      </w:r>
    </w:p>
    <w:p w14:paraId="07100A83">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17.基本支出：指为保证机构正常运转，完成日常工作任务而发生的人员支出和公用支出。</w:t>
      </w:r>
    </w:p>
    <w:p w14:paraId="1367EEEB">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18.项目支出：指在基本支出之外为完成特定行政任务和事业发展目标所发生的支出。</w:t>
      </w:r>
    </w:p>
    <w:p w14:paraId="78E871B8">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19.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6BAA10BE">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p>
    <w:p w14:paraId="53922432">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p>
    <w:sectPr>
      <w:headerReference r:id="rId13" w:type="default"/>
      <w:footerReference r:id="rId14"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D5A6E8C-0CB2-4AA9-A089-E704B4993D5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embedRegular r:id="rId2" w:fontKey="{32184DD2-66F6-4FEF-9301-353F674DA529}"/>
  </w:font>
  <w:font w:name="楷体">
    <w:panose1 w:val="02010609060101010101"/>
    <w:charset w:val="86"/>
    <w:family w:val="modern"/>
    <w:pitch w:val="default"/>
    <w:sig w:usb0="800002BF" w:usb1="38CF7CFA" w:usb2="00000016" w:usb3="00000000" w:csb0="00040001" w:csb1="00000000"/>
    <w:embedRegular r:id="rId3" w:fontKey="{DF9A9589-1831-4C5E-8209-3E9AE03B998D}"/>
  </w:font>
  <w:font w:name="仿宋_GB2312">
    <w:panose1 w:val="02010609030101010101"/>
    <w:charset w:val="86"/>
    <w:family w:val="modern"/>
    <w:pitch w:val="default"/>
    <w:sig w:usb0="00000001" w:usb1="080E0000" w:usb2="00000000" w:usb3="00000000" w:csb0="00040000" w:csb1="00000000"/>
    <w:embedRegular r:id="rId4" w:fontKey="{1BCD25FB-B1EA-437D-BF5B-8AB7326B061C}"/>
  </w:font>
  <w:font w:name="方正小标宋简体">
    <w:panose1 w:val="03000509000000000000"/>
    <w:charset w:val="86"/>
    <w:family w:val="script"/>
    <w:pitch w:val="default"/>
    <w:sig w:usb0="00000001" w:usb1="080E0000" w:usb2="00000000" w:usb3="00000000" w:csb0="00040000" w:csb1="00000000"/>
    <w:embedRegular r:id="rId5" w:fontKey="{7D49F3E4-9F16-4BBE-BE0D-6D615398D380}"/>
  </w:font>
  <w:font w:name="仿宋">
    <w:panose1 w:val="02010609060101010101"/>
    <w:charset w:val="86"/>
    <w:family w:val="auto"/>
    <w:pitch w:val="default"/>
    <w:sig w:usb0="800002BF" w:usb1="38CF7CFA" w:usb2="00000016" w:usb3="00000000" w:csb0="00040001" w:csb1="00000000"/>
    <w:embedRegular r:id="rId6" w:fontKey="{CEAD4C33-708B-4A30-A8E2-B341A8869F1A}"/>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7D8F3">
    <w:pPr>
      <w:pStyle w:val="6"/>
      <w:spacing w:line="240"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75086C">
                          <w:pPr>
                            <w:pStyle w:val="8"/>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C75086C">
                    <w:pPr>
                      <w:pStyle w:val="8"/>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0A185">
    <w:pPr>
      <w:pStyle w:val="6"/>
      <w:spacing w:line="240"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991B84">
                          <w:pPr>
                            <w:pStyle w:val="8"/>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0B991B84">
                    <w:pPr>
                      <w:pStyle w:val="8"/>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F4929">
    <w:pPr>
      <w:pStyle w:val="6"/>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3D597B">
                          <w:pPr>
                            <w:pStyle w:val="8"/>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C3D597B">
                    <w:pPr>
                      <w:pStyle w:val="8"/>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08198">
    <w:pPr>
      <w:pStyle w:val="6"/>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DD8266">
                          <w:pPr>
                            <w:pStyle w:val="8"/>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6DD8266">
                    <w:pPr>
                      <w:pStyle w:val="8"/>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5131E">
    <w:pPr>
      <w:pStyle w:val="6"/>
      <w:spacing w:line="14" w:lineRule="auto"/>
      <w:rPr>
        <w:sz w:val="20"/>
      </w:rPr>
    </w:pPr>
    <w:r>
      <w:rPr>
        <w:sz w:val="3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0F19CA">
                          <w:pPr>
                            <w:pStyle w:val="8"/>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F0F19CA">
                    <w:pPr>
                      <w:pStyle w:val="8"/>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9397F">
    <w:pPr>
      <w:pStyle w:val="9"/>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A43A8">
    <w:pPr>
      <w:pStyle w:val="6"/>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09409">
    <w:pPr>
      <w:pStyle w:val="6"/>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75909F">
    <w:pPr>
      <w:pStyle w:val="6"/>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1E1DB">
    <w:pPr>
      <w:pStyle w:val="6"/>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D81A2"/>
    <w:multiLevelType w:val="singleLevel"/>
    <w:tmpl w:val="058D81A2"/>
    <w:lvl w:ilvl="0" w:tentative="0">
      <w:start w:val="12"/>
      <w:numFmt w:val="chineseCounting"/>
      <w:suff w:val="nothing"/>
      <w:lvlText w:val="%1、"/>
      <w:lvlJc w:val="left"/>
      <w:rPr>
        <w:rFonts w:hint="eastAsia"/>
      </w:rPr>
    </w:lvl>
  </w:abstractNum>
  <w:abstractNum w:abstractNumId="1">
    <w:nsid w:val="3C57E4DA"/>
    <w:multiLevelType w:val="singleLevel"/>
    <w:tmpl w:val="3C57E4DA"/>
    <w:lvl w:ilvl="0" w:tentative="0">
      <w:start w:val="1"/>
      <w:numFmt w:val="chineseCounting"/>
      <w:suff w:val="space"/>
      <w:lvlText w:val="第%1部分"/>
      <w:lvlJc w:val="left"/>
      <w:rPr>
        <w:rFonts w:hint="eastAsia"/>
      </w:rPr>
    </w:lvl>
  </w:abstractNum>
  <w:abstractNum w:abstractNumId="2">
    <w:nsid w:val="501035D5"/>
    <w:multiLevelType w:val="singleLevel"/>
    <w:tmpl w:val="501035D5"/>
    <w:lvl w:ilvl="0" w:tentative="0">
      <w:start w:val="2"/>
      <w:numFmt w:val="chineseCounting"/>
      <w:suff w:val="space"/>
      <w:lvlText w:val="第%1部分"/>
      <w:lvlJc w:val="left"/>
      <w:pPr>
        <w:ind w:left="440"/>
      </w:pPr>
      <w:rPr>
        <w:rFonts w:hint="eastAsia" w:ascii="方正小标宋_GBK" w:hAnsi="方正小标宋_GBK" w:eastAsia="方正小标宋_GBK" w:cs="方正小标宋_GBK"/>
        <w:b/>
        <w:bCs/>
        <w:sz w:val="52"/>
        <w:szCs w:val="52"/>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xY2RkOGQ3MDdiZGQ2N2YwNWU0ZjBhODUxOTYyZDgifQ=="/>
    <w:docVar w:name="KSO_WPS_MARK_KEY" w:val="48d2c7c5-5ca7-4a62-94c0-78ba1c7e0ebc"/>
  </w:docVars>
  <w:rsids>
    <w:rsidRoot w:val="00000000"/>
    <w:rsid w:val="02ED1707"/>
    <w:rsid w:val="02F925FF"/>
    <w:rsid w:val="0462690C"/>
    <w:rsid w:val="08F93370"/>
    <w:rsid w:val="09914F90"/>
    <w:rsid w:val="0BD313C2"/>
    <w:rsid w:val="0FD0557B"/>
    <w:rsid w:val="13CB5FFB"/>
    <w:rsid w:val="148E4A21"/>
    <w:rsid w:val="14C349BE"/>
    <w:rsid w:val="18D94D16"/>
    <w:rsid w:val="1C4565B4"/>
    <w:rsid w:val="1E9115A9"/>
    <w:rsid w:val="20D9567F"/>
    <w:rsid w:val="21211D8E"/>
    <w:rsid w:val="240622C9"/>
    <w:rsid w:val="247F2477"/>
    <w:rsid w:val="26D11B00"/>
    <w:rsid w:val="2BD66371"/>
    <w:rsid w:val="30E04131"/>
    <w:rsid w:val="3170631D"/>
    <w:rsid w:val="38E051C6"/>
    <w:rsid w:val="4A4144A7"/>
    <w:rsid w:val="4D3C563B"/>
    <w:rsid w:val="4F083574"/>
    <w:rsid w:val="52997432"/>
    <w:rsid w:val="54BB49E6"/>
    <w:rsid w:val="54C30EEA"/>
    <w:rsid w:val="5543046B"/>
    <w:rsid w:val="58EE6347"/>
    <w:rsid w:val="595E3E2E"/>
    <w:rsid w:val="5AE90F4A"/>
    <w:rsid w:val="5B65451D"/>
    <w:rsid w:val="67344DA3"/>
    <w:rsid w:val="6A5D0642"/>
    <w:rsid w:val="6C27596B"/>
    <w:rsid w:val="6F6E7521"/>
    <w:rsid w:val="72071B06"/>
    <w:rsid w:val="7209340F"/>
    <w:rsid w:val="72E45BD0"/>
    <w:rsid w:val="72E860CD"/>
    <w:rsid w:val="73B16981"/>
    <w:rsid w:val="76A30804"/>
    <w:rsid w:val="76B60747"/>
    <w:rsid w:val="77C7407E"/>
    <w:rsid w:val="7C6130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3">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4">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3">
    <w:name w:val="Default Paragraph Font"/>
    <w:semiHidden/>
    <w:unhideWhenUsed/>
    <w:qFormat/>
    <w:uiPriority w:val="1"/>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2">
    <w:name w:val="BodyText"/>
    <w:basedOn w:val="1"/>
    <w:qFormat/>
    <w:uiPriority w:val="0"/>
    <w:pPr>
      <w:spacing w:after="120"/>
      <w:jc w:val="both"/>
      <w:textAlignment w:val="baseline"/>
    </w:pPr>
    <w:rPr>
      <w:rFonts w:ascii="Times New Roman" w:hAnsi="Times New Roman" w:eastAsia="宋体"/>
      <w:kern w:val="2"/>
      <w:sz w:val="21"/>
      <w:szCs w:val="21"/>
      <w:lang w:val="en-US" w:eastAsia="zh-CN" w:bidi="ar-SA"/>
    </w:rPr>
  </w:style>
  <w:style w:type="paragraph" w:styleId="5">
    <w:name w:val="Salutation"/>
    <w:basedOn w:val="1"/>
    <w:next w:val="1"/>
    <w:qFormat/>
    <w:uiPriority w:val="0"/>
  </w:style>
  <w:style w:type="paragraph" w:styleId="6">
    <w:name w:val="Body Text"/>
    <w:basedOn w:val="1"/>
    <w:qFormat/>
    <w:uiPriority w:val="1"/>
    <w:rPr>
      <w:rFonts w:ascii="仿宋_GB2312" w:hAnsi="仿宋_GB2312" w:eastAsia="仿宋_GB2312" w:cs="仿宋_GB2312"/>
      <w:sz w:val="32"/>
      <w:szCs w:val="32"/>
      <w:lang w:val="zh-CN" w:eastAsia="zh-CN" w:bidi="zh-CN"/>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table" w:customStyle="1" w:styleId="14">
    <w:name w:val="Table Normal"/>
    <w:semiHidden/>
    <w:unhideWhenUsed/>
    <w:qFormat/>
    <w:uiPriority w:val="2"/>
    <w:tblPr>
      <w:tblCellMar>
        <w:top w:w="0" w:type="dxa"/>
        <w:left w:w="0" w:type="dxa"/>
        <w:bottom w:w="0" w:type="dxa"/>
        <w:right w:w="0" w:type="dxa"/>
      </w:tblCellMar>
    </w:tblPr>
  </w:style>
  <w:style w:type="paragraph" w:styleId="15">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6">
    <w:name w:val="Table Paragraph"/>
    <w:basedOn w:val="1"/>
    <w:qFormat/>
    <w:uiPriority w:val="1"/>
    <w:rPr>
      <w:rFonts w:ascii="宋体" w:hAnsi="宋体" w:eastAsia="宋体" w:cs="宋体"/>
      <w:lang w:val="zh-CN" w:eastAsia="zh-CN" w:bidi="zh-CN"/>
    </w:rPr>
  </w:style>
  <w:style w:type="paragraph" w:customStyle="1" w:styleId="17">
    <w:name w:val="WPSOffice手动目录 1"/>
    <w:qFormat/>
    <w:uiPriority w:val="0"/>
    <w:pPr>
      <w:ind w:leftChars="0"/>
    </w:pPr>
    <w:rPr>
      <w:rFonts w:asciiTheme="minorHAnsi" w:hAnsiTheme="minorHAnsi" w:eastAsiaTheme="minorHAnsi" w:cstheme="minorBidi"/>
      <w:sz w:val="20"/>
      <w:szCs w:val="20"/>
    </w:rPr>
  </w:style>
  <w:style w:type="paragraph" w:customStyle="1" w:styleId="18">
    <w:name w:val="WPSOffice手动目录 2"/>
    <w:qFormat/>
    <w:uiPriority w:val="0"/>
    <w:pPr>
      <w:ind w:leftChars="200"/>
    </w:pPr>
    <w:rPr>
      <w:rFonts w:asciiTheme="minorHAnsi" w:hAnsiTheme="minorHAnsi" w:eastAsiaTheme="minorHAnsi" w:cstheme="minorBidi"/>
      <w:sz w:val="20"/>
      <w:szCs w:val="20"/>
    </w:rPr>
  </w:style>
  <w:style w:type="paragraph" w:customStyle="1" w:styleId="19">
    <w:name w:val="WPSOffice手动目录 3"/>
    <w:qFormat/>
    <w:uiPriority w:val="0"/>
    <w:pPr>
      <w:ind w:leftChars="400"/>
    </w:pPr>
    <w:rPr>
      <w:rFonts w:asciiTheme="minorHAnsi" w:hAnsiTheme="minorHAnsi" w:eastAsiaTheme="minorHAnsi"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5080</Words>
  <Characters>5469</Characters>
  <TotalTime>4</TotalTime>
  <ScaleCrop>false</ScaleCrop>
  <LinksUpToDate>false</LinksUpToDate>
  <CharactersWithSpaces>5638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WPS_1622596163</cp:lastModifiedBy>
  <dcterms:modified xsi:type="dcterms:W3CDTF">2026-02-27T07:08:38Z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2052-12.1.0.23542</vt:lpwstr>
  </property>
  <property fmtid="{D5CDD505-2E9C-101B-9397-08002B2CF9AE}" pid="6" name="ICV">
    <vt:lpwstr>19A6489293D14499A2E447A850DEABA6</vt:lpwstr>
  </property>
  <property fmtid="{D5CDD505-2E9C-101B-9397-08002B2CF9AE}" pid="7" name="KSOTemplateDocerSaveRecord">
    <vt:lpwstr>eyJoZGlkIjoiZWZjZDcwNWM2YjZiMWY3MTVhZGJjOTFkOGU5YTQxMWYiLCJ1c2VySWQiOiIxMjExODg2OTEyIn0=</vt:lpwstr>
  </property>
</Properties>
</file>