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bCs/>
          <w:sz w:val="52"/>
          <w:szCs w:val="52"/>
          <w:shd w:val="clear" w:color="auto" w:fill="auto"/>
          <w:lang w:val="en-US" w:eastAsia="zh-CN"/>
        </w:rPr>
      </w:pPr>
    </w:p>
    <w:p>
      <w:pPr>
        <w:pStyle w:val="4"/>
        <w:jc w:val="center"/>
        <w:rPr>
          <w:rFonts w:hint="eastAsia" w:ascii="宋体" w:hAnsi="宋体" w:eastAsia="宋体" w:cs="宋体"/>
          <w:b w:val="0"/>
          <w:bCs w:val="0"/>
          <w:sz w:val="52"/>
          <w:szCs w:val="52"/>
          <w:shd w:val="clear" w:color="auto" w:fill="auto"/>
          <w:lang w:val="en-US" w:eastAsia="zh-CN"/>
        </w:rPr>
      </w:pP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52"/>
          <w:szCs w:val="52"/>
          <w:highlight w:val="none"/>
          <w:shd w:val="clear" w:color="auto" w:fill="auto"/>
          <w:lang w:val="en-US" w:eastAsia="zh-CN"/>
        </w:rPr>
      </w:pPr>
      <w:r>
        <w:rPr>
          <w:rFonts w:hint="eastAsia" w:ascii="方正小标宋简体" w:hAnsi="方正小标宋简体" w:eastAsia="方正小标宋简体" w:cs="方正小标宋简体"/>
          <w:b w:val="0"/>
          <w:bCs w:val="0"/>
          <w:sz w:val="52"/>
          <w:szCs w:val="52"/>
          <w:highlight w:val="none"/>
          <w:shd w:val="clear" w:color="auto" w:fill="auto"/>
          <w:lang w:val="en-US" w:eastAsia="zh-CN"/>
        </w:rPr>
        <w:t>乐山市五通桥区冠英镇人民政府</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52"/>
          <w:szCs w:val="52"/>
          <w:highlight w:val="none"/>
          <w:shd w:val="clear" w:color="auto" w:fill="auto"/>
          <w:lang w:val="en-US" w:eastAsia="zh-CN"/>
        </w:rPr>
      </w:pPr>
      <w:r>
        <w:rPr>
          <w:rFonts w:hint="eastAsia" w:ascii="方正小标宋简体" w:hAnsi="方正小标宋简体" w:eastAsia="方正小标宋简体" w:cs="方正小标宋简体"/>
          <w:b w:val="0"/>
          <w:bCs w:val="0"/>
          <w:sz w:val="52"/>
          <w:szCs w:val="52"/>
          <w:highlight w:val="none"/>
          <w:shd w:val="clear" w:color="auto" w:fill="auto"/>
          <w:lang w:val="en-US" w:eastAsia="zh-CN"/>
        </w:rPr>
        <w:t>2026部门预算编制说明</w:t>
      </w:r>
    </w:p>
    <w:p>
      <w:pPr>
        <w:pStyle w:val="4"/>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52"/>
          <w:szCs w:val="52"/>
          <w:highlight w:val="none"/>
          <w:shd w:val="clear" w:color="auto" w:fill="auto"/>
          <w:lang w:val="en-US" w:eastAsia="zh-CN"/>
        </w:rPr>
      </w:pPr>
      <w:r>
        <w:rPr>
          <w:rFonts w:hint="eastAsia" w:ascii="方正小标宋简体" w:hAnsi="方正小标宋简体" w:eastAsia="方正小标宋简体" w:cs="方正小标宋简体"/>
          <w:b w:val="0"/>
          <w:bCs w:val="0"/>
          <w:sz w:val="52"/>
          <w:szCs w:val="52"/>
          <w:highlight w:val="none"/>
          <w:shd w:val="clear" w:color="auto" w:fill="auto"/>
          <w:lang w:val="en-US" w:eastAsia="zh-CN"/>
        </w:rPr>
        <w:t>（报告范围包括机关和下属单位）</w:t>
      </w:r>
    </w:p>
    <w:p>
      <w:pPr>
        <w:spacing w:after="0"/>
        <w:rPr>
          <w:rFonts w:ascii="宋体" w:hAnsi="宋体"/>
        </w:rPr>
      </w:pPr>
    </w:p>
    <w:p>
      <w:pPr>
        <w:rPr>
          <w:rFonts w:ascii="宋体" w:hAnsi="宋体"/>
          <w:sz w:val="4"/>
        </w:rPr>
      </w:pPr>
      <w:r>
        <w:rPr>
          <w:rFonts w:ascii="宋体" w:hAnsi="宋体"/>
          <w:sz w:val="4"/>
        </w:rPr>
        <w:br w:type="page"/>
      </w:r>
    </w:p>
    <w:p>
      <w:pPr>
        <w:rPr>
          <w:rFonts w:ascii="宋体" w:hAnsi="宋体"/>
          <w:sz w:val="4"/>
        </w:rPr>
      </w:pPr>
    </w:p>
    <w:p>
      <w:pPr>
        <w:pStyle w:val="4"/>
        <w:spacing w:before="2"/>
        <w:rPr>
          <w:rFonts w:ascii="宋体" w:hAnsi="宋体"/>
          <w:sz w:val="4"/>
        </w:rPr>
      </w:pPr>
    </w:p>
    <w:p>
      <w:pPr>
        <w:pStyle w:val="4"/>
        <w:tabs>
          <w:tab w:val="left" w:pos="4798"/>
        </w:tabs>
        <w:jc w:val="center"/>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
          <w:bCs/>
          <w:sz w:val="48"/>
          <w:szCs w:val="48"/>
          <w:lang w:val="en-US" w:eastAsia="zh-CN"/>
        </w:rPr>
        <w:t>目  录</w:t>
      </w:r>
    </w:p>
    <w:sdt>
      <w:sdtPr>
        <w:rPr>
          <w:rFonts w:ascii="宋体" w:hAnsi="宋体" w:eastAsia="宋体" w:cs="宋体"/>
          <w:sz w:val="21"/>
          <w:szCs w:val="22"/>
          <w:lang w:val="zh-CN" w:eastAsia="zh-CN" w:bidi="zh-CN"/>
        </w:rPr>
        <w:id w:val="147453385"/>
        <w15:color w:val="DBDBDB"/>
        <w:docPartObj>
          <w:docPartGallery w:val="Table of Contents"/>
          <w:docPartUnique/>
        </w:docPartObj>
      </w:sdtPr>
      <w:sdtEndPr>
        <w:rPr>
          <w:rFonts w:hint="eastAsia" w:ascii="宋体" w:hAnsi="宋体" w:eastAsia="方正小标宋简体" w:cs="方正小标宋简体"/>
          <w:bCs/>
          <w:sz w:val="32"/>
          <w:szCs w:val="48"/>
          <w:lang w:val="en-US" w:eastAsia="zh-CN" w:bidi="zh-CN"/>
        </w:rPr>
      </w:sdtEndPr>
      <w:sdtContent>
        <w:p>
          <w:pPr>
            <w:spacing w:before="0" w:beforeLines="0" w:after="0" w:afterLines="0" w:line="240" w:lineRule="auto"/>
            <w:ind w:left="0" w:leftChars="0" w:right="0" w:rightChars="0" w:firstLine="0" w:firstLineChars="0"/>
            <w:jc w:val="center"/>
            <w:rPr>
              <w:rFonts w:ascii="宋体" w:hAnsi="宋体"/>
            </w:rPr>
          </w:pPr>
        </w:p>
        <w:p>
          <w:pPr>
            <w:pStyle w:val="8"/>
            <w:tabs>
              <w:tab w:val="right" w:leader="dot" w:pos="9812"/>
            </w:tabs>
            <w:rPr>
              <w:sz w:val="30"/>
              <w:szCs w:val="30"/>
            </w:rPr>
          </w:pPr>
          <w:r>
            <w:rPr>
              <w:rFonts w:hint="eastAsia" w:ascii="宋体" w:hAnsi="宋体" w:eastAsia="方正小标宋简体" w:cs="方正小标宋简体"/>
              <w:b/>
              <w:bCs/>
              <w:sz w:val="48"/>
              <w:szCs w:val="48"/>
              <w:lang w:val="en-US" w:eastAsia="zh-CN"/>
            </w:rPr>
            <w:fldChar w:fldCharType="begin"/>
          </w:r>
          <w:r>
            <w:rPr>
              <w:rFonts w:hint="eastAsia" w:ascii="宋体" w:hAnsi="宋体" w:eastAsia="方正小标宋简体" w:cs="方正小标宋简体"/>
              <w:b/>
              <w:bCs/>
              <w:sz w:val="48"/>
              <w:szCs w:val="48"/>
              <w:lang w:val="en-US" w:eastAsia="zh-CN"/>
            </w:rPr>
            <w:instrText xml:space="preserve">TOC \o "1-3" \h \u </w:instrText>
          </w:r>
          <w:r>
            <w:rPr>
              <w:rFonts w:hint="eastAsia" w:ascii="宋体" w:hAnsi="宋体" w:eastAsia="方正小标宋简体" w:cs="方正小标宋简体"/>
              <w:b/>
              <w:bCs/>
              <w:sz w:val="48"/>
              <w:szCs w:val="48"/>
              <w:lang w:val="en-US" w:eastAsia="zh-CN"/>
            </w:rPr>
            <w:fldChar w:fldCharType="separate"/>
          </w: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_Toc4421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第一部分 部门概况</w:t>
          </w:r>
          <w:r>
            <w:rPr>
              <w:sz w:val="30"/>
              <w:szCs w:val="30"/>
            </w:rPr>
            <w:tab/>
          </w:r>
          <w:r>
            <w:rPr>
              <w:sz w:val="30"/>
              <w:szCs w:val="30"/>
            </w:rPr>
            <w:fldChar w:fldCharType="begin"/>
          </w:r>
          <w:r>
            <w:rPr>
              <w:sz w:val="30"/>
              <w:szCs w:val="30"/>
            </w:rPr>
            <w:instrText xml:space="preserve"> PAGEREF _Toc4421 \h </w:instrText>
          </w:r>
          <w:r>
            <w:rPr>
              <w:sz w:val="30"/>
              <w:szCs w:val="30"/>
            </w:rPr>
            <w:fldChar w:fldCharType="separate"/>
          </w:r>
          <w:r>
            <w:rPr>
              <w:sz w:val="30"/>
              <w:szCs w:val="30"/>
            </w:rPr>
            <w:t>1</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_Toc15794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一、基本职能及主要工作</w:t>
          </w:r>
          <w:r>
            <w:rPr>
              <w:sz w:val="30"/>
              <w:szCs w:val="30"/>
            </w:rPr>
            <w:tab/>
          </w:r>
          <w:r>
            <w:rPr>
              <w:sz w:val="30"/>
              <w:szCs w:val="30"/>
            </w:rPr>
            <w:fldChar w:fldCharType="begin"/>
          </w:r>
          <w:r>
            <w:rPr>
              <w:sz w:val="30"/>
              <w:szCs w:val="30"/>
            </w:rPr>
            <w:instrText xml:space="preserve"> PAGEREF _Toc15794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_Toc7055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（一）部门职能简介</w:t>
          </w:r>
          <w:r>
            <w:rPr>
              <w:sz w:val="30"/>
              <w:szCs w:val="30"/>
            </w:rPr>
            <w:tab/>
          </w:r>
          <w:r>
            <w:rPr>
              <w:sz w:val="30"/>
              <w:szCs w:val="30"/>
            </w:rPr>
            <w:fldChar w:fldCharType="begin"/>
          </w:r>
          <w:r>
            <w:rPr>
              <w:sz w:val="30"/>
              <w:szCs w:val="30"/>
            </w:rPr>
            <w:instrText xml:space="preserve"> PAGEREF _Toc7055 \h </w:instrText>
          </w:r>
          <w:r>
            <w:rPr>
              <w:sz w:val="30"/>
              <w:szCs w:val="30"/>
            </w:rPr>
            <w:fldChar w:fldCharType="separate"/>
          </w:r>
          <w:r>
            <w:rPr>
              <w:sz w:val="30"/>
              <w:szCs w:val="30"/>
            </w:rPr>
            <w:t>2</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_Toc6714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（二）部门</w:t>
          </w:r>
          <w:r>
            <w:rPr>
              <w:rFonts w:hint="eastAsia" w:ascii="宋体" w:hAnsi="宋体"/>
              <w:sz w:val="30"/>
              <w:szCs w:val="30"/>
              <w:lang w:val="en-US" w:eastAsia="zh-CN"/>
            </w:rPr>
            <w:t>202</w:t>
          </w:r>
          <w:r>
            <w:rPr>
              <w:rFonts w:hint="eastAsia"/>
              <w:sz w:val="30"/>
              <w:szCs w:val="30"/>
              <w:lang w:val="en-US" w:eastAsia="zh-CN"/>
            </w:rPr>
            <w:t>6</w:t>
          </w:r>
          <w:r>
            <w:rPr>
              <w:rFonts w:ascii="宋体" w:hAnsi="宋体"/>
              <w:sz w:val="30"/>
              <w:szCs w:val="30"/>
            </w:rPr>
            <w:t>年重点工</w:t>
          </w:r>
          <w:r>
            <w:rPr>
              <w:rFonts w:hint="eastAsia" w:ascii="宋体" w:hAnsi="宋体"/>
              <w:sz w:val="30"/>
              <w:szCs w:val="30"/>
            </w:rPr>
            <w:t>作</w:t>
          </w:r>
          <w:r>
            <w:rPr>
              <w:sz w:val="30"/>
              <w:szCs w:val="30"/>
            </w:rPr>
            <w:tab/>
          </w:r>
          <w:r>
            <w:rPr>
              <w:rFonts w:hint="eastAsia"/>
              <w:sz w:val="30"/>
              <w:szCs w:val="30"/>
              <w:lang w:val="en-US" w:eastAsia="zh-CN"/>
            </w:rPr>
            <w:t>3</w:t>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_Toc20578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二、部门预算单位构成</w:t>
          </w:r>
          <w:r>
            <w:rPr>
              <w:sz w:val="30"/>
              <w:szCs w:val="30"/>
            </w:rPr>
            <w:tab/>
          </w:r>
          <w:r>
            <w:rPr>
              <w:rFonts w:hint="eastAsia"/>
              <w:sz w:val="30"/>
              <w:szCs w:val="30"/>
              <w:lang w:val="en-US" w:eastAsia="zh-CN"/>
            </w:rPr>
            <w:t>4</w:t>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_Toc26270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bCs/>
              <w:sz w:val="30"/>
              <w:szCs w:val="30"/>
              <w:lang w:val="en-US" w:eastAsia="zh-CN"/>
            </w:rPr>
            <w:t xml:space="preserve">第二部分 </w:t>
          </w:r>
          <w:r>
            <w:rPr>
              <w:rFonts w:hint="eastAsia" w:eastAsia="方正小标宋简体" w:cs="方正小标宋简体"/>
              <w:bCs/>
              <w:sz w:val="30"/>
              <w:szCs w:val="30"/>
              <w:lang w:val="en-US" w:eastAsia="zh-CN"/>
            </w:rPr>
            <w:t>冠英镇人民政府</w:t>
          </w:r>
          <w:r>
            <w:rPr>
              <w:rFonts w:hint="eastAsia" w:ascii="宋体" w:hAnsi="宋体" w:eastAsia="方正小标宋简体" w:cs="方正小标宋简体"/>
              <w:bCs/>
              <w:sz w:val="30"/>
              <w:szCs w:val="30"/>
              <w:lang w:val="en-US" w:eastAsia="zh-CN"/>
            </w:rPr>
            <w:t>202</w:t>
          </w:r>
          <w:r>
            <w:rPr>
              <w:rFonts w:hint="eastAsia" w:eastAsia="方正小标宋简体" w:cs="方正小标宋简体"/>
              <w:bCs/>
              <w:sz w:val="30"/>
              <w:szCs w:val="30"/>
              <w:lang w:val="en-US" w:eastAsia="zh-CN"/>
            </w:rPr>
            <w:t>6</w:t>
          </w:r>
          <w:r>
            <w:rPr>
              <w:rFonts w:hint="eastAsia" w:ascii="宋体" w:hAnsi="宋体" w:eastAsia="方正小标宋简体" w:cs="方正小标宋简体"/>
              <w:bCs/>
              <w:sz w:val="30"/>
              <w:szCs w:val="30"/>
              <w:lang w:val="en-US" w:eastAsia="zh-CN"/>
            </w:rPr>
            <w:t>年部门预算表</w:t>
          </w:r>
          <w:r>
            <w:rPr>
              <w:sz w:val="30"/>
              <w:szCs w:val="30"/>
            </w:rPr>
            <w:tab/>
          </w:r>
          <w:r>
            <w:rPr>
              <w:sz w:val="30"/>
              <w:szCs w:val="30"/>
            </w:rPr>
            <w:fldChar w:fldCharType="begin"/>
          </w:r>
          <w:r>
            <w:rPr>
              <w:sz w:val="30"/>
              <w:szCs w:val="30"/>
            </w:rPr>
            <w:instrText xml:space="preserve"> PAGEREF _Toc26270 \h </w:instrText>
          </w:r>
          <w:r>
            <w:rPr>
              <w:sz w:val="30"/>
              <w:szCs w:val="30"/>
            </w:rPr>
            <w:fldChar w:fldCharType="separate"/>
          </w:r>
          <w:r>
            <w:rPr>
              <w:sz w:val="30"/>
              <w:szCs w:val="30"/>
            </w:rPr>
            <w:t>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_Toc19525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一、收支预算总表（收支总表1）</w:t>
          </w:r>
          <w:r>
            <w:rPr>
              <w:sz w:val="30"/>
              <w:szCs w:val="30"/>
            </w:rPr>
            <w:tab/>
          </w:r>
          <w:r>
            <w:rPr>
              <w:sz w:val="30"/>
              <w:szCs w:val="30"/>
            </w:rPr>
            <w:fldChar w:fldCharType="begin"/>
          </w:r>
          <w:r>
            <w:rPr>
              <w:sz w:val="30"/>
              <w:szCs w:val="30"/>
            </w:rPr>
            <w:instrText xml:space="preserve"> PAGEREF _Toc19525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_Toc27375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二、收入预算总表（收入总表2）</w:t>
          </w:r>
          <w:r>
            <w:rPr>
              <w:sz w:val="30"/>
              <w:szCs w:val="30"/>
            </w:rPr>
            <w:tab/>
          </w:r>
          <w:r>
            <w:rPr>
              <w:sz w:val="30"/>
              <w:szCs w:val="30"/>
            </w:rPr>
            <w:fldChar w:fldCharType="begin"/>
          </w:r>
          <w:r>
            <w:rPr>
              <w:sz w:val="30"/>
              <w:szCs w:val="30"/>
            </w:rPr>
            <w:instrText xml:space="preserve"> PAGEREF _Toc27375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_Toc1535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三、征收预期表（征收预期3）</w:t>
          </w:r>
          <w:r>
            <w:rPr>
              <w:sz w:val="30"/>
              <w:szCs w:val="30"/>
            </w:rPr>
            <w:tab/>
          </w:r>
          <w:r>
            <w:rPr>
              <w:sz w:val="30"/>
              <w:szCs w:val="30"/>
            </w:rPr>
            <w:fldChar w:fldCharType="begin"/>
          </w:r>
          <w:r>
            <w:rPr>
              <w:sz w:val="30"/>
              <w:szCs w:val="30"/>
            </w:rPr>
            <w:instrText xml:space="preserve"> PAGEREF _Toc1535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_Toc24022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四、支出预算总表（支出总表4）</w:t>
          </w:r>
          <w:r>
            <w:rPr>
              <w:sz w:val="30"/>
              <w:szCs w:val="30"/>
            </w:rPr>
            <w:tab/>
          </w:r>
          <w:r>
            <w:rPr>
              <w:sz w:val="30"/>
              <w:szCs w:val="30"/>
            </w:rPr>
            <w:fldChar w:fldCharType="begin"/>
          </w:r>
          <w:r>
            <w:rPr>
              <w:sz w:val="30"/>
              <w:szCs w:val="30"/>
            </w:rPr>
            <w:instrText xml:space="preserve"> PAGEREF _Toc24022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_Toc28846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五、财政拨款预算总表（财拨总表5）</w:t>
          </w:r>
          <w:r>
            <w:rPr>
              <w:sz w:val="30"/>
              <w:szCs w:val="30"/>
            </w:rPr>
            <w:tab/>
          </w:r>
          <w:r>
            <w:rPr>
              <w:sz w:val="30"/>
              <w:szCs w:val="30"/>
            </w:rPr>
            <w:fldChar w:fldCharType="begin"/>
          </w:r>
          <w:r>
            <w:rPr>
              <w:sz w:val="30"/>
              <w:szCs w:val="30"/>
            </w:rPr>
            <w:instrText xml:space="preserve"> PAGEREF _Toc28846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_Toc26817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六、一般公共预算支出表（一般预算支出6）</w:t>
          </w:r>
          <w:r>
            <w:rPr>
              <w:sz w:val="30"/>
              <w:szCs w:val="30"/>
            </w:rPr>
            <w:tab/>
          </w:r>
          <w:r>
            <w:rPr>
              <w:sz w:val="30"/>
              <w:szCs w:val="30"/>
            </w:rPr>
            <w:fldChar w:fldCharType="begin"/>
          </w:r>
          <w:r>
            <w:rPr>
              <w:sz w:val="30"/>
              <w:szCs w:val="30"/>
            </w:rPr>
            <w:instrText xml:space="preserve"> PAGEREF _Toc26817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_Toc12197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七、一般公共预算基本支出表（基本支出7）</w:t>
          </w:r>
          <w:r>
            <w:rPr>
              <w:sz w:val="30"/>
              <w:szCs w:val="30"/>
            </w:rPr>
            <w:tab/>
          </w:r>
          <w:r>
            <w:rPr>
              <w:sz w:val="30"/>
              <w:szCs w:val="30"/>
            </w:rPr>
            <w:fldChar w:fldCharType="begin"/>
          </w:r>
          <w:r>
            <w:rPr>
              <w:sz w:val="30"/>
              <w:szCs w:val="30"/>
            </w:rPr>
            <w:instrText xml:space="preserve"> PAGEREF _Toc12197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_Toc19152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八、一般公共预算“三公”经费支出预算表（三公8）</w:t>
          </w:r>
          <w:r>
            <w:rPr>
              <w:sz w:val="30"/>
              <w:szCs w:val="30"/>
            </w:rPr>
            <w:tab/>
          </w:r>
          <w:r>
            <w:rPr>
              <w:sz w:val="30"/>
              <w:szCs w:val="30"/>
            </w:rPr>
            <w:fldChar w:fldCharType="begin"/>
          </w:r>
          <w:r>
            <w:rPr>
              <w:sz w:val="30"/>
              <w:szCs w:val="30"/>
            </w:rPr>
            <w:instrText xml:space="preserve"> PAGEREF _Toc19152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_Toc29240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九、政府性基金预算支出表（基金9）</w:t>
          </w:r>
          <w:r>
            <w:rPr>
              <w:sz w:val="30"/>
              <w:szCs w:val="30"/>
            </w:rPr>
            <w:tab/>
          </w:r>
          <w:r>
            <w:rPr>
              <w:sz w:val="30"/>
              <w:szCs w:val="30"/>
            </w:rPr>
            <w:fldChar w:fldCharType="begin"/>
          </w:r>
          <w:r>
            <w:rPr>
              <w:sz w:val="30"/>
              <w:szCs w:val="30"/>
            </w:rPr>
            <w:instrText xml:space="preserve"> PAGEREF _Toc29240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_Toc30708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十、国有资本经营预算支出表（国资10）</w:t>
          </w:r>
          <w:r>
            <w:rPr>
              <w:sz w:val="30"/>
              <w:szCs w:val="30"/>
            </w:rPr>
            <w:tab/>
          </w:r>
          <w:r>
            <w:rPr>
              <w:sz w:val="30"/>
              <w:szCs w:val="30"/>
            </w:rPr>
            <w:fldChar w:fldCharType="begin"/>
          </w:r>
          <w:r>
            <w:rPr>
              <w:sz w:val="30"/>
              <w:szCs w:val="30"/>
            </w:rPr>
            <w:instrText xml:space="preserve"> PAGEREF _Toc30708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_Toc32474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十一、支出功能分类预算表（支出功能11）</w:t>
          </w:r>
          <w:r>
            <w:rPr>
              <w:sz w:val="30"/>
              <w:szCs w:val="30"/>
            </w:rPr>
            <w:tab/>
          </w:r>
          <w:r>
            <w:rPr>
              <w:sz w:val="30"/>
              <w:szCs w:val="30"/>
            </w:rPr>
            <w:fldChar w:fldCharType="begin"/>
          </w:r>
          <w:r>
            <w:rPr>
              <w:sz w:val="30"/>
              <w:szCs w:val="30"/>
            </w:rPr>
            <w:instrText xml:space="preserve"> PAGEREF _Toc32474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_Toc15884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十二、支出经济分类预算表（支出经济分类12）</w:t>
          </w:r>
          <w:r>
            <w:rPr>
              <w:sz w:val="30"/>
              <w:szCs w:val="30"/>
            </w:rPr>
            <w:tab/>
          </w:r>
          <w:r>
            <w:rPr>
              <w:sz w:val="30"/>
              <w:szCs w:val="30"/>
            </w:rPr>
            <w:fldChar w:fldCharType="begin"/>
          </w:r>
          <w:r>
            <w:rPr>
              <w:sz w:val="30"/>
              <w:szCs w:val="30"/>
            </w:rPr>
            <w:instrText xml:space="preserve"> PAGEREF _Toc15884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_Toc28730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十三、上级资金安排情况表（上级资金安排13）</w:t>
          </w:r>
          <w:r>
            <w:rPr>
              <w:sz w:val="30"/>
              <w:szCs w:val="30"/>
            </w:rPr>
            <w:tab/>
          </w:r>
          <w:r>
            <w:rPr>
              <w:sz w:val="30"/>
              <w:szCs w:val="30"/>
            </w:rPr>
            <w:fldChar w:fldCharType="begin"/>
          </w:r>
          <w:r>
            <w:rPr>
              <w:sz w:val="30"/>
              <w:szCs w:val="30"/>
            </w:rPr>
            <w:instrText xml:space="preserve"> PAGEREF _Toc28730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rFonts w:hint="eastAsia" w:ascii="宋体" w:hAnsi="宋体"/>
              <w:sz w:val="30"/>
              <w:szCs w:val="30"/>
              <w:lang w:val="en-US" w:eastAsia="zh-CN"/>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_Toc2069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十四、项目支出表（项目支出14）</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6</w:t>
          </w:r>
          <w:r>
            <w:rPr>
              <w:sz w:val="30"/>
              <w:szCs w:val="30"/>
            </w:rPr>
            <w:fldChar w:fldCharType="end"/>
          </w:r>
        </w:p>
        <w:p>
          <w:pPr>
            <w:pStyle w:val="9"/>
            <w:tabs>
              <w:tab w:val="right" w:leader="dot" w:pos="9812"/>
            </w:tabs>
            <w:rPr>
              <w:sz w:val="30"/>
              <w:szCs w:val="30"/>
            </w:rPr>
          </w:pPr>
          <w:r>
            <w:rPr>
              <w:rFonts w:hint="eastAsia" w:ascii="宋体" w:hAnsi="宋体"/>
              <w:sz w:val="30"/>
              <w:szCs w:val="30"/>
              <w:lang w:val="en-US" w:eastAsia="zh-CN"/>
            </w:rPr>
            <w:t>十</w:t>
          </w:r>
          <w:r>
            <w:rPr>
              <w:rFonts w:hint="eastAsia"/>
              <w:sz w:val="30"/>
              <w:szCs w:val="30"/>
              <w:lang w:val="en-US" w:eastAsia="zh-CN"/>
            </w:rPr>
            <w:t>五</w:t>
          </w:r>
          <w:r>
            <w:rPr>
              <w:rFonts w:hint="eastAsia" w:ascii="宋体" w:hAnsi="宋体"/>
              <w:sz w:val="30"/>
              <w:szCs w:val="30"/>
              <w:lang w:val="en-US" w:eastAsia="zh-CN"/>
            </w:rPr>
            <w:t>、项目</w:t>
          </w:r>
          <w:r>
            <w:rPr>
              <w:rFonts w:hint="eastAsia"/>
              <w:sz w:val="30"/>
              <w:szCs w:val="30"/>
              <w:lang w:val="en-US" w:eastAsia="zh-CN"/>
            </w:rPr>
            <w:t>明细</w:t>
          </w:r>
          <w:r>
            <w:rPr>
              <w:rFonts w:hint="eastAsia" w:ascii="宋体" w:hAnsi="宋体"/>
              <w:sz w:val="30"/>
              <w:szCs w:val="30"/>
              <w:lang w:val="en-US" w:eastAsia="zh-CN"/>
            </w:rPr>
            <w:t>表（项目支出1</w:t>
          </w:r>
          <w:r>
            <w:rPr>
              <w:rFonts w:hint="eastAsia"/>
              <w:sz w:val="30"/>
              <w:szCs w:val="30"/>
              <w:lang w:val="en-US" w:eastAsia="zh-CN"/>
            </w:rPr>
            <w:t>5</w:t>
          </w:r>
          <w:r>
            <w:rPr>
              <w:rFonts w:hint="eastAsia" w:ascii="宋体" w:hAnsi="宋体"/>
              <w:sz w:val="30"/>
              <w:szCs w:val="30"/>
              <w:lang w:val="en-US" w:eastAsia="zh-CN"/>
            </w:rPr>
            <w:t>）</w:t>
          </w:r>
          <w:r>
            <w:rPr>
              <w:sz w:val="30"/>
              <w:szCs w:val="30"/>
            </w:rPr>
            <w:tab/>
          </w:r>
          <w:r>
            <w:rPr>
              <w:sz w:val="30"/>
              <w:szCs w:val="30"/>
            </w:rPr>
            <w:fldChar w:fldCharType="begin"/>
          </w:r>
          <w:r>
            <w:rPr>
              <w:sz w:val="30"/>
              <w:szCs w:val="30"/>
            </w:rPr>
            <w:instrText xml:space="preserve"> PAGEREF _Toc2069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_Toc31813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十六、政府购买服务预算表（购买服务16）</w:t>
          </w:r>
          <w:r>
            <w:rPr>
              <w:sz w:val="30"/>
              <w:szCs w:val="30"/>
            </w:rPr>
            <w:tab/>
          </w:r>
          <w:r>
            <w:rPr>
              <w:sz w:val="30"/>
              <w:szCs w:val="30"/>
            </w:rPr>
            <w:fldChar w:fldCharType="begin"/>
          </w:r>
          <w:r>
            <w:rPr>
              <w:sz w:val="30"/>
              <w:szCs w:val="30"/>
            </w:rPr>
            <w:instrText xml:space="preserve"> PAGEREF _Toc31813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_Toc22434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十七、采购需求表（采购需求表17）</w:t>
          </w:r>
          <w:r>
            <w:rPr>
              <w:sz w:val="30"/>
              <w:szCs w:val="30"/>
            </w:rPr>
            <w:tab/>
          </w:r>
          <w:r>
            <w:rPr>
              <w:sz w:val="30"/>
              <w:szCs w:val="30"/>
            </w:rPr>
            <w:fldChar w:fldCharType="begin"/>
          </w:r>
          <w:r>
            <w:rPr>
              <w:sz w:val="30"/>
              <w:szCs w:val="30"/>
            </w:rPr>
            <w:instrText xml:space="preserve"> PAGEREF _Toc22434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_Toc7220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十八、国有资产配置预算表（资产18）</w:t>
          </w:r>
          <w:r>
            <w:rPr>
              <w:sz w:val="30"/>
              <w:szCs w:val="30"/>
            </w:rPr>
            <w:tab/>
          </w:r>
          <w:r>
            <w:rPr>
              <w:sz w:val="30"/>
              <w:szCs w:val="30"/>
            </w:rPr>
            <w:fldChar w:fldCharType="begin"/>
          </w:r>
          <w:r>
            <w:rPr>
              <w:sz w:val="30"/>
              <w:szCs w:val="30"/>
            </w:rPr>
            <w:instrText xml:space="preserve"> PAGEREF _Toc7220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_Toc3888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十九、项目支出绩效表（项目绩效19）</w:t>
          </w:r>
          <w:r>
            <w:rPr>
              <w:sz w:val="30"/>
              <w:szCs w:val="30"/>
            </w:rPr>
            <w:tab/>
          </w:r>
          <w:r>
            <w:rPr>
              <w:sz w:val="30"/>
              <w:szCs w:val="30"/>
            </w:rPr>
            <w:fldChar w:fldCharType="begin"/>
          </w:r>
          <w:r>
            <w:rPr>
              <w:sz w:val="30"/>
              <w:szCs w:val="30"/>
            </w:rPr>
            <w:instrText xml:space="preserve"> PAGEREF _Toc3888 \h </w:instrText>
          </w:r>
          <w:r>
            <w:rPr>
              <w:sz w:val="30"/>
              <w:szCs w:val="30"/>
            </w:rPr>
            <w:fldChar w:fldCharType="separate"/>
          </w:r>
          <w:r>
            <w:rPr>
              <w:sz w:val="30"/>
              <w:szCs w:val="30"/>
            </w:rPr>
            <w:t>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_Toc26130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二十、部门绩效表（部门绩效20）</w:t>
          </w:r>
          <w:r>
            <w:rPr>
              <w:sz w:val="30"/>
              <w:szCs w:val="30"/>
            </w:rPr>
            <w:tab/>
          </w:r>
          <w:r>
            <w:rPr>
              <w:sz w:val="30"/>
              <w:szCs w:val="30"/>
            </w:rPr>
            <w:fldChar w:fldCharType="begin"/>
          </w:r>
          <w:r>
            <w:rPr>
              <w:sz w:val="30"/>
              <w:szCs w:val="30"/>
            </w:rPr>
            <w:instrText xml:space="preserve"> PAGEREF _Toc26130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_Toc15389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二十一、年初政府采购项目预算表（政府采购项目预算表21）</w:t>
          </w:r>
          <w:r>
            <w:rPr>
              <w:sz w:val="30"/>
              <w:szCs w:val="30"/>
            </w:rPr>
            <w:tab/>
          </w:r>
          <w:r>
            <w:rPr>
              <w:sz w:val="30"/>
              <w:szCs w:val="30"/>
            </w:rPr>
            <w:fldChar w:fldCharType="begin"/>
          </w:r>
          <w:r>
            <w:rPr>
              <w:sz w:val="30"/>
              <w:szCs w:val="30"/>
            </w:rPr>
            <w:instrText xml:space="preserve"> PAGEREF _Toc15389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_Toc11097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二十二、202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年支出计划总表（三年计划总表22）</w:t>
          </w:r>
          <w:r>
            <w:rPr>
              <w:sz w:val="30"/>
              <w:szCs w:val="30"/>
            </w:rPr>
            <w:tab/>
          </w:r>
          <w:r>
            <w:rPr>
              <w:sz w:val="30"/>
              <w:szCs w:val="30"/>
            </w:rPr>
            <w:fldChar w:fldCharType="begin"/>
          </w:r>
          <w:r>
            <w:rPr>
              <w:sz w:val="30"/>
              <w:szCs w:val="30"/>
            </w:rPr>
            <w:instrText xml:space="preserve"> PAGEREF _Toc11097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_Toc17731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二十三、202</w:t>
          </w:r>
          <w:r>
            <w:rPr>
              <w:rFonts w:hint="eastAsia"/>
              <w:sz w:val="30"/>
              <w:szCs w:val="30"/>
              <w:lang w:val="en-US" w:eastAsia="zh-CN"/>
            </w:rPr>
            <w:t>6</w:t>
          </w:r>
          <w:r>
            <w:rPr>
              <w:rFonts w:hint="eastAsia" w:ascii="宋体" w:hAnsi="宋体"/>
              <w:sz w:val="30"/>
              <w:szCs w:val="30"/>
              <w:lang w:val="en-US" w:eastAsia="zh-CN"/>
            </w:rPr>
            <w:t>-202</w:t>
          </w:r>
          <w:r>
            <w:rPr>
              <w:rFonts w:hint="eastAsia"/>
              <w:sz w:val="30"/>
              <w:szCs w:val="30"/>
              <w:lang w:val="en-US" w:eastAsia="zh-CN"/>
            </w:rPr>
            <w:t>8</w:t>
          </w:r>
          <w:r>
            <w:rPr>
              <w:rFonts w:hint="eastAsia" w:ascii="宋体" w:hAnsi="宋体"/>
              <w:sz w:val="30"/>
              <w:szCs w:val="30"/>
              <w:lang w:val="en-US" w:eastAsia="zh-CN"/>
            </w:rPr>
            <w:t>年支出计划明细表（三年计划明细表23）</w:t>
          </w:r>
          <w:r>
            <w:rPr>
              <w:sz w:val="30"/>
              <w:szCs w:val="30"/>
            </w:rPr>
            <w:tab/>
          </w:r>
          <w:r>
            <w:rPr>
              <w:sz w:val="30"/>
              <w:szCs w:val="30"/>
            </w:rPr>
            <w:fldChar w:fldCharType="begin"/>
          </w:r>
          <w:r>
            <w:rPr>
              <w:sz w:val="30"/>
              <w:szCs w:val="30"/>
            </w:rPr>
            <w:instrText xml:space="preserve"> PAGEREF _Toc17731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_Toc19864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val="en-US" w:eastAsia="zh-CN"/>
            </w:rPr>
            <w:t>二十四、人员和车辆基本情况表（人员24）</w:t>
          </w:r>
          <w:r>
            <w:rPr>
              <w:sz w:val="30"/>
              <w:szCs w:val="30"/>
            </w:rPr>
            <w:tab/>
          </w:r>
          <w:r>
            <w:rPr>
              <w:sz w:val="30"/>
              <w:szCs w:val="30"/>
            </w:rPr>
            <w:fldChar w:fldCharType="begin"/>
          </w:r>
          <w:r>
            <w:rPr>
              <w:sz w:val="30"/>
              <w:szCs w:val="30"/>
            </w:rPr>
            <w:instrText xml:space="preserve"> PAGEREF _Toc19864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_Toc19339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bCs/>
              <w:sz w:val="30"/>
              <w:szCs w:val="30"/>
              <w:lang w:val="en-US" w:eastAsia="zh-CN"/>
            </w:rPr>
            <w:t>以上所有表格详见部门说明后附件。</w:t>
          </w:r>
          <w:r>
            <w:rPr>
              <w:sz w:val="30"/>
              <w:szCs w:val="30"/>
            </w:rPr>
            <w:tab/>
          </w:r>
          <w:r>
            <w:rPr>
              <w:sz w:val="30"/>
              <w:szCs w:val="30"/>
            </w:rPr>
            <w:fldChar w:fldCharType="begin"/>
          </w:r>
          <w:r>
            <w:rPr>
              <w:sz w:val="30"/>
              <w:szCs w:val="30"/>
            </w:rPr>
            <w:instrText xml:space="preserve"> PAGEREF _Toc19339 \h </w:instrText>
          </w:r>
          <w:r>
            <w:rPr>
              <w:sz w:val="30"/>
              <w:szCs w:val="30"/>
            </w:rPr>
            <w:fldChar w:fldCharType="separate"/>
          </w:r>
          <w:r>
            <w:rPr>
              <w:sz w:val="30"/>
              <w:szCs w:val="30"/>
            </w:rPr>
            <w:t>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_Toc330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 xml:space="preserve">第三部分 </w:t>
          </w:r>
          <w:r>
            <w:rPr>
              <w:rFonts w:hint="eastAsia" w:eastAsia="方正小标宋简体" w:cs="方正小标宋简体"/>
              <w:sz w:val="30"/>
              <w:szCs w:val="30"/>
              <w:lang w:val="en-US" w:eastAsia="zh-CN"/>
            </w:rPr>
            <w:t>冠英镇人民政府</w:t>
          </w:r>
          <w:r>
            <w:rPr>
              <w:rFonts w:hint="eastAsia" w:ascii="宋体" w:hAnsi="宋体" w:eastAsia="方正小标宋简体" w:cs="方正小标宋简体"/>
              <w:sz w:val="30"/>
              <w:szCs w:val="30"/>
              <w:lang w:val="en-US" w:eastAsia="zh-CN"/>
            </w:rPr>
            <w:t>202</w:t>
          </w:r>
          <w:r>
            <w:rPr>
              <w:rFonts w:hint="eastAsia" w:eastAsia="方正小标宋简体" w:cs="方正小标宋简体"/>
              <w:sz w:val="30"/>
              <w:szCs w:val="30"/>
              <w:lang w:val="en-US" w:eastAsia="zh-CN"/>
            </w:rPr>
            <w:t>6</w:t>
          </w:r>
          <w:r>
            <w:rPr>
              <w:rFonts w:hint="eastAsia" w:ascii="宋体" w:hAnsi="宋体" w:eastAsia="方正小标宋简体" w:cs="方正小标宋简体"/>
              <w:sz w:val="30"/>
              <w:szCs w:val="30"/>
              <w:lang w:val="en-US" w:eastAsia="zh-CN"/>
            </w:rPr>
            <w:t>年部门预算情况说明</w:t>
          </w:r>
          <w:r>
            <w:rPr>
              <w:sz w:val="30"/>
              <w:szCs w:val="30"/>
            </w:rPr>
            <w:tab/>
          </w:r>
          <w:r>
            <w:rPr>
              <w:sz w:val="30"/>
              <w:szCs w:val="30"/>
            </w:rPr>
            <w:fldChar w:fldCharType="begin"/>
          </w:r>
          <w:r>
            <w:rPr>
              <w:sz w:val="30"/>
              <w:szCs w:val="30"/>
            </w:rPr>
            <w:instrText xml:space="preserve"> PAGEREF _Toc330 \h </w:instrText>
          </w:r>
          <w:r>
            <w:rPr>
              <w:sz w:val="30"/>
              <w:szCs w:val="30"/>
            </w:rPr>
            <w:fldChar w:fldCharType="separate"/>
          </w:r>
          <w:r>
            <w:rPr>
              <w:sz w:val="30"/>
              <w:szCs w:val="30"/>
            </w:rPr>
            <w:t>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_Toc14393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一、收支预算情况说明</w:t>
          </w:r>
          <w:r>
            <w:rPr>
              <w:sz w:val="30"/>
              <w:szCs w:val="30"/>
            </w:rPr>
            <w:tab/>
          </w:r>
          <w:r>
            <w:rPr>
              <w:sz w:val="30"/>
              <w:szCs w:val="30"/>
            </w:rPr>
            <w:fldChar w:fldCharType="begin"/>
          </w:r>
          <w:r>
            <w:rPr>
              <w:sz w:val="30"/>
              <w:szCs w:val="30"/>
            </w:rPr>
            <w:instrText xml:space="preserve"> PAGEREF _Toc14393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_Toc20181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（一）收入预算情况</w:t>
          </w:r>
          <w:r>
            <w:rPr>
              <w:sz w:val="30"/>
              <w:szCs w:val="30"/>
            </w:rPr>
            <w:tab/>
          </w:r>
          <w:r>
            <w:rPr>
              <w:sz w:val="30"/>
              <w:szCs w:val="30"/>
            </w:rPr>
            <w:fldChar w:fldCharType="begin"/>
          </w:r>
          <w:r>
            <w:rPr>
              <w:sz w:val="30"/>
              <w:szCs w:val="30"/>
            </w:rPr>
            <w:instrText xml:space="preserve"> PAGEREF _Toc20181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_Toc30757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（二）支出预算情况</w:t>
          </w:r>
          <w:r>
            <w:rPr>
              <w:sz w:val="30"/>
              <w:szCs w:val="30"/>
            </w:rPr>
            <w:tab/>
          </w:r>
          <w:r>
            <w:rPr>
              <w:sz w:val="30"/>
              <w:szCs w:val="30"/>
            </w:rPr>
            <w:fldChar w:fldCharType="begin"/>
          </w:r>
          <w:r>
            <w:rPr>
              <w:sz w:val="30"/>
              <w:szCs w:val="30"/>
            </w:rPr>
            <w:instrText xml:space="preserve"> PAGEREF _Toc30757 \h </w:instrText>
          </w:r>
          <w:r>
            <w:rPr>
              <w:sz w:val="30"/>
              <w:szCs w:val="30"/>
            </w:rPr>
            <w:fldChar w:fldCharType="separate"/>
          </w:r>
          <w:r>
            <w:rPr>
              <w:sz w:val="30"/>
              <w:szCs w:val="30"/>
            </w:rPr>
            <w:t>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_Toc28286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二、财政拨款收支预算情况说明</w:t>
          </w:r>
          <w:r>
            <w:rPr>
              <w:sz w:val="30"/>
              <w:szCs w:val="30"/>
            </w:rPr>
            <w:tab/>
          </w:r>
          <w:r>
            <w:rPr>
              <w:sz w:val="30"/>
              <w:szCs w:val="30"/>
            </w:rPr>
            <w:fldChar w:fldCharType="begin"/>
          </w:r>
          <w:r>
            <w:rPr>
              <w:sz w:val="30"/>
              <w:szCs w:val="30"/>
            </w:rPr>
            <w:instrText xml:space="preserve"> PAGEREF _Toc28286 \h </w:instrText>
          </w:r>
          <w:r>
            <w:rPr>
              <w:sz w:val="30"/>
              <w:szCs w:val="30"/>
            </w:rPr>
            <w:fldChar w:fldCharType="separate"/>
          </w:r>
          <w:r>
            <w:rPr>
              <w:sz w:val="30"/>
              <w:szCs w:val="30"/>
            </w:rPr>
            <w:t>10</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_Toc18314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三、一般公共预算当年拨款情况说明</w:t>
          </w:r>
          <w:r>
            <w:rPr>
              <w:sz w:val="30"/>
              <w:szCs w:val="30"/>
            </w:rPr>
            <w:tab/>
          </w:r>
          <w:r>
            <w:rPr>
              <w:sz w:val="30"/>
              <w:szCs w:val="30"/>
            </w:rPr>
            <w:fldChar w:fldCharType="begin"/>
          </w:r>
          <w:r>
            <w:rPr>
              <w:sz w:val="30"/>
              <w:szCs w:val="30"/>
            </w:rPr>
            <w:instrText xml:space="preserve"> PAGEREF _Toc18314 \h </w:instrText>
          </w:r>
          <w:r>
            <w:rPr>
              <w:sz w:val="30"/>
              <w:szCs w:val="30"/>
            </w:rPr>
            <w:fldChar w:fldCharType="separate"/>
          </w:r>
          <w:r>
            <w:rPr>
              <w:sz w:val="30"/>
              <w:szCs w:val="30"/>
            </w:rPr>
            <w:t>10</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_Toc3917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（一）一般公共预算当年拨款规模变化情况</w:t>
          </w:r>
          <w:r>
            <w:rPr>
              <w:sz w:val="30"/>
              <w:szCs w:val="30"/>
            </w:rPr>
            <w:tab/>
          </w:r>
          <w:r>
            <w:rPr>
              <w:sz w:val="30"/>
              <w:szCs w:val="30"/>
            </w:rPr>
            <w:fldChar w:fldCharType="begin"/>
          </w:r>
          <w:r>
            <w:rPr>
              <w:sz w:val="30"/>
              <w:szCs w:val="30"/>
            </w:rPr>
            <w:instrText xml:space="preserve"> PAGEREF _Toc3917 \h </w:instrText>
          </w:r>
          <w:r>
            <w:rPr>
              <w:sz w:val="30"/>
              <w:szCs w:val="30"/>
            </w:rPr>
            <w:fldChar w:fldCharType="separate"/>
          </w:r>
          <w:r>
            <w:rPr>
              <w:sz w:val="30"/>
              <w:szCs w:val="30"/>
            </w:rPr>
            <w:t>10</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_Toc27070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（二）一般公共预算当年拨款结构情况</w:t>
          </w:r>
          <w:r>
            <w:rPr>
              <w:sz w:val="30"/>
              <w:szCs w:val="30"/>
            </w:rPr>
            <w:tab/>
          </w:r>
          <w:r>
            <w:rPr>
              <w:sz w:val="30"/>
              <w:szCs w:val="30"/>
            </w:rPr>
            <w:fldChar w:fldCharType="begin"/>
          </w:r>
          <w:r>
            <w:rPr>
              <w:sz w:val="30"/>
              <w:szCs w:val="30"/>
            </w:rPr>
            <w:instrText xml:space="preserve"> PAGEREF _Toc27070 \h </w:instrText>
          </w:r>
          <w:r>
            <w:rPr>
              <w:sz w:val="30"/>
              <w:szCs w:val="30"/>
            </w:rPr>
            <w:fldChar w:fldCharType="separate"/>
          </w:r>
          <w:r>
            <w:rPr>
              <w:sz w:val="30"/>
              <w:szCs w:val="30"/>
            </w:rPr>
            <w:t>11</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_Toc1521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（三）一般公共预算当年拨款具体使用情况</w:t>
          </w:r>
          <w:r>
            <w:rPr>
              <w:sz w:val="30"/>
              <w:szCs w:val="30"/>
            </w:rPr>
            <w:tab/>
          </w:r>
          <w:r>
            <w:rPr>
              <w:sz w:val="30"/>
              <w:szCs w:val="30"/>
            </w:rPr>
            <w:fldChar w:fldCharType="begin"/>
          </w:r>
          <w:r>
            <w:rPr>
              <w:sz w:val="30"/>
              <w:szCs w:val="30"/>
            </w:rPr>
            <w:instrText xml:space="preserve"> PAGEREF _Toc1521 \h </w:instrText>
          </w:r>
          <w:r>
            <w:rPr>
              <w:sz w:val="30"/>
              <w:szCs w:val="30"/>
            </w:rPr>
            <w:fldChar w:fldCharType="separate"/>
          </w:r>
          <w:r>
            <w:rPr>
              <w:sz w:val="30"/>
              <w:szCs w:val="30"/>
            </w:rPr>
            <w:t>11</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_Toc11444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四、一般公共预算基本支出情况说明</w:t>
          </w:r>
          <w:r>
            <w:rPr>
              <w:sz w:val="30"/>
              <w:szCs w:val="30"/>
            </w:rPr>
            <w:tab/>
          </w:r>
          <w:r>
            <w:rPr>
              <w:sz w:val="30"/>
              <w:szCs w:val="30"/>
            </w:rPr>
            <w:fldChar w:fldCharType="begin"/>
          </w:r>
          <w:r>
            <w:rPr>
              <w:sz w:val="30"/>
              <w:szCs w:val="30"/>
            </w:rPr>
            <w:instrText xml:space="preserve"> PAGEREF _Toc11444 \h </w:instrText>
          </w:r>
          <w:r>
            <w:rPr>
              <w:sz w:val="30"/>
              <w:szCs w:val="30"/>
            </w:rPr>
            <w:fldChar w:fldCharType="separate"/>
          </w:r>
          <w:r>
            <w:rPr>
              <w:sz w:val="30"/>
              <w:szCs w:val="30"/>
            </w:rPr>
            <w:t>15</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_Toc3206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五、“三公”经费财政拨款预算安排情况说明</w:t>
          </w:r>
          <w:r>
            <w:rPr>
              <w:sz w:val="30"/>
              <w:szCs w:val="30"/>
            </w:rPr>
            <w:tab/>
          </w:r>
          <w:r>
            <w:rPr>
              <w:sz w:val="30"/>
              <w:szCs w:val="30"/>
            </w:rPr>
            <w:fldChar w:fldCharType="begin"/>
          </w:r>
          <w:r>
            <w:rPr>
              <w:sz w:val="30"/>
              <w:szCs w:val="30"/>
            </w:rPr>
            <w:instrText xml:space="preserve"> PAGEREF _Toc3206 \h </w:instrText>
          </w:r>
          <w:r>
            <w:rPr>
              <w:sz w:val="30"/>
              <w:szCs w:val="30"/>
            </w:rPr>
            <w:fldChar w:fldCharType="separate"/>
          </w:r>
          <w:r>
            <w:rPr>
              <w:sz w:val="30"/>
              <w:szCs w:val="30"/>
            </w:rPr>
            <w:t>16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_Toc24108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w:t>
          </w:r>
          <w:r>
            <w:rPr>
              <w:rFonts w:hint="eastAsia" w:ascii="宋体" w:hAnsi="宋体"/>
              <w:sz w:val="30"/>
              <w:szCs w:val="30"/>
              <w:lang w:val="en-US" w:eastAsia="zh-CN"/>
            </w:rPr>
            <w:t>公务接待费变化情况</w:t>
          </w:r>
          <w:r>
            <w:rPr>
              <w:sz w:val="30"/>
              <w:szCs w:val="30"/>
            </w:rPr>
            <w:tab/>
          </w:r>
          <w:r>
            <w:rPr>
              <w:sz w:val="30"/>
              <w:szCs w:val="30"/>
            </w:rPr>
            <w:fldChar w:fldCharType="begin"/>
          </w:r>
          <w:r>
            <w:rPr>
              <w:sz w:val="30"/>
              <w:szCs w:val="30"/>
            </w:rPr>
            <w:instrText xml:space="preserve"> PAGEREF _Toc24108 \h </w:instrText>
          </w:r>
          <w:r>
            <w:rPr>
              <w:sz w:val="30"/>
              <w:szCs w:val="30"/>
            </w:rPr>
            <w:fldChar w:fldCharType="separate"/>
          </w:r>
          <w:r>
            <w:rPr>
              <w:sz w:val="30"/>
              <w:szCs w:val="30"/>
            </w:rPr>
            <w:t>16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_Toc3483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w:t>
          </w:r>
          <w:r>
            <w:rPr>
              <w:rFonts w:hint="eastAsia" w:ascii="宋体" w:hAnsi="宋体"/>
              <w:sz w:val="30"/>
              <w:szCs w:val="30"/>
              <w:lang w:val="en-US" w:eastAsia="zh-CN"/>
            </w:rPr>
            <w:t>二</w:t>
          </w:r>
          <w:r>
            <w:rPr>
              <w:rFonts w:ascii="宋体" w:hAnsi="宋体"/>
              <w:sz w:val="30"/>
              <w:szCs w:val="30"/>
            </w:rPr>
            <w:t>）</w:t>
          </w:r>
          <w:r>
            <w:rPr>
              <w:rFonts w:hint="eastAsia" w:ascii="宋体" w:hAnsi="宋体"/>
              <w:sz w:val="30"/>
              <w:szCs w:val="30"/>
              <w:lang w:val="en-US" w:eastAsia="zh-CN"/>
            </w:rPr>
            <w:t>公务用车购置及运行维护费变化情况</w:t>
          </w:r>
          <w:r>
            <w:rPr>
              <w:sz w:val="30"/>
              <w:szCs w:val="30"/>
            </w:rPr>
            <w:tab/>
          </w:r>
          <w:r>
            <w:rPr>
              <w:sz w:val="30"/>
              <w:szCs w:val="30"/>
            </w:rPr>
            <w:fldChar w:fldCharType="begin"/>
          </w:r>
          <w:r>
            <w:rPr>
              <w:sz w:val="30"/>
              <w:szCs w:val="30"/>
            </w:rPr>
            <w:instrText xml:space="preserve"> PAGEREF _Toc3483 \h </w:instrText>
          </w:r>
          <w:r>
            <w:rPr>
              <w:sz w:val="30"/>
              <w:szCs w:val="30"/>
            </w:rPr>
            <w:fldChar w:fldCharType="separate"/>
          </w:r>
          <w:r>
            <w:rPr>
              <w:sz w:val="30"/>
              <w:szCs w:val="30"/>
            </w:rPr>
            <w:t>16</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_Toc27419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rPr>
            <w:t>六、政府性基金预算支出情况说明</w:t>
          </w:r>
          <w:r>
            <w:rPr>
              <w:sz w:val="30"/>
              <w:szCs w:val="30"/>
            </w:rPr>
            <w:tab/>
          </w:r>
          <w:r>
            <w:rPr>
              <w:sz w:val="30"/>
              <w:szCs w:val="30"/>
            </w:rPr>
            <w:fldChar w:fldCharType="begin"/>
          </w:r>
          <w:r>
            <w:rPr>
              <w:sz w:val="30"/>
              <w:szCs w:val="30"/>
            </w:rPr>
            <w:instrText xml:space="preserve"> PAGEREF _Toc27419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_Toc17512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七、</w:t>
          </w:r>
          <w:r>
            <w:rPr>
              <w:rFonts w:hint="eastAsia" w:ascii="宋体" w:hAnsi="宋体" w:eastAsia="黑体"/>
              <w:sz w:val="30"/>
              <w:szCs w:val="30"/>
            </w:rPr>
            <w:t>国有资本经营预算情况说明</w:t>
          </w:r>
          <w:r>
            <w:rPr>
              <w:sz w:val="30"/>
              <w:szCs w:val="30"/>
            </w:rPr>
            <w:tab/>
          </w:r>
          <w:r>
            <w:rPr>
              <w:sz w:val="30"/>
              <w:szCs w:val="30"/>
            </w:rPr>
            <w:fldChar w:fldCharType="begin"/>
          </w:r>
          <w:r>
            <w:rPr>
              <w:sz w:val="30"/>
              <w:szCs w:val="30"/>
            </w:rPr>
            <w:instrText xml:space="preserve"> PAGEREF _Toc17512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9"/>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_Toc904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黑体"/>
              <w:sz w:val="30"/>
              <w:szCs w:val="30"/>
              <w:lang w:val="en-US" w:eastAsia="zh-CN"/>
            </w:rPr>
            <w:t>八、其他重要事项的情况说明</w:t>
          </w:r>
          <w:r>
            <w:rPr>
              <w:sz w:val="30"/>
              <w:szCs w:val="30"/>
            </w:rPr>
            <w:tab/>
          </w:r>
          <w:r>
            <w:rPr>
              <w:sz w:val="30"/>
              <w:szCs w:val="30"/>
            </w:rPr>
            <w:fldChar w:fldCharType="begin"/>
          </w:r>
          <w:r>
            <w:rPr>
              <w:sz w:val="30"/>
              <w:szCs w:val="30"/>
            </w:rPr>
            <w:instrText xml:space="preserve"> PAGEREF _Toc904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_Toc17345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（一）机关运行经费情况</w:t>
          </w:r>
          <w:r>
            <w:rPr>
              <w:sz w:val="30"/>
              <w:szCs w:val="30"/>
            </w:rPr>
            <w:tab/>
          </w:r>
          <w:r>
            <w:rPr>
              <w:sz w:val="30"/>
              <w:szCs w:val="30"/>
            </w:rPr>
            <w:fldChar w:fldCharType="begin"/>
          </w:r>
          <w:r>
            <w:rPr>
              <w:sz w:val="30"/>
              <w:szCs w:val="30"/>
            </w:rPr>
            <w:instrText xml:space="preserve"> PAGEREF _Toc17345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_Toc11837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（二）政府采购情况</w:t>
          </w:r>
          <w:r>
            <w:rPr>
              <w:sz w:val="30"/>
              <w:szCs w:val="30"/>
            </w:rPr>
            <w:tab/>
          </w:r>
          <w:r>
            <w:rPr>
              <w:sz w:val="30"/>
              <w:szCs w:val="30"/>
            </w:rPr>
            <w:fldChar w:fldCharType="begin"/>
          </w:r>
          <w:r>
            <w:rPr>
              <w:sz w:val="30"/>
              <w:szCs w:val="30"/>
            </w:rPr>
            <w:instrText xml:space="preserve"> PAGEREF _Toc11837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_Toc16771 </w:instrText>
          </w:r>
          <w:r>
            <w:rPr>
              <w:rFonts w:hint="eastAsia" w:ascii="宋体" w:hAnsi="宋体" w:eastAsia="方正小标宋简体" w:cs="方正小标宋简体"/>
              <w:bCs/>
              <w:sz w:val="30"/>
              <w:szCs w:val="30"/>
              <w:lang w:val="en-US" w:eastAsia="zh-CN"/>
            </w:rPr>
            <w:fldChar w:fldCharType="separate"/>
          </w:r>
          <w:r>
            <w:rPr>
              <w:rFonts w:ascii="宋体" w:hAnsi="宋体"/>
              <w:sz w:val="30"/>
              <w:szCs w:val="30"/>
            </w:rPr>
            <w:t>（三）国有资产占有使用情况</w:t>
          </w:r>
          <w:r>
            <w:rPr>
              <w:sz w:val="30"/>
              <w:szCs w:val="30"/>
            </w:rPr>
            <w:tab/>
          </w:r>
          <w:r>
            <w:rPr>
              <w:sz w:val="30"/>
              <w:szCs w:val="30"/>
            </w:rPr>
            <w:fldChar w:fldCharType="begin"/>
          </w:r>
          <w:r>
            <w:rPr>
              <w:sz w:val="30"/>
              <w:szCs w:val="30"/>
            </w:rPr>
            <w:instrText xml:space="preserve"> PAGEREF _Toc16771 \h </w:instrText>
          </w:r>
          <w:r>
            <w:rPr>
              <w:sz w:val="30"/>
              <w:szCs w:val="30"/>
            </w:rPr>
            <w:fldChar w:fldCharType="separate"/>
          </w:r>
          <w:r>
            <w:rPr>
              <w:sz w:val="30"/>
              <w:szCs w:val="30"/>
            </w:rPr>
            <w:t>17</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5"/>
            <w:tabs>
              <w:tab w:val="right" w:leader="dot" w:pos="9812"/>
            </w:tabs>
            <w:rPr>
              <w:sz w:val="30"/>
              <w:szCs w:val="30"/>
            </w:rPr>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_Toc21233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sz w:val="30"/>
              <w:szCs w:val="30"/>
              <w:lang w:eastAsia="zh-CN"/>
            </w:rPr>
            <w:t>（</w:t>
          </w:r>
          <w:r>
            <w:rPr>
              <w:rFonts w:hint="eastAsia" w:ascii="宋体" w:hAnsi="宋体"/>
              <w:sz w:val="30"/>
              <w:szCs w:val="30"/>
              <w:lang w:val="en-US" w:eastAsia="zh-CN"/>
            </w:rPr>
            <w:t>四</w:t>
          </w:r>
          <w:r>
            <w:rPr>
              <w:rFonts w:hint="eastAsia" w:ascii="宋体" w:hAnsi="宋体"/>
              <w:sz w:val="30"/>
              <w:szCs w:val="30"/>
              <w:lang w:eastAsia="zh-CN"/>
            </w:rPr>
            <w:t>）</w:t>
          </w:r>
          <w:r>
            <w:rPr>
              <w:rFonts w:ascii="宋体" w:hAnsi="宋体"/>
              <w:sz w:val="30"/>
              <w:szCs w:val="30"/>
            </w:rPr>
            <w:t>预算绩效情况</w:t>
          </w:r>
          <w:r>
            <w:rPr>
              <w:sz w:val="30"/>
              <w:szCs w:val="30"/>
            </w:rPr>
            <w:tab/>
          </w:r>
          <w:r>
            <w:rPr>
              <w:sz w:val="30"/>
              <w:szCs w:val="30"/>
            </w:rPr>
            <w:fldChar w:fldCharType="begin"/>
          </w:r>
          <w:r>
            <w:rPr>
              <w:sz w:val="30"/>
              <w:szCs w:val="30"/>
            </w:rPr>
            <w:instrText xml:space="preserve"> PAGEREF _Toc21233 \h </w:instrText>
          </w:r>
          <w:r>
            <w:rPr>
              <w:sz w:val="30"/>
              <w:szCs w:val="30"/>
            </w:rPr>
            <w:fldChar w:fldCharType="separate"/>
          </w:r>
          <w:r>
            <w:rPr>
              <w:sz w:val="30"/>
              <w:szCs w:val="30"/>
            </w:rPr>
            <w:t>18</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8"/>
            <w:tabs>
              <w:tab w:val="right" w:leader="dot" w:pos="9812"/>
            </w:tabs>
          </w:pPr>
          <w:r>
            <w:rPr>
              <w:rFonts w:hint="eastAsia" w:ascii="宋体" w:hAnsi="宋体" w:eastAsia="方正小标宋简体" w:cs="方正小标宋简体"/>
              <w:bCs/>
              <w:sz w:val="30"/>
              <w:szCs w:val="30"/>
              <w:lang w:val="en-US" w:eastAsia="zh-CN"/>
            </w:rPr>
            <w:fldChar w:fldCharType="begin"/>
          </w:r>
          <w:r>
            <w:rPr>
              <w:rFonts w:hint="eastAsia" w:ascii="宋体" w:hAnsi="宋体" w:eastAsia="方正小标宋简体" w:cs="方正小标宋简体"/>
              <w:bCs/>
              <w:sz w:val="30"/>
              <w:szCs w:val="30"/>
              <w:lang w:val="en-US" w:eastAsia="zh-CN"/>
            </w:rPr>
            <w:instrText xml:space="preserve"> HYPERLINK \l _Toc12947 </w:instrText>
          </w:r>
          <w:r>
            <w:rPr>
              <w:rFonts w:hint="eastAsia" w:ascii="宋体" w:hAnsi="宋体" w:eastAsia="方正小标宋简体" w:cs="方正小标宋简体"/>
              <w:bCs/>
              <w:sz w:val="30"/>
              <w:szCs w:val="30"/>
              <w:lang w:val="en-US" w:eastAsia="zh-CN"/>
            </w:rPr>
            <w:fldChar w:fldCharType="separate"/>
          </w:r>
          <w:r>
            <w:rPr>
              <w:rFonts w:hint="eastAsia" w:ascii="宋体" w:hAnsi="宋体" w:eastAsia="方正小标宋简体" w:cs="方正小标宋简体"/>
              <w:sz w:val="30"/>
              <w:szCs w:val="30"/>
              <w:lang w:val="en-US" w:eastAsia="zh-CN"/>
            </w:rPr>
            <w:t>第四部分  名词解释</w:t>
          </w:r>
          <w:r>
            <w:rPr>
              <w:sz w:val="30"/>
              <w:szCs w:val="30"/>
            </w:rPr>
            <w:tab/>
          </w:r>
          <w:r>
            <w:rPr>
              <w:sz w:val="30"/>
              <w:szCs w:val="30"/>
            </w:rPr>
            <w:fldChar w:fldCharType="begin"/>
          </w:r>
          <w:r>
            <w:rPr>
              <w:sz w:val="30"/>
              <w:szCs w:val="30"/>
            </w:rPr>
            <w:instrText xml:space="preserve"> PAGEREF _Toc12947 \h </w:instrText>
          </w:r>
          <w:r>
            <w:rPr>
              <w:sz w:val="30"/>
              <w:szCs w:val="30"/>
            </w:rPr>
            <w:fldChar w:fldCharType="separate"/>
          </w:r>
          <w:r>
            <w:rPr>
              <w:sz w:val="30"/>
              <w:szCs w:val="30"/>
            </w:rPr>
            <w:t>19</w:t>
          </w:r>
          <w:r>
            <w:rPr>
              <w:sz w:val="30"/>
              <w:szCs w:val="30"/>
            </w:rPr>
            <w:fldChar w:fldCharType="end"/>
          </w:r>
          <w:r>
            <w:rPr>
              <w:rFonts w:hint="eastAsia" w:ascii="宋体" w:hAnsi="宋体" w:eastAsia="方正小标宋简体" w:cs="方正小标宋简体"/>
              <w:bCs/>
              <w:sz w:val="30"/>
              <w:szCs w:val="30"/>
              <w:lang w:val="en-US" w:eastAsia="zh-CN"/>
            </w:rPr>
            <w:fldChar w:fldCharType="end"/>
          </w:r>
        </w:p>
        <w:p>
          <w:pPr>
            <w:pStyle w:val="4"/>
            <w:tabs>
              <w:tab w:val="left" w:pos="4798"/>
            </w:tabs>
            <w:jc w:val="both"/>
            <w:rPr>
              <w:rFonts w:hint="eastAsia" w:ascii="宋体" w:hAnsi="宋体" w:eastAsia="方正小标宋简体" w:cs="方正小标宋简体"/>
              <w:b/>
              <w:bCs/>
              <w:sz w:val="48"/>
              <w:szCs w:val="48"/>
              <w:lang w:val="en-US" w:eastAsia="zh-CN"/>
            </w:rPr>
          </w:pPr>
          <w:r>
            <w:rPr>
              <w:rFonts w:hint="eastAsia" w:ascii="宋体" w:hAnsi="宋体" w:eastAsia="方正小标宋简体" w:cs="方正小标宋简体"/>
              <w:bCs/>
              <w:szCs w:val="48"/>
              <w:lang w:val="en-US" w:eastAsia="zh-CN"/>
            </w:rPr>
            <w:fldChar w:fldCharType="end"/>
          </w:r>
        </w:p>
      </w:sdtContent>
    </w:sdt>
    <w:p>
      <w:pPr>
        <w:pStyle w:val="4"/>
        <w:rPr>
          <w:rFonts w:ascii="宋体" w:hAnsi="宋体"/>
          <w:sz w:val="20"/>
        </w:rPr>
        <w:sectPr>
          <w:headerReference r:id="rId5" w:type="default"/>
          <w:footerReference r:id="rId6" w:type="default"/>
          <w:pgSz w:w="11910" w:h="16840"/>
          <w:pgMar w:top="2098" w:right="1474" w:bottom="1984" w:left="1587" w:header="737" w:footer="737" w:gutter="0"/>
          <w:pgNumType w:fmt="decimal" w:start="1"/>
          <w:cols w:space="0" w:num="1"/>
          <w:rtlGutter w:val="0"/>
          <w:docGrid w:linePitch="0" w:charSpace="0"/>
        </w:sect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spacing w:before="3"/>
        <w:rPr>
          <w:rFonts w:ascii="宋体" w:hAnsi="宋体"/>
          <w:sz w:val="28"/>
        </w:rPr>
      </w:pPr>
    </w:p>
    <w:p>
      <w:pPr>
        <w:pStyle w:val="4"/>
        <w:numPr>
          <w:ilvl w:val="0"/>
          <w:numId w:val="1"/>
        </w:numPr>
        <w:jc w:val="center"/>
        <w:outlineLvl w:val="0"/>
        <w:rPr>
          <w:rFonts w:hint="eastAsia" w:ascii="宋体" w:hAnsi="宋体" w:eastAsia="方正小标宋简体" w:cs="方正小标宋简体"/>
          <w:b/>
          <w:bCs/>
          <w:sz w:val="52"/>
          <w:szCs w:val="52"/>
          <w:lang w:val="en-US" w:eastAsia="zh-CN"/>
        </w:rPr>
      </w:pPr>
      <w:bookmarkStart w:id="0" w:name="_Toc4421"/>
      <w:r>
        <w:rPr>
          <w:rFonts w:hint="eastAsia" w:ascii="宋体" w:hAnsi="宋体" w:eastAsia="方正小标宋简体" w:cs="方正小标宋简体"/>
          <w:b/>
          <w:bCs/>
          <w:sz w:val="52"/>
          <w:szCs w:val="52"/>
          <w:lang w:val="en-US" w:eastAsia="zh-CN"/>
        </w:rPr>
        <w:t>部门概况</w:t>
      </w:r>
      <w:bookmarkEnd w:id="0"/>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rPr>
          <w:rFonts w:hint="eastAsia" w:ascii="宋体" w:hAnsi="宋体" w:eastAsia="黑体"/>
          <w:color w:val="333333"/>
        </w:rPr>
        <w:sectPr>
          <w:footerReference r:id="rId7" w:type="default"/>
          <w:pgSz w:w="11910" w:h="16840"/>
          <w:pgMar w:top="1587" w:right="964" w:bottom="1701" w:left="1134" w:header="737" w:footer="737" w:gutter="0"/>
          <w:pgNumType w:fmt="decimal" w:start="1"/>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before="40" w:after="0" w:afterLines="50" w:line="600" w:lineRule="exact"/>
        <w:ind w:firstLine="640" w:firstLineChars="200"/>
        <w:textAlignment w:val="auto"/>
        <w:outlineLvl w:val="1"/>
        <w:rPr>
          <w:rFonts w:hint="eastAsia" w:ascii="宋体" w:hAnsi="宋体" w:eastAsia="黑体"/>
          <w:color w:val="333333"/>
        </w:rPr>
      </w:pPr>
      <w:bookmarkStart w:id="1" w:name="_Toc15794"/>
      <w:r>
        <w:rPr>
          <w:rFonts w:hint="eastAsia" w:ascii="宋体" w:hAnsi="宋体" w:eastAsia="黑体"/>
          <w:color w:val="333333"/>
        </w:rPr>
        <w:t>一、基本职能及主要工作</w:t>
      </w:r>
      <w:bookmarkEnd w:id="1"/>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hint="eastAsia" w:ascii="宋体" w:hAnsi="宋体" w:eastAsia="楷体"/>
          <w:lang w:eastAsia="zh-CN"/>
        </w:rPr>
      </w:pPr>
      <w:bookmarkStart w:id="2" w:name="_Toc7055"/>
      <w:r>
        <w:rPr>
          <w:rFonts w:ascii="宋体" w:hAnsi="宋体"/>
        </w:rPr>
        <w:t>（一）部门职能简介</w:t>
      </w:r>
      <w:bookmarkEnd w:id="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bookmarkStart w:id="3" w:name="_Toc6714"/>
      <w:r>
        <w:rPr>
          <w:rFonts w:hint="eastAsia" w:ascii="宋体" w:hAnsi="宋体"/>
          <w:sz w:val="32"/>
          <w:lang w:val="en-US" w:eastAsia="zh-CN"/>
        </w:rPr>
        <w:t>1.镇人民政府主要职能职责：贯彻落实党的路线方针政策和国家法律法规以及上级党委、政府的决议、决定和命令，执行镇党委和镇人民代表大会的决议，加强农村基层政权建设，巩固党在农村的执政基础。组织编制本行政区域经济社会发展规划和镇国土空间规划、村（社区）规划等相关规划。负责农村基础设施和各项公益事业建设，实施乡村振兴战略，加快经济社会发展，改善群众生产生活环境。指导农村经济发展，推进农业经济结构调整，促进经济增长方式转变，促进农业增效、农民增收。加强镇域内公共服务体系建设，抓好基础教育、统计、科技、文化、体育、卫生健康、食品安全等工作，做好民政事务、 就业创业、社会保障、劳动关系协调、民族宗教等工作，促进镇域内社会事业健康发展，以及民主法制等工作。</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农业综合服务中心主要职责职能：负责农业、林业、水利、农业机械、水产等基层农业技术推广，农作物病虫害监测与防治、护林防火、防汛抗旱、农田水利建设、农产品质量安全监测等服务性工作。负责野生动物保护、动植物防疫检疫、动物重大疫病和农作物重大病虫害监测与防控等服务性工作，以及镇党委、政府交办的其他工作。</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 xml:space="preserve">3.便民服务中心主要职能职责：负责集中受理涉及经济发展、公共管理以及与群众密切相关的政务服务、公共服务、便民服务事项；负责社会保险、医疗保险、医疗救助、民政救助等服务性工作；负责城乡居民、就业促进、劳动保障等服务性工作；负责指导村（社区）便民服务点工作。负责退役军人的服务保障等相关工作；完成镇党委、政府交办的其他工作。 </w:t>
      </w:r>
    </w:p>
    <w:p>
      <w:pPr>
        <w:pStyle w:val="3"/>
        <w:keepNext w:val="0"/>
        <w:keepLines w:val="0"/>
        <w:pageBreakBefore w:val="0"/>
        <w:widowControl w:val="0"/>
        <w:kinsoku/>
        <w:wordWrap/>
        <w:overflowPunct/>
        <w:topLinePunct w:val="0"/>
        <w:autoSpaceDE w:val="0"/>
        <w:autoSpaceDN w:val="0"/>
        <w:bidi w:val="0"/>
        <w:adjustRightInd/>
        <w:snapToGrid/>
        <w:spacing w:before="190" w:line="600" w:lineRule="exact"/>
        <w:ind w:left="0" w:leftChars="0" w:firstLine="964" w:firstLineChars="300"/>
        <w:textAlignment w:val="auto"/>
        <w:rPr>
          <w:rFonts w:hint="eastAsia" w:ascii="楷体" w:hAnsi="楷体" w:eastAsia="楷体" w:cs="楷体"/>
        </w:rPr>
      </w:pPr>
      <w:r>
        <w:rPr>
          <w:rFonts w:hint="eastAsia" w:ascii="楷体" w:hAnsi="楷体" w:eastAsia="楷体" w:cs="楷体"/>
        </w:rPr>
        <w:t>（二）部门</w:t>
      </w:r>
      <w:r>
        <w:rPr>
          <w:rFonts w:hint="eastAsia" w:ascii="楷体" w:hAnsi="楷体" w:eastAsia="楷体" w:cs="楷体"/>
          <w:lang w:val="en-US" w:eastAsia="zh-CN"/>
        </w:rPr>
        <w:t>2026</w:t>
      </w:r>
      <w:r>
        <w:rPr>
          <w:rFonts w:hint="eastAsia" w:ascii="楷体" w:hAnsi="楷体" w:eastAsia="楷体" w:cs="楷体"/>
        </w:rPr>
        <w:t>年重点工作</w:t>
      </w:r>
      <w:bookmarkEnd w:id="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bookmarkStart w:id="4" w:name="_Toc20578"/>
      <w:r>
        <w:rPr>
          <w:rFonts w:hint="eastAsia" w:ascii="宋体" w:hAnsi="宋体"/>
          <w:sz w:val="32"/>
          <w:lang w:val="en-US" w:eastAsia="zh-CN"/>
        </w:rPr>
        <w:t>以发展产业为主导，培育更具实力的竞争优势。选优做强实体经济。坚持高质量发展不动摇，积极对接冠英新区管委会，引进、扶持一批绿色、低碳优质企业和延伸配套产业链企业落地，同时依据地域优势培育做活服务经济。</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全面振兴，持续巩固脱贫攻坚成果。统筹做好脱贫与致富的有机接续，实现消除贫困与乡村振兴有效衔接。夯实乡村产业支撑经济建设更有特色的美丽乡村。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加快推进新区基础设施建设，提升改造迎宾大道景观，实施建设河河湖连通工程及泊滩堰渠系整治。构建立体交通体系，做好乐山机场土地征拆收尾工作、配套路网建设，做好岷江航电老木孔枢纽项目建设。</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提高民生水平，着力扩大就业创业。完善社保体系，进一步扩大社会保障覆盖面，推动城乡低保规范化、动态化管理。发展社会事业，坚持教育优先发展，补齐教育基础设施建设，推动学前教育发展。</w:t>
      </w:r>
    </w:p>
    <w:p>
      <w:pPr>
        <w:pStyle w:val="4"/>
        <w:keepNext w:val="0"/>
        <w:keepLines w:val="0"/>
        <w:pageBreakBefore w:val="0"/>
        <w:widowControl w:val="0"/>
        <w:kinsoku/>
        <w:wordWrap/>
        <w:overflowPunct/>
        <w:topLinePunct w:val="0"/>
        <w:autoSpaceDE w:val="0"/>
        <w:autoSpaceDN w:val="0"/>
        <w:bidi w:val="0"/>
        <w:adjustRightInd/>
        <w:snapToGrid/>
        <w:spacing w:before="40" w:after="0" w:afterLines="50"/>
        <w:ind w:firstLine="640" w:firstLineChars="200"/>
        <w:textAlignment w:val="auto"/>
        <w:outlineLvl w:val="1"/>
        <w:rPr>
          <w:rFonts w:hint="eastAsia" w:ascii="宋体" w:hAnsi="宋体" w:eastAsia="黑体"/>
          <w:color w:val="333333"/>
        </w:rPr>
      </w:pPr>
      <w:r>
        <w:rPr>
          <w:rFonts w:hint="eastAsia" w:ascii="宋体" w:hAnsi="宋体" w:eastAsia="黑体"/>
          <w:color w:val="333333"/>
        </w:rPr>
        <w:t>二、部门预算单位构成</w:t>
      </w:r>
      <w:bookmarkEnd w:id="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部门下属预算单位3个（含镇本级），其中行政单位1个，参照公务员法管理的事业单位0个，其他事业单位2个。主要包括：</w:t>
      </w:r>
    </w:p>
    <w:tbl>
      <w:tblPr>
        <w:tblStyle w:val="10"/>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007" w:type="dxa"/>
          </w:tcPr>
          <w:p>
            <w:pPr>
              <w:pStyle w:val="14"/>
              <w:spacing w:before="159"/>
              <w:ind w:firstLine="640" w:firstLineChars="200"/>
              <w:jc w:val="both"/>
              <w:rPr>
                <w:rFonts w:hint="eastAsia" w:ascii="宋体" w:hAnsi="宋体" w:eastAsia="仿宋_GB2312"/>
                <w:sz w:val="32"/>
              </w:rPr>
            </w:pPr>
            <w:r>
              <w:rPr>
                <w:rFonts w:hint="eastAsia" w:ascii="宋体" w:hAnsi="宋体" w:eastAsia="仿宋_GB2312"/>
                <w:color w:val="333333"/>
                <w:sz w:val="32"/>
              </w:rPr>
              <w:t>序号</w:t>
            </w:r>
          </w:p>
        </w:tc>
        <w:tc>
          <w:tcPr>
            <w:tcW w:w="6282" w:type="dxa"/>
          </w:tcPr>
          <w:p>
            <w:pPr>
              <w:pStyle w:val="14"/>
              <w:spacing w:before="159"/>
              <w:ind w:left="2498"/>
              <w:jc w:val="both"/>
              <w:rPr>
                <w:rFonts w:hint="eastAsia" w:ascii="宋体" w:hAnsi="宋体" w:eastAsia="仿宋_GB2312"/>
                <w:sz w:val="32"/>
              </w:rPr>
            </w:pPr>
            <w:r>
              <w:rPr>
                <w:rFonts w:hint="eastAsia" w:ascii="宋体" w:hAnsi="宋体" w:eastAsia="仿宋_GB2312"/>
                <w:color w:val="333333"/>
                <w:sz w:val="32"/>
              </w:rPr>
              <w:t>预算单位名称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007" w:type="dxa"/>
          </w:tcPr>
          <w:p>
            <w:pPr>
              <w:pStyle w:val="14"/>
              <w:spacing w:before="181"/>
              <w:ind w:left="748"/>
              <w:jc w:val="both"/>
              <w:rPr>
                <w:rFonts w:ascii="宋体" w:hAnsi="宋体"/>
                <w:sz w:val="32"/>
              </w:rPr>
            </w:pPr>
            <w:r>
              <w:rPr>
                <w:rFonts w:ascii="宋体" w:hAnsi="宋体"/>
                <w:color w:val="333333"/>
                <w:w w:val="99"/>
                <w:sz w:val="32"/>
              </w:rPr>
              <w:t>1</w:t>
            </w:r>
          </w:p>
        </w:tc>
        <w:tc>
          <w:tcPr>
            <w:tcW w:w="6282" w:type="dxa"/>
          </w:tcPr>
          <w:p>
            <w:pPr>
              <w:pStyle w:val="14"/>
              <w:tabs>
                <w:tab w:val="left" w:pos="2892"/>
              </w:tabs>
              <w:spacing w:before="160"/>
              <w:jc w:val="both"/>
              <w:rPr>
                <w:rFonts w:hint="eastAsia" w:ascii="宋体" w:hAnsi="宋体" w:eastAsia="仿宋_GB2312"/>
                <w:sz w:val="32"/>
                <w:lang w:eastAsia="zh-CN"/>
              </w:rPr>
            </w:pPr>
            <w:r>
              <w:rPr>
                <w:rFonts w:hint="eastAsia" w:eastAsia="仿宋_GB2312"/>
                <w:sz w:val="32"/>
                <w:lang w:eastAsia="zh-CN"/>
              </w:rPr>
              <w:t>乐山市五通桥区</w:t>
            </w:r>
            <w:r>
              <w:rPr>
                <w:rFonts w:hint="eastAsia" w:ascii="宋体" w:hAnsi="宋体" w:eastAsia="仿宋_GB2312"/>
                <w:sz w:val="32"/>
              </w:rPr>
              <w:t>冠英镇人民政府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jc w:val="both"/>
              <w:rPr>
                <w:rFonts w:ascii="宋体" w:hAnsi="宋体"/>
                <w:sz w:val="32"/>
              </w:rPr>
            </w:pPr>
            <w:r>
              <w:rPr>
                <w:rFonts w:ascii="宋体" w:hAnsi="宋体"/>
                <w:color w:val="333333"/>
                <w:w w:val="99"/>
                <w:sz w:val="32"/>
              </w:rPr>
              <w:t>2</w:t>
            </w:r>
          </w:p>
        </w:tc>
        <w:tc>
          <w:tcPr>
            <w:tcW w:w="6282" w:type="dxa"/>
          </w:tcPr>
          <w:p>
            <w:pPr>
              <w:pStyle w:val="14"/>
              <w:spacing w:before="162"/>
              <w:jc w:val="both"/>
              <w:rPr>
                <w:rFonts w:hint="eastAsia" w:ascii="宋体" w:hAnsi="宋体" w:eastAsia="仿宋_GB2312"/>
                <w:sz w:val="32"/>
              </w:rPr>
            </w:pPr>
            <w:r>
              <w:rPr>
                <w:rFonts w:hint="eastAsia" w:eastAsia="仿宋_GB2312"/>
                <w:sz w:val="32"/>
                <w:lang w:eastAsia="zh-CN"/>
              </w:rPr>
              <w:t>乐山市五通桥区冠英镇农业综合服务中心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007" w:type="dxa"/>
          </w:tcPr>
          <w:p>
            <w:pPr>
              <w:pStyle w:val="14"/>
              <w:spacing w:before="183"/>
              <w:ind w:left="748"/>
              <w:jc w:val="both"/>
              <w:rPr>
                <w:rFonts w:ascii="宋体" w:hAnsi="宋体"/>
                <w:sz w:val="32"/>
              </w:rPr>
            </w:pPr>
            <w:r>
              <w:rPr>
                <w:rFonts w:ascii="宋体" w:hAnsi="宋体"/>
                <w:color w:val="333333"/>
                <w:w w:val="99"/>
                <w:sz w:val="32"/>
              </w:rPr>
              <w:t>3</w:t>
            </w:r>
          </w:p>
        </w:tc>
        <w:tc>
          <w:tcPr>
            <w:tcW w:w="6282" w:type="dxa"/>
          </w:tcPr>
          <w:p>
            <w:pPr>
              <w:pStyle w:val="14"/>
              <w:spacing w:before="162"/>
              <w:jc w:val="both"/>
              <w:rPr>
                <w:rFonts w:hint="eastAsia" w:ascii="宋体" w:hAnsi="宋体" w:eastAsia="仿宋_GB2312"/>
                <w:sz w:val="32"/>
              </w:rPr>
            </w:pPr>
            <w:r>
              <w:rPr>
                <w:rFonts w:hint="eastAsia" w:eastAsia="仿宋_GB2312"/>
                <w:sz w:val="32"/>
                <w:lang w:eastAsia="zh-CN"/>
              </w:rPr>
              <w:t>乐山市五通桥区冠英镇便民服务中心</w:t>
            </w:r>
          </w:p>
        </w:tc>
      </w:tr>
    </w:tbl>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numPr>
          <w:ilvl w:val="0"/>
          <w:numId w:val="2"/>
        </w:numPr>
        <w:jc w:val="center"/>
        <w:outlineLvl w:val="0"/>
        <w:rPr>
          <w:rFonts w:hint="default" w:ascii="宋体" w:hAnsi="宋体" w:eastAsia="方正小标宋简体" w:cs="方正小标宋简体"/>
          <w:b/>
          <w:bCs/>
          <w:sz w:val="52"/>
          <w:szCs w:val="52"/>
          <w:lang w:val="en-US" w:eastAsia="zh-CN"/>
        </w:rPr>
      </w:pPr>
      <w:bookmarkStart w:id="5" w:name="_Toc26270"/>
      <w:r>
        <w:rPr>
          <w:rFonts w:hint="eastAsia" w:ascii="宋体" w:hAnsi="宋体" w:eastAsia="方正小标宋简体" w:cs="方正小标宋简体"/>
          <w:b/>
          <w:bCs/>
          <w:sz w:val="52"/>
          <w:szCs w:val="52"/>
          <w:lang w:val="en-US" w:eastAsia="zh-CN"/>
        </w:rPr>
        <w:t>冠英镇人民政府</w:t>
      </w:r>
      <w:r>
        <w:rPr>
          <w:rFonts w:hint="eastAsia" w:ascii="宋体" w:hAnsi="宋体" w:eastAsia="方正小标宋简体" w:cs="方正小标宋简体"/>
          <w:b/>
          <w:bCs/>
          <w:sz w:val="52"/>
          <w:szCs w:val="52"/>
          <w:lang w:val="en-US" w:eastAsia="zh-CN"/>
        </w:rPr>
        <w:br w:type="textWrapping"/>
      </w:r>
      <w:r>
        <w:rPr>
          <w:rFonts w:hint="eastAsia" w:ascii="宋体" w:hAnsi="宋体" w:eastAsia="方正小标宋简体" w:cs="方正小标宋简体"/>
          <w:b/>
          <w:bCs/>
          <w:sz w:val="52"/>
          <w:szCs w:val="52"/>
          <w:lang w:val="en-US" w:eastAsia="zh-CN"/>
        </w:rPr>
        <w:t>2026年部门预算表</w:t>
      </w:r>
      <w:bookmarkEnd w:id="5"/>
    </w:p>
    <w:p>
      <w:pPr>
        <w:rPr>
          <w:rFonts w:hint="eastAsia" w:ascii="宋体" w:hAnsi="宋体"/>
          <w:sz w:val="32"/>
          <w:lang w:val="en-US" w:eastAsia="zh-CN"/>
        </w:rPr>
      </w:pPr>
      <w:r>
        <w:rPr>
          <w:rFonts w:ascii="宋体" w:hAnsi="宋体"/>
          <w:color w:val="333333"/>
        </w:rPr>
        <w:br w:type="page"/>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6" w:name="_Toc19525"/>
      <w:r>
        <w:rPr>
          <w:rFonts w:hint="eastAsia" w:ascii="宋体" w:hAnsi="宋体"/>
          <w:sz w:val="32"/>
          <w:lang w:val="en-US" w:eastAsia="zh-CN"/>
        </w:rPr>
        <w:t>一、收支预算总表（收支总表1）</w:t>
      </w:r>
      <w:bookmarkEnd w:id="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7" w:name="_Toc27375"/>
      <w:r>
        <w:rPr>
          <w:rFonts w:hint="eastAsia" w:ascii="宋体" w:hAnsi="宋体"/>
          <w:sz w:val="32"/>
          <w:lang w:val="en-US" w:eastAsia="zh-CN"/>
        </w:rPr>
        <w:t>二、收入预算总表（收入总表2）</w:t>
      </w:r>
      <w:bookmarkEnd w:id="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8" w:name="_Toc1535"/>
      <w:r>
        <w:rPr>
          <w:rFonts w:hint="eastAsia" w:ascii="宋体" w:hAnsi="宋体"/>
          <w:sz w:val="32"/>
          <w:lang w:val="en-US" w:eastAsia="zh-CN"/>
        </w:rPr>
        <w:t>三、征收预期表（征收预期3）</w:t>
      </w:r>
      <w:bookmarkEnd w:id="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9" w:name="_Toc24022"/>
      <w:r>
        <w:rPr>
          <w:rFonts w:hint="eastAsia" w:ascii="宋体" w:hAnsi="宋体"/>
          <w:sz w:val="32"/>
          <w:lang w:val="en-US" w:eastAsia="zh-CN"/>
        </w:rPr>
        <w:t>四、支出预算总表（支出总表4）</w:t>
      </w:r>
      <w:bookmarkEnd w:id="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0" w:name="_Toc28846"/>
      <w:r>
        <w:rPr>
          <w:rFonts w:hint="eastAsia" w:ascii="宋体" w:hAnsi="宋体"/>
          <w:sz w:val="32"/>
          <w:lang w:val="en-US" w:eastAsia="zh-CN"/>
        </w:rPr>
        <w:t>五、财政拨款预算总表（财拨总表5）</w:t>
      </w:r>
      <w:bookmarkEnd w:id="1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1" w:name="_Toc26817"/>
      <w:r>
        <w:rPr>
          <w:rFonts w:hint="eastAsia" w:ascii="宋体" w:hAnsi="宋体"/>
          <w:sz w:val="32"/>
          <w:lang w:val="en-US" w:eastAsia="zh-CN"/>
        </w:rPr>
        <w:t>六、一般公共预算支出表（一般预算支出6）</w:t>
      </w:r>
      <w:bookmarkEnd w:id="1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2" w:name="_Toc12197"/>
      <w:r>
        <w:rPr>
          <w:rFonts w:hint="eastAsia" w:ascii="宋体" w:hAnsi="宋体"/>
          <w:sz w:val="32"/>
          <w:lang w:val="en-US" w:eastAsia="zh-CN"/>
        </w:rPr>
        <w:t>七、一般公共预算基本支出表（基本支出7）</w:t>
      </w:r>
      <w:bookmarkEnd w:id="12"/>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3" w:name="_Toc19152"/>
      <w:r>
        <w:rPr>
          <w:rFonts w:hint="eastAsia" w:ascii="宋体" w:hAnsi="宋体"/>
          <w:sz w:val="32"/>
          <w:lang w:val="en-US" w:eastAsia="zh-CN"/>
        </w:rPr>
        <w:t>八、一般公共预算“三公”经费支出预算表（三公8）</w:t>
      </w:r>
      <w:bookmarkEnd w:id="1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4" w:name="_Toc29240"/>
      <w:r>
        <w:rPr>
          <w:rFonts w:hint="eastAsia" w:ascii="宋体" w:hAnsi="宋体"/>
          <w:sz w:val="32"/>
          <w:lang w:val="en-US" w:eastAsia="zh-CN"/>
        </w:rPr>
        <w:t>九、政府性基金预算支出表（基金9）</w:t>
      </w:r>
      <w:bookmarkEnd w:id="14"/>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5" w:name="_Toc30708"/>
      <w:r>
        <w:rPr>
          <w:rFonts w:hint="eastAsia" w:ascii="宋体" w:hAnsi="宋体"/>
          <w:sz w:val="32"/>
          <w:lang w:val="en-US" w:eastAsia="zh-CN"/>
        </w:rPr>
        <w:t>十、国有资本经营预算支出表（国资10）</w:t>
      </w:r>
      <w:bookmarkEnd w:id="1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6" w:name="_Toc32474"/>
      <w:r>
        <w:rPr>
          <w:rFonts w:hint="eastAsia" w:ascii="宋体" w:hAnsi="宋体"/>
          <w:sz w:val="32"/>
          <w:lang w:val="en-US" w:eastAsia="zh-CN"/>
        </w:rPr>
        <w:t>十一、支出功能分类预算表（支出功能11）</w:t>
      </w:r>
      <w:bookmarkEnd w:id="1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7" w:name="_Toc15884"/>
      <w:r>
        <w:rPr>
          <w:rFonts w:hint="eastAsia" w:ascii="宋体" w:hAnsi="宋体"/>
          <w:sz w:val="32"/>
          <w:lang w:val="en-US" w:eastAsia="zh-CN"/>
        </w:rPr>
        <w:t>十二、支出经济分类预算表（支出经济分类12）</w:t>
      </w:r>
      <w:bookmarkEnd w:id="1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18" w:name="_Toc28730"/>
      <w:r>
        <w:rPr>
          <w:rFonts w:hint="eastAsia" w:ascii="宋体" w:hAnsi="宋体"/>
          <w:sz w:val="32"/>
          <w:lang w:val="en-US" w:eastAsia="zh-CN"/>
        </w:rPr>
        <w:t>十三、上级资金安排情况表（上级资金安排13）</w:t>
      </w:r>
      <w:bookmarkEnd w:id="18"/>
      <w:r>
        <w:rPr>
          <w:rFonts w:hint="eastAsia" w:ascii="宋体" w:hAnsi="宋体"/>
          <w:sz w:val="32"/>
          <w:lang w:val="en-US" w:eastAsia="zh-CN"/>
        </w:rPr>
        <w:t xml:space="preserve"> </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color w:val="auto"/>
          <w:sz w:val="32"/>
          <w:lang w:val="en-US" w:eastAsia="zh-CN"/>
        </w:rPr>
      </w:pPr>
      <w:bookmarkStart w:id="19" w:name="_Toc2069"/>
      <w:r>
        <w:rPr>
          <w:rFonts w:hint="eastAsia" w:ascii="宋体" w:hAnsi="宋体"/>
          <w:color w:val="auto"/>
          <w:sz w:val="32"/>
          <w:lang w:val="en-US" w:eastAsia="zh-CN"/>
        </w:rPr>
        <w:t>十四、项目支出表（项目支出14）</w:t>
      </w:r>
      <w:bookmarkEnd w:id="1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default" w:ascii="宋体" w:hAnsi="宋体"/>
          <w:color w:val="auto"/>
          <w:sz w:val="32"/>
          <w:lang w:val="en-US" w:eastAsia="zh-CN"/>
        </w:rPr>
      </w:pPr>
      <w:r>
        <w:rPr>
          <w:rFonts w:hint="eastAsia" w:ascii="宋体" w:hAnsi="宋体"/>
          <w:color w:val="auto"/>
          <w:sz w:val="32"/>
          <w:lang w:val="en-US" w:eastAsia="zh-CN"/>
        </w:rPr>
        <w:t>十五、项目明细表（项目明细15）</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color w:val="auto"/>
          <w:sz w:val="32"/>
          <w:lang w:val="en-US" w:eastAsia="zh-CN"/>
        </w:rPr>
      </w:pPr>
      <w:bookmarkStart w:id="20" w:name="_Toc31813"/>
      <w:r>
        <w:rPr>
          <w:rFonts w:hint="eastAsia" w:ascii="宋体" w:hAnsi="宋体"/>
          <w:color w:val="auto"/>
          <w:sz w:val="32"/>
          <w:lang w:val="en-US" w:eastAsia="zh-CN"/>
        </w:rPr>
        <w:t>十六、政府购买服务预算表（购买服务16）</w:t>
      </w:r>
      <w:bookmarkEnd w:id="2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1" w:name="_Toc22434"/>
      <w:bookmarkStart w:id="22" w:name="_Toc16458"/>
      <w:r>
        <w:rPr>
          <w:rFonts w:hint="eastAsia" w:ascii="宋体" w:hAnsi="宋体"/>
          <w:sz w:val="32"/>
          <w:lang w:val="en-US" w:eastAsia="zh-CN"/>
        </w:rPr>
        <w:t>十七、采购需求表（采购需求表17）</w:t>
      </w:r>
      <w:bookmarkEnd w:id="2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3" w:name="_Toc7220"/>
      <w:r>
        <w:rPr>
          <w:rFonts w:hint="eastAsia" w:ascii="宋体" w:hAnsi="宋体"/>
          <w:sz w:val="32"/>
          <w:lang w:val="en-US" w:eastAsia="zh-CN"/>
        </w:rPr>
        <w:t>十八、国有资产配置预算表（资产18）</w:t>
      </w:r>
      <w:bookmarkEnd w:id="2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4" w:name="_Toc3888"/>
      <w:r>
        <w:rPr>
          <w:rFonts w:hint="eastAsia" w:ascii="宋体" w:hAnsi="宋体"/>
          <w:sz w:val="32"/>
          <w:lang w:val="en-US" w:eastAsia="zh-CN"/>
        </w:rPr>
        <w:t>十九、项目支出绩效表（项目绩效19）</w:t>
      </w:r>
      <w:bookmarkEnd w:id="2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5" w:name="_Toc26130"/>
      <w:r>
        <w:rPr>
          <w:rFonts w:hint="eastAsia" w:ascii="宋体" w:hAnsi="宋体"/>
          <w:sz w:val="32"/>
          <w:lang w:val="en-US" w:eastAsia="zh-CN"/>
        </w:rPr>
        <w:t>二十、部门绩效表（部门绩效20）</w:t>
      </w:r>
      <w:bookmarkEnd w:id="2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6" w:name="_Toc15389"/>
      <w:r>
        <w:rPr>
          <w:rFonts w:hint="eastAsia" w:ascii="宋体" w:hAnsi="宋体"/>
          <w:sz w:val="32"/>
          <w:lang w:val="en-US" w:eastAsia="zh-CN"/>
        </w:rPr>
        <w:t>二十一、年初政府采购项目预算表（政府采购项目预算表21）</w:t>
      </w:r>
      <w:bookmarkEnd w:id="2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7" w:name="_Toc11097"/>
      <w:r>
        <w:rPr>
          <w:rFonts w:hint="eastAsia" w:ascii="宋体" w:hAnsi="宋体"/>
          <w:sz w:val="32"/>
          <w:lang w:val="en-US" w:eastAsia="zh-CN"/>
        </w:rPr>
        <w:t>二十二、2026-2028年支出计划总表（三年计划总表22）</w:t>
      </w:r>
      <w:bookmarkEnd w:id="2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8" w:name="_Toc17731"/>
      <w:r>
        <w:rPr>
          <w:rFonts w:hint="eastAsia" w:ascii="宋体" w:hAnsi="宋体"/>
          <w:sz w:val="32"/>
          <w:lang w:val="en-US" w:eastAsia="zh-CN"/>
        </w:rPr>
        <w:t>二十三、2026-2028年支出计划明细表（三年计划明细表23）</w:t>
      </w:r>
      <w:bookmarkEnd w:id="28"/>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left="660" w:leftChars="300" w:right="660" w:rightChars="300"/>
        <w:jc w:val="left"/>
        <w:textAlignment w:val="auto"/>
        <w:outlineLvl w:val="1"/>
        <w:rPr>
          <w:rFonts w:hint="eastAsia" w:ascii="宋体" w:hAnsi="宋体"/>
          <w:sz w:val="32"/>
          <w:lang w:val="en-US" w:eastAsia="zh-CN"/>
        </w:rPr>
      </w:pPr>
      <w:bookmarkStart w:id="29" w:name="_Toc19864"/>
      <w:r>
        <w:rPr>
          <w:rFonts w:hint="eastAsia" w:ascii="宋体" w:hAnsi="宋体"/>
          <w:sz w:val="32"/>
          <w:lang w:val="en-US" w:eastAsia="zh-CN"/>
        </w:rPr>
        <w:t>二十四、人员和车辆基本情况表（人员24）</w:t>
      </w:r>
      <w:bookmarkEnd w:id="2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700" w:lineRule="exact"/>
        <w:ind w:right="660" w:rightChars="300" w:firstLine="643" w:firstLineChars="200"/>
        <w:jc w:val="left"/>
        <w:textAlignment w:val="auto"/>
        <w:outlineLvl w:val="1"/>
        <w:rPr>
          <w:rFonts w:hint="default" w:ascii="宋体" w:hAnsi="宋体"/>
          <w:b/>
          <w:bCs/>
          <w:sz w:val="32"/>
          <w:lang w:val="en-US" w:eastAsia="zh-CN"/>
        </w:rPr>
      </w:pPr>
      <w:bookmarkStart w:id="30" w:name="_Toc19339"/>
      <w:r>
        <w:rPr>
          <w:rFonts w:hint="eastAsia" w:ascii="宋体" w:hAnsi="宋体"/>
          <w:b/>
          <w:bCs/>
          <w:sz w:val="32"/>
          <w:lang w:val="en-US" w:eastAsia="zh-CN"/>
        </w:rPr>
        <w:t>以上所有表格详见部门说明后附件。</w:t>
      </w:r>
      <w:bookmarkEnd w:id="22"/>
      <w:bookmarkEnd w:id="30"/>
    </w:p>
    <w:p>
      <w:pPr>
        <w:rPr>
          <w:rFonts w:ascii="宋体" w:hAnsi="宋体"/>
          <w:sz w:val="20"/>
        </w:rPr>
      </w:pPr>
      <w:r>
        <w:rPr>
          <w:rFonts w:ascii="宋体" w:hAnsi="宋体"/>
          <w:sz w:val="20"/>
        </w:rPr>
        <w:br w:type="page"/>
      </w: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sz w:val="20"/>
        </w:rPr>
      </w:pPr>
    </w:p>
    <w:p>
      <w:pPr>
        <w:pStyle w:val="4"/>
        <w:rPr>
          <w:rFonts w:ascii="宋体" w:hAnsi="宋体"/>
          <w:b/>
          <w:bCs/>
          <w:sz w:val="20"/>
        </w:rPr>
      </w:pPr>
    </w:p>
    <w:p>
      <w:pPr>
        <w:pStyle w:val="4"/>
        <w:rPr>
          <w:rFonts w:ascii="宋体" w:hAnsi="宋体"/>
          <w:b/>
          <w:bCs/>
          <w:sz w:val="20"/>
        </w:rPr>
      </w:pPr>
    </w:p>
    <w:p>
      <w:pPr>
        <w:pStyle w:val="4"/>
        <w:numPr>
          <w:ilvl w:val="0"/>
          <w:numId w:val="2"/>
        </w:numPr>
        <w:spacing w:before="6"/>
        <w:ind w:left="0" w:leftChars="0" w:firstLine="0" w:firstLineChars="0"/>
        <w:jc w:val="center"/>
        <w:outlineLvl w:val="0"/>
        <w:rPr>
          <w:rFonts w:hint="eastAsia" w:ascii="宋体" w:hAnsi="宋体" w:eastAsia="方正小标宋简体" w:cs="方正小标宋简体"/>
          <w:b/>
          <w:bCs/>
          <w:sz w:val="52"/>
          <w:szCs w:val="52"/>
          <w:lang w:val="en-US" w:eastAsia="zh-CN"/>
        </w:rPr>
      </w:pPr>
      <w:bookmarkStart w:id="31" w:name="_Toc330"/>
      <w:r>
        <w:rPr>
          <w:rFonts w:hint="eastAsia" w:ascii="宋体" w:hAnsi="宋体" w:eastAsia="方正小标宋简体" w:cs="方正小标宋简体"/>
          <w:b/>
          <w:bCs/>
          <w:sz w:val="52"/>
          <w:szCs w:val="52"/>
          <w:lang w:val="en-US" w:eastAsia="zh-CN"/>
        </w:rPr>
        <w:t>冠英镇人民政府2026年</w:t>
      </w:r>
      <w:bookmarkEnd w:id="31"/>
    </w:p>
    <w:p>
      <w:pPr>
        <w:pStyle w:val="4"/>
        <w:numPr>
          <w:ilvl w:val="0"/>
          <w:numId w:val="0"/>
        </w:numPr>
        <w:spacing w:before="6"/>
        <w:ind w:leftChars="0" w:right="0" w:rightChars="0"/>
        <w:jc w:val="center"/>
        <w:outlineLvl w:val="1"/>
        <w:rPr>
          <w:rFonts w:hint="default" w:ascii="宋体" w:hAnsi="宋体"/>
          <w:b/>
          <w:bCs/>
          <w:sz w:val="20"/>
          <w:lang w:val="en-US"/>
        </w:rPr>
        <w:sectPr>
          <w:headerReference r:id="rId8" w:type="default"/>
          <w:pgSz w:w="11910" w:h="16840"/>
          <w:pgMar w:top="1587" w:right="964" w:bottom="1701" w:left="1134" w:header="737" w:footer="737" w:gutter="0"/>
          <w:pgNumType w:fmt="decimal"/>
          <w:cols w:space="0" w:num="1"/>
          <w:rtlGutter w:val="0"/>
          <w:docGrid w:linePitch="0" w:charSpace="0"/>
        </w:sectPr>
      </w:pPr>
      <w:bookmarkStart w:id="32" w:name="_Toc13299"/>
      <w:bookmarkStart w:id="33" w:name="_Toc1047"/>
      <w:r>
        <w:rPr>
          <w:rFonts w:hint="eastAsia" w:ascii="宋体" w:hAnsi="宋体" w:eastAsia="方正小标宋简体" w:cs="方正小标宋简体"/>
          <w:b/>
          <w:bCs/>
          <w:sz w:val="52"/>
          <w:szCs w:val="52"/>
          <w:lang w:val="en-US" w:eastAsia="zh-CN"/>
        </w:rPr>
        <w:t>部门预算情况说明</w:t>
      </w:r>
      <w:bookmarkEnd w:id="32"/>
      <w:bookmarkEnd w:id="33"/>
    </w:p>
    <w:p>
      <w:pPr>
        <w:pStyle w:val="4"/>
        <w:keepNext w:val="0"/>
        <w:keepLines w:val="0"/>
        <w:pageBreakBefore w:val="0"/>
        <w:widowControl w:val="0"/>
        <w:kinsoku/>
        <w:wordWrap/>
        <w:overflowPunct/>
        <w:topLinePunct w:val="0"/>
        <w:autoSpaceDE w:val="0"/>
        <w:autoSpaceDN w:val="0"/>
        <w:bidi w:val="0"/>
        <w:adjustRightInd/>
        <w:snapToGrid/>
        <w:spacing w:before="40" w:after="0" w:afterLines="50"/>
        <w:textAlignment w:val="auto"/>
        <w:rPr>
          <w:rFonts w:hint="eastAsia" w:ascii="宋体" w:hAnsi="宋体" w:eastAsia="黑体"/>
          <w:color w:val="333333"/>
        </w:rPr>
      </w:pP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4" w:name="_Toc14393"/>
      <w:r>
        <w:rPr>
          <w:rFonts w:hint="eastAsia" w:ascii="宋体" w:hAnsi="宋体" w:eastAsia="黑体"/>
          <w:color w:val="333333"/>
        </w:rPr>
        <w:t>一、收支预算情况说明</w:t>
      </w:r>
      <w:bookmarkEnd w:id="3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0000FF"/>
          <w:sz w:val="32"/>
          <w:lang w:val="en-US" w:eastAsia="zh-CN"/>
        </w:rPr>
      </w:pPr>
      <w:r>
        <w:rPr>
          <w:rFonts w:hint="eastAsia" w:ascii="宋体" w:hAnsi="宋体"/>
          <w:color w:val="auto"/>
          <w:sz w:val="32"/>
          <w:lang w:val="en-US" w:eastAsia="zh-CN"/>
        </w:rPr>
        <w:t>按照综合预算的原则，乐山市五通桥区冠英镇人民政府所有收入和支出均纳入部门预算管理。收入包括：一般公共预算拨款收入、政府性基金预算拨款收入、上年结转结余；支出包括：一般公共服务支出、文化旅游体育与传媒支出、社会保障和就业支出、卫生健康支出、城乡社区支出、农林水支出、交通运输支出、住房保障支出。乐山市五通桥区冠英镇人民政府2026年收支预算总数2668.91万元,比2025年收支预算总数2985.59万元减少316.68万元。主要原因：一是五通桥区冠英片区清扫保洁项目计划后期不再通过本单位支付，由区财政直接负责，故本单位本项目本年度年初预算总额减少；二是上年结转结余减少；三是村（社区）干部相关支出因工资调标、人员增多等原因导致年初预算增多。</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35" w:name="_Toc20181"/>
      <w:r>
        <w:rPr>
          <w:rFonts w:ascii="宋体" w:hAnsi="宋体"/>
        </w:rPr>
        <w:t>（一）收入预算情况</w:t>
      </w:r>
      <w:bookmarkEnd w:id="3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冠英镇人民政府2026年收入预算2668.91万元，其中：上年结转609.12万元，占22.82%；一般公共预算拨款收入1801.29万元，占67.49%；政府基金预算拨款收入258.50万元，占9.69%；事业收入0万元，占0%；事业单位经营收入0万元，占0%；其他收入0万元，占0%。</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36" w:name="_Toc30757"/>
      <w:r>
        <w:rPr>
          <w:rFonts w:ascii="宋体" w:hAnsi="宋体"/>
        </w:rPr>
        <w:t>（二）支出预算情况</w:t>
      </w:r>
      <w:bookmarkEnd w:id="3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五通桥区冠英镇人民政府2026年支出预算2668.91万元，其中：人员支出822.92万元，日常公用支出160.13万元，对个人和家庭的补助支出796.98万元，专项支出888.88万元。</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ind w:firstLine="640" w:firstLineChars="200"/>
        <w:textAlignment w:val="auto"/>
        <w:outlineLvl w:val="1"/>
        <w:rPr>
          <w:rFonts w:hint="eastAsia" w:ascii="宋体" w:hAnsi="宋体" w:eastAsia="黑体"/>
          <w:color w:val="333333"/>
        </w:rPr>
      </w:pPr>
      <w:bookmarkStart w:id="37" w:name="_Toc28286"/>
      <w:r>
        <w:rPr>
          <w:rFonts w:hint="eastAsia" w:ascii="宋体" w:hAnsi="宋体" w:eastAsia="黑体"/>
          <w:color w:val="333333"/>
        </w:rPr>
        <w:t>二、财政拨款收支预算情况说明</w:t>
      </w:r>
      <w:bookmarkEnd w:id="3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sz w:val="32"/>
          <w:lang w:val="en-US" w:eastAsia="zh-CN"/>
        </w:rPr>
        <w:t>五通桥区冠英镇人民政府2026年财政拨款收支预算总数2668.91万元,比2025年财政拨款收支预算总数2985.59万元减少316.68万元。主要原因</w:t>
      </w:r>
      <w:r>
        <w:rPr>
          <w:rFonts w:hint="eastAsia" w:ascii="宋体" w:hAnsi="宋体"/>
          <w:color w:val="auto"/>
          <w:sz w:val="32"/>
          <w:lang w:val="en-US" w:eastAsia="zh-CN"/>
        </w:rPr>
        <w:t>：一是五通桥区冠英片区清扫保洁项目计划后期不再通过本单位支付，由区财政直接负责，故本单位本项目本年度年初预算总额减少；二是上年结转结余减少；三是村（社区）干部相关支出因工资调标、人员增多等原因导致年初预算增多。</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其中：基本支出1780.03万元，占66.70%；项目支出888.88万元，占33.30%。</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基本支出，是用于保障冠英镇人民政府机关、下属事业单位等机构正常运转的日常支出，包括基本工资、津贴补贴等人员经费以及办公费、印刷费、水电费、办公设备购置等日常公用经费。</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项目支出，是用于保障冠英镇人民政府机关、下属事业单位等机构为完成特定的行政工作任务或事业发展目标，用于专项业务工作的经费支出。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auto"/>
        </w:rPr>
      </w:pPr>
      <w:bookmarkStart w:id="38" w:name="_Toc18314"/>
      <w:r>
        <w:rPr>
          <w:rFonts w:hint="eastAsia" w:ascii="宋体" w:hAnsi="宋体" w:eastAsia="黑体"/>
          <w:color w:val="auto"/>
        </w:rPr>
        <w:t>三、一般公共预算当年拨款情况说明</w:t>
      </w:r>
      <w:bookmarkEnd w:id="38"/>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color w:val="auto"/>
        </w:rPr>
      </w:pPr>
      <w:bookmarkStart w:id="39" w:name="_Toc3917"/>
      <w:r>
        <w:rPr>
          <w:rFonts w:ascii="宋体" w:hAnsi="宋体"/>
          <w:color w:val="auto"/>
        </w:rPr>
        <w:t>（一）一般公共预算当年拨款规模变化情况</w:t>
      </w:r>
      <w:bookmarkEnd w:id="3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五通桥区冠英镇人民政府2026年一般公共预算当年拨款1801.29万元，比2025年财政拨款收支预算总数1624.41万元增加176.88万元。主要原因是村（社区）干部相关支出因工资调标、人员增多等原因导致年初预算增多。</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color w:val="auto"/>
        </w:rPr>
      </w:pPr>
      <w:bookmarkStart w:id="40" w:name="_Toc27070"/>
      <w:r>
        <w:rPr>
          <w:rFonts w:ascii="宋体" w:hAnsi="宋体"/>
          <w:color w:val="auto"/>
        </w:rPr>
        <w:t>（二）一般公共预算当年拨款结构情况</w:t>
      </w:r>
      <w:bookmarkEnd w:id="4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五通桥区冠英镇人民政府2026年一般公共预算支出1801.29万元，主要包括一般公共服务支出536.48万元，占29.78%；外交支出0万元，占0%；国防支出0万元，占0%；公共安全支出0万元，占0%；教育支出0万元，占0%；科学技术支出0万元，占0%；文化旅游体育与传媒支出0万元，占0%；社会保障和就业支出365.09万元，占20.27%；卫生健康支出35.78万元，占1.99%；节能环保支出0万元，占0%；城乡社区支出0万元，占0%；农林水支出786.72万元，占43.67%；交通运输支出4.50万元，占0.25%；资源勘探工业信息等支出0万元，占0%；商业服务业等支出0万元，占0%；金融支出0万元，占0%；援助其他地区支出0万元，占0%；自然资源海洋气象等支出0万元，占0%；住房保障支出72.72万元，占4.04%；粮油物资储备支出0万元，占0%；灾害防治及应急管理支出0万元，占0%；预备费0万元，占0%；其他支出0万元，占0%；转移性支出0万元，占0%；债务还本支出0万元，占0%；债务付息支出0万元，占0%；债务发行费支出0万元，占0%。</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hint="eastAsia" w:ascii="宋体" w:hAnsi="宋体" w:eastAsia="楷体"/>
          <w:color w:val="auto"/>
          <w:highlight w:val="yellow"/>
          <w:lang w:eastAsia="zh-CN"/>
        </w:rPr>
      </w:pPr>
      <w:bookmarkStart w:id="41" w:name="_Toc1521"/>
      <w:r>
        <w:rPr>
          <w:rFonts w:ascii="宋体" w:hAnsi="宋体"/>
          <w:color w:val="auto"/>
        </w:rPr>
        <w:t>（三）一般公共预算当年拨款具体使用情况</w:t>
      </w:r>
      <w:bookmarkEnd w:id="41"/>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一般公共服务支出（类）人大事务（款）其他人大事务支出（项）:2026年预算数为2.85万元，主要用于：其他人大事务支出。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一般公共服务支出（类）政协事务（款）其他政协事务支出（项）:2026年预算数为3.00万元，主要用于：其他政协事务支出。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政府办公厅（室）及相关机构事务（款）行政运行（项）:2026年预算数为445.02万元，主要用于：机关及参公管理事业单位正常运转的基本支出，包括基本工资、津贴补贴等人员经费以及办公费、印刷费、水电费等日常公用经费。</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一般公共服务支出（类）政府办公厅（室）及相关机构事务（款）其他政府办公厅（室）及相关机构事务支出（项）:2026年预算数为3.00万元，主要用于：其他政府办公厅（室）及相关机构事务支出。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一般公共服务支出（类）党委办公厅（室）及相关机构事务（款）一般行政管理事务（项）:2026年预算数为1.00万元，主要用于：行政单位（包括实行公务员管理的事业单位）未单独设置项级科目的其他项目支出。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一般公共服务支出（类）社会工作事务（款）专项业务（项）:2026年预算数为81.61万元，主要用于：社会工作部门开展专项业务活动的支出。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社会保障和就业支出（类）人力资源和社会保障管理事务（款）其他人力资源和社会保障管理事务支出（项）:2026年预算数为192.04万元，主要用于：其他用于人力资源和社会保障管理事务方面的支出。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社会保障和就业支出（类）民政管理事务（款）其他民政管理事务支出（项）：2026年预算数为0.50万元，主要用于：其他用于民政管理事务的支出。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社会保障和就业支出（类）行政事业单位养老支出（款）机关事业单位基本养老保险缴费支出（项）:2026年预算数为85.69万元，主要用于：机关事业单位实施养老保险制度由单位缴纳的基本养老保险费支出。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default" w:ascii="宋体" w:hAnsi="宋体"/>
          <w:color w:val="auto"/>
          <w:sz w:val="32"/>
          <w:lang w:val="en-US" w:eastAsia="zh-CN"/>
        </w:rPr>
      </w:pPr>
      <w:r>
        <w:rPr>
          <w:rFonts w:hint="eastAsia" w:ascii="宋体" w:hAnsi="宋体"/>
          <w:color w:val="auto"/>
          <w:sz w:val="32"/>
          <w:lang w:val="en-US" w:eastAsia="zh-CN"/>
        </w:rPr>
        <w:t>社会保障和就业支出（类）行政事业单位养老支出（款）机关事业单位职业年金缴费支出（项）:2026年预算数为42.85万元，主要用于：机关事业单位实施养老保险制度由单位实际缴纳的职业年金支出（含职业年金补记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社会保障和就业支出（类）行政事业单位养老支出（款）其他行政事业单位养老支出（项）:2026年预算数为33.20万元，主要用于：其他用于行政事业单位养老方面的支出。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default" w:ascii="宋体" w:hAnsi="宋体"/>
          <w:color w:val="auto"/>
          <w:sz w:val="32"/>
          <w:lang w:val="en-US" w:eastAsia="zh-CN"/>
        </w:rPr>
      </w:pPr>
      <w:r>
        <w:rPr>
          <w:rFonts w:hint="default" w:ascii="宋体" w:hAnsi="宋体"/>
          <w:color w:val="auto"/>
          <w:sz w:val="32"/>
          <w:lang w:val="en-US" w:eastAsia="zh-CN"/>
        </w:rPr>
        <w:t>社会保障和就业</w:t>
      </w:r>
      <w:r>
        <w:rPr>
          <w:rFonts w:hint="eastAsia" w:ascii="宋体" w:hAnsi="宋体"/>
          <w:color w:val="auto"/>
          <w:sz w:val="32"/>
          <w:lang w:val="en-US" w:eastAsia="zh-CN"/>
        </w:rPr>
        <w:t>支出</w:t>
      </w:r>
      <w:r>
        <w:rPr>
          <w:rFonts w:hint="default" w:ascii="宋体" w:hAnsi="宋体"/>
          <w:color w:val="auto"/>
          <w:sz w:val="32"/>
          <w:lang w:val="en-US" w:eastAsia="zh-CN"/>
        </w:rPr>
        <w:t>（类）抚恤（款）其他优抚支出（项）：</w:t>
      </w:r>
      <w:r>
        <w:rPr>
          <w:rFonts w:hint="eastAsia" w:ascii="宋体" w:hAnsi="宋体"/>
          <w:color w:val="auto"/>
          <w:sz w:val="32"/>
          <w:lang w:val="en-US" w:eastAsia="zh-CN"/>
        </w:rPr>
        <w:t>2026年</w:t>
      </w:r>
      <w:r>
        <w:rPr>
          <w:rFonts w:hint="default" w:ascii="宋体" w:hAnsi="宋体"/>
          <w:color w:val="auto"/>
          <w:sz w:val="32"/>
          <w:lang w:val="en-US" w:eastAsia="zh-CN"/>
        </w:rPr>
        <w:t>预算数3.4</w:t>
      </w:r>
      <w:r>
        <w:rPr>
          <w:rFonts w:hint="eastAsia" w:ascii="宋体" w:hAnsi="宋体"/>
          <w:color w:val="auto"/>
          <w:sz w:val="32"/>
          <w:lang w:val="en-US" w:eastAsia="zh-CN"/>
        </w:rPr>
        <w:t>0</w:t>
      </w:r>
      <w:r>
        <w:rPr>
          <w:rFonts w:hint="default" w:ascii="宋体" w:hAnsi="宋体"/>
          <w:color w:val="auto"/>
          <w:sz w:val="32"/>
          <w:lang w:val="en-US" w:eastAsia="zh-CN"/>
        </w:rPr>
        <w:t>万元，主要用于</w:t>
      </w:r>
      <w:r>
        <w:rPr>
          <w:rFonts w:hint="eastAsia" w:ascii="宋体" w:hAnsi="宋体"/>
          <w:color w:val="auto"/>
          <w:sz w:val="32"/>
          <w:lang w:val="en-US" w:eastAsia="zh-CN"/>
        </w:rPr>
        <w:t>：</w:t>
      </w:r>
      <w:r>
        <w:rPr>
          <w:rFonts w:hint="default" w:ascii="宋体" w:hAnsi="宋体"/>
          <w:color w:val="auto"/>
          <w:sz w:val="32"/>
          <w:lang w:val="en-US" w:eastAsia="zh-CN"/>
        </w:rPr>
        <w:t>其他用于优抚方面的支出，包括向优抚对象发放的价格</w:t>
      </w:r>
      <w:r>
        <w:rPr>
          <w:rFonts w:hint="eastAsia" w:ascii="宋体" w:hAnsi="宋体"/>
          <w:color w:val="auto"/>
          <w:sz w:val="32"/>
          <w:lang w:val="en-US" w:eastAsia="zh-CN"/>
        </w:rPr>
        <w:t>:</w:t>
      </w:r>
      <w:r>
        <w:rPr>
          <w:rFonts w:hint="default" w:ascii="宋体" w:hAnsi="宋体"/>
          <w:color w:val="auto"/>
          <w:sz w:val="32"/>
          <w:lang w:val="en-US" w:eastAsia="zh-CN"/>
        </w:rPr>
        <w:t>临时补贴</w:t>
      </w:r>
      <w:r>
        <w:rPr>
          <w:rFonts w:hint="eastAsia" w:ascii="宋体" w:hAnsi="宋体"/>
          <w:color w:val="auto"/>
          <w:sz w:val="32"/>
          <w:lang w:val="en-US" w:eastAsia="zh-CN"/>
        </w:rPr>
        <w:t>、</w:t>
      </w:r>
      <w:r>
        <w:rPr>
          <w:rFonts w:hint="default" w:ascii="宋体" w:hAnsi="宋体"/>
          <w:color w:val="auto"/>
          <w:sz w:val="32"/>
          <w:lang w:val="en-US" w:eastAsia="zh-CN"/>
        </w:rPr>
        <w:t>老烈士子</w:t>
      </w:r>
      <w:r>
        <w:rPr>
          <w:rFonts w:hint="eastAsia" w:ascii="宋体" w:hAnsi="宋体"/>
          <w:color w:val="auto"/>
          <w:sz w:val="32"/>
          <w:lang w:val="en-US" w:eastAsia="zh-CN"/>
        </w:rPr>
        <w:t>女、</w:t>
      </w:r>
      <w:r>
        <w:rPr>
          <w:rFonts w:hint="default" w:ascii="宋体" w:hAnsi="宋体"/>
          <w:color w:val="auto"/>
          <w:sz w:val="32"/>
          <w:lang w:val="en-US" w:eastAsia="zh-CN"/>
        </w:rPr>
        <w:t>老党员定期生活补助</w:t>
      </w:r>
      <w:r>
        <w:rPr>
          <w:rFonts w:hint="eastAsia" w:ascii="宋体" w:hAnsi="宋体"/>
          <w:color w:val="auto"/>
          <w:sz w:val="32"/>
          <w:lang w:val="en-US" w:eastAsia="zh-CN"/>
        </w:rPr>
        <w:t>等</w:t>
      </w:r>
      <w:r>
        <w:rPr>
          <w:rFonts w:hint="default" w:ascii="宋体" w:hAnsi="宋体"/>
          <w:color w:val="auto"/>
          <w:sz w:val="32"/>
          <w:lang w:val="en-US" w:eastAsia="zh-CN"/>
        </w:rPr>
        <w:t>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default" w:ascii="宋体" w:hAnsi="宋体"/>
          <w:color w:val="auto"/>
          <w:sz w:val="32"/>
          <w:lang w:val="en-US" w:eastAsia="zh-CN"/>
        </w:rPr>
      </w:pPr>
      <w:r>
        <w:rPr>
          <w:rFonts w:hint="default" w:ascii="宋体" w:hAnsi="宋体"/>
          <w:color w:val="auto"/>
          <w:sz w:val="32"/>
          <w:lang w:val="en-US" w:eastAsia="zh-CN"/>
        </w:rPr>
        <w:t>社会保障和就业</w:t>
      </w:r>
      <w:r>
        <w:rPr>
          <w:rFonts w:hint="eastAsia" w:ascii="宋体" w:hAnsi="宋体"/>
          <w:color w:val="auto"/>
          <w:sz w:val="32"/>
          <w:lang w:val="en-US" w:eastAsia="zh-CN"/>
        </w:rPr>
        <w:t>支出</w:t>
      </w:r>
      <w:r>
        <w:rPr>
          <w:rFonts w:hint="default" w:ascii="宋体" w:hAnsi="宋体"/>
          <w:color w:val="auto"/>
          <w:sz w:val="32"/>
          <w:lang w:val="en-US" w:eastAsia="zh-CN"/>
        </w:rPr>
        <w:t>（类）其他社会保障和就业支出（款）其他社会保障和就业支出（项）：</w:t>
      </w:r>
      <w:r>
        <w:rPr>
          <w:rFonts w:hint="eastAsia" w:ascii="宋体" w:hAnsi="宋体"/>
          <w:color w:val="auto"/>
          <w:sz w:val="32"/>
          <w:lang w:val="en-US" w:eastAsia="zh-CN"/>
        </w:rPr>
        <w:t>2026年</w:t>
      </w:r>
      <w:r>
        <w:rPr>
          <w:rFonts w:hint="default" w:ascii="宋体" w:hAnsi="宋体"/>
          <w:color w:val="auto"/>
          <w:sz w:val="32"/>
          <w:lang w:val="en-US" w:eastAsia="zh-CN"/>
        </w:rPr>
        <w:t>预算数7.</w:t>
      </w:r>
      <w:r>
        <w:rPr>
          <w:rFonts w:hint="eastAsia" w:ascii="宋体" w:hAnsi="宋体"/>
          <w:color w:val="auto"/>
          <w:sz w:val="32"/>
          <w:lang w:val="en-US" w:eastAsia="zh-CN"/>
        </w:rPr>
        <w:t>41</w:t>
      </w:r>
      <w:r>
        <w:rPr>
          <w:rFonts w:hint="default" w:ascii="宋体" w:hAnsi="宋体"/>
          <w:color w:val="auto"/>
          <w:sz w:val="32"/>
          <w:lang w:val="en-US" w:eastAsia="zh-CN"/>
        </w:rPr>
        <w:t>万元，主要用于</w:t>
      </w:r>
      <w:r>
        <w:rPr>
          <w:rFonts w:hint="eastAsia" w:ascii="宋体" w:hAnsi="宋体"/>
          <w:color w:val="auto"/>
          <w:sz w:val="32"/>
          <w:lang w:val="en-US" w:eastAsia="zh-CN"/>
        </w:rPr>
        <w:t>：</w:t>
      </w:r>
      <w:r>
        <w:rPr>
          <w:rFonts w:hint="default" w:ascii="宋体" w:hAnsi="宋体"/>
          <w:color w:val="auto"/>
          <w:sz w:val="32"/>
          <w:lang w:val="en-US" w:eastAsia="zh-CN"/>
        </w:rPr>
        <w:t>其他</w:t>
      </w:r>
      <w:r>
        <w:rPr>
          <w:rFonts w:hint="eastAsia" w:ascii="宋体" w:hAnsi="宋体"/>
          <w:color w:val="auto"/>
          <w:sz w:val="32"/>
          <w:lang w:val="en-US" w:eastAsia="zh-CN"/>
        </w:rPr>
        <w:t>用于</w:t>
      </w:r>
      <w:r>
        <w:rPr>
          <w:rFonts w:hint="default" w:ascii="宋体" w:hAnsi="宋体"/>
          <w:color w:val="auto"/>
          <w:sz w:val="32"/>
          <w:lang w:val="en-US" w:eastAsia="zh-CN"/>
        </w:rPr>
        <w:t>社会保障和就业</w:t>
      </w:r>
      <w:r>
        <w:rPr>
          <w:rFonts w:hint="eastAsia" w:ascii="宋体" w:hAnsi="宋体"/>
          <w:color w:val="auto"/>
          <w:sz w:val="32"/>
          <w:lang w:val="en-US" w:eastAsia="zh-CN"/>
        </w:rPr>
        <w:t>方面的</w:t>
      </w:r>
      <w:r>
        <w:rPr>
          <w:rFonts w:hint="default" w:ascii="宋体" w:hAnsi="宋体"/>
          <w:color w:val="auto"/>
          <w:sz w:val="32"/>
          <w:lang w:val="en-US" w:eastAsia="zh-CN"/>
        </w:rPr>
        <w:t>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卫生健康支出（类）行政事业单位医疗（款）行政单位医疗（项）:2026年预算数为14.70万元，主要用于：机关及参公管理事业单位基本医疗保险缴费支出。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卫生健康支出（类）行政事业单位医疗（款）事业单位医疗（项）:2026年预算数为11.88万元，主要用于：部门下属事业单位基本医疗保险缴费支出。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卫生健康支出（类）行政事业单位医疗（款）公务员医疗补助（项）:2026年预算数为9.20万元，主要用于：集中缴纳公务员医疗补助支出。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农林水支出（类）农业农村（款）事业运行（项）:2026年预算数为107.38万元，主要用于：农业事业单位基本支出，事业单位设施系统运行与资产维护等方面的支出。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default" w:ascii="宋体" w:hAnsi="宋体"/>
          <w:color w:val="auto"/>
          <w:sz w:val="32"/>
          <w:lang w:val="en-US" w:eastAsia="zh-CN"/>
        </w:rPr>
      </w:pPr>
      <w:r>
        <w:rPr>
          <w:rFonts w:hint="eastAsia" w:ascii="宋体" w:hAnsi="宋体"/>
          <w:color w:val="auto"/>
          <w:sz w:val="32"/>
          <w:lang w:val="en-US" w:eastAsia="zh-CN"/>
        </w:rPr>
        <w:t>农林水支出（类）农村综合改革（款）对村民委员会和村党支部的补助（项）:2026年预算数为679.34万元，主要用于村社区组织开展各项工作的支出。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default" w:ascii="宋体" w:hAnsi="宋体"/>
          <w:color w:val="auto"/>
          <w:sz w:val="32"/>
          <w:lang w:val="en-US" w:eastAsia="zh-CN"/>
        </w:rPr>
      </w:pPr>
      <w:r>
        <w:rPr>
          <w:rFonts w:hint="eastAsia" w:ascii="宋体" w:hAnsi="宋体"/>
          <w:color w:val="auto"/>
          <w:sz w:val="32"/>
          <w:lang w:val="en-US" w:eastAsia="zh-CN"/>
        </w:rPr>
        <w:t>交通运输支出（类）铁路运输（款）铁路安全（项）:2026年预算数为4.50万元，主要用于：涉及铁路安全方面的支出。</w:t>
      </w:r>
    </w:p>
    <w:p>
      <w:pPr>
        <w:pStyle w:val="13"/>
        <w:keepNext w:val="0"/>
        <w:keepLines w:val="0"/>
        <w:pageBreakBefore w:val="0"/>
        <w:widowControl w:val="0"/>
        <w:numPr>
          <w:ilvl w:val="0"/>
          <w:numId w:val="3"/>
        </w:numPr>
        <w:tabs>
          <w:tab w:val="left" w:pos="1784"/>
        </w:tabs>
        <w:kinsoku/>
        <w:wordWrap/>
        <w:overflowPunct/>
        <w:topLinePunct w:val="0"/>
        <w:autoSpaceDE w:val="0"/>
        <w:autoSpaceDN w:val="0"/>
        <w:bidi w:val="0"/>
        <w:adjustRightInd/>
        <w:snapToGrid/>
        <w:spacing w:before="0" w:beforeLines="100" w:after="0" w:afterLines="50" w:line="560" w:lineRule="exact"/>
        <w:ind w:left="918" w:leftChars="0" w:right="660" w:rightChars="300" w:firstLine="612" w:firstLineChars="0"/>
        <w:jc w:val="both"/>
        <w:textAlignment w:val="auto"/>
        <w:rPr>
          <w:rFonts w:hint="eastAsia" w:ascii="宋体" w:hAnsi="宋体"/>
          <w:color w:val="auto"/>
          <w:sz w:val="32"/>
          <w:lang w:val="en-US" w:eastAsia="zh-CN"/>
        </w:rPr>
      </w:pPr>
      <w:r>
        <w:rPr>
          <w:rFonts w:hint="eastAsia" w:ascii="宋体" w:hAnsi="宋体"/>
          <w:color w:val="auto"/>
          <w:sz w:val="32"/>
          <w:lang w:val="en-US" w:eastAsia="zh-CN"/>
        </w:rPr>
        <w:t>住房保障支出（类）住房改革支出（款）住房公积金（项）:2026年预算数为72.72万元，主要用于：部门按人力资源和社会保障部、财政部规定的基本工资和津贴补贴以及规定比例为职工缴纳的住房公积金支出。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333333"/>
        </w:rPr>
      </w:pPr>
      <w:bookmarkStart w:id="42" w:name="_Toc11444"/>
      <w:r>
        <w:rPr>
          <w:rFonts w:hint="eastAsia" w:ascii="宋体" w:hAnsi="宋体" w:eastAsia="黑体"/>
          <w:color w:val="333333"/>
        </w:rPr>
        <w:t>四、一般公共预算基本支出情况说明</w:t>
      </w:r>
      <w:bookmarkEnd w:id="4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五通桥区冠英镇人民政府2026年一般公共预算基本支出1780.03万元，其中：</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人员经费1619.90万元，主要包括：基本工资、津贴补贴、奖金、绩效工资、机关事业单位基本养老保险缴费、职业年金缴费、职工基本医疗保险缴费、公务员医疗补助缴费、其他社会保障缴费、住房公积金、其他工资福利支出、生活补助、其他对个人和家庭的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公用经费160.13万元，主要包括：主要包括：办公费、水费、电费、邮电费、差旅费、维修（护）费、会议费、培训费、公务接待费、劳务费、委托业务费、工会经费、公务用车运行维护费、其他交通费、其他商品和服务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333333"/>
        </w:rPr>
      </w:pPr>
      <w:bookmarkStart w:id="43" w:name="_Toc3206"/>
      <w:r>
        <w:rPr>
          <w:rFonts w:hint="eastAsia" w:ascii="宋体" w:hAnsi="宋体" w:eastAsia="黑体"/>
          <w:color w:val="333333"/>
        </w:rPr>
        <w:t>五、“三公”经费财政拨款预算安排情况说明</w:t>
      </w:r>
      <w:bookmarkEnd w:id="43"/>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五通桥区冠英镇人民政府2026年“三公”经费财政拨款预算数4.50万元，其中：公务接待费0.50万元，公务用车购置0万元，公车运行维护费4.00万元。</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2026年公务接待费计划用于稻姜园区等公务接待。</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44" w:name="_Toc24108"/>
      <w:r>
        <w:rPr>
          <w:rFonts w:ascii="宋体" w:hAnsi="宋体"/>
        </w:rPr>
        <w:t>（一）</w:t>
      </w:r>
      <w:r>
        <w:rPr>
          <w:rFonts w:hint="eastAsia" w:ascii="宋体" w:hAnsi="宋体"/>
          <w:lang w:val="en-US" w:eastAsia="zh-CN"/>
        </w:rPr>
        <w:t>公务接待费变化情况</w:t>
      </w:r>
      <w:bookmarkEnd w:id="4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公务接待费</w:t>
      </w:r>
      <w:r>
        <w:rPr>
          <w:rFonts w:hint="eastAsia" w:ascii="宋体" w:hAnsi="宋体"/>
          <w:sz w:val="32"/>
          <w:lang w:val="en-US" w:eastAsia="zh-CN"/>
        </w:rPr>
        <w:t>较2025</w:t>
      </w:r>
      <w:r>
        <w:rPr>
          <w:rFonts w:hint="default" w:ascii="宋体" w:hAnsi="宋体"/>
          <w:sz w:val="32"/>
          <w:lang w:val="en-US" w:eastAsia="zh-CN"/>
        </w:rPr>
        <w:t>年预算</w:t>
      </w:r>
      <w:r>
        <w:rPr>
          <w:rFonts w:hint="eastAsia" w:ascii="宋体" w:hAnsi="宋体"/>
          <w:sz w:val="32"/>
          <w:lang w:val="en-US" w:eastAsia="zh-CN"/>
        </w:rPr>
        <w:t>0.50</w:t>
      </w:r>
      <w:r>
        <w:rPr>
          <w:rFonts w:hint="default" w:ascii="宋体" w:hAnsi="宋体"/>
          <w:sz w:val="32"/>
          <w:lang w:val="en-US" w:eastAsia="zh-CN"/>
        </w:rPr>
        <w:t>万元</w:t>
      </w:r>
      <w:r>
        <w:rPr>
          <w:rFonts w:hint="eastAsia" w:ascii="宋体" w:hAnsi="宋体"/>
          <w:sz w:val="32"/>
          <w:lang w:val="en-US" w:eastAsia="zh-CN"/>
        </w:rPr>
        <w:t>持平</w:t>
      </w:r>
      <w:r>
        <w:rPr>
          <w:rFonts w:hint="default" w:ascii="宋体" w:hAnsi="宋体"/>
          <w:sz w:val="32"/>
          <w:lang w:val="en-US" w:eastAsia="zh-CN"/>
        </w:rPr>
        <w:t>。主要原因是厉行节约，压缩接待规模和接待费用。</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45" w:name="_Toc3483"/>
      <w:r>
        <w:rPr>
          <w:rFonts w:ascii="宋体" w:hAnsi="宋体"/>
        </w:rPr>
        <w:t>（</w:t>
      </w:r>
      <w:r>
        <w:rPr>
          <w:rFonts w:hint="eastAsia" w:ascii="宋体" w:hAnsi="宋体"/>
          <w:lang w:val="en-US" w:eastAsia="zh-CN"/>
        </w:rPr>
        <w:t>二</w:t>
      </w:r>
      <w:r>
        <w:rPr>
          <w:rFonts w:ascii="宋体" w:hAnsi="宋体"/>
        </w:rPr>
        <w:t>）</w:t>
      </w:r>
      <w:r>
        <w:rPr>
          <w:rFonts w:hint="eastAsia" w:ascii="宋体" w:hAnsi="宋体"/>
          <w:lang w:val="en-US" w:eastAsia="zh-CN"/>
        </w:rPr>
        <w:t>公务用车购置及运行维护费变化情况</w:t>
      </w:r>
      <w:bookmarkEnd w:id="45"/>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公务用车购置及运行维护费较</w:t>
      </w:r>
      <w:r>
        <w:rPr>
          <w:rFonts w:hint="eastAsia" w:ascii="宋体" w:hAnsi="宋体"/>
          <w:sz w:val="32"/>
          <w:lang w:val="en-US" w:eastAsia="zh-CN"/>
        </w:rPr>
        <w:t>2025</w:t>
      </w:r>
      <w:r>
        <w:rPr>
          <w:rFonts w:hint="default" w:ascii="宋体" w:hAnsi="宋体"/>
          <w:sz w:val="32"/>
          <w:lang w:val="en-US" w:eastAsia="zh-CN"/>
        </w:rPr>
        <w:t>预算</w:t>
      </w:r>
      <w:r>
        <w:rPr>
          <w:rFonts w:hint="eastAsia" w:ascii="宋体" w:hAnsi="宋体"/>
          <w:sz w:val="32"/>
          <w:lang w:val="en-US" w:eastAsia="zh-CN"/>
        </w:rPr>
        <w:t>4.00</w:t>
      </w:r>
      <w:r>
        <w:rPr>
          <w:rFonts w:hint="default" w:ascii="宋体" w:hAnsi="宋体"/>
          <w:sz w:val="32"/>
          <w:lang w:val="en-US" w:eastAsia="zh-CN"/>
        </w:rPr>
        <w:t>万元预算持平。主要原因是厉行节约，规范公务出行，尽量乘坐公共交通工具。</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default" w:ascii="宋体" w:hAnsi="宋体"/>
          <w:sz w:val="32"/>
          <w:lang w:val="en-US" w:eastAsia="zh-CN"/>
        </w:rPr>
        <w:t>单位实有公务用车</w:t>
      </w:r>
      <w:r>
        <w:rPr>
          <w:rFonts w:hint="eastAsia" w:ascii="宋体" w:hAnsi="宋体"/>
          <w:sz w:val="32"/>
          <w:lang w:val="en-US" w:eastAsia="zh-CN"/>
        </w:rPr>
        <w:t>2</w:t>
      </w:r>
      <w:r>
        <w:rPr>
          <w:rFonts w:hint="default" w:ascii="宋体" w:hAnsi="宋体"/>
          <w:sz w:val="32"/>
          <w:lang w:val="en-US" w:eastAsia="zh-CN"/>
        </w:rPr>
        <w:t>辆，其中：轿车</w:t>
      </w:r>
      <w:r>
        <w:rPr>
          <w:rFonts w:hint="eastAsia" w:ascii="宋体" w:hAnsi="宋体"/>
          <w:sz w:val="32"/>
          <w:lang w:val="en-US" w:eastAsia="zh-CN"/>
        </w:rPr>
        <w:t>2</w:t>
      </w:r>
      <w:r>
        <w:rPr>
          <w:rFonts w:hint="default" w:ascii="宋体" w:hAnsi="宋体"/>
          <w:sz w:val="32"/>
          <w:lang w:val="en-US" w:eastAsia="zh-CN"/>
        </w:rPr>
        <w:t>辆，多功能乘用车</w:t>
      </w:r>
      <w:r>
        <w:rPr>
          <w:rFonts w:hint="eastAsia" w:ascii="宋体" w:hAnsi="宋体"/>
          <w:sz w:val="32"/>
          <w:lang w:val="en-US" w:eastAsia="zh-CN"/>
        </w:rPr>
        <w:t>0</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年安排公务用车购置费</w:t>
      </w:r>
      <w:r>
        <w:rPr>
          <w:rFonts w:hint="eastAsia" w:ascii="宋体" w:hAnsi="宋体"/>
          <w:sz w:val="32"/>
          <w:lang w:val="en-US" w:eastAsia="zh-CN"/>
        </w:rPr>
        <w:t>0</w:t>
      </w:r>
      <w:r>
        <w:rPr>
          <w:rFonts w:hint="default" w:ascii="宋体" w:hAnsi="宋体"/>
          <w:sz w:val="32"/>
          <w:lang w:val="en-US" w:eastAsia="zh-CN"/>
        </w:rPr>
        <w:t>万元，拟购置公务用车</w:t>
      </w:r>
      <w:r>
        <w:rPr>
          <w:rFonts w:hint="eastAsia" w:ascii="宋体" w:hAnsi="宋体"/>
          <w:sz w:val="32"/>
          <w:lang w:val="en-US" w:eastAsia="zh-CN"/>
        </w:rPr>
        <w:t>0</w:t>
      </w:r>
      <w:r>
        <w:rPr>
          <w:rFonts w:hint="default" w:ascii="宋体" w:hAnsi="宋体"/>
          <w:sz w:val="32"/>
          <w:lang w:val="en-US" w:eastAsia="zh-CN"/>
        </w:rPr>
        <w:t>辆，其中：轿车</w:t>
      </w:r>
      <w:r>
        <w:rPr>
          <w:rFonts w:hint="eastAsia" w:ascii="宋体" w:hAnsi="宋体"/>
          <w:sz w:val="32"/>
          <w:lang w:val="en-US" w:eastAsia="zh-CN"/>
        </w:rPr>
        <w:t>0</w:t>
      </w:r>
      <w:r>
        <w:rPr>
          <w:rFonts w:hint="default" w:ascii="宋体" w:hAnsi="宋体"/>
          <w:sz w:val="32"/>
          <w:lang w:val="en-US" w:eastAsia="zh-CN"/>
        </w:rPr>
        <w:t>辆，旅行车（含商务车）</w:t>
      </w:r>
      <w:r>
        <w:rPr>
          <w:rFonts w:hint="eastAsia" w:ascii="宋体" w:hAnsi="宋体"/>
          <w:sz w:val="32"/>
          <w:lang w:val="en-US" w:eastAsia="zh-CN"/>
        </w:rPr>
        <w:t>0</w:t>
      </w:r>
      <w:r>
        <w:rPr>
          <w:rFonts w:hint="default" w:ascii="宋体" w:hAnsi="宋体"/>
          <w:sz w:val="32"/>
          <w:lang w:val="en-US" w:eastAsia="zh-CN"/>
        </w:rPr>
        <w:t>辆，越野车</w:t>
      </w:r>
      <w:r>
        <w:rPr>
          <w:rFonts w:hint="eastAsia" w:ascii="宋体" w:hAnsi="宋体"/>
          <w:sz w:val="32"/>
          <w:lang w:val="en-US" w:eastAsia="zh-CN"/>
        </w:rPr>
        <w:t>0</w:t>
      </w:r>
      <w:r>
        <w:rPr>
          <w:rFonts w:hint="default" w:ascii="宋体" w:hAnsi="宋体"/>
          <w:sz w:val="32"/>
          <w:lang w:val="en-US" w:eastAsia="zh-CN"/>
        </w:rPr>
        <w:t>辆，大型客、货车</w:t>
      </w:r>
      <w:r>
        <w:rPr>
          <w:rFonts w:hint="eastAsia" w:ascii="宋体" w:hAnsi="宋体"/>
          <w:sz w:val="32"/>
          <w:lang w:val="en-US" w:eastAsia="zh-CN"/>
        </w:rPr>
        <w:t>0</w:t>
      </w:r>
      <w:r>
        <w:rPr>
          <w:rFonts w:hint="default" w:ascii="宋体" w:hAnsi="宋体"/>
          <w:sz w:val="32"/>
          <w:lang w:val="en-US" w:eastAsia="zh-CN"/>
        </w:rPr>
        <w:t>辆。</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w:t>
      </w:r>
      <w:r>
        <w:rPr>
          <w:rFonts w:hint="default" w:ascii="宋体" w:hAnsi="宋体"/>
          <w:sz w:val="32"/>
          <w:lang w:val="en-US" w:eastAsia="zh-CN"/>
        </w:rPr>
        <w:t>年安排公务用车运行维护费</w:t>
      </w:r>
      <w:r>
        <w:rPr>
          <w:rFonts w:hint="eastAsia" w:ascii="宋体" w:hAnsi="宋体"/>
          <w:sz w:val="32"/>
          <w:lang w:val="en-US" w:eastAsia="zh-CN"/>
        </w:rPr>
        <w:t>4.00</w:t>
      </w:r>
      <w:r>
        <w:rPr>
          <w:rFonts w:hint="default" w:ascii="宋体" w:hAnsi="宋体"/>
          <w:sz w:val="32"/>
          <w:lang w:val="en-US" w:eastAsia="zh-CN"/>
        </w:rPr>
        <w:t>万元，</w:t>
      </w:r>
      <w:r>
        <w:rPr>
          <w:rFonts w:hint="eastAsia" w:ascii="宋体" w:hAnsi="宋体"/>
          <w:sz w:val="32"/>
          <w:lang w:val="en-US" w:eastAsia="zh-CN"/>
        </w:rPr>
        <w:t>用于2</w:t>
      </w:r>
      <w:r>
        <w:rPr>
          <w:rFonts w:hint="default" w:ascii="宋体" w:hAnsi="宋体"/>
          <w:sz w:val="32"/>
          <w:lang w:val="en-US" w:eastAsia="zh-CN"/>
        </w:rPr>
        <w:t>辆公务用车</w:t>
      </w:r>
      <w:r>
        <w:rPr>
          <w:rFonts w:hint="eastAsia" w:ascii="宋体" w:hAnsi="宋体"/>
          <w:sz w:val="32"/>
          <w:lang w:val="en-US" w:eastAsia="zh-CN"/>
        </w:rPr>
        <w:t>开展公务活动、处理突发事件</w:t>
      </w:r>
      <w:r>
        <w:rPr>
          <w:rFonts w:hint="default" w:ascii="宋体" w:hAnsi="宋体"/>
          <w:sz w:val="32"/>
          <w:lang w:val="en-US" w:eastAsia="zh-CN"/>
        </w:rPr>
        <w:t>等工作所需的公务用车汽油费、维修费、过路过桥费、保险费、停车费等支出。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333333"/>
        </w:rPr>
      </w:pPr>
      <w:bookmarkStart w:id="46" w:name="_Toc27419"/>
      <w:r>
        <w:rPr>
          <w:rFonts w:hint="eastAsia" w:ascii="宋体" w:hAnsi="宋体" w:eastAsia="黑体"/>
          <w:color w:val="333333"/>
        </w:rPr>
        <w:t>六、政府性基金预算支出情况说明</w:t>
      </w:r>
      <w:bookmarkEnd w:id="46"/>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五通桥区冠英镇人民政府2026</w:t>
      </w:r>
      <w:r>
        <w:rPr>
          <w:rFonts w:hint="default" w:ascii="宋体" w:hAnsi="宋体"/>
          <w:sz w:val="32"/>
          <w:lang w:val="en-US" w:eastAsia="zh-CN"/>
        </w:rPr>
        <w:t>年政府性基金预算拨款安排支出</w:t>
      </w:r>
      <w:r>
        <w:rPr>
          <w:rFonts w:hint="eastAsia" w:ascii="宋体" w:hAnsi="宋体"/>
          <w:sz w:val="32"/>
          <w:lang w:val="en-US" w:eastAsia="zh-CN"/>
        </w:rPr>
        <w:t>258.50万元，较上年预算数减少291.50万元，主要用于五通桥区冠英片区清扫保洁项目支出。</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333333"/>
        </w:rPr>
      </w:pPr>
      <w:bookmarkStart w:id="47" w:name="_Toc17512"/>
      <w:r>
        <w:rPr>
          <w:rFonts w:hint="eastAsia" w:ascii="宋体" w:hAnsi="宋体" w:eastAsia="黑体"/>
          <w:color w:val="333333"/>
          <w:lang w:val="en-US" w:eastAsia="zh-CN"/>
        </w:rPr>
        <w:t>七、</w:t>
      </w:r>
      <w:r>
        <w:rPr>
          <w:rFonts w:hint="eastAsia" w:ascii="宋体" w:hAnsi="宋体" w:eastAsia="黑体"/>
          <w:color w:val="333333"/>
        </w:rPr>
        <w:t>国有资本经营预算情况说明</w:t>
      </w:r>
      <w:bookmarkEnd w:id="47"/>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五通桥区冠英镇人民政府2026年国有资本经营预算拨款安排支出0万元,较上年预算数持平。</w:t>
      </w:r>
    </w:p>
    <w:p>
      <w:pPr>
        <w:pStyle w:val="4"/>
        <w:keepNext w:val="0"/>
        <w:keepLines w:val="0"/>
        <w:pageBreakBefore w:val="0"/>
        <w:widowControl w:val="0"/>
        <w:kinsoku/>
        <w:wordWrap/>
        <w:overflowPunct/>
        <w:topLinePunct w:val="0"/>
        <w:autoSpaceDE w:val="0"/>
        <w:autoSpaceDN w:val="0"/>
        <w:bidi w:val="0"/>
        <w:adjustRightInd/>
        <w:snapToGrid/>
        <w:spacing w:before="300" w:after="0" w:afterLines="50" w:line="600" w:lineRule="exact"/>
        <w:ind w:firstLine="640" w:firstLineChars="200"/>
        <w:textAlignment w:val="auto"/>
        <w:outlineLvl w:val="1"/>
        <w:rPr>
          <w:rFonts w:hint="eastAsia" w:ascii="宋体" w:hAnsi="宋体" w:eastAsia="黑体"/>
          <w:color w:val="333333"/>
          <w:lang w:val="en-US" w:eastAsia="zh-CN"/>
        </w:rPr>
      </w:pPr>
      <w:bookmarkStart w:id="48" w:name="_Toc904"/>
      <w:r>
        <w:rPr>
          <w:rFonts w:hint="eastAsia" w:ascii="宋体" w:hAnsi="宋体" w:eastAsia="黑体"/>
          <w:color w:val="333333"/>
          <w:lang w:val="en-US" w:eastAsia="zh-CN"/>
        </w:rPr>
        <w:t>八、其他重要事项的情况说明</w:t>
      </w:r>
      <w:bookmarkEnd w:id="48"/>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hint="default" w:ascii="宋体" w:hAnsi="宋体"/>
          <w:lang w:val="en-US" w:eastAsia="zh-CN"/>
        </w:rPr>
      </w:pPr>
      <w:bookmarkStart w:id="49" w:name="_Toc17345"/>
      <w:r>
        <w:rPr>
          <w:rFonts w:ascii="宋体" w:hAnsi="宋体"/>
        </w:rPr>
        <w:t>（一）机关运行经费情况</w:t>
      </w:r>
      <w:bookmarkEnd w:id="49"/>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2026年，五通桥区冠英镇人民政府下属五通桥区冠英镇人民政府（镇本级）1家行政单位,农业综合服务中心、便民服务中心2家事业单位的机关运行经费财政拨款预算为160.13万元，比2025年预算减少7.11万元，减少4.25%。主要原因是人员减少，厉行节约。</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50" w:name="_Toc11837"/>
      <w:r>
        <w:rPr>
          <w:rFonts w:ascii="宋体" w:hAnsi="宋体"/>
        </w:rPr>
        <w:t>（二）政府采购情况</w:t>
      </w:r>
      <w:bookmarkEnd w:id="50"/>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2026年，五通桥区冠英镇人民政府政府采购项目0万元。其中，政府采购货物预算0万元；政府采购工程预算0万元；政府采购服务预算0万元。</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51" w:name="_Toc16771"/>
      <w:r>
        <w:rPr>
          <w:rFonts w:ascii="宋体" w:hAnsi="宋体"/>
        </w:rPr>
        <w:t>（三）国有资产占有使用情况</w:t>
      </w:r>
      <w:bookmarkEnd w:id="51"/>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sz w:val="32"/>
          <w:lang w:val="en-US" w:eastAsia="zh-CN"/>
        </w:rPr>
      </w:pPr>
      <w:r>
        <w:rPr>
          <w:rFonts w:hint="eastAsia" w:ascii="宋体" w:hAnsi="宋体"/>
          <w:sz w:val="32"/>
          <w:lang w:val="en-US" w:eastAsia="zh-CN"/>
        </w:rPr>
        <w:t>截至2026年底，五通桥区冠英镇人民政府所属各预算单位共有车辆2辆。单位价值100万元以上大型设备0套。</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sz w:val="32"/>
          <w:lang w:val="en-US" w:eastAsia="zh-CN"/>
        </w:rPr>
      </w:pPr>
      <w:r>
        <w:rPr>
          <w:rFonts w:hint="eastAsia" w:ascii="宋体" w:hAnsi="宋体"/>
          <w:sz w:val="32"/>
          <w:lang w:val="en-US" w:eastAsia="zh-CN"/>
        </w:rPr>
        <w:t>2026年部门预算未安排购置车辆及单位价值100万元以上大型设备。</w:t>
      </w:r>
    </w:p>
    <w:p>
      <w:pPr>
        <w:pStyle w:val="3"/>
        <w:keepNext w:val="0"/>
        <w:keepLines w:val="0"/>
        <w:pageBreakBefore w:val="0"/>
        <w:widowControl w:val="0"/>
        <w:kinsoku/>
        <w:wordWrap/>
        <w:overflowPunct/>
        <w:topLinePunct w:val="0"/>
        <w:autoSpaceDE w:val="0"/>
        <w:autoSpaceDN w:val="0"/>
        <w:bidi w:val="0"/>
        <w:adjustRightInd/>
        <w:snapToGrid/>
        <w:spacing w:before="100" w:after="0" w:afterLines="50" w:line="600" w:lineRule="exact"/>
        <w:ind w:left="0" w:leftChars="0" w:firstLine="964" w:firstLineChars="300"/>
        <w:textAlignment w:val="auto"/>
        <w:rPr>
          <w:rFonts w:ascii="宋体" w:hAnsi="宋体"/>
        </w:rPr>
      </w:pPr>
      <w:bookmarkStart w:id="52" w:name="_Toc21233"/>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预算绩效情况</w:t>
      </w:r>
      <w:bookmarkEnd w:id="52"/>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ascii="宋体" w:hAnsi="宋体"/>
          <w:color w:val="auto"/>
          <w:spacing w:val="6"/>
        </w:rPr>
        <w:sectPr>
          <w:headerReference r:id="rId9" w:type="default"/>
          <w:footerReference r:id="rId10" w:type="default"/>
          <w:pgSz w:w="11910" w:h="16840"/>
          <w:pgMar w:top="1587" w:right="964" w:bottom="1701" w:left="1134" w:header="737" w:footer="737" w:gutter="0"/>
          <w:pgNumType w:fmt="decimal"/>
          <w:cols w:space="0" w:num="1"/>
          <w:rtlGutter w:val="0"/>
          <w:docGrid w:linePitch="0" w:charSpace="0"/>
        </w:sectPr>
      </w:pPr>
      <w:r>
        <w:rPr>
          <w:rFonts w:hint="eastAsia" w:ascii="宋体" w:hAnsi="宋体"/>
          <w:color w:val="auto"/>
          <w:sz w:val="32"/>
          <w:lang w:val="en-US" w:eastAsia="zh-CN"/>
        </w:rPr>
        <w:t>2026年五通桥区冠英镇人民政府开展绩效目标管理的项目59个，涉及预算</w:t>
      </w:r>
      <w:r>
        <w:rPr>
          <w:rFonts w:hint="eastAsia" w:ascii="宋体" w:hAnsi="宋体"/>
          <w:b w:val="0"/>
          <w:bCs w:val="0"/>
          <w:color w:val="auto"/>
          <w:sz w:val="32"/>
          <w:lang w:val="en-US" w:eastAsia="zh-CN"/>
        </w:rPr>
        <w:t>2,668.91</w:t>
      </w:r>
      <w:r>
        <w:rPr>
          <w:rFonts w:hint="eastAsia" w:ascii="宋体" w:hAnsi="宋体"/>
          <w:color w:val="auto"/>
          <w:sz w:val="32"/>
          <w:lang w:val="en-US" w:eastAsia="zh-CN"/>
        </w:rPr>
        <w:t>万元。其中：人员类项目34个，涉及预算1619.90万元；运转类项目12个，涉及预算160.13万元；特定目标类项目13个，涉及预算888.88万元。</w:t>
      </w:r>
    </w:p>
    <w:p>
      <w:pPr>
        <w:pStyle w:val="4"/>
        <w:rPr>
          <w:rFonts w:ascii="宋体" w:hAnsi="宋体"/>
          <w:sz w:val="20"/>
        </w:rPr>
      </w:pPr>
    </w:p>
    <w:p>
      <w:pPr>
        <w:pStyle w:val="4"/>
        <w:jc w:val="center"/>
        <w:outlineLvl w:val="0"/>
        <w:rPr>
          <w:rFonts w:hint="eastAsia" w:ascii="宋体" w:hAnsi="宋体" w:eastAsia="方正小标宋简体" w:cs="方正小标宋简体"/>
          <w:b/>
          <w:bCs/>
          <w:sz w:val="52"/>
          <w:szCs w:val="52"/>
          <w:lang w:val="en-US" w:eastAsia="zh-CN"/>
        </w:rPr>
      </w:pPr>
      <w:bookmarkStart w:id="53" w:name="_Toc12947"/>
      <w:r>
        <w:rPr>
          <w:rFonts w:hint="eastAsia" w:ascii="宋体" w:hAnsi="宋体" w:eastAsia="方正小标宋简体" w:cs="方正小标宋简体"/>
          <w:b/>
          <w:bCs/>
          <w:sz w:val="52"/>
          <w:szCs w:val="52"/>
          <w:lang w:val="en-US" w:eastAsia="zh-CN"/>
        </w:rPr>
        <w:t>第四部分  名词解释</w:t>
      </w:r>
      <w:bookmarkEnd w:id="53"/>
    </w:p>
    <w:p>
      <w:pPr>
        <w:spacing w:after="0"/>
        <w:rPr>
          <w:rFonts w:ascii="宋体" w:hAnsi="宋体"/>
          <w:sz w:val="20"/>
        </w:rPr>
        <w:sectPr>
          <w:headerReference r:id="rId11" w:type="default"/>
          <w:footerReference r:id="rId12" w:type="default"/>
          <w:pgSz w:w="11910" w:h="16840"/>
          <w:pgMar w:top="1587" w:right="964" w:bottom="1701" w:left="1134" w:header="737" w:footer="737" w:gutter="0"/>
          <w:pgNumType w:fmt="decimal"/>
          <w:cols w:space="0" w:num="1"/>
          <w:rtlGutter w:val="0"/>
          <w:docGrid w:linePitch="0" w:charSpace="0"/>
        </w:sectPr>
      </w:pP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1.财政拨款收支情况：是指一般公共预算、政府性基金预算、国有资本经营预算拨款收支情况。</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2.一般公共预算拨款收入：指区级财政当年拨付的资金。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3.事业收入：指事业单位开展专业业务活动及辅助活动所取得的收入。</w:t>
      </w:r>
      <w:bookmarkStart w:id="54" w:name="_GoBack"/>
      <w:bookmarkEnd w:id="54"/>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4.事业单位经营收入：指事业单位在专业业务活动及其辅助活动之外开展非独立核算经营活动取得的收入。</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5.其他收入：指除上述“一般公共预算拨款收入”、“事业收入”、“事业单位经营收入”等以外的收入。主要是利息收入、国有资产出租收入等。</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6.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7.上年结转：指以前年度尚未完成，结转到本年仍按原规定用途继续使用的资金。</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8.社会保障和就业（类）行政事业单位离退休（款）事业单位离退休（项）：指离退休人员的支出。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9.社会保障和就业（类）行政事业单位离退休（款）未归口管理的行政单位离退休（项）：指离退休人员的支出。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10.社会保障和就业（类）行政事业单位离退休（款）机关事业单位基本养老保险缴费支出（项）：指部门实施养老保险制度由单位缴纳的养老保险费的支出。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11.社会保障和就业（类）行政事业单位离退休（款）机关事业单位职业年金缴费支出（项）：指部门实施养老保险制度由单位缴纳的职业年金的支出。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12.社会保障和就业（类）其他社会保障和就业（款）其他社会保障和就业支出（项）：指除上述项目外，其他用于行政事业单位离退休方面的支出。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13.卫生健康（类）行政事业单位医疗（款）行政单位医疗（项）：指行政单位及参公管理事业单位用于缴纳单位基本医疗保险支出。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14.卫生健康（类）行政事业单位医疗（款）事业单位医疗（项）：指事业单位用于缴纳单位基本医疗保险支出。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15.卫生健康（类）行政事业单位医疗（款）公务员医疗补助（项）：指行政单位及参公管理事业单位用于集中缴纳公务员医疗补助支出。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16.住房保障（类）住房改革支出（款）住房公积金（项）：指由单位及其在职职工按规定缴存的住房公积金支出。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17.基本支出：指为保证机构正常运转，完成日常工作任务而发生的人员支出和公用支出。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eastAsia" w:ascii="宋体" w:hAnsi="宋体"/>
          <w:color w:val="auto"/>
          <w:sz w:val="32"/>
          <w:lang w:val="en-US" w:eastAsia="zh-CN"/>
        </w:rPr>
      </w:pPr>
      <w:r>
        <w:rPr>
          <w:rFonts w:hint="eastAsia" w:ascii="宋体" w:hAnsi="宋体"/>
          <w:color w:val="auto"/>
          <w:sz w:val="32"/>
          <w:lang w:val="en-US" w:eastAsia="zh-CN"/>
        </w:rPr>
        <w:t>18.项目支出：指在基本支出之外为完成特定行政任务和事业发展目标所发生的支出。</w:t>
      </w:r>
    </w:p>
    <w:p>
      <w:pPr>
        <w:pStyle w:val="13"/>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beforeLines="100" w:after="0" w:afterLines="50" w:line="560" w:lineRule="exact"/>
        <w:ind w:left="660" w:leftChars="300" w:right="660" w:rightChars="300" w:firstLine="640" w:firstLineChars="200"/>
        <w:jc w:val="both"/>
        <w:textAlignment w:val="auto"/>
        <w:rPr>
          <w:rFonts w:hint="default" w:ascii="宋体" w:hAnsi="宋体"/>
          <w:color w:val="auto"/>
          <w:sz w:val="32"/>
          <w:lang w:val="en-US" w:eastAsia="zh-CN"/>
        </w:rPr>
      </w:pPr>
      <w:r>
        <w:rPr>
          <w:rFonts w:hint="eastAsia" w:ascii="宋体" w:hAnsi="宋体"/>
          <w:color w:val="auto"/>
          <w:sz w:val="32"/>
          <w:lang w:val="en-US" w:eastAsia="zh-CN"/>
        </w:rPr>
        <w:t>19.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13" w:type="default"/>
      <w:footerReference r:id="rId14" w:type="default"/>
      <w:pgSz w:w="11910" w:h="16840"/>
      <w:pgMar w:top="1587" w:right="964" w:bottom="1701" w:left="1134" w:header="737"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1D89E-32DD-41E9-A609-DB0FE99283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2" w:fontKey="{0A33886F-83D5-4783-9D49-2F7FC68AD357}"/>
  </w:font>
  <w:font w:name="楷体">
    <w:panose1 w:val="02010609060101010101"/>
    <w:charset w:val="86"/>
    <w:family w:val="modern"/>
    <w:pitch w:val="default"/>
    <w:sig w:usb0="800002BF" w:usb1="38CF7CFA" w:usb2="00000016" w:usb3="00000000" w:csb0="00040001" w:csb1="00000000"/>
    <w:embedRegular r:id="rId3" w:fontKey="{B94A859D-DD37-4298-91BD-DD5523A12D66}"/>
  </w:font>
  <w:font w:name="仿宋_GB2312">
    <w:panose1 w:val="02010609030101010101"/>
    <w:charset w:val="86"/>
    <w:family w:val="modern"/>
    <w:pitch w:val="default"/>
    <w:sig w:usb0="00000001" w:usb1="080E0000" w:usb2="00000000" w:usb3="00000000" w:csb0="00040000" w:csb1="00000000"/>
    <w:embedRegular r:id="rId4" w:fontKey="{81EBA5AF-9810-457A-885C-B1B126C3E38F}"/>
  </w:font>
  <w:font w:name="方正小标宋简体">
    <w:panose1 w:val="03000509000000000000"/>
    <w:charset w:val="86"/>
    <w:family w:val="script"/>
    <w:pitch w:val="default"/>
    <w:sig w:usb0="00000001" w:usb1="080E0000" w:usb2="00000000" w:usb3="00000000" w:csb0="00040000" w:csb1="00000000"/>
    <w:embedRegular r:id="rId5" w:fontKey="{B3375A3F-4D30-4A2C-B88E-966E74534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- 7 -</w:t>
                    </w:r>
                    <w:r>
                      <w:fldChar w:fldCharType="end"/>
                    </w:r>
                    <w:r>
                      <w:t xml:space="preserve"> —</w:t>
                    </w:r>
                  </w:p>
                </w:txbxContent>
              </v:textbox>
            </v:shape>
          </w:pict>
        </mc:Fallback>
      </mc:AlternateContent>
    </w:r>
    <w: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r>
      <w:drawing>
        <wp:anchor distT="0" distB="0" distL="0" distR="0" simplePos="0" relativeHeight="251660288"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spacing w:after="0" w:afterLines="201" w:afterAutospacing="0"/>
      <w:ind w:firstLine="404"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C6916"/>
    <w:multiLevelType w:val="singleLevel"/>
    <w:tmpl w:val="A12C6916"/>
    <w:lvl w:ilvl="0" w:tentative="0">
      <w:start w:val="1"/>
      <w:numFmt w:val="decimal"/>
      <w:suff w:val="nothing"/>
      <w:lvlText w:val="%1．"/>
      <w:lvlJc w:val="left"/>
      <w:pPr>
        <w:ind w:left="920" w:firstLine="611"/>
      </w:pPr>
      <w:rPr>
        <w:rFonts w:hint="default"/>
        <w:color w:val="auto"/>
      </w:rPr>
    </w:lvl>
  </w:abstractNum>
  <w:abstractNum w:abstractNumId="1">
    <w:nsid w:val="3C57E4DA"/>
    <w:multiLevelType w:val="singleLevel"/>
    <w:tmpl w:val="3C57E4DA"/>
    <w:lvl w:ilvl="0" w:tentative="0">
      <w:start w:val="1"/>
      <w:numFmt w:val="chineseCounting"/>
      <w:suff w:val="space"/>
      <w:lvlText w:val="第%1部分"/>
      <w:lvlJc w:val="left"/>
      <w:rPr>
        <w:rFonts w:hint="eastAsia"/>
      </w:rPr>
    </w:lvl>
  </w:abstractNum>
  <w:abstractNum w:abstractNumId="2">
    <w:nsid w:val="501035D5"/>
    <w:multiLevelType w:val="singleLevel"/>
    <w:tmpl w:val="501035D5"/>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DIyMWFlY2EyOTM4N2U5NDU4ZTQxMzJhMjg1NzIifQ=="/>
    <w:docVar w:name="KSO_WPS_MARK_KEY" w:val="48d2c7c5-5ca7-4a62-94c0-78ba1c7e0ebc"/>
  </w:docVars>
  <w:rsids>
    <w:rsidRoot w:val="00000000"/>
    <w:rsid w:val="00DE1BE7"/>
    <w:rsid w:val="01A37904"/>
    <w:rsid w:val="026D4378"/>
    <w:rsid w:val="02ED1707"/>
    <w:rsid w:val="02F925FF"/>
    <w:rsid w:val="03157416"/>
    <w:rsid w:val="04531FA4"/>
    <w:rsid w:val="054D733B"/>
    <w:rsid w:val="057F6E7E"/>
    <w:rsid w:val="065E2E82"/>
    <w:rsid w:val="067B1C86"/>
    <w:rsid w:val="0774295E"/>
    <w:rsid w:val="08F93370"/>
    <w:rsid w:val="0949606C"/>
    <w:rsid w:val="09570789"/>
    <w:rsid w:val="0C434FF4"/>
    <w:rsid w:val="0E9D70C0"/>
    <w:rsid w:val="0EE21A73"/>
    <w:rsid w:val="110F613B"/>
    <w:rsid w:val="118A0FD0"/>
    <w:rsid w:val="12563668"/>
    <w:rsid w:val="12CB18A0"/>
    <w:rsid w:val="13C30BF9"/>
    <w:rsid w:val="13CB5FFB"/>
    <w:rsid w:val="14B940A6"/>
    <w:rsid w:val="14D64C58"/>
    <w:rsid w:val="157601E9"/>
    <w:rsid w:val="187A3B4C"/>
    <w:rsid w:val="189C1059"/>
    <w:rsid w:val="18BA663E"/>
    <w:rsid w:val="18D3325C"/>
    <w:rsid w:val="18D94D16"/>
    <w:rsid w:val="197A7537"/>
    <w:rsid w:val="197E7D68"/>
    <w:rsid w:val="19F87663"/>
    <w:rsid w:val="1B562590"/>
    <w:rsid w:val="1B8A22F8"/>
    <w:rsid w:val="1B9969DF"/>
    <w:rsid w:val="1C4565B4"/>
    <w:rsid w:val="1C784846"/>
    <w:rsid w:val="1E707ECB"/>
    <w:rsid w:val="1E9115A9"/>
    <w:rsid w:val="1EAC07D7"/>
    <w:rsid w:val="201E3957"/>
    <w:rsid w:val="20D9567F"/>
    <w:rsid w:val="21211D8E"/>
    <w:rsid w:val="214116AB"/>
    <w:rsid w:val="21B30E5B"/>
    <w:rsid w:val="2208666C"/>
    <w:rsid w:val="22925F36"/>
    <w:rsid w:val="235D02F2"/>
    <w:rsid w:val="23CB16FF"/>
    <w:rsid w:val="240622C9"/>
    <w:rsid w:val="247F2477"/>
    <w:rsid w:val="24945F95"/>
    <w:rsid w:val="24CC1BD3"/>
    <w:rsid w:val="25FF38E2"/>
    <w:rsid w:val="260E7FC9"/>
    <w:rsid w:val="266C1575"/>
    <w:rsid w:val="27D25752"/>
    <w:rsid w:val="27E070B1"/>
    <w:rsid w:val="28941167"/>
    <w:rsid w:val="2B14398C"/>
    <w:rsid w:val="2BD66371"/>
    <w:rsid w:val="2C027C88"/>
    <w:rsid w:val="2C0A333A"/>
    <w:rsid w:val="2C131E96"/>
    <w:rsid w:val="2C1A3224"/>
    <w:rsid w:val="2C302F37"/>
    <w:rsid w:val="2CBF542B"/>
    <w:rsid w:val="2F6A001E"/>
    <w:rsid w:val="2FE85726"/>
    <w:rsid w:val="303F594F"/>
    <w:rsid w:val="31322DBE"/>
    <w:rsid w:val="3170631D"/>
    <w:rsid w:val="31F84007"/>
    <w:rsid w:val="33030EB6"/>
    <w:rsid w:val="330E785B"/>
    <w:rsid w:val="331C1F78"/>
    <w:rsid w:val="337B4EF0"/>
    <w:rsid w:val="33ED56C2"/>
    <w:rsid w:val="342A06C4"/>
    <w:rsid w:val="344C063B"/>
    <w:rsid w:val="34D669D8"/>
    <w:rsid w:val="34FC3E0F"/>
    <w:rsid w:val="351849C1"/>
    <w:rsid w:val="35303AB8"/>
    <w:rsid w:val="3558300F"/>
    <w:rsid w:val="35DC779C"/>
    <w:rsid w:val="36B14785"/>
    <w:rsid w:val="36B20AA6"/>
    <w:rsid w:val="36CE5337"/>
    <w:rsid w:val="3872263A"/>
    <w:rsid w:val="38890D63"/>
    <w:rsid w:val="393D27B3"/>
    <w:rsid w:val="3ADE7B13"/>
    <w:rsid w:val="3B5D4EDB"/>
    <w:rsid w:val="3BF861C1"/>
    <w:rsid w:val="3C2F4ACA"/>
    <w:rsid w:val="3C5F6A31"/>
    <w:rsid w:val="3D346110"/>
    <w:rsid w:val="3D913562"/>
    <w:rsid w:val="3E726EF0"/>
    <w:rsid w:val="3EE7052F"/>
    <w:rsid w:val="3F3B5533"/>
    <w:rsid w:val="40A31A16"/>
    <w:rsid w:val="40E666D6"/>
    <w:rsid w:val="416C231C"/>
    <w:rsid w:val="42187DF8"/>
    <w:rsid w:val="428C64B5"/>
    <w:rsid w:val="432D1637"/>
    <w:rsid w:val="43615785"/>
    <w:rsid w:val="43B35FE0"/>
    <w:rsid w:val="43EC14F2"/>
    <w:rsid w:val="44AF04A2"/>
    <w:rsid w:val="454916FF"/>
    <w:rsid w:val="45AD200A"/>
    <w:rsid w:val="473E02B7"/>
    <w:rsid w:val="476615BC"/>
    <w:rsid w:val="49B44860"/>
    <w:rsid w:val="49BE123B"/>
    <w:rsid w:val="49FC1D63"/>
    <w:rsid w:val="4D3C563B"/>
    <w:rsid w:val="4D425050"/>
    <w:rsid w:val="4D9A1FBF"/>
    <w:rsid w:val="4EA07161"/>
    <w:rsid w:val="4EF120B3"/>
    <w:rsid w:val="4FE87012"/>
    <w:rsid w:val="50787EC1"/>
    <w:rsid w:val="50CA2BBB"/>
    <w:rsid w:val="516528E4"/>
    <w:rsid w:val="536F35A6"/>
    <w:rsid w:val="53937282"/>
    <w:rsid w:val="54BB49E6"/>
    <w:rsid w:val="54C30EEA"/>
    <w:rsid w:val="55282F5D"/>
    <w:rsid w:val="5543046B"/>
    <w:rsid w:val="55945546"/>
    <w:rsid w:val="55C2270C"/>
    <w:rsid w:val="576A47B0"/>
    <w:rsid w:val="5851771E"/>
    <w:rsid w:val="58767185"/>
    <w:rsid w:val="58EE6347"/>
    <w:rsid w:val="595E3E2E"/>
    <w:rsid w:val="59DB7BE7"/>
    <w:rsid w:val="5A421A14"/>
    <w:rsid w:val="5AE90F4A"/>
    <w:rsid w:val="5B65451D"/>
    <w:rsid w:val="5BAF707B"/>
    <w:rsid w:val="606E3563"/>
    <w:rsid w:val="60C625CB"/>
    <w:rsid w:val="61ED495B"/>
    <w:rsid w:val="62C456BC"/>
    <w:rsid w:val="62C84A81"/>
    <w:rsid w:val="63B76FCF"/>
    <w:rsid w:val="640A35A3"/>
    <w:rsid w:val="697119CE"/>
    <w:rsid w:val="6A47326B"/>
    <w:rsid w:val="6B0C5E52"/>
    <w:rsid w:val="6C942C99"/>
    <w:rsid w:val="6CB91D67"/>
    <w:rsid w:val="6CF272CA"/>
    <w:rsid w:val="6F0230C8"/>
    <w:rsid w:val="70DD5B9B"/>
    <w:rsid w:val="71461A34"/>
    <w:rsid w:val="71510BE5"/>
    <w:rsid w:val="71B2527A"/>
    <w:rsid w:val="71FE401B"/>
    <w:rsid w:val="7209340F"/>
    <w:rsid w:val="724265FE"/>
    <w:rsid w:val="74DA28B2"/>
    <w:rsid w:val="75BF3AC1"/>
    <w:rsid w:val="760E415D"/>
    <w:rsid w:val="76A30804"/>
    <w:rsid w:val="76CA4E14"/>
    <w:rsid w:val="78434E7D"/>
    <w:rsid w:val="78D500DF"/>
    <w:rsid w:val="79CD11EC"/>
    <w:rsid w:val="7A0E5634"/>
    <w:rsid w:val="7A777060"/>
    <w:rsid w:val="7B6C46EB"/>
    <w:rsid w:val="7BE95D3C"/>
    <w:rsid w:val="7BE97AEA"/>
    <w:rsid w:val="7BED540D"/>
    <w:rsid w:val="7C6130B2"/>
    <w:rsid w:val="7D50233D"/>
    <w:rsid w:val="7D5D44AD"/>
    <w:rsid w:val="7EB268B9"/>
    <w:rsid w:val="7ED44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79"/>
      <w:ind w:left="2747"/>
      <w:outlineLvl w:val="1"/>
    </w:pPr>
    <w:rPr>
      <w:rFonts w:ascii="Times New Roman" w:hAnsi="Times New Roman" w:eastAsia="Times New Roman" w:cs="Times New Roman"/>
      <w:sz w:val="52"/>
      <w:szCs w:val="52"/>
      <w:lang w:val="zh-CN" w:eastAsia="zh-CN" w:bidi="zh-CN"/>
    </w:rPr>
  </w:style>
  <w:style w:type="paragraph" w:styleId="3">
    <w:name w:val="heading 2"/>
    <w:basedOn w:val="1"/>
    <w:next w:val="1"/>
    <w:qFormat/>
    <w:uiPriority w:val="1"/>
    <w:pPr>
      <w:ind w:left="923"/>
      <w:outlineLvl w:val="2"/>
    </w:pPr>
    <w:rPr>
      <w:rFonts w:ascii="楷体" w:hAnsi="楷体" w:eastAsia="楷体" w:cs="楷体"/>
      <w:b/>
      <w:bCs/>
      <w:sz w:val="32"/>
      <w:szCs w:val="32"/>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80" w:firstLine="640"/>
      <w:jc w:val="both"/>
    </w:pPr>
    <w:rPr>
      <w:rFonts w:ascii="仿宋_GB2312" w:hAnsi="仿宋_GB2312" w:eastAsia="仿宋_GB2312" w:cs="仿宋_GB2312"/>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WPSOffice手动目录 1"/>
    <w:qFormat/>
    <w:uiPriority w:val="0"/>
    <w:pPr>
      <w:ind w:leftChars="0"/>
    </w:pPr>
    <w:rPr>
      <w:rFonts w:asciiTheme="minorHAnsi" w:hAnsiTheme="minorHAnsi" w:eastAsiaTheme="minorHAnsi" w:cstheme="minorBidi"/>
      <w:sz w:val="20"/>
      <w:szCs w:val="20"/>
    </w:rPr>
  </w:style>
  <w:style w:type="paragraph" w:customStyle="1" w:styleId="16">
    <w:name w:val="WPSOffice手动目录 2"/>
    <w:qFormat/>
    <w:uiPriority w:val="0"/>
    <w:pPr>
      <w:ind w:leftChars="200"/>
    </w:pPr>
    <w:rPr>
      <w:rFonts w:asciiTheme="minorHAnsi" w:hAnsiTheme="minorHAnsi" w:eastAsiaTheme="minorHAnsi" w:cstheme="minorBidi"/>
      <w:sz w:val="20"/>
      <w:szCs w:val="20"/>
    </w:rPr>
  </w:style>
  <w:style w:type="paragraph" w:customStyle="1" w:styleId="17">
    <w:name w:val="WPSOffice手动目录 3"/>
    <w:qFormat/>
    <w:uiPriority w:val="0"/>
    <w:pPr>
      <w:ind w:leftChars="4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7716</Words>
  <Characters>8377</Characters>
  <TotalTime>2</TotalTime>
  <ScaleCrop>false</ScaleCrop>
  <LinksUpToDate>false</LinksUpToDate>
  <CharactersWithSpaces>8547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2022-05-05T02:14:00Z</dcterms:created>
  <dc:creator>user</dc:creator>
  <cp:lastModifiedBy>Deminmin</cp:lastModifiedBy>
  <cp:lastPrinted>2026-02-25T03:28:00Z</cp:lastPrinted>
  <dcterms:modified xsi:type="dcterms:W3CDTF">2026-03-02T02:33:00Z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2052-11.1.0.14309</vt:lpwstr>
  </property>
  <property fmtid="{D5CDD505-2E9C-101B-9397-08002B2CF9AE}" pid="6" name="ICV">
    <vt:lpwstr>3A176C3934344872B05E8C431D96F982_13</vt:lpwstr>
  </property>
  <property fmtid="{D5CDD505-2E9C-101B-9397-08002B2CF9AE}" pid="7" name="KSOTemplateDocerSaveRecord">
    <vt:lpwstr>eyJoZGlkIjoiZDU1MzBiYjZjMjMyYWRjMDAyNzNjMTUyY2JjY2FlZTIiLCJ1c2VySWQiOiI3OTM1MTkxMjgifQ==</vt:lpwstr>
  </property>
</Properties>
</file>