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right="32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附件1</w:t>
      </w:r>
    </w:p>
    <w:p>
      <w:pPr>
        <w:widowControl/>
        <w:spacing w:after="100" w:afterAutospacing="1" w:line="7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镇法定行政权力事项调整清单</w:t>
      </w:r>
    </w:p>
    <w:bookmarkEnd w:id="0"/>
    <w:tbl>
      <w:tblPr>
        <w:tblStyle w:val="6"/>
        <w:tblW w:w="14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73"/>
        <w:gridCol w:w="8134"/>
        <w:gridCol w:w="142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9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  <w:t>权力类型</w:t>
            </w:r>
          </w:p>
        </w:tc>
        <w:tc>
          <w:tcPr>
            <w:tcW w:w="813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  <w:t>权力名称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  <w:t>调整方式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333333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黑体" w:hAnsi="黑体" w:eastAsia="黑体"/>
                <w:color w:val="333333"/>
                <w:sz w:val="30"/>
                <w:szCs w:val="30"/>
              </w:rPr>
            </w:pP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黑体" w:hAnsi="黑体" w:eastAsia="黑体"/>
                <w:color w:val="333333"/>
                <w:sz w:val="30"/>
                <w:szCs w:val="30"/>
              </w:rPr>
            </w:pPr>
          </w:p>
        </w:tc>
        <w:tc>
          <w:tcPr>
            <w:tcW w:w="813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黑体" w:hAnsi="黑体" w:eastAsia="黑体"/>
                <w:color w:val="333333"/>
                <w:sz w:val="30"/>
                <w:szCs w:val="30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黑体" w:hAnsi="黑体" w:eastAsia="黑体"/>
                <w:color w:val="333333"/>
                <w:sz w:val="30"/>
                <w:szCs w:val="30"/>
              </w:rPr>
            </w:pP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黑体" w:hAnsi="黑体" w:eastAsia="黑体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行政检查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对本行政区域内草原保护、建设和利用情况的监督检查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新增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其他行政权力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责令出栏超载牲畜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新增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行政检查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对本辖区内公共消防设施的规划建设和维护管理情况的检查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新增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行政许可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对设立健身气功站点的审核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变更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原为其他行政权力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其他行政权力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对农村土地承包经营权流转合同的备案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取消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行政检查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对流动人口用人单位计划生育工作的监督检查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取消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其他行政权力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对再生育申请的受理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取消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其他行政权力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对申请病残儿医学鉴定者情况的审核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取消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其他行政权力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对流动人口未依照《流动人口计划生育工作条例》规定办理婚育证明的处理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取消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其他行政权力</w:t>
            </w:r>
          </w:p>
        </w:tc>
        <w:tc>
          <w:tcPr>
            <w:tcW w:w="8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对房屋租赁中介机构，房屋的出租（借）人和物业服务企业等有关组织或者个人未按照《流动人口计划生育工作条例》如实提供流动人口信息的处理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取消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689" w:right="1440" w:bottom="1689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17D3"/>
    <w:rsid w:val="64A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2022-04-12T03:45:00Z</dcterms:created>
  <dc:creator>Administrator</dc:creator>
  <cp:lastModifiedBy>Administrator</cp:lastModifiedBy>
  <dcterms:modified xsi:type="dcterms:W3CDTF">2022-04-12T03:47:37Z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