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附件2</w:t>
      </w:r>
    </w:p>
    <w:p>
      <w:pPr>
        <w:widowControl/>
        <w:spacing w:line="700" w:lineRule="exact"/>
        <w:jc w:val="center"/>
        <w:rPr>
          <w:rFonts w:hint="eastAsia" w:eastAsia="方正小标宋简体"/>
          <w:color w:val="000000"/>
          <w:kern w:val="0"/>
          <w:sz w:val="44"/>
          <w:szCs w:val="44"/>
        </w:rPr>
      </w:pPr>
      <w:r>
        <w:rPr>
          <w:rFonts w:eastAsia="方正小标宋简体"/>
          <w:color w:val="000000"/>
          <w:kern w:val="0"/>
          <w:sz w:val="44"/>
          <w:szCs w:val="44"/>
        </w:rPr>
        <w:t>镇法定行政权力事项清单</w:t>
      </w:r>
    </w:p>
    <w:p>
      <w:pPr>
        <w:pStyle w:val="2"/>
        <w:rPr>
          <w:rFonts w:hint="eastAsia"/>
        </w:rPr>
      </w:pPr>
    </w:p>
    <w:tbl>
      <w:tblPr>
        <w:tblStyle w:val="3"/>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522"/>
        <w:gridCol w:w="6829"/>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blHeader/>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序号</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权力类型</w:t>
            </w:r>
          </w:p>
        </w:tc>
        <w:tc>
          <w:tcPr>
            <w:tcW w:w="6829"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权力名称</w:t>
            </w:r>
          </w:p>
        </w:tc>
        <w:tc>
          <w:tcPr>
            <w:tcW w:w="71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825" w:type="dxa"/>
            <w:gridSpan w:val="4"/>
            <w:noWrap w:val="0"/>
            <w:vAlign w:val="center"/>
          </w:tcPr>
          <w:p>
            <w:pPr>
              <w:widowControl/>
              <w:spacing w:line="300" w:lineRule="exact"/>
              <w:jc w:val="left"/>
              <w:rPr>
                <w:rFonts w:hint="eastAsia" w:ascii="仿宋_GB2312" w:eastAsia="仿宋_GB2312"/>
                <w:szCs w:val="21"/>
              </w:rPr>
            </w:pPr>
            <w:r>
              <w:rPr>
                <w:rFonts w:hint="eastAsia" w:ascii="仿宋_GB2312" w:eastAsia="仿宋_GB2312"/>
                <w:color w:val="000000"/>
                <w:kern w:val="0"/>
                <w:szCs w:val="21"/>
              </w:rPr>
              <w:t>一、行政许可（8项）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行政许可</w:t>
            </w:r>
          </w:p>
        </w:tc>
        <w:tc>
          <w:tcPr>
            <w:tcW w:w="6829" w:type="dxa"/>
            <w:noWrap w:val="0"/>
            <w:vAlign w:val="center"/>
          </w:tcPr>
          <w:p>
            <w:pPr>
              <w:widowControl/>
              <w:spacing w:line="300" w:lineRule="exact"/>
              <w:rPr>
                <w:rFonts w:hint="eastAsia" w:ascii="仿宋_GB2312" w:eastAsia="仿宋_GB2312"/>
                <w:szCs w:val="21"/>
              </w:rPr>
            </w:pPr>
            <w:r>
              <w:rPr>
                <w:rFonts w:hint="eastAsia" w:ascii="仿宋_GB2312" w:eastAsia="仿宋_GB2312"/>
                <w:color w:val="000000"/>
                <w:kern w:val="0"/>
                <w:szCs w:val="21"/>
              </w:rPr>
              <w:t>对适龄儿童、少年因身体状况需要延缓入学或者休学的许可</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行政许可</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对在村庄、集镇规划区内的街道、广场、市场和车站等场所和道路、河道两旁修建临时建筑物、构筑物和其他设施的许可</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行政许可</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对在乡（镇）、村规划区域内使用原有宅基地、村内空闲地进行住宅建设的许可</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行政许可</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对开发农民集体所有的荒山、荒地、荒滩从事种植业、林业、畜牧业、渔业生产的许可</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行政许可</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对不宜采取家庭承包方式的农村土地由本集体经济组织以外的单位或个人承包的许可</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行政许可</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对农村村民住宅用地的许可</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行政许可</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对农村的疫区、狂犬病防护带养犬的许可</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行政许可</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color w:val="000000"/>
                <w:kern w:val="0"/>
                <w:szCs w:val="21"/>
              </w:rPr>
              <w:t>对设立健身气功站点的审核</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9825" w:type="dxa"/>
            <w:gridSpan w:val="4"/>
            <w:noWrap w:val="0"/>
            <w:vAlign w:val="center"/>
          </w:tcPr>
          <w:p>
            <w:pPr>
              <w:widowControl/>
              <w:spacing w:line="300" w:lineRule="exact"/>
              <w:jc w:val="left"/>
              <w:rPr>
                <w:rFonts w:hint="eastAsia" w:ascii="仿宋_GB2312" w:eastAsia="仿宋_GB2312"/>
                <w:szCs w:val="21"/>
              </w:rPr>
            </w:pPr>
            <w:r>
              <w:rPr>
                <w:rFonts w:hint="eastAsia" w:ascii="仿宋_GB2312" w:eastAsia="仿宋_GB2312"/>
                <w:color w:val="000000"/>
                <w:kern w:val="0"/>
                <w:szCs w:val="21"/>
              </w:rPr>
              <w:t>二、行政处罚（7项）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行政处罚</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对适龄儿童、少年的父母或监护人未按规定送子女或被监护人就学接受义务教育的处罚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行政处罚</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城市、镇和乡、村规划区内未经批准进行临时建设的、未按批准用途进行临时建设的、临时建设超过批准规定期限不拆除的、建设单位或者个人改变经批准的临时建（构）筑物使用性质或者转让、出租、抵押等的处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行政处罚</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对在村庄、集镇规划区内，村民未经批准或者违反村镇规划修建住宅的处罚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行政处罚</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对擅自在村庄、集镇规划区内的街道、广场、市场和车站等场所以及道路两旁修建临时建筑物、构筑物和其他设施的处罚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行政处罚</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对损坏村庄和集镇的房屋、公共设施；乱堆粪便、垃圾、柴草、杂物，破坏村容镇貌和环境卫生的处罚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行政处罚</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对自用船舶所有人拒不进行自用船舶登记或者自用船舶不按照限定区域航行；超载、非法载客和从事营业性运输的处罚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行政处罚</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对单位和个人损坏或者擅自移动有钉螺地带警示标志的处罚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9825" w:type="dxa"/>
            <w:gridSpan w:val="4"/>
            <w:noWrap w:val="0"/>
            <w:vAlign w:val="center"/>
          </w:tcPr>
          <w:p>
            <w:pPr>
              <w:spacing w:line="300" w:lineRule="exact"/>
              <w:rPr>
                <w:rFonts w:hint="eastAsia" w:ascii="仿宋_GB2312" w:eastAsia="仿宋_GB2312"/>
                <w:szCs w:val="21"/>
              </w:rPr>
            </w:pPr>
            <w:r>
              <w:rPr>
                <w:rFonts w:hint="eastAsia" w:ascii="仿宋_GB2312" w:eastAsia="仿宋_GB2312"/>
                <w:color w:val="000000"/>
                <w:kern w:val="0"/>
                <w:szCs w:val="21"/>
              </w:rPr>
              <w:t>三、行政强制（4项）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行政强制</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对在依法划定的电力设施保护区内修建建筑物、构筑物或者种植植物、堆放物品，危及电力设施安全的强制拆除、砍伐或者清除</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行政强制</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对非法种植毒品原植物的强制制止、铲除</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行政强制</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对受到地质灾害威胁且情况紧急时的强制避灾疏散</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行政强制</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对在乡、村庄规划区内未依法取得乡村建设规划许可证或者未按照乡村建设规划许可证的规定进行建设的，逾期不改正的强制拆除</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9825" w:type="dxa"/>
            <w:gridSpan w:val="4"/>
            <w:noWrap w:val="0"/>
            <w:vAlign w:val="center"/>
          </w:tcPr>
          <w:p>
            <w:pPr>
              <w:spacing w:line="300" w:lineRule="exact"/>
              <w:jc w:val="left"/>
              <w:rPr>
                <w:rFonts w:hint="eastAsia" w:ascii="仿宋_GB2312" w:eastAsia="仿宋_GB2312"/>
                <w:szCs w:val="21"/>
              </w:rPr>
            </w:pPr>
            <w:r>
              <w:rPr>
                <w:rFonts w:hint="eastAsia" w:ascii="仿宋_GB2312" w:eastAsia="仿宋_GB2312"/>
                <w:color w:val="000000"/>
                <w:kern w:val="0"/>
                <w:szCs w:val="21"/>
              </w:rPr>
              <w:t>四、行政确认（6项）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行政确认</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农村幼儿园举办、停办登记注册</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行政确认</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中国内地公民婚姻登记</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行政确认</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对公民申请法律援助需要提交的经济困难证明的确认</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行政确认</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自用船舶登记</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行政确认</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食品摊贩登记</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行政确认</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兵役登记</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825" w:type="dxa"/>
            <w:gridSpan w:val="4"/>
            <w:noWrap w:val="0"/>
            <w:vAlign w:val="center"/>
          </w:tcPr>
          <w:p>
            <w:pPr>
              <w:spacing w:line="300" w:lineRule="exact"/>
              <w:jc w:val="left"/>
              <w:rPr>
                <w:rFonts w:hint="eastAsia" w:ascii="仿宋_GB2312" w:eastAsia="仿宋_GB2312"/>
                <w:szCs w:val="21"/>
              </w:rPr>
            </w:pPr>
            <w:r>
              <w:rPr>
                <w:rFonts w:hint="eastAsia" w:ascii="仿宋_GB2312" w:eastAsia="仿宋_GB2312"/>
                <w:color w:val="000000"/>
                <w:kern w:val="0"/>
                <w:szCs w:val="21"/>
              </w:rPr>
              <w:t>五、行政裁决（2项）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行政裁决</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对个人之间、个人与单位之间土地所有权和使用权争议的裁决</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行政裁决</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对个人之间、个人与单位之间林木所有权、林地使用权争议的裁决</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825" w:type="dxa"/>
            <w:gridSpan w:val="4"/>
            <w:noWrap w:val="0"/>
            <w:vAlign w:val="center"/>
          </w:tcPr>
          <w:p>
            <w:pPr>
              <w:spacing w:line="300" w:lineRule="exact"/>
              <w:jc w:val="left"/>
              <w:rPr>
                <w:rFonts w:hint="eastAsia" w:ascii="仿宋_GB2312" w:eastAsia="仿宋_GB2312"/>
                <w:szCs w:val="21"/>
              </w:rPr>
            </w:pPr>
            <w:r>
              <w:rPr>
                <w:rFonts w:hint="eastAsia" w:ascii="仿宋_GB2312" w:eastAsia="仿宋_GB2312"/>
                <w:color w:val="000000"/>
                <w:kern w:val="0"/>
                <w:szCs w:val="21"/>
              </w:rPr>
              <w:t>六、行政给付（1项）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行政给付</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森林病虫害防治费用的适当扶持或补助</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825" w:type="dxa"/>
            <w:gridSpan w:val="4"/>
            <w:noWrap w:val="0"/>
            <w:vAlign w:val="center"/>
          </w:tcPr>
          <w:p>
            <w:pPr>
              <w:spacing w:line="300" w:lineRule="exact"/>
              <w:jc w:val="left"/>
              <w:rPr>
                <w:rFonts w:hint="eastAsia" w:ascii="仿宋_GB2312" w:eastAsia="仿宋_GB2312"/>
                <w:szCs w:val="21"/>
              </w:rPr>
            </w:pPr>
            <w:r>
              <w:rPr>
                <w:rFonts w:hint="eastAsia" w:ascii="仿宋_GB2312" w:eastAsia="仿宋_GB2312"/>
                <w:color w:val="000000"/>
                <w:kern w:val="0"/>
                <w:szCs w:val="21"/>
              </w:rPr>
              <w:t>七、行政征收（1项）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29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行政征收</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为应对突发事件对单位和个人财产的征用</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825" w:type="dxa"/>
            <w:gridSpan w:val="4"/>
            <w:noWrap w:val="0"/>
            <w:vAlign w:val="center"/>
          </w:tcPr>
          <w:p>
            <w:pPr>
              <w:spacing w:line="300" w:lineRule="exact"/>
              <w:jc w:val="left"/>
              <w:rPr>
                <w:rFonts w:hint="eastAsia" w:ascii="仿宋_GB2312" w:eastAsia="仿宋_GB2312"/>
                <w:szCs w:val="21"/>
              </w:rPr>
            </w:pPr>
            <w:bookmarkStart w:id="0" w:name="_GoBack"/>
            <w:bookmarkEnd w:id="0"/>
            <w:r>
              <w:rPr>
                <w:rFonts w:hint="eastAsia" w:ascii="仿宋_GB2312" w:eastAsia="仿宋_GB2312"/>
                <w:color w:val="000000"/>
                <w:kern w:val="0"/>
                <w:szCs w:val="21"/>
              </w:rPr>
              <w:t>八、行政检查（14项）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对地质灾害险情的检查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对环境保护隐患的检查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对秸秆禁烧区开展秸秆焚烧现场检查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对乡（镇）、村农村住房建设质量安全的检查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对水上交通安全的监督检查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对渡口安全的监督检查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对水库大坝的监督检查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对预防控制狂犬病工作的督促检查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对生产经营单位安全生产状况的监督检查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39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对食品安全的监督检查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配合开展电信设施建设和保护工作的监督检查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对消防安全的检查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对本行政区域内草原保护、建设和利用情况的监督检查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行政检查</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对本辖区内公共消防设施的规划建设和维护管理情况的检查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9825" w:type="dxa"/>
            <w:gridSpan w:val="4"/>
            <w:noWrap w:val="0"/>
            <w:vAlign w:val="center"/>
          </w:tcPr>
          <w:p>
            <w:pPr>
              <w:spacing w:line="300" w:lineRule="exact"/>
              <w:rPr>
                <w:rFonts w:hint="eastAsia" w:ascii="仿宋_GB2312" w:eastAsia="仿宋_GB2312"/>
                <w:szCs w:val="21"/>
              </w:rPr>
            </w:pPr>
            <w:r>
              <w:rPr>
                <w:rFonts w:hint="eastAsia" w:ascii="仿宋_GB2312" w:eastAsia="仿宋_GB2312"/>
                <w:szCs w:val="21"/>
              </w:rPr>
              <w:t>九、行政奖励（21项，其中，表彰须按照《国家功勋荣誉表彰条例》有关规定按程序报批）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对有突出贡献的教师的表彰奖励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对在义务教育实施工作中做出突出贡献的社会组织和个人的表彰奖励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对民族团结进步模范的表彰奖励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对维护老年人合法权益和敬老、养老、助老成绩显著的组织、家庭或者个人的表彰奖励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对成绩显著的人民调解委员会和调解委员的表彰奖励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49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对在地质灾害防治工作中做出突出贡献的单位和个人的奖励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对在保护和开发土地资源、合理利用土地以及进行有关的科学研究等方面成绩显著的单位和个人的奖励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对保护和改善环境有显著成绩的单位和个人的奖励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对执行《四川省村镇规划建设管理条例》成绩显著，在村镇规划、建设、管理工作中成绩显著或检举、控告、查处违法建设行为成绩显著的奖励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对在开发、利用、节约、保护、管理水资源和防治水害等方面成绩显著的单位和个人的奖励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对小流域综合治理成绩显著；在植被保护、土壤保护、水源保护工作中有重大贡献；检举揭发破坏水源涵养保护工程行为，避免重大损失的单位和个人的表彰奖励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对在动物防疫工作、动物防疫科学研究中做出成绩和贡献的单位和个人的奖励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对在增殖和保护渔业资源、发展渔业生产、进行渔业科学技术研究等方面成绩 显著的单位和个人的奖励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对预防、控制传染病做出显著成绩和贡献的单位和个人的奖励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对独生子女父母的奖励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59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对在军人抚恤优待工作中作出显著成绩的单位和个人的表彰奖励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对在改善安全生产条件、防止生产安全事故、参加抢险救援等方面取得显著成绩以及举报生产安全事故、安全生产违法行为和重大安全隐患的有功人员的表彰和奖励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对在退耕还林工作中做出显著成绩的单位和个人的表彰奖励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对在社会主义建设中做出显著成绩的残疾人，对维护残疾人合法权益、发展残疾人事业、为残疾人服务做出显著成绩的单位和个人的表彰奖励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对在未成年人保护工作中做出显著成绩的组织和个人的表彰奖励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行政奖励</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对在促进就业工作中作出显著成绩的单位和个人的表彰奖励</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9825" w:type="dxa"/>
            <w:gridSpan w:val="4"/>
            <w:noWrap w:val="0"/>
            <w:vAlign w:val="center"/>
          </w:tcPr>
          <w:p>
            <w:pPr>
              <w:spacing w:line="300" w:lineRule="exact"/>
              <w:rPr>
                <w:rFonts w:hint="eastAsia" w:ascii="仿宋_GB2312" w:eastAsia="仿宋_GB2312"/>
                <w:szCs w:val="21"/>
              </w:rPr>
            </w:pPr>
            <w:r>
              <w:rPr>
                <w:rFonts w:hint="eastAsia" w:ascii="仿宋_GB2312" w:eastAsia="仿宋_GB2312"/>
                <w:szCs w:val="21"/>
              </w:rPr>
              <w:t>十、其他行政权力（51项）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对适龄儿童、少年的父母或者其他法定监护人无正当理由未依照《中华人民共和国义务教育法》规定送适龄儿童、少年入学接受义务教育的处理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对违反《学校体育工作条例》，侵占、破坏学校体育场地、器材设备的处理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对以暴力、威胁、欺骗、贿赂、伪造选票、虚报选举票数等不正当手段，妨害村民行使选举权、被选举权，破坏村民委员会选举的行为的依法处理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对村民自治章程、村规民约的备案</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69</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对村民自治章程、村规民约以及村民会议或者村民代表会议的决定与宪法、法律、法规和国家的政策相抵触，侵犯村民的人身权利、民主权利和合法财产权利的内容的依法处理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70</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对村民委员会不及时公布应当公布的事项或者公布的事项不真实的依法处理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71</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村民委员会成员的任期和离任经济责任审计</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72</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对村民委员会或者村民委员会成员作出的决定侵害村民合法权益不依照法律、法规的规定履行法定义务的依法处理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73</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对农村设置公益性墓地的审核</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74</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对村民委员会或者农村特困人员供养服务机构提供的供养服务不符合要求的依法处理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75</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对以虚报、隐瞒、伪造等手段骗取享受特困人员供养待遇，不再符合条件不告知管理机关而继续享受特困人员供养待遇的依法处理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76</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对民间纠纷的处理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对征用土地补偿费使用的批准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对乡（镇）村公共设施、公益事业建设用地的审核</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79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对在村庄、集镇规划区内，未按规划审批程序批准而取得建设用地批准文件的，责令退回占用的土地</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对村民住宅建设开工的审查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对村民在村镇区域内进行住宅建设需占用耕地的审核</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对经济适用住房资格申请的审核</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对业主大会、业主委员会作出的决定违反法律、法规的处理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对本辖区内物业管理纠纷的调解处理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临时便民服务摊点设置</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对业主委员会的备案</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对渡口设置、迁移或者撤销的审查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在乡道、村道的出入口规范设置必要的限高、限宽设施</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89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乡道、村道规划及其项目库编制和村道大中修养护工程年度计划的参与</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对农业机械作业质量争议的调解</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91</w:t>
            </w:r>
          </w:p>
        </w:tc>
        <w:tc>
          <w:tcPr>
            <w:tcW w:w="1522" w:type="dxa"/>
            <w:noWrap w:val="0"/>
            <w:vAlign w:val="center"/>
          </w:tcPr>
          <w:p>
            <w:pPr>
              <w:widowControl/>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对承包期内，因自然灾害严重毁损承包地等特殊情形对个别农户之间承包的耕地和草地适当调整的批准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对农村土地承包经营权颁证、换发、补发的初审</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对土地承包经营纠纷的调解</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对强迫农民以资代劳的责令改正</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对动物强制免疫的实施</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发生三类动物疫病时组织防治和净化</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对新生儿在医疗卫生机构以外地点死亡的核查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对不履行协助计划生育管理义务的处理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99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对违反《四川省安全生产条例》规定的责令限期改正</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紧急情况下，对生产经营单位的责令暂停作业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对因自然灾害受损的居民住房恢复重建补助对象的审核</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对食品摊贩经营区域和时段的确定</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对乡村集体所有制企业设立的审核</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对贫困户、贫困村的审查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对移民安置区的移民生产生活的帮助及矛盾纠纷的调处</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106</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对侵害妇女及其配偶、子女在农村集体经济组织中享有权益的调解</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107</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捕杀狂犬、野犬</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108</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对社区戒毒人员、社区康复人员的监督</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109</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对可能引发社会安全事件的矛盾纠纷的调解处理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110</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对畜禽养殖环境污染行为的制止</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111</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对拖欠农民工工资矛盾的排查和调处</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112</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对不满16周岁的未成年人的父母或者其他监护人允许其被用人单位非法招用的处理</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113</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对发现违法焚烧秸秆的制止</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114</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对已登记应征公民的体格检查和相关审查</w:t>
            </w:r>
          </w:p>
        </w:tc>
        <w:tc>
          <w:tcPr>
            <w:tcW w:w="712" w:type="dxa"/>
            <w:noWrap w:val="0"/>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762" w:type="dxa"/>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115</w:t>
            </w:r>
          </w:p>
        </w:tc>
        <w:tc>
          <w:tcPr>
            <w:tcW w:w="1522" w:type="dxa"/>
            <w:noWrap w:val="0"/>
            <w:vAlign w:val="center"/>
          </w:tcPr>
          <w:p>
            <w:pPr>
              <w:spacing w:line="300" w:lineRule="exact"/>
              <w:jc w:val="center"/>
              <w:rPr>
                <w:rFonts w:hint="eastAsia" w:ascii="仿宋_GB2312" w:eastAsia="仿宋_GB2312"/>
                <w:szCs w:val="21"/>
              </w:rPr>
            </w:pPr>
            <w:r>
              <w:rPr>
                <w:rFonts w:hint="eastAsia" w:ascii="仿宋_GB2312" w:eastAsia="仿宋_GB2312"/>
                <w:color w:val="000000"/>
                <w:kern w:val="0"/>
                <w:szCs w:val="21"/>
              </w:rPr>
              <w:t>其他行政权力</w:t>
            </w:r>
          </w:p>
        </w:tc>
        <w:tc>
          <w:tcPr>
            <w:tcW w:w="6829" w:type="dxa"/>
            <w:noWrap w:val="0"/>
            <w:vAlign w:val="center"/>
          </w:tcPr>
          <w:p>
            <w:pPr>
              <w:spacing w:line="300" w:lineRule="exact"/>
              <w:rPr>
                <w:rFonts w:hint="eastAsia" w:ascii="仿宋_GB2312" w:eastAsia="仿宋_GB2312"/>
                <w:szCs w:val="21"/>
              </w:rPr>
            </w:pPr>
            <w:r>
              <w:rPr>
                <w:rFonts w:hint="eastAsia" w:ascii="仿宋_GB2312" w:eastAsia="仿宋_GB2312"/>
                <w:szCs w:val="21"/>
              </w:rPr>
              <w:t>责令出栏超载牲畜</w:t>
            </w:r>
          </w:p>
        </w:tc>
        <w:tc>
          <w:tcPr>
            <w:tcW w:w="712" w:type="dxa"/>
            <w:noWrap w:val="0"/>
            <w:vAlign w:val="center"/>
          </w:tcPr>
          <w:p>
            <w:pPr>
              <w:spacing w:line="300" w:lineRule="exact"/>
              <w:jc w:val="center"/>
              <w:rPr>
                <w:rFonts w:hint="eastAsia" w:ascii="仿宋_GB2312" w:eastAsia="仿宋_GB2312"/>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B1FD7"/>
    <w:rsid w:val="2A0F59B5"/>
    <w:rsid w:val="2FBB1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2022-04-12T03:47:00Z</dcterms:created>
  <dc:creator>Administrator</dc:creator>
  <cp:lastModifiedBy>Administrator</cp:lastModifiedBy>
  <dcterms:modified xsi:type="dcterms:W3CDTF">2022-04-12T03:55:34Z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