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地上构筑物及其他附属设施补偿标准表</w:t>
      </w:r>
    </w:p>
    <w:tbl>
      <w:tblPr>
        <w:tblStyle w:val="4"/>
        <w:tblW w:w="49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433"/>
        <w:gridCol w:w="1042"/>
        <w:gridCol w:w="120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tblHeader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围墙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砖(石)质φ12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砖(石)质φ24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院坝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水泥院坝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土质院坝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水缸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沼气池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375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蓄水池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粪池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灶台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一般灶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瓷砖灶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节能灶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7.4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菌灶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水井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机井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1800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压井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普通井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石案板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地窖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水塔箱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240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钢架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240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水塔基座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278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390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坟墓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13.1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普通土堆坟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13.2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砖、石、水泥修砌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13.3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砖、石、水泥修砌加有花岗石、其他材料刻成的墓碑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8000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龙门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14.1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Ⅰ类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1780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14.2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Ⅱ类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802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14.3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Ⅲ类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465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粮仓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花台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16.1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全花台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112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16.2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半花台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圈舍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高圈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18.1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砖石结构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18.2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木结构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240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烟囱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368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食品加工台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元/座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130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橱柜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砖质碗柜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壁柜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热水灶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洗衣台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元/个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165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砼乒乓球台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元/张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294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砼桌凳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170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育种床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元/张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孵化设施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卫星接收器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座机电话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158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空调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元/台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太阳能热水器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250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鱼塘设施（不含土质）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6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7500</w:t>
            </w:r>
          </w:p>
        </w:tc>
        <w:tc>
          <w:tcPr>
            <w:tcW w:w="96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仿宋" w:eastAsia="黑体"/>
          <w:bCs/>
          <w:color w:val="auto"/>
          <w:kern w:val="0"/>
          <w:sz w:val="32"/>
          <w:szCs w:val="32"/>
        </w:rPr>
        <w:sectPr>
          <w:pgSz w:w="11905" w:h="16838"/>
          <w:pgMar w:top="567" w:right="1531" w:bottom="567" w:left="1531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零星林木补偿标准表</w:t>
      </w:r>
    </w:p>
    <w:tbl>
      <w:tblPr>
        <w:tblStyle w:val="4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35"/>
        <w:gridCol w:w="1386"/>
        <w:gridCol w:w="1627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一类果树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荔枝、枇杷、石榴、樱桃、杏子、梨子、李子、桃子、芒果、木瓜、枣树、橙子、柿子、无花果、苹果、柚子、槟榔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二类果树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三类果树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香、芭蕉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170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葡萄树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核桃、桂圆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经济树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花椒、蓖麻、皂角树、杜仲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桑树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一般树木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万年青、杨树、贞楠、苦楝、三角梅、桉树、山茶、香椿、棕树、栀子花、柳树、罗汉松、海棠、橡皮树、紫微、梧桐、构树、金弹子、其他、黄柏、松树、杉树、柏树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园林绿化树木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腊梅、铁树、香樟、小叶榕、玉兰、黄桷树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220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竹子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元/笼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6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竹子、棕竹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10根以下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元/笼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11-20根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元/笼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21-50根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元/笼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51根以上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元/笼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300</w:t>
            </w:r>
          </w:p>
        </w:tc>
        <w:tc>
          <w:tcPr>
            <w:tcW w:w="196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黄桷兰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幼树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11.4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1000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桂花、银杏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12.1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小树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12.2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12.3</w:t>
            </w:r>
          </w:p>
        </w:tc>
        <w:tc>
          <w:tcPr>
            <w:tcW w:w="109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大树</w:t>
            </w:r>
          </w:p>
        </w:tc>
        <w:tc>
          <w:tcPr>
            <w:tcW w:w="7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元/株</w:t>
            </w:r>
          </w:p>
        </w:tc>
        <w:tc>
          <w:tcPr>
            <w:tcW w:w="8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300</w:t>
            </w:r>
          </w:p>
        </w:tc>
        <w:tc>
          <w:tcPr>
            <w:tcW w:w="19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5" w:h="16838"/>
          <w:pgMar w:top="567" w:right="1531" w:bottom="567" w:left="1531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成片林木补偿标准表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710"/>
        <w:gridCol w:w="1205"/>
        <w:gridCol w:w="149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标准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一类果树园地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二类果树园地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三类果树园地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葡萄园地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核桃、桂圆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茶园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竹林园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桑园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桂花、银杏园地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6000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53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其他园地</w:t>
            </w:r>
          </w:p>
        </w:tc>
        <w:tc>
          <w:tcPr>
            <w:tcW w:w="68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元/亩</w:t>
            </w:r>
          </w:p>
        </w:tc>
        <w:tc>
          <w:tcPr>
            <w:tcW w:w="84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3500</w:t>
            </w:r>
          </w:p>
        </w:tc>
        <w:tc>
          <w:tcPr>
            <w:tcW w:w="143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b w:val="0"/>
          <w:bCs w:val="0"/>
          <w:color w:val="auto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附件4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移民搬迁安置房屋补偿单价表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37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096"/>
        <w:gridCol w:w="3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补偿标准（元/㎡）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框架结构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木结构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其他结构</w:t>
            </w:r>
          </w:p>
        </w:tc>
        <w:tc>
          <w:tcPr>
            <w:tcW w:w="38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移民搬迁安置房屋装饰装修补偿标准表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769"/>
        <w:gridCol w:w="22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装饰装修项目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补偿标准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（元/平方米）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地面装饰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水磨石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地砖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木地板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屋顶装饰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石膏装饰板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木质吊顶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扣板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装饰性琉璃瓦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墙面装饰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仿瓷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乳胶漆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墙纸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墙面瓷砖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移民青苗补偿费标准表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6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单位：元/亩</w:t>
      </w: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83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补偿项目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大春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8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小春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2205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一般征地青苗补偿费标准表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6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单位：元/亩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730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补偿项目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大春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小春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一般征地安置房屋补偿表</w:t>
      </w:r>
    </w:p>
    <w:tbl>
      <w:tblPr>
        <w:tblStyle w:val="4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086"/>
        <w:gridCol w:w="2523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结构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补偿标准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（元/平方米）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钢结构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1000—1200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建筑物面积按《四川省房产测绘实施细则》计算。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钢混结构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950—1100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砖混（现浇）结构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650—950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砖混（预制）结构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650—850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砖木结构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500—700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土木、木结构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400—600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其他结构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50—200</w:t>
            </w:r>
          </w:p>
        </w:tc>
        <w:tc>
          <w:tcPr>
            <w:tcW w:w="2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钢结构：主要承重构件全部采用钢材制作，外围护墙和分隔内墙用轻质块材、板材的建筑。</w:t>
      </w:r>
    </w:p>
    <w:p>
      <w:pPr>
        <w:keepNext w:val="0"/>
        <w:keepLines w:val="0"/>
        <w:pageBreakBefore w:val="0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钢混结构：主要承重构件全部采用钢筋混凝土制作，外围护墙和分隔内墙用轻质块材、板材的建筑，其承重结构主要有：全框架结构、内框架结构、底层框架结构、全剪力墙结构、框架剪力墙结构、核心筒结构、筒中筒结构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砖混结构：用砖墙（或柱）、钢筋混凝土楼板和屋顶承重构件作为主要承重结构的建筑。钢筋凝土楼板分现场浇注件和预制件。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砖木结构：</w:t>
      </w:r>
      <w:r>
        <w:rPr>
          <w:rFonts w:hint="eastAsia" w:ascii="仿宋_GB2312" w:hAnsi="仿宋_GB2312" w:eastAsia="仿宋_GB2312" w:cs="仿宋_GB2312"/>
          <w:color w:val="auto"/>
          <w:spacing w:val="8"/>
          <w:sz w:val="24"/>
          <w:szCs w:val="24"/>
        </w:rPr>
        <w:t>指建筑物中竖向承重结构的墙、柱等采用砖或砌块砌筑，楼板、屋架等用木结构，一般砖木结构是1-3层。通常用于农村的屋舍、庙宇、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生产、仓储、饲养等，结构简易，有固定屋盖，包含基础、主体结构、内外装饰、水电安装，围护完整，空间较大。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4" w:firstLineChars="202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土木、木结构：指单纯由木材或主要由木材承受荷载的结构，通过各种金属连接件或榫卯手段进行连接和固定。这种结构因为是由天然材料所组成，受着材料本身条件的限制，因而木结构多用在低层、规模较小的建筑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4" w:firstLineChars="202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其他：除钢混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结构、砖混结构、砖木结构、土木、木结构以外的其他房屋结构。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sectPr>
          <w:pgSz w:w="11905" w:h="16838"/>
          <w:pgMar w:top="1701" w:right="1531" w:bottom="1134" w:left="1531" w:header="850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附件9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一般征地安置装修补偿表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58"/>
        <w:gridCol w:w="1752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装饰装修项目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补偿标准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（元/平方米）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1" w:leftChars="13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指高档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豪华装饰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1.地面装饰：实木地板，或花岗石地板，或0.8米×0.8米规格以上的抛光地砖。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2.墙面：外墙瓷砖、室内进口乳胶漆或高档墙布和墙纸。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3.相配套的高级吊顶和厨卫门窗。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1.装饰面积以产权面积为依据，按实际装饰的地面面积计算。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2.装饰以10年为基准，10年以上不予补偿。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3.被拆迁人不按时搬迁的，不作此类补偿。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指中档装饰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1.地面装饰：0.5米×0.5米至0.6米×0.6米规格的抛光地砖。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2.墙面：中等价位的乳胶漆。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3.相配套的中等级吊顶和厨卫门窗。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指一般装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饰（简单装修）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1.地面装饰：地砖或水磨石地面。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2.墙面：仿瓷涂料或喷塑。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hanging="240" w:hanging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2B48"/>
    <w:multiLevelType w:val="multilevel"/>
    <w:tmpl w:val="39802B4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00F7C"/>
    <w:rsid w:val="5F3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ind w:firstLineChars="0"/>
      <w:jc w:val="both"/>
      <w:outlineLvl w:val="1"/>
    </w:pPr>
    <w:rPr>
      <w:rFonts w:ascii="Times New Roman" w:hAnsi="Times New Roman" w:eastAsia="宋体" w:cs="Times New Roman"/>
      <w:b/>
      <w:bCs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rPr>
      <w:rFonts w:ascii="Tahoma" w:hAnsi="Tahoma"/>
      <w:sz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2023-02-23T07:15:00Z</dcterms:created>
  <dc:creator>東東丶</dc:creator>
  <cp:lastModifiedBy>東東丶</cp:lastModifiedBy>
  <dcterms:modified xsi:type="dcterms:W3CDTF">2023-02-23T07:16:14Z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