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67"/>
        </w:tabs>
        <w:kinsoku/>
        <w:wordWrap/>
        <w:overflowPunct/>
        <w:topLinePunct w:val="0"/>
        <w:autoSpaceDE/>
        <w:autoSpaceDN/>
        <w:bidi w:val="0"/>
        <w:adjustRightInd/>
        <w:snapToGrid/>
        <w:spacing w:line="560" w:lineRule="exact"/>
        <w:ind w:firstLine="391" w:firstLineChars="0"/>
        <w:jc w:val="center"/>
        <w:textAlignment w:val="auto"/>
        <w:rPr>
          <w:rFonts w:hint="eastAsia" w:ascii="方正小标宋简体" w:hAnsi="方正小标宋简体" w:eastAsia="方正小标宋简体" w:cs="方正小标宋简体"/>
          <w:i w:val="0"/>
          <w:caps w:val="0"/>
          <w:color w:val="212121"/>
          <w:spacing w:val="0"/>
          <w:sz w:val="44"/>
          <w:szCs w:val="44"/>
          <w:shd w:val="clear" w:fill="FFFFFF"/>
          <w:lang w:eastAsia="zh-CN"/>
        </w:rPr>
      </w:pPr>
      <w:r>
        <w:rPr>
          <w:rFonts w:hint="eastAsia" w:ascii="方正小标宋简体" w:hAnsi="方正小标宋简体" w:eastAsia="方正小标宋简体" w:cs="方正小标宋简体"/>
          <w:i w:val="0"/>
          <w:caps w:val="0"/>
          <w:color w:val="212121"/>
          <w:spacing w:val="0"/>
          <w:sz w:val="44"/>
          <w:szCs w:val="44"/>
          <w:shd w:val="clear" w:fill="FFFFFF"/>
          <w:lang w:eastAsia="zh-CN"/>
        </w:rPr>
        <w:t>五　通　桥　区</w:t>
      </w:r>
    </w:p>
    <w:p>
      <w:pPr>
        <w:keepNext w:val="0"/>
        <w:keepLines w:val="0"/>
        <w:pageBreakBefore w:val="0"/>
        <w:widowControl w:val="0"/>
        <w:kinsoku/>
        <w:wordWrap/>
        <w:overflowPunct/>
        <w:topLinePunct w:val="0"/>
        <w:autoSpaceDE/>
        <w:autoSpaceDN/>
        <w:bidi w:val="0"/>
        <w:adjustRightInd/>
        <w:snapToGrid/>
        <w:spacing w:line="560" w:lineRule="exact"/>
        <w:ind w:firstLine="391" w:firstLineChars="0"/>
        <w:jc w:val="center"/>
        <w:textAlignment w:val="auto"/>
        <w:rPr>
          <w:rFonts w:hint="eastAsia" w:ascii="方正小标宋简体" w:hAnsi="方正小标宋简体" w:eastAsia="方正小标宋简体" w:cs="方正小标宋简体"/>
          <w:i w:val="0"/>
          <w:caps w:val="0"/>
          <w:color w:val="212121"/>
          <w:spacing w:val="0"/>
          <w:sz w:val="44"/>
          <w:szCs w:val="44"/>
          <w:shd w:val="clear" w:fill="FFFFFF"/>
          <w:lang w:eastAsia="zh-CN"/>
        </w:rPr>
      </w:pPr>
      <w:r>
        <w:rPr>
          <w:rFonts w:hint="eastAsia" w:ascii="方正小标宋简体" w:hAnsi="方正小标宋简体" w:eastAsia="方正小标宋简体" w:cs="方正小标宋简体"/>
          <w:i w:val="0"/>
          <w:caps w:val="0"/>
          <w:color w:val="212121"/>
          <w:spacing w:val="0"/>
          <w:sz w:val="44"/>
          <w:szCs w:val="44"/>
          <w:shd w:val="clear" w:fill="FFFFFF"/>
          <w:lang w:val="en-US" w:eastAsia="zh-CN"/>
        </w:rPr>
        <w:t>2025年</w:t>
      </w:r>
      <w:r>
        <w:rPr>
          <w:rFonts w:hint="eastAsia" w:ascii="方正小标宋简体" w:hAnsi="方正小标宋简体" w:eastAsia="方正小标宋简体" w:cs="方正小标宋简体"/>
          <w:i w:val="0"/>
          <w:caps w:val="0"/>
          <w:color w:val="212121"/>
          <w:spacing w:val="0"/>
          <w:sz w:val="44"/>
          <w:szCs w:val="44"/>
          <w:shd w:val="clear" w:fill="FFFFFF"/>
          <w:lang w:eastAsia="zh-CN"/>
        </w:rPr>
        <w:t>防雷安全重点单位监管清单公示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caps w:val="0"/>
          <w:color w:val="212121"/>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仿宋_GB2312" w:hAnsi="仿宋_GB2312" w:eastAsia="仿宋_GB2312" w:cs="仿宋_GB2312"/>
          <w:i w:val="0"/>
          <w:caps w:val="0"/>
          <w:color w:val="212121"/>
          <w:spacing w:val="0"/>
          <w:sz w:val="32"/>
          <w:szCs w:val="32"/>
          <w:shd w:val="clear" w:fill="FFFFFF"/>
        </w:rPr>
      </w:pPr>
      <w:r>
        <w:rPr>
          <w:rFonts w:hint="eastAsia" w:ascii="仿宋_GB2312" w:hAnsi="仿宋_GB2312" w:eastAsia="仿宋_GB2312" w:cs="仿宋_GB2312"/>
          <w:i w:val="0"/>
          <w:caps w:val="0"/>
          <w:color w:val="212121"/>
          <w:spacing w:val="0"/>
          <w:sz w:val="32"/>
          <w:szCs w:val="32"/>
          <w:shd w:val="clear" w:fill="FFFFFF"/>
        </w:rPr>
        <w:t>根据《中华人民共和国气象法》、《气象灾害防御条例》、《防雷减灾管理办法》</w:t>
      </w:r>
      <w:r>
        <w:rPr>
          <w:rFonts w:hint="eastAsia" w:ascii="仿宋_GB2312" w:hAnsi="仿宋_GB2312" w:eastAsia="仿宋_GB2312" w:cs="仿宋_GB2312"/>
          <w:i w:val="0"/>
          <w:caps w:val="0"/>
          <w:color w:val="212121"/>
          <w:spacing w:val="0"/>
          <w:sz w:val="32"/>
          <w:szCs w:val="32"/>
          <w:shd w:val="clear" w:fill="FFFFFF"/>
          <w:lang w:eastAsia="zh-CN"/>
        </w:rPr>
        <w:t>、</w:t>
      </w:r>
      <w:r>
        <w:rPr>
          <w:rFonts w:hint="eastAsia" w:ascii="仿宋_GB2312" w:hAnsi="仿宋_GB2312" w:eastAsia="仿宋_GB2312" w:cs="仿宋_GB2312"/>
          <w:kern w:val="0"/>
          <w:sz w:val="32"/>
          <w:szCs w:val="32"/>
        </w:rPr>
        <w:t>《国务院关于优化建设工程防雷许可的决定》（国发〔2016〕39号）、《四川省人民政府办公厅关于贯彻落实国务院优化建设工程防雷许可决定的实施意见》（川办发〔2016〕114号）</w:t>
      </w:r>
      <w:r>
        <w:rPr>
          <w:rFonts w:hint="eastAsia" w:ascii="仿宋_GB2312" w:hAnsi="仿宋_GB2312" w:eastAsia="仿宋_GB2312" w:cs="仿宋_GB2312"/>
          <w:kern w:val="0"/>
          <w:sz w:val="32"/>
          <w:szCs w:val="32"/>
          <w:lang w:eastAsia="zh-CN"/>
        </w:rPr>
        <w:t>等的</w:t>
      </w:r>
      <w:r>
        <w:rPr>
          <w:rFonts w:hint="eastAsia" w:ascii="仿宋_GB2312" w:hAnsi="仿宋_GB2312" w:eastAsia="仿宋_GB2312" w:cs="仿宋_GB2312"/>
          <w:i w:val="0"/>
          <w:caps w:val="0"/>
          <w:color w:val="212121"/>
          <w:spacing w:val="0"/>
          <w:sz w:val="32"/>
          <w:szCs w:val="32"/>
          <w:shd w:val="clear" w:fill="FFFFFF"/>
        </w:rPr>
        <w:t>规定</w:t>
      </w:r>
      <w:r>
        <w:rPr>
          <w:rFonts w:hint="eastAsia" w:ascii="仿宋" w:hAnsi="仿宋" w:eastAsia="仿宋" w:cs="仿宋"/>
          <w:b w:val="0"/>
          <w:bCs w:val="0"/>
          <w:i w:val="0"/>
          <w:caps w:val="0"/>
          <w:color w:val="212121"/>
          <w:spacing w:val="0"/>
          <w:sz w:val="32"/>
          <w:szCs w:val="32"/>
          <w:shd w:val="clear" w:fill="FFFFFF"/>
        </w:rPr>
        <w:t>，</w:t>
      </w:r>
      <w:r>
        <w:rPr>
          <w:rFonts w:hint="eastAsia" w:ascii="黑体" w:hAnsi="黑体" w:eastAsia="黑体" w:cs="黑体"/>
          <w:b/>
          <w:bCs/>
          <w:i w:val="0"/>
          <w:caps w:val="0"/>
          <w:color w:val="212121"/>
          <w:spacing w:val="0"/>
          <w:sz w:val="32"/>
          <w:szCs w:val="32"/>
          <w:shd w:val="clear" w:fill="FFFFFF"/>
        </w:rPr>
        <w:t>油库、气库、弹药库、化学品仓库和烟花爆竹、石化等易燃易爆建设工程和场所，雷电易发区内的矿区、旅游景点或者投入使用的建(构)筑物、设施</w:t>
      </w:r>
      <w:r>
        <w:rPr>
          <w:rFonts w:hint="eastAsia" w:ascii="仿宋_GB2312" w:hAnsi="仿宋_GB2312" w:eastAsia="仿宋_GB2312" w:cs="仿宋_GB2312"/>
          <w:i w:val="0"/>
          <w:caps w:val="0"/>
          <w:color w:val="212121"/>
          <w:spacing w:val="0"/>
          <w:sz w:val="32"/>
          <w:szCs w:val="32"/>
          <w:shd w:val="clear" w:fill="FFFFFF"/>
        </w:rPr>
        <w:t>等需要单独安装雷电防护装置的场所，以及雷电风险高且没有防雷标准规范、需要进行特殊论证的大型项目，其雷电防护装置的设计审核和竣工验收由县级以上地方气象主管机构负责，气象部门对其防雷防静电安全应履职监管，现将</w:t>
      </w:r>
      <w:r>
        <w:rPr>
          <w:rFonts w:hint="eastAsia" w:ascii="仿宋_GB2312" w:hAnsi="仿宋_GB2312" w:eastAsia="仿宋_GB2312" w:cs="仿宋_GB2312"/>
          <w:i w:val="0"/>
          <w:caps w:val="0"/>
          <w:color w:val="212121"/>
          <w:spacing w:val="0"/>
          <w:sz w:val="32"/>
          <w:szCs w:val="32"/>
          <w:shd w:val="clear" w:fill="FFFFFF"/>
          <w:lang w:eastAsia="zh-CN"/>
        </w:rPr>
        <w:t>区</w:t>
      </w:r>
      <w:r>
        <w:rPr>
          <w:rFonts w:hint="eastAsia" w:ascii="仿宋_GB2312" w:hAnsi="仿宋_GB2312" w:eastAsia="仿宋_GB2312" w:cs="仿宋_GB2312"/>
          <w:i w:val="0"/>
          <w:caps w:val="0"/>
          <w:color w:val="212121"/>
          <w:spacing w:val="0"/>
          <w:sz w:val="32"/>
          <w:szCs w:val="32"/>
          <w:shd w:val="clear" w:fill="FFFFFF"/>
        </w:rPr>
        <w:t>域内</w:t>
      </w:r>
      <w:r>
        <w:rPr>
          <w:rFonts w:hint="eastAsia" w:ascii="仿宋_GB2312" w:hAnsi="仿宋_GB2312" w:eastAsia="仿宋_GB2312" w:cs="仿宋_GB2312"/>
          <w:b/>
          <w:bCs/>
          <w:i w:val="0"/>
          <w:caps w:val="0"/>
          <w:color w:val="212121"/>
          <w:spacing w:val="0"/>
          <w:sz w:val="32"/>
          <w:szCs w:val="32"/>
          <w:shd w:val="clear" w:fill="FFFFFF"/>
          <w:lang w:val="en-US" w:eastAsia="zh-CN"/>
        </w:rPr>
        <w:t>46</w:t>
      </w:r>
      <w:r>
        <w:rPr>
          <w:rFonts w:hint="eastAsia" w:ascii="黑体" w:hAnsi="黑体" w:eastAsia="黑体" w:cs="黑体"/>
          <w:b/>
          <w:bCs/>
          <w:i w:val="0"/>
          <w:caps w:val="0"/>
          <w:color w:val="212121"/>
          <w:spacing w:val="0"/>
          <w:sz w:val="32"/>
          <w:szCs w:val="32"/>
          <w:shd w:val="clear" w:fill="FFFFFF"/>
          <w:lang w:val="en-US" w:eastAsia="zh-CN"/>
        </w:rPr>
        <w:t>家</w:t>
      </w:r>
      <w:r>
        <w:rPr>
          <w:rFonts w:hint="eastAsia" w:ascii="仿宋_GB2312" w:hAnsi="仿宋_GB2312" w:eastAsia="仿宋_GB2312" w:cs="仿宋_GB2312"/>
          <w:i w:val="0"/>
          <w:caps w:val="0"/>
          <w:color w:val="212121"/>
          <w:spacing w:val="0"/>
          <w:sz w:val="32"/>
          <w:szCs w:val="32"/>
          <w:shd w:val="clear" w:fill="FFFFFF"/>
        </w:rPr>
        <w:t>易燃易爆等重点场所防雷安全重点单位监管清单公示如下：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color w:val="000000"/>
          <w:sz w:val="30"/>
          <w:szCs w:val="30"/>
          <w:vertAlign w:val="baseline"/>
          <w:lang w:val="en-US" w:eastAsia="zh-CN"/>
        </w:rPr>
      </w:pPr>
      <w:r>
        <w:rPr>
          <w:rFonts w:hint="eastAsia" w:ascii="仿宋_GB2312" w:hAnsi="仿宋_GB2312" w:eastAsia="仿宋_GB2312" w:cs="仿宋_GB2312"/>
          <w:color w:val="000000"/>
          <w:sz w:val="30"/>
          <w:szCs w:val="30"/>
          <w:vertAlign w:val="baseline"/>
          <w:lang w:val="en-US" w:eastAsia="zh-CN"/>
        </w:rPr>
        <w:t>　　</w:t>
      </w:r>
      <w:r>
        <w:rPr>
          <w:rFonts w:hint="eastAsia" w:ascii="楷体_GB2312" w:hAnsi="楷体_GB2312" w:eastAsia="楷体_GB2312" w:cs="楷体_GB2312"/>
          <w:b/>
          <w:bCs/>
          <w:color w:val="000000"/>
          <w:sz w:val="30"/>
          <w:szCs w:val="30"/>
          <w:vertAlign w:val="baseline"/>
          <w:lang w:val="en-US" w:eastAsia="zh-CN"/>
        </w:rPr>
        <w:t>一、燃气公司（2家）</w:t>
      </w:r>
    </w:p>
    <w:p>
      <w:pPr>
        <w:keepNext w:val="0"/>
        <w:keepLines w:val="0"/>
        <w:pageBreakBefore w:val="0"/>
        <w:widowControl w:val="0"/>
        <w:tabs>
          <w:tab w:val="left" w:pos="499"/>
          <w:tab w:val="left" w:pos="60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trike w:val="0"/>
          <w:dstrike w:val="0"/>
          <w:sz w:val="30"/>
          <w:szCs w:val="30"/>
          <w:vertAlign w:val="baseline"/>
          <w:lang w:val="en-US" w:eastAsia="zh-CN"/>
        </w:rPr>
      </w:pPr>
      <w:r>
        <w:rPr>
          <w:rFonts w:hint="eastAsia" w:ascii="仿宋_GB2312" w:hAnsi="仿宋_GB2312" w:eastAsia="仿宋_GB2312" w:cs="仿宋_GB2312"/>
          <w:b w:val="0"/>
          <w:bCs w:val="0"/>
          <w:color w:val="000000"/>
          <w:sz w:val="30"/>
          <w:szCs w:val="30"/>
          <w:vertAlign w:val="baseline"/>
          <w:lang w:val="en-US" w:eastAsia="zh-CN"/>
        </w:rPr>
        <w:t>　　1</w:t>
      </w:r>
      <w:r>
        <w:rPr>
          <w:rFonts w:hint="eastAsia" w:ascii="仿宋_GB2312" w:hAnsi="仿宋_GB2312" w:eastAsia="仿宋_GB2312" w:cs="仿宋_GB2312"/>
          <w:b w:val="0"/>
          <w:bCs w:val="0"/>
          <w:strike w:val="0"/>
          <w:dstrike w:val="0"/>
          <w:sz w:val="30"/>
          <w:szCs w:val="30"/>
          <w:vertAlign w:val="baseline"/>
          <w:lang w:val="en-US" w:eastAsia="zh-CN"/>
        </w:rPr>
        <w:t>.乐山市五通桥区三禾燃气有限公司（牛华镇）</w:t>
      </w:r>
    </w:p>
    <w:p>
      <w:pPr>
        <w:keepNext w:val="0"/>
        <w:keepLines w:val="0"/>
        <w:pageBreakBefore w:val="0"/>
        <w:widowControl w:val="0"/>
        <w:tabs>
          <w:tab w:val="left" w:pos="60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trike w:val="0"/>
          <w:dstrike w:val="0"/>
          <w:sz w:val="30"/>
          <w:szCs w:val="30"/>
          <w:vertAlign w:val="baseline"/>
          <w:lang w:val="en-US" w:eastAsia="zh-CN"/>
        </w:rPr>
      </w:pPr>
      <w:r>
        <w:rPr>
          <w:rFonts w:hint="eastAsia" w:ascii="仿宋_GB2312" w:hAnsi="仿宋_GB2312" w:eastAsia="仿宋_GB2312" w:cs="仿宋_GB2312"/>
          <w:b w:val="0"/>
          <w:bCs w:val="0"/>
          <w:strike w:val="0"/>
          <w:dstrike w:val="0"/>
          <w:sz w:val="30"/>
          <w:szCs w:val="30"/>
          <w:vertAlign w:val="baseline"/>
          <w:lang w:val="en-US" w:eastAsia="zh-CN"/>
        </w:rPr>
        <w:t>　　</w:t>
      </w:r>
      <w:r>
        <w:rPr>
          <w:rFonts w:hint="eastAsia" w:ascii="仿宋_GB2312" w:hAnsi="仿宋_GB2312" w:eastAsia="仿宋_GB2312" w:cs="仿宋_GB2312"/>
          <w:strike w:val="0"/>
          <w:dstrike w:val="0"/>
          <w:sz w:val="30"/>
          <w:szCs w:val="30"/>
          <w:vertAlign w:val="baseline"/>
          <w:lang w:val="en-US" w:eastAsia="zh-CN"/>
        </w:rPr>
        <w:t>2.乐山涌江实业有限公司（牛华镇）</w:t>
      </w:r>
    </w:p>
    <w:p>
      <w:pPr>
        <w:keepNext w:val="0"/>
        <w:keepLines w:val="0"/>
        <w:pageBreakBefore w:val="0"/>
        <w:widowControl w:val="0"/>
        <w:tabs>
          <w:tab w:val="left" w:pos="607"/>
        </w:tabs>
        <w:kinsoku/>
        <w:wordWrap/>
        <w:overflowPunct/>
        <w:topLinePunct w:val="0"/>
        <w:autoSpaceDE/>
        <w:autoSpaceDN/>
        <w:bidi w:val="0"/>
        <w:adjustRightInd/>
        <w:snapToGrid/>
        <w:spacing w:line="560" w:lineRule="exact"/>
        <w:ind w:firstLine="300" w:firstLineChars="100"/>
        <w:textAlignment w:val="auto"/>
        <w:rPr>
          <w:rFonts w:hint="eastAsia" w:ascii="楷体_GB2312" w:hAnsi="楷体_GB2312" w:eastAsia="楷体_GB2312" w:cs="楷体_GB2312"/>
          <w:b/>
          <w:bCs/>
          <w:color w:val="auto"/>
          <w:sz w:val="30"/>
          <w:szCs w:val="30"/>
          <w:lang w:eastAsia="zh-CN"/>
        </w:rPr>
      </w:pPr>
      <w:r>
        <w:rPr>
          <w:rFonts w:hint="eastAsia" w:ascii="仿宋_GB2312" w:hAnsi="仿宋_GB2312" w:eastAsia="仿宋_GB2312" w:cs="仿宋_GB2312"/>
          <w:b w:val="0"/>
          <w:bCs w:val="0"/>
          <w:color w:val="auto"/>
          <w:sz w:val="30"/>
          <w:szCs w:val="30"/>
          <w:lang w:eastAsia="zh-CN"/>
        </w:rPr>
        <w:t>　</w:t>
      </w:r>
      <w:r>
        <w:rPr>
          <w:rFonts w:hint="eastAsia" w:ascii="楷体_GB2312" w:hAnsi="楷体_GB2312" w:eastAsia="楷体_GB2312" w:cs="楷体_GB2312"/>
          <w:b/>
          <w:bCs/>
          <w:color w:val="auto"/>
          <w:sz w:val="30"/>
          <w:szCs w:val="30"/>
          <w:lang w:eastAsia="zh-CN"/>
        </w:rPr>
        <w:t>二、煤矿（</w:t>
      </w:r>
      <w:r>
        <w:rPr>
          <w:rFonts w:hint="eastAsia" w:ascii="楷体_GB2312" w:hAnsi="楷体_GB2312" w:eastAsia="楷体_GB2312" w:cs="楷体_GB2312"/>
          <w:b/>
          <w:bCs/>
          <w:color w:val="auto"/>
          <w:sz w:val="30"/>
          <w:szCs w:val="30"/>
          <w:lang w:val="en-US" w:eastAsia="zh-CN"/>
        </w:rPr>
        <w:t>1家</w:t>
      </w:r>
      <w:r>
        <w:rPr>
          <w:rFonts w:hint="eastAsia" w:ascii="楷体_GB2312" w:hAnsi="楷体_GB2312" w:eastAsia="楷体_GB2312" w:cs="楷体_GB2312"/>
          <w:b/>
          <w:bCs/>
          <w:color w:val="auto"/>
          <w:sz w:val="30"/>
          <w:szCs w:val="30"/>
          <w:lang w:eastAsia="zh-CN"/>
        </w:rPr>
        <w:t>）</w:t>
      </w:r>
    </w:p>
    <w:p>
      <w:pPr>
        <w:keepNext w:val="0"/>
        <w:keepLines w:val="0"/>
        <w:pageBreakBefore w:val="0"/>
        <w:widowControl w:val="0"/>
        <w:tabs>
          <w:tab w:val="left" w:pos="60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w w:val="90"/>
          <w:sz w:val="30"/>
          <w:szCs w:val="30"/>
          <w:lang w:eastAsia="zh-CN"/>
        </w:rPr>
      </w:pPr>
      <w:r>
        <w:rPr>
          <w:rFonts w:hint="eastAsia" w:ascii="仿宋_GB2312" w:hAnsi="仿宋_GB2312" w:eastAsia="仿宋_GB2312" w:cs="仿宋_GB2312"/>
          <w:b w:val="0"/>
          <w:bCs w:val="0"/>
          <w:color w:val="auto"/>
          <w:w w:val="90"/>
          <w:sz w:val="30"/>
          <w:szCs w:val="30"/>
          <w:lang w:eastAsia="zh-CN"/>
        </w:rPr>
        <w:t>　　</w:t>
      </w:r>
      <w:r>
        <w:rPr>
          <w:rFonts w:hint="eastAsia" w:ascii="仿宋_GB2312" w:hAnsi="仿宋_GB2312" w:eastAsia="仿宋_GB2312" w:cs="仿宋_GB2312"/>
          <w:b w:val="0"/>
          <w:bCs w:val="0"/>
          <w:color w:val="auto"/>
          <w:w w:val="90"/>
          <w:sz w:val="30"/>
          <w:szCs w:val="30"/>
          <w:lang w:val="en-US" w:eastAsia="zh-CN"/>
        </w:rPr>
        <w:t>3.</w:t>
      </w:r>
      <w:r>
        <w:rPr>
          <w:rFonts w:hint="eastAsia" w:ascii="仿宋_GB2312" w:hAnsi="仿宋_GB2312" w:eastAsia="仿宋_GB2312" w:cs="仿宋_GB2312"/>
          <w:b w:val="0"/>
          <w:bCs w:val="0"/>
          <w:color w:val="auto"/>
          <w:w w:val="90"/>
          <w:sz w:val="30"/>
          <w:szCs w:val="30"/>
        </w:rPr>
        <w:t>四川和邦集团乐山吉祥煤业有限责任公司龙洞湾井</w:t>
      </w:r>
      <w:r>
        <w:rPr>
          <w:rFonts w:hint="eastAsia" w:ascii="仿宋_GB2312" w:hAnsi="仿宋_GB2312" w:eastAsia="仿宋_GB2312" w:cs="仿宋_GB2312"/>
          <w:b w:val="0"/>
          <w:bCs w:val="0"/>
          <w:color w:val="auto"/>
          <w:w w:val="90"/>
          <w:sz w:val="30"/>
          <w:szCs w:val="30"/>
          <w:lang w:eastAsia="zh-CN"/>
        </w:rPr>
        <w:t>（金粟镇）</w:t>
      </w:r>
    </w:p>
    <w:p>
      <w:pPr>
        <w:keepNext w:val="0"/>
        <w:keepLines w:val="0"/>
        <w:pageBreakBefore w:val="0"/>
        <w:widowControl w:val="0"/>
        <w:tabs>
          <w:tab w:val="left" w:pos="511"/>
          <w:tab w:val="left" w:pos="607"/>
        </w:tabs>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0"/>
          <w:szCs w:val="30"/>
          <w:vertAlign w:val="baseline"/>
          <w:lang w:val="en-US" w:eastAsia="zh-CN"/>
        </w:rPr>
      </w:pPr>
      <w:r>
        <w:rPr>
          <w:rFonts w:hint="eastAsia" w:ascii="仿宋_GB2312" w:hAnsi="仿宋_GB2312" w:eastAsia="仿宋_GB2312" w:cs="仿宋_GB2312"/>
          <w:b w:val="0"/>
          <w:bCs w:val="0"/>
          <w:color w:val="auto"/>
          <w:w w:val="90"/>
          <w:sz w:val="30"/>
          <w:szCs w:val="30"/>
          <w:lang w:eastAsia="zh-CN"/>
        </w:rPr>
        <w:t>　　</w:t>
      </w:r>
      <w:r>
        <w:rPr>
          <w:rFonts w:hint="eastAsia" w:ascii="楷体_GB2312" w:hAnsi="楷体_GB2312" w:eastAsia="楷体_GB2312" w:cs="楷体_GB2312"/>
          <w:b/>
          <w:bCs/>
          <w:sz w:val="30"/>
          <w:szCs w:val="30"/>
          <w:vertAlign w:val="baseline"/>
          <w:lang w:val="en-US" w:eastAsia="zh-CN"/>
        </w:rPr>
        <w:t>三、危化企业和烟花爆竹用品仓库（12家）</w:t>
      </w:r>
    </w:p>
    <w:p>
      <w:pPr>
        <w:keepNext w:val="0"/>
        <w:keepLines w:val="0"/>
        <w:pageBreakBefore w:val="0"/>
        <w:widowControl w:val="0"/>
        <w:tabs>
          <w:tab w:val="left" w:pos="2347"/>
          <w:tab w:val="center" w:pos="4213"/>
        </w:tabs>
        <w:kinsoku/>
        <w:wordWrap/>
        <w:overflowPunct/>
        <w:topLinePunct w:val="0"/>
        <w:autoSpaceDE/>
        <w:autoSpaceDN/>
        <w:bidi w:val="0"/>
        <w:adjustRightInd/>
        <w:snapToGrid/>
        <w:spacing w:line="560" w:lineRule="exact"/>
        <w:jc w:val="left"/>
        <w:textAlignment w:val="auto"/>
        <w:rPr>
          <w:rFonts w:hint="eastAsia" w:ascii="仿宋" w:hAnsi="仿宋" w:eastAsia="仿宋" w:cs="仿宋"/>
          <w:sz w:val="30"/>
          <w:szCs w:val="30"/>
          <w:vertAlign w:val="baseline"/>
          <w:lang w:val="en-US" w:eastAsia="zh-CN"/>
        </w:rPr>
      </w:pPr>
      <w:r>
        <w:rPr>
          <w:rFonts w:hint="eastAsia" w:ascii="楷体_GB2312" w:hAnsi="楷体_GB2312" w:eastAsia="楷体_GB2312" w:cs="楷体_GB2312"/>
          <w:b/>
          <w:bCs/>
          <w:sz w:val="30"/>
          <w:szCs w:val="30"/>
          <w:vertAlign w:val="baseline"/>
          <w:lang w:val="en-US" w:eastAsia="zh-CN"/>
        </w:rPr>
        <w:t>　</w:t>
      </w:r>
      <w:r>
        <w:rPr>
          <w:rFonts w:hint="eastAsia" w:ascii="楷体_GB2312" w:hAnsi="楷体_GB2312" w:eastAsia="楷体_GB2312" w:cs="楷体_GB2312"/>
          <w:b w:val="0"/>
          <w:bCs w:val="0"/>
          <w:sz w:val="30"/>
          <w:szCs w:val="30"/>
          <w:vertAlign w:val="baseline"/>
          <w:lang w:val="en-US" w:eastAsia="zh-CN"/>
        </w:rPr>
        <w:t>　</w:t>
      </w:r>
      <w:r>
        <w:rPr>
          <w:rFonts w:hint="eastAsia" w:ascii="仿宋" w:hAnsi="仿宋" w:eastAsia="仿宋" w:cs="仿宋"/>
          <w:b w:val="0"/>
          <w:bCs w:val="0"/>
          <w:sz w:val="30"/>
          <w:szCs w:val="30"/>
          <w:vertAlign w:val="baseline"/>
          <w:lang w:val="en-US" w:eastAsia="zh-CN"/>
        </w:rPr>
        <w:t>4.</w:t>
      </w:r>
      <w:r>
        <w:rPr>
          <w:rFonts w:hint="eastAsia" w:ascii="仿宋" w:hAnsi="仿宋" w:eastAsia="仿宋" w:cs="仿宋"/>
          <w:sz w:val="30"/>
          <w:szCs w:val="30"/>
          <w:vertAlign w:val="baseline"/>
          <w:lang w:val="en-US" w:eastAsia="zh-CN"/>
        </w:rPr>
        <w:t>四川和邦生物科技股份有限公司（牛华镇）</w:t>
      </w:r>
    </w:p>
    <w:p>
      <w:pPr>
        <w:keepNext w:val="0"/>
        <w:keepLines w:val="0"/>
        <w:pageBreakBefore w:val="0"/>
        <w:widowControl w:val="0"/>
        <w:tabs>
          <w:tab w:val="left" w:pos="2347"/>
          <w:tab w:val="center" w:pos="4213"/>
        </w:tabs>
        <w:kinsoku/>
        <w:wordWrap/>
        <w:overflowPunct/>
        <w:topLinePunct w:val="0"/>
        <w:autoSpaceDE/>
        <w:autoSpaceDN/>
        <w:bidi w:val="0"/>
        <w:adjustRightInd/>
        <w:snapToGrid/>
        <w:spacing w:line="560" w:lineRule="exact"/>
        <w:ind w:firstLine="600"/>
        <w:jc w:val="left"/>
        <w:textAlignment w:val="auto"/>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5.乐山和邦农业科技有限公司（竹根镇）</w:t>
      </w:r>
    </w:p>
    <w:p>
      <w:pPr>
        <w:keepNext w:val="0"/>
        <w:keepLines w:val="0"/>
        <w:pageBreakBefore w:val="0"/>
        <w:widowControl w:val="0"/>
        <w:tabs>
          <w:tab w:val="left" w:pos="2347"/>
          <w:tab w:val="center" w:pos="4213"/>
        </w:tabs>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四川和邦生物科技股份有限公司</w:t>
      </w:r>
      <w:r>
        <w:rPr>
          <w:rFonts w:hint="eastAsia" w:ascii="仿宋_GB2312" w:hAnsi="仿宋_GB2312" w:eastAsia="仿宋_GB2312" w:cs="仿宋_GB2312"/>
          <w:sz w:val="30"/>
          <w:szCs w:val="30"/>
          <w:lang w:eastAsia="zh-CN"/>
        </w:rPr>
        <w:t>营养剂分公司（牛华镇）</w:t>
      </w:r>
    </w:p>
    <w:p>
      <w:pPr>
        <w:keepNext w:val="0"/>
        <w:keepLines w:val="0"/>
        <w:pageBreakBefore w:val="0"/>
        <w:widowControl w:val="0"/>
        <w:tabs>
          <w:tab w:val="left" w:pos="2347"/>
          <w:tab w:val="center" w:pos="4213"/>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7.四川永祥树脂有限公司（竹根镇）</w:t>
      </w:r>
    </w:p>
    <w:p>
      <w:pPr>
        <w:keepNext w:val="0"/>
        <w:keepLines w:val="0"/>
        <w:pageBreakBefore w:val="0"/>
        <w:widowControl w:val="0"/>
        <w:tabs>
          <w:tab w:val="left" w:pos="2347"/>
          <w:tab w:val="center" w:pos="4213"/>
        </w:tabs>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8.四川永祥多晶硅有限公司（竹根镇）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9.四川永祥新能源有限公司（金粟镇）</w:t>
      </w:r>
    </w:p>
    <w:p>
      <w:pPr>
        <w:keepNext w:val="0"/>
        <w:keepLines w:val="0"/>
        <w:pageBreakBefore w:val="0"/>
        <w:widowControl w:val="0"/>
        <w:tabs>
          <w:tab w:val="left" w:pos="2347"/>
          <w:tab w:val="center" w:pos="4213"/>
        </w:tabs>
        <w:kinsoku/>
        <w:wordWrap/>
        <w:overflowPunct/>
        <w:topLinePunct w:val="0"/>
        <w:autoSpaceDE/>
        <w:autoSpaceDN/>
        <w:bidi w:val="0"/>
        <w:adjustRightInd/>
        <w:snapToGrid/>
        <w:spacing w:line="560" w:lineRule="exact"/>
        <w:ind w:firstLine="600"/>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10.四川省乐山市福华通达农药科技有限公司（金粟镇）</w:t>
      </w:r>
    </w:p>
    <w:p>
      <w:pPr>
        <w:keepNext w:val="0"/>
        <w:keepLines w:val="0"/>
        <w:pageBreakBefore w:val="0"/>
        <w:widowControl w:val="0"/>
        <w:tabs>
          <w:tab w:val="left" w:pos="987"/>
        </w:tabs>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11.乐山协鑫新能源科技有限公司（金粟镇）</w:t>
      </w:r>
    </w:p>
    <w:p>
      <w:pPr>
        <w:keepNext w:val="0"/>
        <w:keepLines w:val="0"/>
        <w:pageBreakBefore w:val="0"/>
        <w:widowControl w:val="0"/>
        <w:tabs>
          <w:tab w:val="left" w:pos="2347"/>
          <w:tab w:val="center" w:pos="4213"/>
        </w:tabs>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12.乐山盛和稀土有限公司（金粟镇）</w:t>
      </w:r>
    </w:p>
    <w:p>
      <w:pPr>
        <w:keepNext w:val="0"/>
        <w:keepLines w:val="0"/>
        <w:pageBreakBefore w:val="0"/>
        <w:widowControl w:val="0"/>
        <w:tabs>
          <w:tab w:val="left" w:pos="60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0"/>
          <w:szCs w:val="30"/>
          <w:lang w:eastAsia="zh-CN"/>
        </w:rPr>
      </w:pPr>
      <w:r>
        <w:rPr>
          <w:rFonts w:hint="eastAsia" w:ascii="仿宋_GB2312" w:hAnsi="仿宋_GB2312" w:eastAsia="仿宋_GB2312" w:cs="仿宋_GB2312"/>
          <w:b w:val="0"/>
          <w:bCs/>
          <w:i w:val="0"/>
          <w:caps w:val="0"/>
          <w:color w:val="auto"/>
          <w:spacing w:val="0"/>
          <w:sz w:val="30"/>
          <w:szCs w:val="30"/>
          <w:shd w:val="clear" w:color="auto" w:fill="FFFFFF"/>
          <w:lang w:eastAsia="zh-CN"/>
        </w:rPr>
        <w:t>　　</w:t>
      </w:r>
      <w:r>
        <w:rPr>
          <w:rFonts w:hint="eastAsia" w:ascii="仿宋_GB2312" w:hAnsi="仿宋_GB2312" w:eastAsia="仿宋_GB2312" w:cs="仿宋_GB2312"/>
          <w:b w:val="0"/>
          <w:bCs/>
          <w:i w:val="0"/>
          <w:caps w:val="0"/>
          <w:color w:val="auto"/>
          <w:spacing w:val="0"/>
          <w:sz w:val="30"/>
          <w:szCs w:val="30"/>
          <w:shd w:val="clear" w:color="auto" w:fill="FFFFFF"/>
          <w:lang w:val="en-US" w:eastAsia="zh-CN"/>
        </w:rPr>
        <w:t>13.</w:t>
      </w:r>
      <w:r>
        <w:rPr>
          <w:rFonts w:hint="eastAsia" w:ascii="仿宋_GB2312" w:hAnsi="仿宋_GB2312" w:eastAsia="仿宋_GB2312" w:cs="仿宋_GB2312"/>
          <w:b w:val="0"/>
          <w:bCs/>
          <w:i w:val="0"/>
          <w:caps w:val="0"/>
          <w:color w:val="auto"/>
          <w:spacing w:val="0"/>
          <w:sz w:val="30"/>
          <w:szCs w:val="30"/>
          <w:shd w:val="clear" w:color="auto" w:fill="FFFFFF"/>
        </w:rPr>
        <w:t>乐山市五通桥再生资源回收利用公司</w:t>
      </w:r>
      <w:r>
        <w:rPr>
          <w:rFonts w:hint="eastAsia" w:ascii="仿宋_GB2312" w:hAnsi="仿宋_GB2312" w:eastAsia="仿宋_GB2312" w:cs="仿宋_GB2312"/>
          <w:b w:val="0"/>
          <w:bCs/>
          <w:i w:val="0"/>
          <w:caps w:val="0"/>
          <w:color w:val="auto"/>
          <w:spacing w:val="0"/>
          <w:sz w:val="30"/>
          <w:szCs w:val="30"/>
          <w:shd w:val="clear" w:color="auto" w:fill="FFFFFF"/>
          <w:lang w:eastAsia="zh-CN"/>
        </w:rPr>
        <w:t>（竹根镇）</w:t>
      </w:r>
    </w:p>
    <w:p>
      <w:pPr>
        <w:keepNext w:val="0"/>
        <w:keepLines w:val="0"/>
        <w:pageBreakBefore w:val="0"/>
        <w:widowControl w:val="0"/>
        <w:tabs>
          <w:tab w:val="left" w:pos="607"/>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14.四川省乐山锐丰冶金有限公司（竹根镇）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15.四川永祥能源科技有限公司（金粟镇）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bCs/>
          <w:sz w:val="30"/>
          <w:szCs w:val="30"/>
          <w:vertAlign w:val="baseline"/>
          <w:lang w:val="en-US" w:eastAsia="zh-CN"/>
        </w:rPr>
      </w:pPr>
      <w:r>
        <w:rPr>
          <w:rFonts w:hint="eastAsia" w:ascii="楷体_GB2312" w:hAnsi="楷体_GB2312" w:eastAsia="楷体_GB2312" w:cs="楷体_GB2312"/>
          <w:b/>
          <w:bCs/>
          <w:sz w:val="30"/>
          <w:szCs w:val="30"/>
          <w:vertAlign w:val="baseline"/>
          <w:lang w:val="en-US" w:eastAsia="zh-CN"/>
        </w:rPr>
        <w:t>　　四、加油、加气站（31家）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楷体_GB2312" w:hAnsi="楷体_GB2312" w:eastAsia="楷体_GB2312" w:cs="楷体_GB2312"/>
          <w:b/>
          <w:bCs/>
          <w:sz w:val="30"/>
          <w:szCs w:val="30"/>
          <w:vertAlign w:val="baseline"/>
          <w:lang w:val="en-US" w:eastAsia="zh-CN"/>
        </w:rPr>
        <w:t>　</w:t>
      </w:r>
      <w:r>
        <w:rPr>
          <w:rFonts w:hint="eastAsia" w:ascii="仿宋" w:hAnsi="仿宋" w:eastAsia="仿宋" w:cs="仿宋"/>
          <w:b/>
          <w:bCs/>
          <w:sz w:val="30"/>
          <w:szCs w:val="30"/>
          <w:vertAlign w:val="baseline"/>
          <w:lang w:val="en-US" w:eastAsia="zh-CN"/>
        </w:rPr>
        <w:t>　</w:t>
      </w:r>
      <w:r>
        <w:rPr>
          <w:rFonts w:hint="eastAsia" w:ascii="仿宋" w:hAnsi="仿宋" w:eastAsia="仿宋" w:cs="仿宋"/>
          <w:b w:val="0"/>
          <w:bCs w:val="0"/>
          <w:sz w:val="30"/>
          <w:szCs w:val="30"/>
          <w:vertAlign w:val="baseline"/>
          <w:lang w:val="en-US" w:eastAsia="zh-CN"/>
        </w:rPr>
        <w:t>16.</w:t>
      </w:r>
      <w:r>
        <w:rPr>
          <w:rFonts w:hint="eastAsia" w:ascii="仿宋" w:hAnsi="仿宋" w:eastAsia="仿宋" w:cs="仿宋"/>
          <w:sz w:val="30"/>
          <w:szCs w:val="30"/>
          <w:vertAlign w:val="baseline"/>
          <w:lang w:val="en-US" w:eastAsia="zh-CN"/>
        </w:rPr>
        <w:t>中</w:t>
      </w:r>
      <w:r>
        <w:rPr>
          <w:rFonts w:hint="eastAsia" w:ascii="仿宋_GB2312" w:hAnsi="仿宋_GB2312" w:eastAsia="仿宋_GB2312" w:cs="仿宋_GB2312"/>
          <w:sz w:val="30"/>
          <w:szCs w:val="30"/>
          <w:vertAlign w:val="baseline"/>
          <w:lang w:val="en-US" w:eastAsia="zh-CN"/>
        </w:rPr>
        <w:t>石油金家加油站（金山镇）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17.中石油五通尚村加油站（冠英镇）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18.中石油牛华加油站（牛华镇）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19.中石油西坝加油站（西坝镇）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20.中石油五通桥加油站（竹根镇）</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21.中石油金粟加油站（金粟镇）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22.中石油五通杨柳加油站（竹根镇）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w:t>
      </w:r>
      <w:r>
        <w:rPr>
          <w:rFonts w:hint="eastAsia" w:ascii="仿宋_GB2312" w:hAnsi="仿宋_GB2312" w:eastAsia="仿宋_GB2312" w:cs="仿宋_GB2312"/>
          <w:w w:val="90"/>
          <w:sz w:val="30"/>
          <w:szCs w:val="30"/>
          <w:vertAlign w:val="baseline"/>
          <w:lang w:val="en-US" w:eastAsia="zh-CN"/>
        </w:rPr>
        <w:t>　23.中石油乐宜高速西坝服务区加油站A站（五通－犍为方向）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　　24.中石油乐宜高速西坝服务区加油站B站（犍为－五通方向）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25.中石化乐天加油站（牛华镇）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26.中石化昭乐加油站（牛华镇）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27.中石化光发加油站（竹根镇，注213国道旁）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28.中石化五通桥东方加油站（金粟镇，注213国道旁）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29.中石化昭维加油站（竹根镇）</w:t>
      </w:r>
    </w:p>
    <w:p>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30.延长壳牌五通桥腾飞加油站（牛华镇）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31.延长壳牌五通桥文化路加油站（竹根镇）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32.延长壳牌五通桥石子埂加油站（冠英镇）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33.乐山市五通桥区辉山镇农机修配加油站（金山镇）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34.乐山市五通桥区农机加油站（竹根镇多宝村）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35.乐山市五通桥区金力源加油站有限公司（金粟镇）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36.乐山市五通桥区顺安加油站（金山镇）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37.乐山市五通桥区冠英加油站（冠英镇）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38.乐山市五通桥区淑珍加油站（</w:t>
      </w:r>
      <w:r>
        <w:rPr>
          <w:rFonts w:hint="eastAsia" w:ascii="仿宋_GB2312" w:hAnsi="仿宋_GB2312" w:eastAsia="仿宋_GB2312" w:cs="仿宋_GB2312"/>
          <w:b w:val="0"/>
          <w:bCs w:val="0"/>
          <w:color w:val="auto"/>
          <w:sz w:val="30"/>
          <w:szCs w:val="30"/>
        </w:rPr>
        <w:t>石麟镇</w:t>
      </w:r>
      <w:r>
        <w:rPr>
          <w:rFonts w:hint="eastAsia" w:ascii="仿宋_GB2312" w:hAnsi="仿宋_GB2312" w:eastAsia="仿宋_GB2312" w:cs="仿宋_GB2312"/>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39.乐山市五通桥区蔡金加油站（蔡金镇）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40.乐山市五通桥区石麟加油站（</w:t>
      </w:r>
      <w:r>
        <w:rPr>
          <w:rFonts w:hint="eastAsia" w:ascii="仿宋_GB2312" w:hAnsi="仿宋_GB2312" w:eastAsia="仿宋_GB2312" w:cs="仿宋_GB2312"/>
          <w:b w:val="0"/>
          <w:bCs w:val="0"/>
          <w:color w:val="auto"/>
          <w:sz w:val="30"/>
          <w:szCs w:val="30"/>
        </w:rPr>
        <w:t>石麟镇</w:t>
      </w:r>
      <w:r>
        <w:rPr>
          <w:rFonts w:hint="eastAsia" w:ascii="仿宋_GB2312" w:hAnsi="仿宋_GB2312" w:eastAsia="仿宋_GB2312" w:cs="仿宋_GB2312"/>
          <w:sz w:val="30"/>
          <w:szCs w:val="30"/>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41.乐山市五通桥区蔡金镇石河村天力加油站（蔡金镇）</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42.乐山五通金粟加油站（金粟镇）</w:t>
      </w:r>
      <w:r>
        <w:rPr>
          <w:rFonts w:hint="eastAsia" w:ascii="仿宋_GB2312" w:hAnsi="仿宋_GB2312" w:eastAsia="仿宋_GB2312" w:cs="仿宋_GB2312"/>
          <w:sz w:val="30"/>
          <w:szCs w:val="30"/>
          <w:vertAlign w:val="baseline"/>
          <w:lang w:val="en-US" w:eastAsia="zh-CN"/>
        </w:rPr>
        <w:tab/>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43.宝悦达石化有限公司（金粟镇）</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　　44.乐山市五通桥区涌江加油站有限公司（西坝镇隶属涌江实业）</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540"/>
        <w:textAlignment w:val="auto"/>
        <w:rPr>
          <w:rFonts w:hint="eastAsia"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45.乐山润森压缩天然气有限公司（竹根镇隶属涌江实业）</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540"/>
        <w:textAlignment w:val="auto"/>
        <w:rPr>
          <w:rFonts w:hint="default" w:ascii="仿宋_GB2312" w:hAnsi="仿宋_GB2312" w:eastAsia="仿宋_GB2312" w:cs="仿宋_GB2312"/>
          <w:w w:val="90"/>
          <w:sz w:val="30"/>
          <w:szCs w:val="30"/>
          <w:vertAlign w:val="baseline"/>
          <w:lang w:val="en-US" w:eastAsia="zh-CN"/>
        </w:rPr>
      </w:pPr>
      <w:r>
        <w:rPr>
          <w:rFonts w:hint="eastAsia" w:ascii="仿宋_GB2312" w:hAnsi="仿宋_GB2312" w:eastAsia="仿宋_GB2312" w:cs="仿宋_GB2312"/>
          <w:w w:val="90"/>
          <w:sz w:val="30"/>
          <w:szCs w:val="30"/>
          <w:vertAlign w:val="baseline"/>
          <w:lang w:val="en-US" w:eastAsia="zh-CN"/>
        </w:rPr>
        <w:t>46.乐山市五通桥区发展产业投</w:t>
      </w:r>
      <w:bookmarkStart w:id="0" w:name="_GoBack"/>
      <w:bookmarkEnd w:id="0"/>
      <w:r>
        <w:rPr>
          <w:rFonts w:hint="eastAsia" w:ascii="仿宋_GB2312" w:hAnsi="仿宋_GB2312" w:eastAsia="仿宋_GB2312" w:cs="仿宋_GB2312"/>
          <w:w w:val="90"/>
          <w:sz w:val="30"/>
          <w:szCs w:val="30"/>
          <w:vertAlign w:val="baseline"/>
          <w:lang w:val="en-US" w:eastAsia="zh-CN"/>
        </w:rPr>
        <w:t>资有限公司城南加油站（竹根镇）</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540"/>
        <w:textAlignment w:val="auto"/>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　　　　　　　　　　　　　　　　　</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ind w:firstLine="540"/>
        <w:textAlignment w:val="auto"/>
        <w:rPr>
          <w:rFonts w:hint="eastAsia" w:ascii="仿宋_GB2312" w:hAnsi="仿宋_GB2312" w:eastAsia="仿宋_GB2312" w:cs="仿宋_GB2312"/>
          <w:sz w:val="32"/>
          <w:szCs w:val="32"/>
          <w:vertAlign w:val="baseline"/>
          <w:lang w:val="en-US" w:eastAsia="zh-CN"/>
        </w:rPr>
      </w:pP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xml:space="preserve">                                  五通桥区气象局</w:t>
      </w:r>
    </w:p>
    <w:p>
      <w:pPr>
        <w:keepNext w:val="0"/>
        <w:keepLines w:val="0"/>
        <w:pageBreakBefore w:val="0"/>
        <w:widowControl w:val="0"/>
        <w:tabs>
          <w:tab w:val="center" w:pos="4153"/>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　　　　　　　　　　　　　　　　　　2025年3月31日</w:t>
      </w:r>
    </w:p>
    <w:p>
      <w:pPr>
        <w:widowControl/>
        <w:jc w:val="center"/>
        <w:textAlignment w:val="center"/>
        <w:rPr>
          <w:rFonts w:ascii="宋体" w:hAnsi="宋体" w:eastAsia="宋体" w:cs="宋体"/>
          <w:color w:val="000000"/>
          <w:kern w:val="0"/>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OWVkZWY5M2IyMjZkYTA3MDgwZGE0ZWY2NWYzMjMifQ=="/>
  </w:docVars>
  <w:rsids>
    <w:rsidRoot w:val="00172A27"/>
    <w:rsid w:val="00156F29"/>
    <w:rsid w:val="00172A27"/>
    <w:rsid w:val="00200C41"/>
    <w:rsid w:val="008F1AE0"/>
    <w:rsid w:val="00A34030"/>
    <w:rsid w:val="00A53C30"/>
    <w:rsid w:val="00B67B12"/>
    <w:rsid w:val="00D63271"/>
    <w:rsid w:val="00D733CB"/>
    <w:rsid w:val="015B1106"/>
    <w:rsid w:val="044074C2"/>
    <w:rsid w:val="04533EDD"/>
    <w:rsid w:val="05113541"/>
    <w:rsid w:val="057E7745"/>
    <w:rsid w:val="06857E0B"/>
    <w:rsid w:val="07AB7E1E"/>
    <w:rsid w:val="07B53C26"/>
    <w:rsid w:val="092E3A4F"/>
    <w:rsid w:val="0B59505A"/>
    <w:rsid w:val="0BB565B6"/>
    <w:rsid w:val="0BD902FA"/>
    <w:rsid w:val="0CA57212"/>
    <w:rsid w:val="0FCC3167"/>
    <w:rsid w:val="110615F7"/>
    <w:rsid w:val="12101746"/>
    <w:rsid w:val="12851EC3"/>
    <w:rsid w:val="12BC22C1"/>
    <w:rsid w:val="14666BE1"/>
    <w:rsid w:val="14F25D97"/>
    <w:rsid w:val="150B6615"/>
    <w:rsid w:val="19537F93"/>
    <w:rsid w:val="1980089F"/>
    <w:rsid w:val="1BC35CAD"/>
    <w:rsid w:val="1CA27DE6"/>
    <w:rsid w:val="1D7840D4"/>
    <w:rsid w:val="1E3D5D47"/>
    <w:rsid w:val="23734A7E"/>
    <w:rsid w:val="24505B82"/>
    <w:rsid w:val="24D300EE"/>
    <w:rsid w:val="25010F47"/>
    <w:rsid w:val="259E593D"/>
    <w:rsid w:val="25DF01A8"/>
    <w:rsid w:val="2613129A"/>
    <w:rsid w:val="293F3FD4"/>
    <w:rsid w:val="2B40795E"/>
    <w:rsid w:val="2B481888"/>
    <w:rsid w:val="2CBE7D01"/>
    <w:rsid w:val="2D9214E0"/>
    <w:rsid w:val="2DCA302C"/>
    <w:rsid w:val="2DE244C9"/>
    <w:rsid w:val="2E3333AB"/>
    <w:rsid w:val="2F571DF6"/>
    <w:rsid w:val="30DA60C2"/>
    <w:rsid w:val="318D4498"/>
    <w:rsid w:val="34A727F1"/>
    <w:rsid w:val="35A41621"/>
    <w:rsid w:val="383C06D2"/>
    <w:rsid w:val="38C7703D"/>
    <w:rsid w:val="39092558"/>
    <w:rsid w:val="3B1901FA"/>
    <w:rsid w:val="3CBE027D"/>
    <w:rsid w:val="3FBA1127"/>
    <w:rsid w:val="438572E1"/>
    <w:rsid w:val="44B32010"/>
    <w:rsid w:val="4AE2066D"/>
    <w:rsid w:val="4CCA42A2"/>
    <w:rsid w:val="4D200B72"/>
    <w:rsid w:val="4E430F90"/>
    <w:rsid w:val="4ECA0682"/>
    <w:rsid w:val="4FFC2ABD"/>
    <w:rsid w:val="506D2D48"/>
    <w:rsid w:val="509F629D"/>
    <w:rsid w:val="520F21B4"/>
    <w:rsid w:val="54DF18BD"/>
    <w:rsid w:val="561B7187"/>
    <w:rsid w:val="58190752"/>
    <w:rsid w:val="5AA7161B"/>
    <w:rsid w:val="5AFD7363"/>
    <w:rsid w:val="5B0A14A2"/>
    <w:rsid w:val="5B61411C"/>
    <w:rsid w:val="5BEB3003"/>
    <w:rsid w:val="5C395C4C"/>
    <w:rsid w:val="5E9174EE"/>
    <w:rsid w:val="61A0531B"/>
    <w:rsid w:val="61FB713A"/>
    <w:rsid w:val="624463FB"/>
    <w:rsid w:val="6288293C"/>
    <w:rsid w:val="62C746D1"/>
    <w:rsid w:val="6432213C"/>
    <w:rsid w:val="6468651B"/>
    <w:rsid w:val="667E376E"/>
    <w:rsid w:val="66957D53"/>
    <w:rsid w:val="688E10B8"/>
    <w:rsid w:val="698E3AAC"/>
    <w:rsid w:val="6A386990"/>
    <w:rsid w:val="6A614892"/>
    <w:rsid w:val="6BFD36E5"/>
    <w:rsid w:val="6C7F1B4D"/>
    <w:rsid w:val="6E3E7A61"/>
    <w:rsid w:val="6F0F7105"/>
    <w:rsid w:val="6F155F49"/>
    <w:rsid w:val="6F401B5A"/>
    <w:rsid w:val="72D77B1B"/>
    <w:rsid w:val="73F85B5B"/>
    <w:rsid w:val="7463285B"/>
    <w:rsid w:val="74D93BCD"/>
    <w:rsid w:val="751C6DDA"/>
    <w:rsid w:val="766568F6"/>
    <w:rsid w:val="76690A13"/>
    <w:rsid w:val="774F5C09"/>
    <w:rsid w:val="78216344"/>
    <w:rsid w:val="78EE0C6A"/>
    <w:rsid w:val="7932306E"/>
    <w:rsid w:val="796E29E0"/>
    <w:rsid w:val="7AE271EE"/>
    <w:rsid w:val="7BDA3403"/>
    <w:rsid w:val="7DBB3210"/>
    <w:rsid w:val="7F99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01"/>
    <w:basedOn w:val="6"/>
    <w:qFormat/>
    <w:uiPriority w:val="0"/>
    <w:rPr>
      <w:rFonts w:hint="eastAsia" w:ascii="宋体" w:hAnsi="宋体" w:eastAsia="宋体" w:cs="宋体"/>
      <w:color w:val="000000"/>
      <w:sz w:val="20"/>
      <w:szCs w:val="20"/>
      <w:u w:val="none"/>
    </w:rPr>
  </w:style>
  <w:style w:type="character" w:customStyle="1" w:styleId="8">
    <w:name w:val="font31"/>
    <w:basedOn w:val="6"/>
    <w:qFormat/>
    <w:uiPriority w:val="0"/>
    <w:rPr>
      <w:rFonts w:hint="eastAsia" w:ascii="宋体" w:hAnsi="宋体" w:eastAsia="宋体" w:cs="宋体"/>
      <w:color w:val="000000"/>
      <w:sz w:val="21"/>
      <w:szCs w:val="21"/>
      <w:u w:val="none"/>
    </w:rPr>
  </w:style>
  <w:style w:type="character" w:customStyle="1" w:styleId="9">
    <w:name w:val="font21"/>
    <w:basedOn w:val="6"/>
    <w:qFormat/>
    <w:uiPriority w:val="0"/>
    <w:rPr>
      <w:rFonts w:hint="default" w:ascii="Times New Roman" w:hAnsi="Times New Roman" w:cs="Times New Roman"/>
      <w:color w:val="000000"/>
      <w:sz w:val="21"/>
      <w:szCs w:val="21"/>
      <w:u w:val="none"/>
    </w:rPr>
  </w:style>
  <w:style w:type="character" w:customStyle="1" w:styleId="10">
    <w:name w:val="font11"/>
    <w:basedOn w:val="6"/>
    <w:qFormat/>
    <w:uiPriority w:val="0"/>
    <w:rPr>
      <w:rFonts w:hint="eastAsia" w:ascii="宋体" w:hAnsi="宋体" w:eastAsia="宋体" w:cs="宋体"/>
      <w:color w:val="000000"/>
      <w:sz w:val="24"/>
      <w:szCs w:val="24"/>
      <w:u w:val="none"/>
    </w:rPr>
  </w:style>
  <w:style w:type="character" w:customStyle="1" w:styleId="11">
    <w:name w:val="页眉 Char"/>
    <w:basedOn w:val="6"/>
    <w:link w:val="3"/>
    <w:qFormat/>
    <w:uiPriority w:val="0"/>
    <w:rPr>
      <w:rFonts w:asciiTheme="minorHAnsi" w:hAnsiTheme="minorHAnsi" w:eastAsiaTheme="minorEastAsia" w:cstheme="minorBidi"/>
      <w:kern w:val="2"/>
      <w:sz w:val="18"/>
      <w:szCs w:val="18"/>
    </w:rPr>
  </w:style>
  <w:style w:type="character" w:customStyle="1" w:styleId="12">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1328</Words>
  <Characters>1437</Characters>
  <Lines>7</Lines>
  <Paragraphs>2</Paragraphs>
  <TotalTime>19</TotalTime>
  <ScaleCrop>false</ScaleCrop>
  <LinksUpToDate>false</LinksUpToDate>
  <CharactersWithSpaces>1552</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2019-06-13T07:49:00Z</dcterms:created>
  <dc:creator>王玉杰</dc:creator>
  <cp:lastModifiedBy>Administrator</cp:lastModifiedBy>
  <dcterms:modified xsi:type="dcterms:W3CDTF">2025-03-31T07:13:04Z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562A1F589ADA48BAB66812CCCAF274C1</vt:lpwstr>
  </property>
</Properties>
</file>