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116EC">
      <w:pPr>
        <w:spacing w:line="500" w:lineRule="exact"/>
        <w:ind w:firstLine="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14:paraId="268C8DA9">
      <w:pPr>
        <w:pStyle w:val="5"/>
        <w:ind w:left="0" w:leftChars="0" w:firstLine="0" w:firstLineChars="0"/>
        <w:jc w:val="center"/>
        <w:rPr>
          <w:rFonts w:hint="default"/>
          <w:lang w:val="en-US" w:eastAsia="zh-CN"/>
        </w:rPr>
      </w:pPr>
      <w:r>
        <w:rPr>
          <w:rFonts w:hint="default"/>
          <w:lang w:val="en-US" w:eastAsia="zh-CN"/>
        </w:rPr>
        <w:drawing>
          <wp:inline distT="0" distB="0" distL="114300" distR="114300">
            <wp:extent cx="5327015" cy="7534275"/>
            <wp:effectExtent l="0" t="0" r="6985" b="9525"/>
            <wp:docPr id="10" name="图片 10" descr="附件1：（市政府办）乐府办发〔2026〕4关于印发《乐山市保障农民工工资支付实施办法》的通知 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附件1：（市政府办）乐府办发〔2026〕4关于印发《乐山市保障农民工工资支付实施办法》的通知 _页面_01"/>
                    <pic:cNvPicPr>
                      <a:picLocks noChangeAspect="1"/>
                    </pic:cNvPicPr>
                  </pic:nvPicPr>
                  <pic:blipFill>
                    <a:blip r:embed="rId6"/>
                    <a:stretch>
                      <a:fillRect/>
                    </a:stretch>
                  </pic:blipFill>
                  <pic:spPr>
                    <a:xfrm>
                      <a:off x="0" y="0"/>
                      <a:ext cx="5327015" cy="7534275"/>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9" name="图片 9" descr="附件1：（市政府办）乐府办发〔2026〕4关于印发《乐山市保障农民工工资支付实施办法》的通知 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附件1：（市政府办）乐府办发〔2026〕4关于印发《乐山市保障农民工工资支付实施办法》的通知 _页面_02"/>
                    <pic:cNvPicPr>
                      <a:picLocks noChangeAspect="1"/>
                    </pic:cNvPicPr>
                  </pic:nvPicPr>
                  <pic:blipFill>
                    <a:blip r:embed="rId7"/>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8" name="图片 8" descr="附件1：（市政府办）乐府办发〔2026〕4关于印发《乐山市保障农民工工资支付实施办法》的通知 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附件1：（市政府办）乐府办发〔2026〕4关于印发《乐山市保障农民工工资支付实施办法》的通知 _页面_03"/>
                    <pic:cNvPicPr>
                      <a:picLocks noChangeAspect="1"/>
                    </pic:cNvPicPr>
                  </pic:nvPicPr>
                  <pic:blipFill>
                    <a:blip r:embed="rId8"/>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7" name="图片 7" descr="附件1：（市政府办）乐府办发〔2026〕4关于印发《乐山市保障农民工工资支付实施办法》的通知 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附件1：（市政府办）乐府办发〔2026〕4关于印发《乐山市保障农民工工资支付实施办法》的通知 _页面_04"/>
                    <pic:cNvPicPr>
                      <a:picLocks noChangeAspect="1"/>
                    </pic:cNvPicPr>
                  </pic:nvPicPr>
                  <pic:blipFill>
                    <a:blip r:embed="rId9"/>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6" name="图片 6" descr="附件1：（市政府办）乐府办发〔2026〕4关于印发《乐山市保障农民工工资支付实施办法》的通知 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附件1：（市政府办）乐府办发〔2026〕4关于印发《乐山市保障农民工工资支付实施办法》的通知 _页面_05"/>
                    <pic:cNvPicPr>
                      <a:picLocks noChangeAspect="1"/>
                    </pic:cNvPicPr>
                  </pic:nvPicPr>
                  <pic:blipFill>
                    <a:blip r:embed="rId10"/>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5" name="图片 5" descr="附件1：（市政府办）乐府办发〔2026〕4关于印发《乐山市保障农民工工资支付实施办法》的通知 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件1：（市政府办）乐府办发〔2026〕4关于印发《乐山市保障农民工工资支付实施办法》的通知 _页面_06"/>
                    <pic:cNvPicPr>
                      <a:picLocks noChangeAspect="1"/>
                    </pic:cNvPicPr>
                  </pic:nvPicPr>
                  <pic:blipFill>
                    <a:blip r:embed="rId11"/>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4" name="图片 4" descr="附件1：（市政府办）乐府办发〔2026〕4关于印发《乐山市保障农民工工资支付实施办法》的通知 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1：（市政府办）乐府办发〔2026〕4关于印发《乐山市保障农民工工资支付实施办法》的通知 _页面_07"/>
                    <pic:cNvPicPr>
                      <a:picLocks noChangeAspect="1"/>
                    </pic:cNvPicPr>
                  </pic:nvPicPr>
                  <pic:blipFill>
                    <a:blip r:embed="rId12"/>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3" name="图片 3" descr="附件1：（市政府办）乐府办发〔2026〕4关于印发《乐山市保障农民工工资支付实施办法》的通知 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件1：（市政府办）乐府办发〔2026〕4关于印发《乐山市保障农民工工资支付实施办法》的通知 _页面_08"/>
                    <pic:cNvPicPr>
                      <a:picLocks noChangeAspect="1"/>
                    </pic:cNvPicPr>
                  </pic:nvPicPr>
                  <pic:blipFill>
                    <a:blip r:embed="rId13"/>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2" name="图片 2" descr="附件1：（市政府办）乐府办发〔2026〕4关于印发《乐山市保障农民工工资支付实施办法》的通知 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件1：（市政府办）乐府办发〔2026〕4关于印发《乐山市保障农民工工资支付实施办法》的通知 _页面_09"/>
                    <pic:cNvPicPr>
                      <a:picLocks noChangeAspect="1"/>
                    </pic:cNvPicPr>
                  </pic:nvPicPr>
                  <pic:blipFill>
                    <a:blip r:embed="rId14"/>
                    <a:stretch>
                      <a:fillRect/>
                    </a:stretch>
                  </pic:blipFill>
                  <pic:spPr>
                    <a:xfrm>
                      <a:off x="0" y="0"/>
                      <a:ext cx="5610860" cy="7934960"/>
                    </a:xfrm>
                    <a:prstGeom prst="rect">
                      <a:avLst/>
                    </a:prstGeom>
                  </pic:spPr>
                </pic:pic>
              </a:graphicData>
            </a:graphic>
          </wp:inline>
        </w:drawing>
      </w:r>
      <w:r>
        <w:rPr>
          <w:rFonts w:hint="default"/>
          <w:lang w:val="en-US" w:eastAsia="zh-CN"/>
        </w:rPr>
        <w:drawing>
          <wp:inline distT="0" distB="0" distL="114300" distR="114300">
            <wp:extent cx="5610860" cy="7934960"/>
            <wp:effectExtent l="0" t="0" r="8890" b="8890"/>
            <wp:docPr id="1" name="图片 1" descr="附件1：（市政府办）乐府办发〔2026〕4关于印发《乐山市保障农民工工资支付实施办法》的通知 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1：（市政府办）乐府办发〔2026〕4关于印发《乐山市保障农民工工资支付实施办法》的通知 _页面_10"/>
                    <pic:cNvPicPr>
                      <a:picLocks noChangeAspect="1"/>
                    </pic:cNvPicPr>
                  </pic:nvPicPr>
                  <pic:blipFill>
                    <a:blip r:embed="rId15"/>
                    <a:stretch>
                      <a:fillRect/>
                    </a:stretch>
                  </pic:blipFill>
                  <pic:spPr>
                    <a:xfrm>
                      <a:off x="0" y="0"/>
                      <a:ext cx="5610860" cy="7934960"/>
                    </a:xfrm>
                    <a:prstGeom prst="rect">
                      <a:avLst/>
                    </a:prstGeom>
                  </pic:spPr>
                </pic:pic>
              </a:graphicData>
            </a:graphic>
          </wp:inline>
        </w:drawing>
      </w:r>
    </w:p>
    <w:p w14:paraId="4F58E067">
      <w:pPr>
        <w:spacing w:line="500" w:lineRule="exact"/>
        <w:ind w:firstLine="0"/>
        <w:jc w:val="both"/>
        <w:rPr>
          <w:rFonts w:hint="eastAsia" w:ascii="黑体" w:hAnsi="黑体" w:eastAsia="黑体" w:cs="黑体"/>
          <w:b w:val="0"/>
          <w:bCs w:val="0"/>
          <w:sz w:val="44"/>
          <w:szCs w:val="44"/>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4D594DA0">
      <w:pPr>
        <w:spacing w:line="500" w:lineRule="exact"/>
        <w:ind w:firstLine="0"/>
        <w:jc w:val="center"/>
        <w:rPr>
          <w:rFonts w:eastAsia="方正小标宋简体"/>
          <w:sz w:val="44"/>
          <w:szCs w:val="44"/>
        </w:rPr>
      </w:pPr>
      <w:r>
        <w:rPr>
          <w:rFonts w:hint="eastAsia" w:eastAsia="方正小标宋简体"/>
          <w:sz w:val="44"/>
          <w:szCs w:val="44"/>
        </w:rPr>
        <w:t>工程建设领域新增项目概况表</w:t>
      </w:r>
    </w:p>
    <w:p w14:paraId="42D029CF">
      <w:pPr>
        <w:pStyle w:val="2"/>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eastAsia="zh-CN"/>
        </w:rPr>
        <w:t>制表单位（盖章）：</w:t>
      </w:r>
      <w:r>
        <w:rPr>
          <w:rFonts w:hint="eastAsia" w:ascii="宋体" w:hAnsi="宋体" w:eastAsia="宋体" w:cs="宋体"/>
          <w:sz w:val="21"/>
          <w:szCs w:val="21"/>
          <w:lang w:val="en-US" w:eastAsia="zh-CN"/>
        </w:rPr>
        <w:t xml:space="preserve">                                         制表时间：     年  月  日</w:t>
      </w:r>
    </w:p>
    <w:tbl>
      <w:tblPr>
        <w:tblStyle w:val="11"/>
        <w:tblW w:w="0" w:type="auto"/>
        <w:jc w:val="center"/>
        <w:tblLayout w:type="fixed"/>
        <w:tblCellMar>
          <w:top w:w="0" w:type="dxa"/>
          <w:left w:w="108" w:type="dxa"/>
          <w:bottom w:w="0" w:type="dxa"/>
          <w:right w:w="108" w:type="dxa"/>
        </w:tblCellMar>
      </w:tblPr>
      <w:tblGrid>
        <w:gridCol w:w="1498"/>
        <w:gridCol w:w="3420"/>
        <w:gridCol w:w="1504"/>
        <w:gridCol w:w="2799"/>
      </w:tblGrid>
      <w:tr w14:paraId="0F4805C9">
        <w:tblPrEx>
          <w:tblCellMar>
            <w:top w:w="0" w:type="dxa"/>
            <w:left w:w="108" w:type="dxa"/>
            <w:bottom w:w="0" w:type="dxa"/>
            <w:right w:w="108" w:type="dxa"/>
          </w:tblCellMar>
        </w:tblPrEx>
        <w:trPr>
          <w:trHeight w:val="454" w:hRule="exac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3AA4A0B6">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7723" w:type="dxa"/>
            <w:gridSpan w:val="3"/>
            <w:tcBorders>
              <w:top w:val="single" w:color="auto" w:sz="4" w:space="0"/>
              <w:left w:val="single" w:color="auto" w:sz="4" w:space="0"/>
              <w:bottom w:val="single" w:color="auto" w:sz="4" w:space="0"/>
              <w:right w:val="single" w:color="auto" w:sz="4" w:space="0"/>
            </w:tcBorders>
            <w:noWrap w:val="0"/>
            <w:vAlign w:val="center"/>
          </w:tcPr>
          <w:p w14:paraId="5E3D2A5A">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1C5716CC">
        <w:tblPrEx>
          <w:tblCellMar>
            <w:top w:w="0" w:type="dxa"/>
            <w:left w:w="108" w:type="dxa"/>
            <w:bottom w:w="0" w:type="dxa"/>
            <w:right w:w="108" w:type="dxa"/>
          </w:tblCellMar>
        </w:tblPrEx>
        <w:trPr>
          <w:trHeight w:val="454" w:hRule="exac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4FC47770">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总投资额</w:t>
            </w:r>
          </w:p>
          <w:p w14:paraId="38C7B737">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（万元）</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3665269A">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4B092EDC">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建筑面积</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63E5BF69">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62F48045">
        <w:tblPrEx>
          <w:tblCellMar>
            <w:top w:w="0" w:type="dxa"/>
            <w:left w:w="108" w:type="dxa"/>
            <w:bottom w:w="0" w:type="dxa"/>
            <w:right w:w="108" w:type="dxa"/>
          </w:tblCellMar>
        </w:tblPrEx>
        <w:trPr>
          <w:trHeight w:val="454" w:hRule="exac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4FFCB0E1">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开工日期</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0D50AD45">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509D8179">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拟竣工日期</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3E064F6D">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1061A3DA">
        <w:tblPrEx>
          <w:tblCellMar>
            <w:top w:w="0" w:type="dxa"/>
            <w:left w:w="108" w:type="dxa"/>
            <w:bottom w:w="0" w:type="dxa"/>
            <w:right w:w="108" w:type="dxa"/>
          </w:tblCellMar>
        </w:tblPrEx>
        <w:trPr>
          <w:trHeight w:val="454" w:hRule="exac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6DC3F184">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政府投</w:t>
            </w:r>
          </w:p>
          <w:p w14:paraId="45686BA3">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资工程</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7D3D7F00">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（是/否）</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58D0ED64">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所属行业</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4F8E5B1C">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232468EE">
        <w:tblPrEx>
          <w:tblCellMar>
            <w:top w:w="0" w:type="dxa"/>
            <w:left w:w="108" w:type="dxa"/>
            <w:bottom w:w="0" w:type="dxa"/>
            <w:right w:w="108" w:type="dxa"/>
          </w:tblCellMar>
        </w:tblPrEx>
        <w:trPr>
          <w:trHeight w:val="699" w:hRule="exac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45BA2136">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国企项目</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2C3F813B">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是（国有企业为建设单位/施工总承包单位）/否</w:t>
            </w:r>
          </w:p>
        </w:tc>
        <w:tc>
          <w:tcPr>
            <w:tcW w:w="1504" w:type="dxa"/>
            <w:tcBorders>
              <w:top w:val="single" w:color="auto" w:sz="4" w:space="0"/>
              <w:left w:val="single" w:color="auto" w:sz="4" w:space="0"/>
              <w:bottom w:val="single" w:color="auto" w:sz="4" w:space="0"/>
              <w:right w:val="single" w:color="auto" w:sz="4" w:space="0"/>
            </w:tcBorders>
            <w:noWrap w:val="0"/>
            <w:vAlign w:val="center"/>
          </w:tcPr>
          <w:p w14:paraId="3460FA14">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PPP项目</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133DEAB9">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（是/否）</w:t>
            </w:r>
          </w:p>
        </w:tc>
      </w:tr>
      <w:tr w14:paraId="0F3C8DFD">
        <w:tblPrEx>
          <w:tblCellMar>
            <w:top w:w="0" w:type="dxa"/>
            <w:left w:w="108" w:type="dxa"/>
            <w:bottom w:w="0" w:type="dxa"/>
            <w:right w:w="108" w:type="dxa"/>
          </w:tblCellMar>
        </w:tblPrEx>
        <w:trPr>
          <w:trHeight w:val="417" w:hRule="atLeast"/>
          <w:jc w:val="center"/>
        </w:trPr>
        <w:tc>
          <w:tcPr>
            <w:tcW w:w="9221" w:type="dxa"/>
            <w:gridSpan w:val="4"/>
            <w:tcBorders>
              <w:top w:val="single" w:color="auto" w:sz="4" w:space="0"/>
              <w:left w:val="single" w:color="auto" w:sz="4" w:space="0"/>
              <w:bottom w:val="single" w:color="auto" w:sz="4" w:space="0"/>
              <w:right w:val="single" w:color="auto" w:sz="4" w:space="0"/>
            </w:tcBorders>
            <w:noWrap w:val="0"/>
            <w:vAlign w:val="center"/>
          </w:tcPr>
          <w:p w14:paraId="0564D377">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建设单位</w:t>
            </w:r>
          </w:p>
        </w:tc>
      </w:tr>
      <w:tr w14:paraId="607829A5">
        <w:tblPrEx>
          <w:tblCellMar>
            <w:top w:w="0" w:type="dxa"/>
            <w:left w:w="108" w:type="dxa"/>
            <w:bottom w:w="0" w:type="dxa"/>
            <w:right w:w="108" w:type="dxa"/>
          </w:tblCellMar>
        </w:tblPrEx>
        <w:trPr>
          <w:trHeight w:val="497" w:hRule="atLeast"/>
          <w:jc w:val="center"/>
        </w:trPr>
        <w:tc>
          <w:tcPr>
            <w:tcW w:w="1498" w:type="dxa"/>
            <w:vMerge w:val="restart"/>
            <w:tcBorders>
              <w:top w:val="single" w:color="auto" w:sz="4" w:space="0"/>
              <w:left w:val="single" w:color="auto" w:sz="4" w:space="0"/>
              <w:bottom w:val="single" w:color="auto" w:sz="4" w:space="0"/>
              <w:right w:val="single" w:color="auto" w:sz="4" w:space="0"/>
            </w:tcBorders>
            <w:noWrap w:val="0"/>
            <w:vAlign w:val="center"/>
          </w:tcPr>
          <w:p w14:paraId="5D82B5B8">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2737DC1F">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344563DF">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现场负责人</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5C26A4B6">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70C98CF6">
        <w:tblPrEx>
          <w:tblCellMar>
            <w:top w:w="0" w:type="dxa"/>
            <w:left w:w="108" w:type="dxa"/>
            <w:bottom w:w="0" w:type="dxa"/>
            <w:right w:w="108" w:type="dxa"/>
          </w:tblCellMar>
        </w:tblPrEx>
        <w:trPr>
          <w:trHeight w:val="492" w:hRule="atLeast"/>
          <w:jc w:val="center"/>
        </w:trPr>
        <w:tc>
          <w:tcPr>
            <w:tcW w:w="1498" w:type="dxa"/>
            <w:vMerge w:val="continue"/>
            <w:tcBorders>
              <w:top w:val="single" w:color="auto" w:sz="4" w:space="0"/>
              <w:left w:val="single" w:color="auto" w:sz="4" w:space="0"/>
              <w:bottom w:val="single" w:color="auto" w:sz="4" w:space="0"/>
              <w:right w:val="single" w:color="auto" w:sz="4" w:space="0"/>
            </w:tcBorders>
            <w:noWrap w:val="0"/>
            <w:vAlign w:val="center"/>
          </w:tcPr>
          <w:p w14:paraId="6497E189">
            <w:pPr>
              <w:widowControl/>
              <w:spacing w:line="360" w:lineRule="exact"/>
              <w:ind w:firstLine="0"/>
              <w:jc w:val="left"/>
              <w:rPr>
                <w:rFonts w:hint="eastAsia" w:ascii="宋体" w:hAnsi="宋体" w:eastAsia="宋体" w:cs="宋体"/>
                <w:sz w:val="21"/>
                <w:szCs w:val="21"/>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5249D91D">
            <w:pPr>
              <w:widowControl/>
              <w:spacing w:line="360" w:lineRule="exact"/>
              <w:ind w:firstLine="0"/>
              <w:jc w:val="left"/>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4A67A7B9">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31EAF205">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13C17130">
        <w:tblPrEx>
          <w:tblCellMar>
            <w:top w:w="0" w:type="dxa"/>
            <w:left w:w="108" w:type="dxa"/>
            <w:bottom w:w="0" w:type="dxa"/>
            <w:right w:w="108" w:type="dxa"/>
          </w:tblCellMar>
        </w:tblPrEx>
        <w:trPr>
          <w:trHeight w:val="527" w:hRule="atLeast"/>
          <w:jc w:val="center"/>
        </w:trPr>
        <w:tc>
          <w:tcPr>
            <w:tcW w:w="9221" w:type="dxa"/>
            <w:gridSpan w:val="4"/>
            <w:tcBorders>
              <w:top w:val="single" w:color="auto" w:sz="4" w:space="0"/>
              <w:left w:val="single" w:color="auto" w:sz="4" w:space="0"/>
              <w:bottom w:val="single" w:color="auto" w:sz="4" w:space="0"/>
              <w:right w:val="single" w:color="auto" w:sz="4" w:space="0"/>
            </w:tcBorders>
            <w:noWrap w:val="0"/>
            <w:vAlign w:val="center"/>
          </w:tcPr>
          <w:p w14:paraId="38071E56">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施工总承包企业</w:t>
            </w:r>
          </w:p>
        </w:tc>
      </w:tr>
      <w:tr w14:paraId="0BA47715">
        <w:tblPrEx>
          <w:tblCellMar>
            <w:top w:w="0" w:type="dxa"/>
            <w:left w:w="108" w:type="dxa"/>
            <w:bottom w:w="0" w:type="dxa"/>
            <w:right w:w="108" w:type="dxa"/>
          </w:tblCellMar>
        </w:tblPrEx>
        <w:trPr>
          <w:trHeight w:val="342" w:hRule="atLeas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3AD8B048">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企业名称</w:t>
            </w:r>
          </w:p>
        </w:tc>
        <w:tc>
          <w:tcPr>
            <w:tcW w:w="7723" w:type="dxa"/>
            <w:gridSpan w:val="3"/>
            <w:tcBorders>
              <w:top w:val="single" w:color="auto" w:sz="4" w:space="0"/>
              <w:left w:val="single" w:color="auto" w:sz="4" w:space="0"/>
              <w:bottom w:val="single" w:color="auto" w:sz="4" w:space="0"/>
              <w:right w:val="single" w:color="auto" w:sz="4" w:space="0"/>
            </w:tcBorders>
            <w:noWrap w:val="0"/>
            <w:vAlign w:val="center"/>
          </w:tcPr>
          <w:p w14:paraId="66EC624E">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2EA7331D">
        <w:tblPrEx>
          <w:tblCellMar>
            <w:top w:w="0" w:type="dxa"/>
            <w:left w:w="108" w:type="dxa"/>
            <w:bottom w:w="0" w:type="dxa"/>
            <w:right w:w="108" w:type="dxa"/>
          </w:tblCellMar>
        </w:tblPrEx>
        <w:trPr>
          <w:trHeight w:val="387" w:hRule="atLeas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78386966">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项目经理</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580098C0">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5D0B3371">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60ACDE64">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2EE61F17">
        <w:tblPrEx>
          <w:tblCellMar>
            <w:top w:w="0" w:type="dxa"/>
            <w:left w:w="108" w:type="dxa"/>
            <w:bottom w:w="0" w:type="dxa"/>
            <w:right w:w="108" w:type="dxa"/>
          </w:tblCellMar>
        </w:tblPrEx>
        <w:trPr>
          <w:trHeight w:val="447" w:hRule="atLeas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419553DB">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劳资专管员</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483BA1F6">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197CD92E">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2F83A267">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7030F156">
        <w:tblPrEx>
          <w:tblCellMar>
            <w:top w:w="0" w:type="dxa"/>
            <w:left w:w="108" w:type="dxa"/>
            <w:bottom w:w="0" w:type="dxa"/>
            <w:right w:w="108" w:type="dxa"/>
          </w:tblCellMar>
        </w:tblPrEx>
        <w:trPr>
          <w:trHeight w:val="440" w:hRule="atLeast"/>
          <w:jc w:val="center"/>
        </w:trPr>
        <w:tc>
          <w:tcPr>
            <w:tcW w:w="9221" w:type="dxa"/>
            <w:gridSpan w:val="4"/>
            <w:tcBorders>
              <w:top w:val="single" w:color="auto" w:sz="4" w:space="0"/>
              <w:left w:val="single" w:color="auto" w:sz="4" w:space="0"/>
              <w:bottom w:val="single" w:color="auto" w:sz="4" w:space="0"/>
              <w:right w:val="single" w:color="auto" w:sz="4" w:space="0"/>
            </w:tcBorders>
            <w:noWrap w:val="0"/>
            <w:vAlign w:val="center"/>
          </w:tcPr>
          <w:p w14:paraId="372D0762">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分包企业</w:t>
            </w:r>
          </w:p>
        </w:tc>
      </w:tr>
      <w:tr w14:paraId="14D033E8">
        <w:tblPrEx>
          <w:tblCellMar>
            <w:top w:w="0" w:type="dxa"/>
            <w:left w:w="108" w:type="dxa"/>
            <w:bottom w:w="0" w:type="dxa"/>
            <w:right w:w="108" w:type="dxa"/>
          </w:tblCellMar>
        </w:tblPrEx>
        <w:trPr>
          <w:trHeight w:val="480" w:hRule="atLeas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2E8C2637">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企业名称</w:t>
            </w:r>
          </w:p>
        </w:tc>
        <w:tc>
          <w:tcPr>
            <w:tcW w:w="7723" w:type="dxa"/>
            <w:gridSpan w:val="3"/>
            <w:tcBorders>
              <w:top w:val="single" w:color="auto" w:sz="4" w:space="0"/>
              <w:left w:val="single" w:color="auto" w:sz="4" w:space="0"/>
              <w:bottom w:val="single" w:color="auto" w:sz="4" w:space="0"/>
              <w:right w:val="single" w:color="auto" w:sz="4" w:space="0"/>
            </w:tcBorders>
            <w:noWrap w:val="0"/>
            <w:vAlign w:val="center"/>
          </w:tcPr>
          <w:p w14:paraId="77C64E85">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7C3521D2">
        <w:tblPrEx>
          <w:tblCellMar>
            <w:top w:w="0" w:type="dxa"/>
            <w:left w:w="108" w:type="dxa"/>
            <w:bottom w:w="0" w:type="dxa"/>
            <w:right w:w="108" w:type="dxa"/>
          </w:tblCellMar>
        </w:tblPrEx>
        <w:trPr>
          <w:trHeight w:val="446" w:hRule="atLeast"/>
          <w:jc w:val="center"/>
        </w:trPr>
        <w:tc>
          <w:tcPr>
            <w:tcW w:w="1498" w:type="dxa"/>
            <w:tcBorders>
              <w:top w:val="single" w:color="auto" w:sz="4" w:space="0"/>
              <w:left w:val="single" w:color="auto" w:sz="4" w:space="0"/>
              <w:bottom w:val="single" w:color="auto" w:sz="4" w:space="0"/>
              <w:right w:val="single" w:color="auto" w:sz="4" w:space="0"/>
            </w:tcBorders>
            <w:noWrap w:val="0"/>
            <w:vAlign w:val="center"/>
          </w:tcPr>
          <w:p w14:paraId="13385280">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劳资专管员</w:t>
            </w:r>
          </w:p>
        </w:tc>
        <w:tc>
          <w:tcPr>
            <w:tcW w:w="3420" w:type="dxa"/>
            <w:tcBorders>
              <w:top w:val="single" w:color="auto" w:sz="4" w:space="0"/>
              <w:left w:val="single" w:color="auto" w:sz="4" w:space="0"/>
              <w:bottom w:val="single" w:color="auto" w:sz="4" w:space="0"/>
              <w:right w:val="single" w:color="auto" w:sz="4" w:space="0"/>
            </w:tcBorders>
            <w:noWrap w:val="0"/>
            <w:vAlign w:val="center"/>
          </w:tcPr>
          <w:p w14:paraId="6E1302DD">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c>
          <w:tcPr>
            <w:tcW w:w="1504" w:type="dxa"/>
            <w:tcBorders>
              <w:top w:val="single" w:color="auto" w:sz="4" w:space="0"/>
              <w:left w:val="single" w:color="auto" w:sz="4" w:space="0"/>
              <w:bottom w:val="single" w:color="auto" w:sz="4" w:space="0"/>
              <w:right w:val="single" w:color="auto" w:sz="4" w:space="0"/>
            </w:tcBorders>
            <w:noWrap w:val="0"/>
            <w:vAlign w:val="center"/>
          </w:tcPr>
          <w:p w14:paraId="5582A4AE">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联系电话</w:t>
            </w:r>
          </w:p>
        </w:tc>
        <w:tc>
          <w:tcPr>
            <w:tcW w:w="2799" w:type="dxa"/>
            <w:tcBorders>
              <w:top w:val="single" w:color="auto" w:sz="4" w:space="0"/>
              <w:left w:val="single" w:color="auto" w:sz="4" w:space="0"/>
              <w:bottom w:val="single" w:color="auto" w:sz="4" w:space="0"/>
              <w:right w:val="single" w:color="auto" w:sz="4" w:space="0"/>
            </w:tcBorders>
            <w:noWrap w:val="0"/>
            <w:vAlign w:val="center"/>
          </w:tcPr>
          <w:p w14:paraId="443CDB8B">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p>
        </w:tc>
      </w:tr>
      <w:tr w14:paraId="0149AD3D">
        <w:tblPrEx>
          <w:tblCellMar>
            <w:top w:w="0" w:type="dxa"/>
            <w:left w:w="108" w:type="dxa"/>
            <w:bottom w:w="0" w:type="dxa"/>
            <w:right w:w="108" w:type="dxa"/>
          </w:tblCellMar>
        </w:tblPrEx>
        <w:trPr>
          <w:trHeight w:val="450" w:hRule="atLeast"/>
          <w:jc w:val="center"/>
        </w:trPr>
        <w:tc>
          <w:tcPr>
            <w:tcW w:w="9221" w:type="dxa"/>
            <w:gridSpan w:val="4"/>
            <w:tcBorders>
              <w:top w:val="single" w:color="auto" w:sz="4" w:space="0"/>
              <w:left w:val="single" w:color="auto" w:sz="4" w:space="0"/>
              <w:bottom w:val="single" w:color="auto" w:sz="4" w:space="0"/>
              <w:right w:val="single" w:color="auto" w:sz="4" w:space="0"/>
            </w:tcBorders>
            <w:noWrap w:val="0"/>
            <w:vAlign w:val="center"/>
          </w:tcPr>
          <w:p w14:paraId="0257AB64">
            <w:pPr>
              <w:tabs>
                <w:tab w:val="right" w:leader="dot" w:pos="8688"/>
              </w:tabs>
              <w:autoSpaceDE w:val="0"/>
              <w:autoSpaceDN w:val="0"/>
              <w:spacing w:after="120" w:line="360" w:lineRule="exact"/>
              <w:ind w:firstLine="0"/>
              <w:jc w:val="center"/>
              <w:rPr>
                <w:rFonts w:hint="eastAsia" w:ascii="宋体" w:hAnsi="宋体" w:eastAsia="宋体" w:cs="宋体"/>
                <w:sz w:val="21"/>
                <w:szCs w:val="21"/>
              </w:rPr>
            </w:pPr>
            <w:r>
              <w:rPr>
                <w:rFonts w:hint="eastAsia" w:ascii="宋体" w:hAnsi="宋体" w:eastAsia="宋体" w:cs="宋体"/>
                <w:sz w:val="21"/>
                <w:szCs w:val="21"/>
              </w:rPr>
              <w:t>……</w:t>
            </w:r>
          </w:p>
        </w:tc>
      </w:tr>
    </w:tbl>
    <w:p w14:paraId="5E2CE816">
      <w:pPr>
        <w:pStyle w:val="2"/>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sz w:val="24"/>
          <w:szCs w:val="24"/>
        </w:rPr>
        <w:t>注：1.本表可由企业根据实际扩充。2.政府投资项目：全部使用财政预算内资金、专项建设基金、政府举借债务筹措的资金等财政性资金的；未全部使用财政性资金，财政性资金占项目总投资额的比例超过50%，或投资占比不超过50%，但建设单位为党政机关、事业单位、人民团体、国有或国有控股公司企业的涉及社会公共利益的基础设施和公用事业建设项目；其他政府拥有实际控制权的工程建设项目。3.国企项目：中央和地方监管的国有（含国有控股）企业作为建设单位或者施工总承包单位的工程项目（标段）。</w:t>
      </w:r>
    </w:p>
    <w:p w14:paraId="20209A4E">
      <w:pPr>
        <w:rPr>
          <w:sz w:val="24"/>
          <w:szCs w:val="24"/>
        </w:rPr>
      </w:pPr>
      <w:r>
        <w:rPr>
          <w:sz w:val="24"/>
          <w:szCs w:val="24"/>
        </w:rPr>
        <w:br w:type="page"/>
      </w:r>
    </w:p>
    <w:p w14:paraId="040A66A8">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sz w:val="24"/>
          <w:szCs w:val="24"/>
        </w:rPr>
        <w:sectPr>
          <w:footerReference r:id="rId3" w:type="default"/>
          <w:pgSz w:w="11906" w:h="16838"/>
          <w:pgMar w:top="2098" w:right="1474" w:bottom="1984" w:left="1587" w:header="851" w:footer="1587" w:gutter="0"/>
          <w:pgNumType w:fmt="decimal"/>
          <w:cols w:space="0" w:num="1"/>
          <w:rtlGutter w:val="0"/>
          <w:docGrid w:type="lines" w:linePitch="312" w:charSpace="0"/>
        </w:sectPr>
      </w:pPr>
    </w:p>
    <w:p w14:paraId="44FACCD1">
      <w:pPr>
        <w:spacing w:line="500" w:lineRule="exact"/>
        <w:ind w:firstLine="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5154A179">
      <w:pPr>
        <w:spacing w:line="500" w:lineRule="exact"/>
        <w:ind w:firstLine="0"/>
        <w:jc w:val="center"/>
        <w:rPr>
          <w:rFonts w:hint="eastAsia" w:eastAsia="方正小标宋简体"/>
          <w:sz w:val="21"/>
          <w:szCs w:val="21"/>
          <w:lang w:val="en-US" w:eastAsia="zh-CN"/>
        </w:rPr>
      </w:pPr>
      <w:r>
        <w:rPr>
          <w:rFonts w:hint="eastAsia" w:eastAsia="方正小标宋简体"/>
          <w:sz w:val="44"/>
          <w:szCs w:val="44"/>
          <w:lang w:val="en-US" w:eastAsia="zh-CN"/>
        </w:rPr>
        <w:t>工程建设领域新增项目统计表</w:t>
      </w:r>
    </w:p>
    <w:p w14:paraId="562A294F">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制表单位（盖章）：                                                                  制表时间：     年  月  日</w:t>
      </w:r>
    </w:p>
    <w:tbl>
      <w:tblPr>
        <w:tblStyle w:val="12"/>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7"/>
        <w:gridCol w:w="1991"/>
        <w:gridCol w:w="2160"/>
        <w:gridCol w:w="634"/>
        <w:gridCol w:w="1728"/>
        <w:gridCol w:w="1595"/>
        <w:gridCol w:w="1991"/>
        <w:gridCol w:w="1595"/>
        <w:gridCol w:w="540"/>
      </w:tblGrid>
      <w:tr w14:paraId="0160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trPr>
        <w:tc>
          <w:tcPr>
            <w:tcW w:w="210" w:type="pct"/>
            <w:vAlign w:val="center"/>
          </w:tcPr>
          <w:p w14:paraId="59BDC83E">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序号</w:t>
            </w:r>
          </w:p>
        </w:tc>
        <w:tc>
          <w:tcPr>
            <w:tcW w:w="779" w:type="pct"/>
            <w:vAlign w:val="center"/>
          </w:tcPr>
          <w:p w14:paraId="4798D305">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工程名称</w:t>
            </w:r>
          </w:p>
        </w:tc>
        <w:tc>
          <w:tcPr>
            <w:tcW w:w="845" w:type="pct"/>
            <w:vAlign w:val="center"/>
          </w:tcPr>
          <w:p w14:paraId="6887C758">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工程地址</w:t>
            </w:r>
          </w:p>
        </w:tc>
        <w:tc>
          <w:tcPr>
            <w:tcW w:w="248" w:type="pct"/>
            <w:vAlign w:val="center"/>
          </w:tcPr>
          <w:p w14:paraId="15D0D9F2">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合同</w:t>
            </w:r>
          </w:p>
          <w:p w14:paraId="57F41F7D">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金额</w:t>
            </w:r>
          </w:p>
        </w:tc>
        <w:tc>
          <w:tcPr>
            <w:tcW w:w="676" w:type="pct"/>
            <w:vAlign w:val="center"/>
          </w:tcPr>
          <w:p w14:paraId="49D7707D">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建设单位</w:t>
            </w:r>
          </w:p>
        </w:tc>
        <w:tc>
          <w:tcPr>
            <w:tcW w:w="624" w:type="pct"/>
            <w:vAlign w:val="center"/>
          </w:tcPr>
          <w:p w14:paraId="7121B259">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建设单位</w:t>
            </w:r>
          </w:p>
          <w:p w14:paraId="40455A0E">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联系人及电话</w:t>
            </w:r>
          </w:p>
        </w:tc>
        <w:tc>
          <w:tcPr>
            <w:tcW w:w="779" w:type="pct"/>
            <w:vAlign w:val="center"/>
          </w:tcPr>
          <w:p w14:paraId="39507851">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总承包单位</w:t>
            </w:r>
          </w:p>
        </w:tc>
        <w:tc>
          <w:tcPr>
            <w:tcW w:w="624" w:type="pct"/>
            <w:vAlign w:val="center"/>
          </w:tcPr>
          <w:p w14:paraId="420BBBC0">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总承包单位</w:t>
            </w:r>
          </w:p>
          <w:p w14:paraId="32C9C40D">
            <w:pPr>
              <w:keepNext w:val="0"/>
              <w:keepLines w:val="0"/>
              <w:widowControl/>
              <w:suppressLineNumbers w:val="0"/>
              <w:jc w:val="center"/>
              <w:textAlignment w:val="center"/>
              <w:rPr>
                <w:rFonts w:hint="default"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联系人及电话</w:t>
            </w:r>
          </w:p>
        </w:tc>
        <w:tc>
          <w:tcPr>
            <w:tcW w:w="211" w:type="pct"/>
            <w:vAlign w:val="center"/>
          </w:tcPr>
          <w:p w14:paraId="19C2516F">
            <w:pPr>
              <w:keepNext w:val="0"/>
              <w:keepLines w:val="0"/>
              <w:widowControl/>
              <w:suppressLineNumbers w:val="0"/>
              <w:jc w:val="center"/>
              <w:textAlignment w:val="center"/>
              <w:rPr>
                <w:rFonts w:hint="eastAsia" w:ascii="宋体" w:hAnsi="宋体" w:eastAsia="宋体" w:cs="宋体"/>
                <w:b w:val="0"/>
                <w:bCs w:val="0"/>
                <w:i w:val="0"/>
                <w:iCs w:val="0"/>
                <w:snapToGrid w:val="0"/>
                <w:color w:val="000000"/>
                <w:kern w:val="0"/>
                <w:sz w:val="21"/>
                <w:szCs w:val="21"/>
                <w:u w:val="none"/>
                <w:lang w:val="en-US" w:eastAsia="zh-CN" w:bidi="ar"/>
              </w:rPr>
            </w:pPr>
            <w:r>
              <w:rPr>
                <w:rFonts w:hint="eastAsia" w:ascii="宋体" w:hAnsi="宋体" w:eastAsia="宋体" w:cs="宋体"/>
                <w:b w:val="0"/>
                <w:bCs w:val="0"/>
                <w:i w:val="0"/>
                <w:iCs w:val="0"/>
                <w:snapToGrid w:val="0"/>
                <w:color w:val="000000"/>
                <w:kern w:val="0"/>
                <w:sz w:val="21"/>
                <w:szCs w:val="21"/>
                <w:u w:val="none"/>
                <w:lang w:val="en-US" w:eastAsia="zh-CN" w:bidi="ar"/>
              </w:rPr>
              <w:t>备注</w:t>
            </w:r>
          </w:p>
        </w:tc>
      </w:tr>
      <w:tr w14:paraId="4F7C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trPr>
        <w:tc>
          <w:tcPr>
            <w:tcW w:w="210" w:type="pct"/>
          </w:tcPr>
          <w:p w14:paraId="350424C9">
            <w:pPr>
              <w:pStyle w:val="2"/>
              <w:rPr>
                <w:rFonts w:hint="default"/>
                <w:sz w:val="24"/>
                <w:szCs w:val="24"/>
                <w:vertAlign w:val="baseline"/>
                <w:lang w:val="en-US" w:eastAsia="zh-CN"/>
              </w:rPr>
            </w:pPr>
          </w:p>
        </w:tc>
        <w:tc>
          <w:tcPr>
            <w:tcW w:w="779" w:type="pct"/>
          </w:tcPr>
          <w:p w14:paraId="5EC19C27">
            <w:pPr>
              <w:pStyle w:val="2"/>
              <w:rPr>
                <w:rFonts w:hint="default"/>
                <w:sz w:val="24"/>
                <w:szCs w:val="24"/>
                <w:vertAlign w:val="baseline"/>
                <w:lang w:val="en-US" w:eastAsia="zh-CN"/>
              </w:rPr>
            </w:pPr>
          </w:p>
        </w:tc>
        <w:tc>
          <w:tcPr>
            <w:tcW w:w="845" w:type="pct"/>
          </w:tcPr>
          <w:p w14:paraId="6BB6AC7D">
            <w:pPr>
              <w:pStyle w:val="2"/>
              <w:rPr>
                <w:rFonts w:hint="default"/>
                <w:sz w:val="24"/>
                <w:szCs w:val="24"/>
                <w:vertAlign w:val="baseline"/>
                <w:lang w:val="en-US" w:eastAsia="zh-CN"/>
              </w:rPr>
            </w:pPr>
          </w:p>
        </w:tc>
        <w:tc>
          <w:tcPr>
            <w:tcW w:w="248" w:type="pct"/>
          </w:tcPr>
          <w:p w14:paraId="63328D43">
            <w:pPr>
              <w:pStyle w:val="2"/>
              <w:rPr>
                <w:rFonts w:hint="default"/>
                <w:sz w:val="24"/>
                <w:szCs w:val="24"/>
                <w:vertAlign w:val="baseline"/>
                <w:lang w:val="en-US" w:eastAsia="zh-CN"/>
              </w:rPr>
            </w:pPr>
          </w:p>
        </w:tc>
        <w:tc>
          <w:tcPr>
            <w:tcW w:w="676" w:type="pct"/>
          </w:tcPr>
          <w:p w14:paraId="057021C5">
            <w:pPr>
              <w:pStyle w:val="2"/>
              <w:rPr>
                <w:rFonts w:hint="default"/>
                <w:sz w:val="24"/>
                <w:szCs w:val="24"/>
                <w:vertAlign w:val="baseline"/>
                <w:lang w:val="en-US" w:eastAsia="zh-CN"/>
              </w:rPr>
            </w:pPr>
          </w:p>
        </w:tc>
        <w:tc>
          <w:tcPr>
            <w:tcW w:w="624" w:type="pct"/>
          </w:tcPr>
          <w:p w14:paraId="16E2BB64">
            <w:pPr>
              <w:pStyle w:val="2"/>
              <w:rPr>
                <w:rFonts w:hint="default"/>
                <w:sz w:val="24"/>
                <w:szCs w:val="24"/>
                <w:vertAlign w:val="baseline"/>
                <w:lang w:val="en-US" w:eastAsia="zh-CN"/>
              </w:rPr>
            </w:pPr>
          </w:p>
        </w:tc>
        <w:tc>
          <w:tcPr>
            <w:tcW w:w="779" w:type="pct"/>
          </w:tcPr>
          <w:p w14:paraId="03B6FE66">
            <w:pPr>
              <w:pStyle w:val="2"/>
              <w:rPr>
                <w:rFonts w:hint="default"/>
                <w:sz w:val="24"/>
                <w:szCs w:val="24"/>
                <w:vertAlign w:val="baseline"/>
                <w:lang w:val="en-US" w:eastAsia="zh-CN"/>
              </w:rPr>
            </w:pPr>
          </w:p>
        </w:tc>
        <w:tc>
          <w:tcPr>
            <w:tcW w:w="624" w:type="pct"/>
            <w:vAlign w:val="top"/>
          </w:tcPr>
          <w:p w14:paraId="350383FB">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701C0E91">
            <w:pPr>
              <w:pStyle w:val="2"/>
              <w:rPr>
                <w:rFonts w:hint="default"/>
                <w:sz w:val="24"/>
                <w:szCs w:val="24"/>
                <w:vertAlign w:val="baseline"/>
                <w:lang w:val="en-US" w:eastAsia="zh-CN"/>
              </w:rPr>
            </w:pPr>
          </w:p>
        </w:tc>
      </w:tr>
      <w:tr w14:paraId="39C5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210" w:type="pct"/>
          </w:tcPr>
          <w:p w14:paraId="2EBCD77B">
            <w:pPr>
              <w:pStyle w:val="2"/>
              <w:rPr>
                <w:rFonts w:hint="default"/>
                <w:sz w:val="24"/>
                <w:szCs w:val="24"/>
                <w:vertAlign w:val="baseline"/>
                <w:lang w:val="en-US" w:eastAsia="zh-CN"/>
              </w:rPr>
            </w:pPr>
          </w:p>
        </w:tc>
        <w:tc>
          <w:tcPr>
            <w:tcW w:w="779" w:type="pct"/>
          </w:tcPr>
          <w:p w14:paraId="7C845360">
            <w:pPr>
              <w:pStyle w:val="2"/>
              <w:rPr>
                <w:rFonts w:hint="default"/>
                <w:sz w:val="24"/>
                <w:szCs w:val="24"/>
                <w:vertAlign w:val="baseline"/>
                <w:lang w:val="en-US" w:eastAsia="zh-CN"/>
              </w:rPr>
            </w:pPr>
          </w:p>
        </w:tc>
        <w:tc>
          <w:tcPr>
            <w:tcW w:w="845" w:type="pct"/>
          </w:tcPr>
          <w:p w14:paraId="1E49D950">
            <w:pPr>
              <w:pStyle w:val="2"/>
              <w:rPr>
                <w:rFonts w:hint="default"/>
                <w:sz w:val="24"/>
                <w:szCs w:val="24"/>
                <w:vertAlign w:val="baseline"/>
                <w:lang w:val="en-US" w:eastAsia="zh-CN"/>
              </w:rPr>
            </w:pPr>
          </w:p>
        </w:tc>
        <w:tc>
          <w:tcPr>
            <w:tcW w:w="248" w:type="pct"/>
          </w:tcPr>
          <w:p w14:paraId="44067D39">
            <w:pPr>
              <w:pStyle w:val="2"/>
              <w:rPr>
                <w:rFonts w:hint="default"/>
                <w:sz w:val="24"/>
                <w:szCs w:val="24"/>
                <w:vertAlign w:val="baseline"/>
                <w:lang w:val="en-US" w:eastAsia="zh-CN"/>
              </w:rPr>
            </w:pPr>
          </w:p>
        </w:tc>
        <w:tc>
          <w:tcPr>
            <w:tcW w:w="676" w:type="pct"/>
          </w:tcPr>
          <w:p w14:paraId="6C4AFC08">
            <w:pPr>
              <w:pStyle w:val="2"/>
              <w:rPr>
                <w:rFonts w:hint="default"/>
                <w:sz w:val="24"/>
                <w:szCs w:val="24"/>
                <w:vertAlign w:val="baseline"/>
                <w:lang w:val="en-US" w:eastAsia="zh-CN"/>
              </w:rPr>
            </w:pPr>
          </w:p>
        </w:tc>
        <w:tc>
          <w:tcPr>
            <w:tcW w:w="624" w:type="pct"/>
          </w:tcPr>
          <w:p w14:paraId="3B0C21C1">
            <w:pPr>
              <w:pStyle w:val="2"/>
              <w:rPr>
                <w:rFonts w:hint="default"/>
                <w:sz w:val="24"/>
                <w:szCs w:val="24"/>
                <w:vertAlign w:val="baseline"/>
                <w:lang w:val="en-US" w:eastAsia="zh-CN"/>
              </w:rPr>
            </w:pPr>
          </w:p>
        </w:tc>
        <w:tc>
          <w:tcPr>
            <w:tcW w:w="779" w:type="pct"/>
          </w:tcPr>
          <w:p w14:paraId="010584BB">
            <w:pPr>
              <w:pStyle w:val="2"/>
              <w:rPr>
                <w:rFonts w:hint="default"/>
                <w:sz w:val="24"/>
                <w:szCs w:val="24"/>
                <w:vertAlign w:val="baseline"/>
                <w:lang w:val="en-US" w:eastAsia="zh-CN"/>
              </w:rPr>
            </w:pPr>
          </w:p>
        </w:tc>
        <w:tc>
          <w:tcPr>
            <w:tcW w:w="624" w:type="pct"/>
            <w:vAlign w:val="top"/>
          </w:tcPr>
          <w:p w14:paraId="0C98FAEC">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3E9DF700">
            <w:pPr>
              <w:pStyle w:val="2"/>
              <w:rPr>
                <w:rFonts w:hint="default"/>
                <w:sz w:val="24"/>
                <w:szCs w:val="24"/>
                <w:vertAlign w:val="baseline"/>
                <w:lang w:val="en-US" w:eastAsia="zh-CN"/>
              </w:rPr>
            </w:pPr>
          </w:p>
        </w:tc>
      </w:tr>
      <w:tr w14:paraId="3849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210" w:type="pct"/>
          </w:tcPr>
          <w:p w14:paraId="18216DF6">
            <w:pPr>
              <w:pStyle w:val="2"/>
              <w:rPr>
                <w:rFonts w:hint="default"/>
                <w:sz w:val="24"/>
                <w:szCs w:val="24"/>
                <w:vertAlign w:val="baseline"/>
                <w:lang w:val="en-US" w:eastAsia="zh-CN"/>
              </w:rPr>
            </w:pPr>
          </w:p>
        </w:tc>
        <w:tc>
          <w:tcPr>
            <w:tcW w:w="779" w:type="pct"/>
          </w:tcPr>
          <w:p w14:paraId="1552DF34">
            <w:pPr>
              <w:pStyle w:val="2"/>
              <w:rPr>
                <w:rFonts w:hint="default"/>
                <w:sz w:val="24"/>
                <w:szCs w:val="24"/>
                <w:vertAlign w:val="baseline"/>
                <w:lang w:val="en-US" w:eastAsia="zh-CN"/>
              </w:rPr>
            </w:pPr>
          </w:p>
        </w:tc>
        <w:tc>
          <w:tcPr>
            <w:tcW w:w="845" w:type="pct"/>
          </w:tcPr>
          <w:p w14:paraId="79E79756">
            <w:pPr>
              <w:pStyle w:val="2"/>
              <w:rPr>
                <w:rFonts w:hint="default"/>
                <w:sz w:val="24"/>
                <w:szCs w:val="24"/>
                <w:vertAlign w:val="baseline"/>
                <w:lang w:val="en-US" w:eastAsia="zh-CN"/>
              </w:rPr>
            </w:pPr>
          </w:p>
        </w:tc>
        <w:tc>
          <w:tcPr>
            <w:tcW w:w="248" w:type="pct"/>
          </w:tcPr>
          <w:p w14:paraId="1F0D35F6">
            <w:pPr>
              <w:pStyle w:val="2"/>
              <w:rPr>
                <w:rFonts w:hint="default"/>
                <w:sz w:val="24"/>
                <w:szCs w:val="24"/>
                <w:vertAlign w:val="baseline"/>
                <w:lang w:val="en-US" w:eastAsia="zh-CN"/>
              </w:rPr>
            </w:pPr>
          </w:p>
        </w:tc>
        <w:tc>
          <w:tcPr>
            <w:tcW w:w="676" w:type="pct"/>
          </w:tcPr>
          <w:p w14:paraId="3DF5CA40">
            <w:pPr>
              <w:pStyle w:val="2"/>
              <w:rPr>
                <w:rFonts w:hint="default"/>
                <w:sz w:val="24"/>
                <w:szCs w:val="24"/>
                <w:vertAlign w:val="baseline"/>
                <w:lang w:val="en-US" w:eastAsia="zh-CN"/>
              </w:rPr>
            </w:pPr>
          </w:p>
        </w:tc>
        <w:tc>
          <w:tcPr>
            <w:tcW w:w="624" w:type="pct"/>
          </w:tcPr>
          <w:p w14:paraId="0A53DB7B">
            <w:pPr>
              <w:pStyle w:val="2"/>
              <w:rPr>
                <w:rFonts w:hint="default"/>
                <w:sz w:val="24"/>
                <w:szCs w:val="24"/>
                <w:vertAlign w:val="baseline"/>
                <w:lang w:val="en-US" w:eastAsia="zh-CN"/>
              </w:rPr>
            </w:pPr>
          </w:p>
        </w:tc>
        <w:tc>
          <w:tcPr>
            <w:tcW w:w="779" w:type="pct"/>
          </w:tcPr>
          <w:p w14:paraId="0C40BCCF">
            <w:pPr>
              <w:pStyle w:val="2"/>
              <w:rPr>
                <w:rFonts w:hint="default"/>
                <w:sz w:val="24"/>
                <w:szCs w:val="24"/>
                <w:vertAlign w:val="baseline"/>
                <w:lang w:val="en-US" w:eastAsia="zh-CN"/>
              </w:rPr>
            </w:pPr>
          </w:p>
        </w:tc>
        <w:tc>
          <w:tcPr>
            <w:tcW w:w="624" w:type="pct"/>
            <w:vAlign w:val="top"/>
          </w:tcPr>
          <w:p w14:paraId="2543269E">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2CE71F2E">
            <w:pPr>
              <w:pStyle w:val="2"/>
              <w:rPr>
                <w:rFonts w:hint="default"/>
                <w:sz w:val="24"/>
                <w:szCs w:val="24"/>
                <w:vertAlign w:val="baseline"/>
                <w:lang w:val="en-US" w:eastAsia="zh-CN"/>
              </w:rPr>
            </w:pPr>
          </w:p>
        </w:tc>
      </w:tr>
      <w:tr w14:paraId="025E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210" w:type="pct"/>
          </w:tcPr>
          <w:p w14:paraId="16548B04">
            <w:pPr>
              <w:pStyle w:val="2"/>
              <w:rPr>
                <w:rFonts w:hint="default"/>
                <w:sz w:val="24"/>
                <w:szCs w:val="24"/>
                <w:vertAlign w:val="baseline"/>
                <w:lang w:val="en-US" w:eastAsia="zh-CN"/>
              </w:rPr>
            </w:pPr>
          </w:p>
        </w:tc>
        <w:tc>
          <w:tcPr>
            <w:tcW w:w="779" w:type="pct"/>
          </w:tcPr>
          <w:p w14:paraId="6D318560">
            <w:pPr>
              <w:pStyle w:val="2"/>
              <w:rPr>
                <w:rFonts w:hint="default"/>
                <w:sz w:val="24"/>
                <w:szCs w:val="24"/>
                <w:vertAlign w:val="baseline"/>
                <w:lang w:val="en-US" w:eastAsia="zh-CN"/>
              </w:rPr>
            </w:pPr>
          </w:p>
        </w:tc>
        <w:tc>
          <w:tcPr>
            <w:tcW w:w="845" w:type="pct"/>
          </w:tcPr>
          <w:p w14:paraId="54126227">
            <w:pPr>
              <w:pStyle w:val="2"/>
              <w:rPr>
                <w:rFonts w:hint="default"/>
                <w:sz w:val="24"/>
                <w:szCs w:val="24"/>
                <w:vertAlign w:val="baseline"/>
                <w:lang w:val="en-US" w:eastAsia="zh-CN"/>
              </w:rPr>
            </w:pPr>
          </w:p>
        </w:tc>
        <w:tc>
          <w:tcPr>
            <w:tcW w:w="248" w:type="pct"/>
          </w:tcPr>
          <w:p w14:paraId="563C4B12">
            <w:pPr>
              <w:pStyle w:val="2"/>
              <w:rPr>
                <w:rFonts w:hint="default"/>
                <w:sz w:val="24"/>
                <w:szCs w:val="24"/>
                <w:vertAlign w:val="baseline"/>
                <w:lang w:val="en-US" w:eastAsia="zh-CN"/>
              </w:rPr>
            </w:pPr>
          </w:p>
        </w:tc>
        <w:tc>
          <w:tcPr>
            <w:tcW w:w="676" w:type="pct"/>
          </w:tcPr>
          <w:p w14:paraId="450C9A88">
            <w:pPr>
              <w:pStyle w:val="2"/>
              <w:rPr>
                <w:rFonts w:hint="default"/>
                <w:sz w:val="24"/>
                <w:szCs w:val="24"/>
                <w:vertAlign w:val="baseline"/>
                <w:lang w:val="en-US" w:eastAsia="zh-CN"/>
              </w:rPr>
            </w:pPr>
          </w:p>
        </w:tc>
        <w:tc>
          <w:tcPr>
            <w:tcW w:w="624" w:type="pct"/>
          </w:tcPr>
          <w:p w14:paraId="0C2D5DE5">
            <w:pPr>
              <w:pStyle w:val="2"/>
              <w:rPr>
                <w:rFonts w:hint="default"/>
                <w:sz w:val="24"/>
                <w:szCs w:val="24"/>
                <w:vertAlign w:val="baseline"/>
                <w:lang w:val="en-US" w:eastAsia="zh-CN"/>
              </w:rPr>
            </w:pPr>
          </w:p>
        </w:tc>
        <w:tc>
          <w:tcPr>
            <w:tcW w:w="779" w:type="pct"/>
          </w:tcPr>
          <w:p w14:paraId="4E57C88A">
            <w:pPr>
              <w:pStyle w:val="2"/>
              <w:rPr>
                <w:rFonts w:hint="default"/>
                <w:sz w:val="24"/>
                <w:szCs w:val="24"/>
                <w:vertAlign w:val="baseline"/>
                <w:lang w:val="en-US" w:eastAsia="zh-CN"/>
              </w:rPr>
            </w:pPr>
          </w:p>
        </w:tc>
        <w:tc>
          <w:tcPr>
            <w:tcW w:w="624" w:type="pct"/>
            <w:vAlign w:val="top"/>
          </w:tcPr>
          <w:p w14:paraId="30C06C88">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1F18C73D">
            <w:pPr>
              <w:pStyle w:val="2"/>
              <w:rPr>
                <w:rFonts w:hint="default"/>
                <w:sz w:val="24"/>
                <w:szCs w:val="24"/>
                <w:vertAlign w:val="baseline"/>
                <w:lang w:val="en-US" w:eastAsia="zh-CN"/>
              </w:rPr>
            </w:pPr>
          </w:p>
        </w:tc>
      </w:tr>
      <w:tr w14:paraId="673D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210" w:type="pct"/>
          </w:tcPr>
          <w:p w14:paraId="27349622">
            <w:pPr>
              <w:pStyle w:val="2"/>
              <w:rPr>
                <w:rFonts w:hint="default"/>
                <w:sz w:val="24"/>
                <w:szCs w:val="24"/>
                <w:vertAlign w:val="baseline"/>
                <w:lang w:val="en-US" w:eastAsia="zh-CN"/>
              </w:rPr>
            </w:pPr>
          </w:p>
        </w:tc>
        <w:tc>
          <w:tcPr>
            <w:tcW w:w="779" w:type="pct"/>
          </w:tcPr>
          <w:p w14:paraId="29D0F155">
            <w:pPr>
              <w:pStyle w:val="2"/>
              <w:rPr>
                <w:rFonts w:hint="default"/>
                <w:sz w:val="24"/>
                <w:szCs w:val="24"/>
                <w:vertAlign w:val="baseline"/>
                <w:lang w:val="en-US" w:eastAsia="zh-CN"/>
              </w:rPr>
            </w:pPr>
          </w:p>
        </w:tc>
        <w:tc>
          <w:tcPr>
            <w:tcW w:w="845" w:type="pct"/>
          </w:tcPr>
          <w:p w14:paraId="31F940FA">
            <w:pPr>
              <w:pStyle w:val="2"/>
              <w:rPr>
                <w:rFonts w:hint="default"/>
                <w:sz w:val="24"/>
                <w:szCs w:val="24"/>
                <w:vertAlign w:val="baseline"/>
                <w:lang w:val="en-US" w:eastAsia="zh-CN"/>
              </w:rPr>
            </w:pPr>
          </w:p>
        </w:tc>
        <w:tc>
          <w:tcPr>
            <w:tcW w:w="248" w:type="pct"/>
          </w:tcPr>
          <w:p w14:paraId="0D4E404F">
            <w:pPr>
              <w:pStyle w:val="2"/>
              <w:rPr>
                <w:rFonts w:hint="default"/>
                <w:sz w:val="24"/>
                <w:szCs w:val="24"/>
                <w:vertAlign w:val="baseline"/>
                <w:lang w:val="en-US" w:eastAsia="zh-CN"/>
              </w:rPr>
            </w:pPr>
          </w:p>
        </w:tc>
        <w:tc>
          <w:tcPr>
            <w:tcW w:w="676" w:type="pct"/>
          </w:tcPr>
          <w:p w14:paraId="509D7B57">
            <w:pPr>
              <w:pStyle w:val="2"/>
              <w:rPr>
                <w:rFonts w:hint="default"/>
                <w:sz w:val="24"/>
                <w:szCs w:val="24"/>
                <w:vertAlign w:val="baseline"/>
                <w:lang w:val="en-US" w:eastAsia="zh-CN"/>
              </w:rPr>
            </w:pPr>
          </w:p>
        </w:tc>
        <w:tc>
          <w:tcPr>
            <w:tcW w:w="624" w:type="pct"/>
          </w:tcPr>
          <w:p w14:paraId="55840F84">
            <w:pPr>
              <w:pStyle w:val="2"/>
              <w:rPr>
                <w:rFonts w:hint="default"/>
                <w:sz w:val="24"/>
                <w:szCs w:val="24"/>
                <w:vertAlign w:val="baseline"/>
                <w:lang w:val="en-US" w:eastAsia="zh-CN"/>
              </w:rPr>
            </w:pPr>
          </w:p>
        </w:tc>
        <w:tc>
          <w:tcPr>
            <w:tcW w:w="779" w:type="pct"/>
          </w:tcPr>
          <w:p w14:paraId="561363FC">
            <w:pPr>
              <w:pStyle w:val="2"/>
              <w:rPr>
                <w:rFonts w:hint="default"/>
                <w:sz w:val="24"/>
                <w:szCs w:val="24"/>
                <w:vertAlign w:val="baseline"/>
                <w:lang w:val="en-US" w:eastAsia="zh-CN"/>
              </w:rPr>
            </w:pPr>
          </w:p>
        </w:tc>
        <w:tc>
          <w:tcPr>
            <w:tcW w:w="624" w:type="pct"/>
            <w:vAlign w:val="top"/>
          </w:tcPr>
          <w:p w14:paraId="2AE78BF1">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3E67E9BF">
            <w:pPr>
              <w:pStyle w:val="2"/>
              <w:rPr>
                <w:rFonts w:hint="default"/>
                <w:sz w:val="24"/>
                <w:szCs w:val="24"/>
                <w:vertAlign w:val="baseline"/>
                <w:lang w:val="en-US" w:eastAsia="zh-CN"/>
              </w:rPr>
            </w:pPr>
          </w:p>
        </w:tc>
      </w:tr>
      <w:tr w14:paraId="623B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trPr>
        <w:tc>
          <w:tcPr>
            <w:tcW w:w="210" w:type="pct"/>
          </w:tcPr>
          <w:p w14:paraId="2DE56C81">
            <w:pPr>
              <w:pStyle w:val="2"/>
              <w:rPr>
                <w:rFonts w:hint="default"/>
                <w:sz w:val="24"/>
                <w:szCs w:val="24"/>
                <w:vertAlign w:val="baseline"/>
                <w:lang w:val="en-US" w:eastAsia="zh-CN"/>
              </w:rPr>
            </w:pPr>
          </w:p>
        </w:tc>
        <w:tc>
          <w:tcPr>
            <w:tcW w:w="779" w:type="pct"/>
          </w:tcPr>
          <w:p w14:paraId="7CF9BA24">
            <w:pPr>
              <w:pStyle w:val="2"/>
              <w:rPr>
                <w:rFonts w:hint="default"/>
                <w:sz w:val="24"/>
                <w:szCs w:val="24"/>
                <w:vertAlign w:val="baseline"/>
                <w:lang w:val="en-US" w:eastAsia="zh-CN"/>
              </w:rPr>
            </w:pPr>
          </w:p>
        </w:tc>
        <w:tc>
          <w:tcPr>
            <w:tcW w:w="845" w:type="pct"/>
          </w:tcPr>
          <w:p w14:paraId="271D2ED8">
            <w:pPr>
              <w:pStyle w:val="2"/>
              <w:rPr>
                <w:rFonts w:hint="default"/>
                <w:sz w:val="24"/>
                <w:szCs w:val="24"/>
                <w:vertAlign w:val="baseline"/>
                <w:lang w:val="en-US" w:eastAsia="zh-CN"/>
              </w:rPr>
            </w:pPr>
          </w:p>
        </w:tc>
        <w:tc>
          <w:tcPr>
            <w:tcW w:w="248" w:type="pct"/>
          </w:tcPr>
          <w:p w14:paraId="0659E462">
            <w:pPr>
              <w:pStyle w:val="2"/>
              <w:rPr>
                <w:rFonts w:hint="default"/>
                <w:sz w:val="24"/>
                <w:szCs w:val="24"/>
                <w:vertAlign w:val="baseline"/>
                <w:lang w:val="en-US" w:eastAsia="zh-CN"/>
              </w:rPr>
            </w:pPr>
          </w:p>
        </w:tc>
        <w:tc>
          <w:tcPr>
            <w:tcW w:w="676" w:type="pct"/>
          </w:tcPr>
          <w:p w14:paraId="62256475">
            <w:pPr>
              <w:pStyle w:val="2"/>
              <w:rPr>
                <w:rFonts w:hint="default"/>
                <w:sz w:val="24"/>
                <w:szCs w:val="24"/>
                <w:vertAlign w:val="baseline"/>
                <w:lang w:val="en-US" w:eastAsia="zh-CN"/>
              </w:rPr>
            </w:pPr>
          </w:p>
        </w:tc>
        <w:tc>
          <w:tcPr>
            <w:tcW w:w="624" w:type="pct"/>
          </w:tcPr>
          <w:p w14:paraId="76C61819">
            <w:pPr>
              <w:pStyle w:val="2"/>
              <w:rPr>
                <w:rFonts w:hint="default"/>
                <w:sz w:val="24"/>
                <w:szCs w:val="24"/>
                <w:vertAlign w:val="baseline"/>
                <w:lang w:val="en-US" w:eastAsia="zh-CN"/>
              </w:rPr>
            </w:pPr>
          </w:p>
        </w:tc>
        <w:tc>
          <w:tcPr>
            <w:tcW w:w="779" w:type="pct"/>
          </w:tcPr>
          <w:p w14:paraId="44B09901">
            <w:pPr>
              <w:pStyle w:val="2"/>
              <w:rPr>
                <w:rFonts w:hint="default"/>
                <w:sz w:val="24"/>
                <w:szCs w:val="24"/>
                <w:vertAlign w:val="baseline"/>
                <w:lang w:val="en-US" w:eastAsia="zh-CN"/>
              </w:rPr>
            </w:pPr>
          </w:p>
        </w:tc>
        <w:tc>
          <w:tcPr>
            <w:tcW w:w="624" w:type="pct"/>
            <w:vAlign w:val="top"/>
          </w:tcPr>
          <w:p w14:paraId="3BB30A12">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31642763">
            <w:pPr>
              <w:pStyle w:val="2"/>
              <w:rPr>
                <w:rFonts w:hint="default"/>
                <w:sz w:val="24"/>
                <w:szCs w:val="24"/>
                <w:vertAlign w:val="baseline"/>
                <w:lang w:val="en-US" w:eastAsia="zh-CN"/>
              </w:rPr>
            </w:pPr>
          </w:p>
        </w:tc>
      </w:tr>
      <w:tr w14:paraId="071B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trPr>
        <w:tc>
          <w:tcPr>
            <w:tcW w:w="210" w:type="pct"/>
          </w:tcPr>
          <w:p w14:paraId="29F28642">
            <w:pPr>
              <w:pStyle w:val="2"/>
              <w:rPr>
                <w:rFonts w:hint="default"/>
                <w:sz w:val="24"/>
                <w:szCs w:val="24"/>
                <w:vertAlign w:val="baseline"/>
                <w:lang w:val="en-US" w:eastAsia="zh-CN"/>
              </w:rPr>
            </w:pPr>
          </w:p>
        </w:tc>
        <w:tc>
          <w:tcPr>
            <w:tcW w:w="779" w:type="pct"/>
          </w:tcPr>
          <w:p w14:paraId="1910A26F">
            <w:pPr>
              <w:pStyle w:val="2"/>
              <w:rPr>
                <w:rFonts w:hint="default"/>
                <w:sz w:val="24"/>
                <w:szCs w:val="24"/>
                <w:vertAlign w:val="baseline"/>
                <w:lang w:val="en-US" w:eastAsia="zh-CN"/>
              </w:rPr>
            </w:pPr>
          </w:p>
        </w:tc>
        <w:tc>
          <w:tcPr>
            <w:tcW w:w="845" w:type="pct"/>
          </w:tcPr>
          <w:p w14:paraId="548A3094">
            <w:pPr>
              <w:pStyle w:val="2"/>
              <w:rPr>
                <w:rFonts w:hint="default"/>
                <w:sz w:val="24"/>
                <w:szCs w:val="24"/>
                <w:vertAlign w:val="baseline"/>
                <w:lang w:val="en-US" w:eastAsia="zh-CN"/>
              </w:rPr>
            </w:pPr>
          </w:p>
        </w:tc>
        <w:tc>
          <w:tcPr>
            <w:tcW w:w="248" w:type="pct"/>
          </w:tcPr>
          <w:p w14:paraId="2DA17E7D">
            <w:pPr>
              <w:pStyle w:val="2"/>
              <w:rPr>
                <w:rFonts w:hint="default"/>
                <w:sz w:val="24"/>
                <w:szCs w:val="24"/>
                <w:vertAlign w:val="baseline"/>
                <w:lang w:val="en-US" w:eastAsia="zh-CN"/>
              </w:rPr>
            </w:pPr>
          </w:p>
        </w:tc>
        <w:tc>
          <w:tcPr>
            <w:tcW w:w="676" w:type="pct"/>
          </w:tcPr>
          <w:p w14:paraId="38C1876F">
            <w:pPr>
              <w:pStyle w:val="2"/>
              <w:rPr>
                <w:rFonts w:hint="default"/>
                <w:sz w:val="24"/>
                <w:szCs w:val="24"/>
                <w:vertAlign w:val="baseline"/>
                <w:lang w:val="en-US" w:eastAsia="zh-CN"/>
              </w:rPr>
            </w:pPr>
          </w:p>
        </w:tc>
        <w:tc>
          <w:tcPr>
            <w:tcW w:w="624" w:type="pct"/>
          </w:tcPr>
          <w:p w14:paraId="6952DB4E">
            <w:pPr>
              <w:pStyle w:val="2"/>
              <w:rPr>
                <w:rFonts w:hint="default"/>
                <w:sz w:val="24"/>
                <w:szCs w:val="24"/>
                <w:vertAlign w:val="baseline"/>
                <w:lang w:val="en-US" w:eastAsia="zh-CN"/>
              </w:rPr>
            </w:pPr>
          </w:p>
        </w:tc>
        <w:tc>
          <w:tcPr>
            <w:tcW w:w="779" w:type="pct"/>
          </w:tcPr>
          <w:p w14:paraId="05F1C1CC">
            <w:pPr>
              <w:pStyle w:val="2"/>
              <w:rPr>
                <w:rFonts w:hint="default"/>
                <w:sz w:val="24"/>
                <w:szCs w:val="24"/>
                <w:vertAlign w:val="baseline"/>
                <w:lang w:val="en-US" w:eastAsia="zh-CN"/>
              </w:rPr>
            </w:pPr>
          </w:p>
        </w:tc>
        <w:tc>
          <w:tcPr>
            <w:tcW w:w="624" w:type="pct"/>
            <w:vAlign w:val="top"/>
          </w:tcPr>
          <w:p w14:paraId="1FE81FFF">
            <w:pPr>
              <w:pStyle w:val="2"/>
              <w:ind w:firstLine="240" w:firstLineChars="100"/>
              <w:rPr>
                <w:rFonts w:hint="default" w:ascii="Calibri" w:hAnsi="Calibri" w:eastAsia="宋体" w:cs="Times New Roman"/>
                <w:kern w:val="2"/>
                <w:sz w:val="24"/>
                <w:szCs w:val="24"/>
                <w:vertAlign w:val="baseline"/>
                <w:lang w:val="en-US" w:eastAsia="zh-CN" w:bidi="ar-SA"/>
              </w:rPr>
            </w:pPr>
          </w:p>
        </w:tc>
        <w:tc>
          <w:tcPr>
            <w:tcW w:w="211" w:type="pct"/>
          </w:tcPr>
          <w:p w14:paraId="2AA207C3">
            <w:pPr>
              <w:pStyle w:val="2"/>
              <w:rPr>
                <w:rFonts w:hint="default"/>
                <w:sz w:val="24"/>
                <w:szCs w:val="24"/>
                <w:vertAlign w:val="baseline"/>
                <w:lang w:val="en-US" w:eastAsia="zh-CN"/>
              </w:rPr>
            </w:pPr>
          </w:p>
        </w:tc>
      </w:tr>
    </w:tbl>
    <w:p w14:paraId="252F5B36">
      <w:pPr>
        <w:rPr>
          <w:rFonts w:hint="eastAsia"/>
          <w:lang w:val="en-US" w:eastAsia="zh-CN"/>
        </w:rPr>
      </w:pPr>
      <w:r>
        <w:rPr>
          <w:rFonts w:hint="eastAsia"/>
          <w:lang w:val="en-US" w:eastAsia="zh-CN"/>
        </w:rPr>
        <w:br w:type="page"/>
      </w:r>
    </w:p>
    <w:p w14:paraId="3C636B4B">
      <w:pPr>
        <w:pStyle w:val="5"/>
        <w:rPr>
          <w:rFonts w:hint="eastAsia"/>
          <w:lang w:val="en-US" w:eastAsia="zh-CN"/>
        </w:rPr>
        <w:sectPr>
          <w:pgSz w:w="16838" w:h="11906" w:orient="landscape"/>
          <w:pgMar w:top="1587" w:right="2098" w:bottom="1474" w:left="1984" w:header="851" w:footer="1587" w:gutter="0"/>
          <w:pgNumType w:fmt="decimal"/>
          <w:cols w:space="0" w:num="1"/>
          <w:rtlGutter w:val="0"/>
          <w:docGrid w:type="lines" w:linePitch="315" w:charSpace="0"/>
        </w:sectPr>
      </w:pPr>
    </w:p>
    <w:p w14:paraId="4ABCB4A3">
      <w:pPr>
        <w:pStyle w:val="5"/>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40703621">
      <w:pPr>
        <w:pStyle w:val="15"/>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方正小标宋简体" w:hAnsi="方正小标宋简体" w:eastAsia="方正小标宋简体" w:cs="方正小标宋简体"/>
          <w:i w:val="0"/>
          <w:iCs w:val="0"/>
          <w:kern w:val="2"/>
          <w:sz w:val="44"/>
          <w:szCs w:val="44"/>
        </w:rPr>
      </w:pPr>
      <w:r>
        <w:rPr>
          <w:rFonts w:hint="eastAsia" w:ascii="方正小标宋简体" w:hAnsi="方正小标宋简体" w:eastAsia="方正小标宋简体" w:cs="方正小标宋简体"/>
          <w:kern w:val="2"/>
          <w:sz w:val="44"/>
          <w:szCs w:val="44"/>
          <w:lang w:eastAsia="zh-CN"/>
        </w:rPr>
        <w:t>五通桥区</w:t>
      </w:r>
      <w:r>
        <w:rPr>
          <w:rFonts w:hint="eastAsia" w:ascii="方正小标宋简体" w:hAnsi="方正小标宋简体" w:eastAsia="方正小标宋简体" w:cs="方正小标宋简体"/>
          <w:kern w:val="2"/>
          <w:sz w:val="44"/>
          <w:szCs w:val="44"/>
        </w:rPr>
        <w:t>工程</w:t>
      </w:r>
      <w:r>
        <w:rPr>
          <w:rFonts w:hint="eastAsia" w:ascii="方正小标宋简体" w:hAnsi="方正小标宋简体" w:eastAsia="方正小标宋简体" w:cs="方正小标宋简体"/>
          <w:i w:val="0"/>
          <w:iCs w:val="0"/>
          <w:kern w:val="2"/>
          <w:sz w:val="44"/>
          <w:szCs w:val="44"/>
        </w:rPr>
        <w:t>建设领域农民工工资专用账户</w:t>
      </w:r>
    </w:p>
    <w:p w14:paraId="6E6EEBA7">
      <w:pPr>
        <w:pStyle w:val="15"/>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方正小标宋简体" w:hAnsi="宋体" w:eastAsia="方正小标宋简体" w:cs="宋体"/>
          <w:kern w:val="2"/>
          <w:sz w:val="44"/>
          <w:szCs w:val="44"/>
          <w:lang w:eastAsia="zh-CN"/>
        </w:rPr>
      </w:pPr>
      <w:r>
        <w:rPr>
          <w:rFonts w:hint="eastAsia" w:ascii="方正小标宋简体" w:hAnsi="方正小标宋简体" w:eastAsia="方正小标宋简体" w:cs="方正小标宋简体"/>
          <w:i w:val="0"/>
          <w:iCs w:val="0"/>
          <w:kern w:val="2"/>
          <w:sz w:val="44"/>
          <w:szCs w:val="44"/>
          <w:lang w:eastAsia="zh-CN"/>
        </w:rPr>
        <w:t>和</w:t>
      </w:r>
      <w:r>
        <w:rPr>
          <w:rFonts w:hint="eastAsia" w:ascii="方正小标宋简体" w:hAnsi="方正小标宋简体" w:eastAsia="方正小标宋简体" w:cs="方正小标宋简体"/>
          <w:i w:val="0"/>
          <w:iCs w:val="0"/>
          <w:kern w:val="2"/>
          <w:sz w:val="44"/>
          <w:szCs w:val="44"/>
        </w:rPr>
        <w:t>农民工工资保证金</w:t>
      </w:r>
      <w:r>
        <w:rPr>
          <w:rFonts w:hint="eastAsia" w:ascii="方正小标宋简体" w:hAnsi="方正小标宋简体" w:eastAsia="方正小标宋简体" w:cs="方正小标宋简体"/>
          <w:i w:val="0"/>
          <w:iCs w:val="0"/>
          <w:kern w:val="2"/>
          <w:sz w:val="44"/>
          <w:szCs w:val="44"/>
          <w:lang w:eastAsia="zh-CN"/>
        </w:rPr>
        <w:t>、</w:t>
      </w:r>
      <w:r>
        <w:rPr>
          <w:rFonts w:hint="eastAsia" w:ascii="方正小标宋简体" w:hAnsi="宋体" w:eastAsia="方正小标宋简体" w:cs="宋体"/>
          <w:kern w:val="2"/>
          <w:sz w:val="44"/>
          <w:szCs w:val="44"/>
          <w:lang w:eastAsia="zh-CN"/>
        </w:rPr>
        <w:t>参加工伤保险</w:t>
      </w:r>
    </w:p>
    <w:p w14:paraId="2A2E9525">
      <w:pPr>
        <w:pStyle w:val="15"/>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方正小标宋简体" w:hAnsi="方正小标宋简体" w:eastAsia="方正小标宋简体" w:cs="方正小标宋简体"/>
          <w:i w:val="0"/>
          <w:iCs w:val="0"/>
          <w:kern w:val="2"/>
          <w:sz w:val="44"/>
          <w:szCs w:val="44"/>
        </w:rPr>
      </w:pPr>
      <w:r>
        <w:rPr>
          <w:rFonts w:hint="eastAsia" w:ascii="方正小标宋简体" w:hAnsi="方正小标宋简体" w:eastAsia="方正小标宋简体" w:cs="方正小标宋简体"/>
          <w:i w:val="0"/>
          <w:iCs w:val="0"/>
          <w:kern w:val="2"/>
          <w:sz w:val="44"/>
          <w:szCs w:val="44"/>
          <w:lang w:eastAsia="zh-CN"/>
        </w:rPr>
        <w:t>等事项</w:t>
      </w:r>
      <w:r>
        <w:rPr>
          <w:rFonts w:hint="eastAsia" w:ascii="方正小标宋简体" w:hAnsi="方正小标宋简体" w:eastAsia="方正小标宋简体" w:cs="方正小标宋简体"/>
          <w:i w:val="0"/>
          <w:iCs w:val="0"/>
          <w:kern w:val="2"/>
          <w:sz w:val="44"/>
          <w:szCs w:val="44"/>
        </w:rPr>
        <w:t>办事指南</w:t>
      </w:r>
    </w:p>
    <w:p w14:paraId="745DD39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kern w:val="2"/>
          <w:sz w:val="32"/>
          <w:szCs w:val="32"/>
          <w:lang w:val="en-US" w:eastAsia="zh-CN"/>
        </w:rPr>
        <w:t>（2026年7月29日更新）</w:t>
      </w:r>
    </w:p>
    <w:p w14:paraId="3F45C64B">
      <w:pPr>
        <w:pStyle w:val="15"/>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方正小标宋简体" w:hAnsi="方正小标宋简体" w:eastAsia="方正小标宋简体" w:cs="方正小标宋简体"/>
          <w:i w:val="0"/>
          <w:iCs w:val="0"/>
          <w:kern w:val="2"/>
          <w:sz w:val="44"/>
          <w:szCs w:val="44"/>
        </w:rPr>
      </w:pPr>
    </w:p>
    <w:p w14:paraId="6349B216">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黑体"/>
          <w:snapToGrid/>
          <w:kern w:val="2"/>
          <w:lang w:eastAsia="zh-CN"/>
        </w:rPr>
      </w:pPr>
      <w:r>
        <w:rPr>
          <w:rFonts w:hint="default" w:eastAsia="黑体"/>
          <w:snapToGrid/>
          <w:kern w:val="2"/>
        </w:rPr>
        <w:t>一、</w:t>
      </w:r>
      <w:r>
        <w:rPr>
          <w:rFonts w:hint="eastAsia" w:eastAsia="黑体"/>
          <w:snapToGrid/>
          <w:kern w:val="2"/>
          <w:lang w:eastAsia="zh-CN"/>
        </w:rPr>
        <w:t>参考目录</w:t>
      </w:r>
    </w:p>
    <w:p w14:paraId="296315E2">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snapToGrid/>
          <w:kern w:val="2"/>
          <w:lang w:val="en-US" w:eastAsia="zh-CN"/>
        </w:rPr>
      </w:pPr>
      <w:r>
        <w:rPr>
          <w:rFonts w:hint="eastAsia"/>
          <w:snapToGrid/>
          <w:kern w:val="2"/>
          <w:lang w:val="en-US" w:eastAsia="zh-CN"/>
        </w:rPr>
        <w:t>1.人力资源和</w:t>
      </w:r>
      <w:bookmarkStart w:id="1" w:name="_GoBack"/>
      <w:bookmarkEnd w:id="1"/>
      <w:r>
        <w:rPr>
          <w:rFonts w:hint="eastAsia"/>
          <w:snapToGrid/>
          <w:kern w:val="2"/>
          <w:lang w:val="en-US" w:eastAsia="zh-CN"/>
        </w:rPr>
        <w:t>社会保障部等十部门关于印发《工程建设领域农民工工资专用账户管理暂行办法》的通知（人社部发</w:t>
      </w:r>
      <w:r>
        <w:rPr>
          <w:rFonts w:hint="default"/>
          <w:snapToGrid/>
          <w:kern w:val="2"/>
        </w:rPr>
        <w:t>〔2021〕</w:t>
      </w:r>
      <w:r>
        <w:rPr>
          <w:rFonts w:hint="eastAsia"/>
          <w:snapToGrid/>
          <w:kern w:val="2"/>
          <w:lang w:val="en-US" w:eastAsia="zh-CN"/>
        </w:rPr>
        <w:t>53号）；</w:t>
      </w:r>
    </w:p>
    <w:p w14:paraId="7A8B6EED">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snapToGrid/>
          <w:kern w:val="2"/>
          <w:lang w:val="en-US" w:eastAsia="zh-CN"/>
        </w:rPr>
      </w:pPr>
      <w:r>
        <w:rPr>
          <w:rFonts w:hint="eastAsia"/>
          <w:snapToGrid/>
          <w:kern w:val="2"/>
          <w:lang w:val="en-US" w:eastAsia="zh-CN"/>
        </w:rPr>
        <w:t>2.四川省人力资源和社会保障厅等十部门关于转发《工程建设领域农民工工资专用账户管理暂行办法》的通知（川人社发</w:t>
      </w:r>
      <w:r>
        <w:rPr>
          <w:rFonts w:hint="default"/>
          <w:snapToGrid/>
          <w:kern w:val="2"/>
        </w:rPr>
        <w:t>〔2021〕</w:t>
      </w:r>
      <w:r>
        <w:rPr>
          <w:rFonts w:hint="eastAsia"/>
          <w:snapToGrid/>
          <w:kern w:val="2"/>
          <w:lang w:val="en-US" w:eastAsia="zh-CN"/>
        </w:rPr>
        <w:t>20号）；</w:t>
      </w:r>
    </w:p>
    <w:p w14:paraId="047E7570">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eastAsia"/>
          <w:snapToGrid/>
          <w:kern w:val="2"/>
          <w:lang w:val="en-US" w:eastAsia="zh-CN"/>
        </w:rPr>
        <w:t>3</w:t>
      </w:r>
      <w:r>
        <w:rPr>
          <w:rFonts w:hint="default"/>
          <w:snapToGrid/>
          <w:kern w:val="2"/>
        </w:rPr>
        <w:t>.人力资源</w:t>
      </w:r>
      <w:r>
        <w:rPr>
          <w:rFonts w:hint="eastAsia"/>
          <w:snapToGrid/>
          <w:kern w:val="2"/>
          <w:lang w:eastAsia="zh-CN"/>
        </w:rPr>
        <w:t>和</w:t>
      </w:r>
      <w:r>
        <w:rPr>
          <w:rFonts w:hint="default"/>
          <w:snapToGrid/>
          <w:kern w:val="2"/>
        </w:rPr>
        <w:t>社会保障部等七部门关于印发《工程建设领域农民工工资保证金规定》</w:t>
      </w:r>
      <w:r>
        <w:rPr>
          <w:rFonts w:hint="eastAsia"/>
          <w:snapToGrid/>
          <w:kern w:val="2"/>
          <w:lang w:val="en-US" w:eastAsia="zh-CN"/>
        </w:rPr>
        <w:t>的通知</w:t>
      </w:r>
      <w:r>
        <w:rPr>
          <w:rFonts w:hint="default"/>
          <w:snapToGrid/>
          <w:kern w:val="2"/>
        </w:rPr>
        <w:t>（人社部发〔2021〕65号）</w:t>
      </w:r>
      <w:r>
        <w:rPr>
          <w:rFonts w:hint="eastAsia"/>
          <w:snapToGrid/>
          <w:kern w:val="2"/>
          <w:lang w:eastAsia="zh-CN"/>
        </w:rPr>
        <w:t>；</w:t>
      </w:r>
    </w:p>
    <w:p w14:paraId="5806FDCC">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eastAsia"/>
          <w:snapToGrid/>
          <w:kern w:val="2"/>
          <w:lang w:val="en-US" w:eastAsia="zh-CN"/>
        </w:rPr>
        <w:t>4</w:t>
      </w:r>
      <w:r>
        <w:rPr>
          <w:rFonts w:hint="default"/>
          <w:snapToGrid/>
          <w:kern w:val="2"/>
        </w:rPr>
        <w:t>.四川省人力资源和社会保障厅等七部门关于转发《工程建设领域农民工工资保证金</w:t>
      </w:r>
      <w:r>
        <w:rPr>
          <w:rFonts w:hint="eastAsia"/>
          <w:snapToGrid/>
          <w:kern w:val="2"/>
          <w:lang w:eastAsia="zh-CN"/>
        </w:rPr>
        <w:t>规定</w:t>
      </w:r>
      <w:r>
        <w:rPr>
          <w:rFonts w:hint="default"/>
          <w:snapToGrid/>
          <w:kern w:val="2"/>
        </w:rPr>
        <w:t>》的通知（川人社发〔2021〕24号）</w:t>
      </w:r>
      <w:r>
        <w:rPr>
          <w:rFonts w:hint="eastAsia"/>
          <w:snapToGrid/>
          <w:kern w:val="2"/>
          <w:lang w:eastAsia="zh-CN"/>
        </w:rPr>
        <w:t>；</w:t>
      </w:r>
    </w:p>
    <w:p w14:paraId="0730702B">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snapToGrid/>
          <w:kern w:val="2"/>
          <w:lang w:val="en-US" w:eastAsia="zh-CN"/>
        </w:rPr>
      </w:pPr>
      <w:r>
        <w:rPr>
          <w:rFonts w:hint="eastAsia"/>
          <w:snapToGrid/>
          <w:kern w:val="2"/>
          <w:lang w:val="en-US" w:eastAsia="zh-CN"/>
        </w:rPr>
        <w:t>5</w:t>
      </w:r>
      <w:r>
        <w:rPr>
          <w:rFonts w:hint="default"/>
          <w:snapToGrid/>
          <w:kern w:val="2"/>
        </w:rPr>
        <w:t>.</w:t>
      </w:r>
      <w:r>
        <w:rPr>
          <w:rFonts w:hint="default"/>
          <w:snapToGrid/>
          <w:kern w:val="2"/>
          <w:lang w:val="en-US" w:eastAsia="zh-CN"/>
        </w:rPr>
        <w:t>乐山市人力资源和社会保障局</w:t>
      </w:r>
      <w:r>
        <w:rPr>
          <w:rFonts w:hint="default"/>
          <w:snapToGrid/>
          <w:kern w:val="2"/>
        </w:rPr>
        <w:t>关于印发</w:t>
      </w:r>
      <w:r>
        <w:rPr>
          <w:rFonts w:hint="default"/>
          <w:snapToGrid/>
          <w:kern w:val="2"/>
          <w:lang w:val="en-US" w:eastAsia="zh-CN"/>
        </w:rPr>
        <w:t>《工程建设领域农民工工资保证金事项办事指南》</w:t>
      </w:r>
      <w:r>
        <w:rPr>
          <w:rFonts w:hint="eastAsia"/>
          <w:snapToGrid/>
          <w:kern w:val="2"/>
          <w:lang w:val="en-US" w:eastAsia="zh-CN"/>
        </w:rPr>
        <w:t>的通知；</w:t>
      </w:r>
    </w:p>
    <w:p w14:paraId="07ED5496">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snapToGrid/>
          <w:kern w:val="2"/>
          <w:lang w:val="en-US" w:eastAsia="zh-CN"/>
        </w:rPr>
      </w:pPr>
      <w:r>
        <w:rPr>
          <w:rFonts w:hint="eastAsia"/>
          <w:snapToGrid/>
          <w:kern w:val="2"/>
          <w:lang w:val="en-US" w:eastAsia="zh-CN"/>
        </w:rPr>
        <w:t>6.《工伤保险条例》。</w:t>
      </w:r>
    </w:p>
    <w:p w14:paraId="5AD31382">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黑体"/>
          <w:snapToGrid/>
          <w:kern w:val="2"/>
          <w:lang w:eastAsia="zh-CN"/>
        </w:rPr>
      </w:pPr>
      <w:r>
        <w:rPr>
          <w:rFonts w:hint="eastAsia" w:eastAsia="黑体"/>
          <w:snapToGrid/>
          <w:kern w:val="2"/>
          <w:lang w:eastAsia="zh-CN"/>
        </w:rPr>
        <w:t>二、</w:t>
      </w:r>
      <w:r>
        <w:rPr>
          <w:rFonts w:hint="default" w:eastAsia="黑体"/>
          <w:snapToGrid/>
          <w:kern w:val="2"/>
        </w:rPr>
        <w:t>农民工工资专用账户</w:t>
      </w:r>
      <w:r>
        <w:rPr>
          <w:rFonts w:hint="eastAsia" w:eastAsia="黑体"/>
          <w:snapToGrid/>
          <w:kern w:val="2"/>
          <w:lang w:eastAsia="zh-CN"/>
        </w:rPr>
        <w:t>开立、撤销</w:t>
      </w:r>
    </w:p>
    <w:p w14:paraId="32966611">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（一）建设单位与总包单位订立书面工程施工合同时，应当约定以下事项:</w:t>
      </w:r>
    </w:p>
    <w:p w14:paraId="658A9315">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1.工程款计量周期和工程款进度结算办法;</w:t>
      </w:r>
    </w:p>
    <w:p w14:paraId="275247FE">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2.建设单位拨付人工费用的周期和拨付日期;</w:t>
      </w:r>
    </w:p>
    <w:p w14:paraId="59C33795">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3.人工费用的数额或者占工程款的比例等;</w:t>
      </w:r>
    </w:p>
    <w:p w14:paraId="2D9D38C1">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前款第3项应当满足农民工工资按时足额支付的要求。</w:t>
      </w:r>
    </w:p>
    <w:p w14:paraId="0B584F02">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二）专用账户按工程建设项目开立。总包单位应当在工程施工合同签订之日起30日内开立专用账户，并与建设单位、开户银行签订资金管理三方协议。专用账户名称为总包单位名称加工程建设项目名称后加“农民工工资专用账户”。总包单位应当在专用账户开立后的30日内报区</w:t>
      </w:r>
      <w:r>
        <w:rPr>
          <w:rFonts w:hint="default"/>
          <w:snapToGrid/>
          <w:kern w:val="2"/>
          <w:lang w:val="en-US" w:eastAsia="zh-CN"/>
        </w:rPr>
        <w:t>人力资源社会保障局</w:t>
      </w:r>
      <w:r>
        <w:rPr>
          <w:rFonts w:hint="eastAsia" w:cs="仿宋_GB2312"/>
          <w:snapToGrid/>
          <w:kern w:val="2"/>
          <w:sz w:val="32"/>
          <w:szCs w:val="32"/>
          <w:lang w:val="en-US" w:eastAsia="zh-CN"/>
        </w:rPr>
        <w:t>、行业工程建设主管部门备案。</w:t>
      </w:r>
    </w:p>
    <w:p w14:paraId="0A7EA54A">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（三）开户银行不得将专用账户资金转入除本项目农民工本人银行账户以外的账户，不得为专用账户提供现金支取和其他转账结算服务。</w:t>
      </w:r>
    </w:p>
    <w:p w14:paraId="5B29430E">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（四）除法律另有规定外，专用账户资金不得因支付为本项目提供劳动的农民工工资之外的原因被查封、冻结或者划拨。</w:t>
      </w:r>
    </w:p>
    <w:p w14:paraId="64B20716">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cs="仿宋_GB2312"/>
          <w:snapToGrid/>
          <w:kern w:val="2"/>
          <w:sz w:val="32"/>
          <w:szCs w:val="32"/>
          <w:lang w:val="en-US" w:eastAsia="zh-CN"/>
        </w:rPr>
      </w:pPr>
      <w:r>
        <w:rPr>
          <w:rFonts w:hint="eastAsia" w:cs="仿宋_GB2312"/>
          <w:snapToGrid/>
          <w:kern w:val="2"/>
          <w:sz w:val="32"/>
          <w:szCs w:val="32"/>
          <w:lang w:val="en-US" w:eastAsia="zh-CN"/>
        </w:rPr>
        <w:t>（五）工程完工、总包单位或者开户银行发生变更需要撤销专用账户的，总包单位将本工程建设项目无拖欠农民工工资情况公示30日，并经区</w:t>
      </w:r>
      <w:r>
        <w:rPr>
          <w:rFonts w:hint="default"/>
          <w:snapToGrid/>
          <w:kern w:val="2"/>
          <w:lang w:val="en-US" w:eastAsia="zh-CN"/>
        </w:rPr>
        <w:t>人力资源</w:t>
      </w:r>
      <w:r>
        <w:rPr>
          <w:rFonts w:hint="eastAsia"/>
          <w:snapToGrid/>
          <w:kern w:val="2"/>
          <w:lang w:val="en-US" w:eastAsia="zh-CN"/>
        </w:rPr>
        <w:t>和</w:t>
      </w:r>
      <w:r>
        <w:rPr>
          <w:rFonts w:hint="default"/>
          <w:snapToGrid/>
          <w:kern w:val="2"/>
          <w:lang w:val="en-US" w:eastAsia="zh-CN"/>
        </w:rPr>
        <w:t>社会保障局</w:t>
      </w:r>
      <w:r>
        <w:rPr>
          <w:rFonts w:hint="eastAsia" w:cs="仿宋_GB2312"/>
          <w:snapToGrid/>
          <w:kern w:val="2"/>
          <w:sz w:val="32"/>
          <w:szCs w:val="32"/>
          <w:lang w:val="en-US" w:eastAsia="zh-CN"/>
        </w:rPr>
        <w:t>、相关行业工程建设主管部门审核，向开户行申请撤销。</w:t>
      </w:r>
    </w:p>
    <w:p w14:paraId="7176C051">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eastAsia="黑体"/>
          <w:snapToGrid/>
          <w:kern w:val="2"/>
          <w:lang w:eastAsia="zh-CN"/>
        </w:rPr>
      </w:pPr>
      <w:r>
        <w:rPr>
          <w:rFonts w:hint="eastAsia" w:eastAsia="黑体"/>
          <w:snapToGrid/>
          <w:kern w:val="2"/>
          <w:lang w:eastAsia="zh-CN"/>
        </w:rPr>
        <w:t>三</w:t>
      </w:r>
      <w:r>
        <w:rPr>
          <w:rFonts w:hint="default" w:eastAsia="黑体"/>
          <w:snapToGrid/>
          <w:kern w:val="2"/>
          <w:lang w:eastAsia="zh-CN"/>
        </w:rPr>
        <w:t>、农民工工资保证金</w:t>
      </w:r>
      <w:r>
        <w:rPr>
          <w:rFonts w:hint="eastAsia" w:eastAsia="黑体"/>
          <w:snapToGrid/>
          <w:kern w:val="2"/>
          <w:lang w:eastAsia="zh-CN"/>
        </w:rPr>
        <w:t>存储</w:t>
      </w:r>
    </w:p>
    <w:p w14:paraId="76ECDBF7">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baseline"/>
        <w:rPr>
          <w:rFonts w:hint="default"/>
          <w:snapToGrid/>
          <w:kern w:val="2"/>
        </w:rPr>
      </w:pPr>
      <w:r>
        <w:rPr>
          <w:rFonts w:hint="default"/>
          <w:snapToGrid/>
          <w:kern w:val="2"/>
        </w:rPr>
        <w:t>施工总承包单位应当自工程取得施工许可证</w:t>
      </w:r>
      <w:r>
        <w:rPr>
          <w:rFonts w:hint="eastAsia"/>
          <w:snapToGrid/>
          <w:kern w:val="2"/>
          <w:lang w:eastAsia="zh-CN"/>
        </w:rPr>
        <w:t>（</w:t>
      </w:r>
      <w:r>
        <w:rPr>
          <w:rFonts w:hint="default"/>
          <w:snapToGrid/>
          <w:kern w:val="2"/>
        </w:rPr>
        <w:t>开工报告批复</w:t>
      </w:r>
      <w:r>
        <w:rPr>
          <w:rFonts w:hint="eastAsia"/>
          <w:snapToGrid/>
          <w:kern w:val="2"/>
          <w:lang w:eastAsia="zh-CN"/>
        </w:rPr>
        <w:t>）</w:t>
      </w:r>
      <w:r>
        <w:rPr>
          <w:rFonts w:hint="default"/>
          <w:snapToGrid/>
          <w:kern w:val="2"/>
        </w:rPr>
        <w:t>之日起20个工作日内</w:t>
      </w:r>
      <w:r>
        <w:rPr>
          <w:rFonts w:hint="eastAsia"/>
          <w:snapToGrid/>
          <w:kern w:val="2"/>
          <w:lang w:eastAsia="zh-CN"/>
        </w:rPr>
        <w:t>（</w:t>
      </w:r>
      <w:r>
        <w:rPr>
          <w:rFonts w:hint="default"/>
          <w:snapToGrid/>
          <w:kern w:val="2"/>
        </w:rPr>
        <w:t>依法不需要办理施工许可证或批准开工报告的工程自签订施工合同之日起20个工作日之内</w:t>
      </w:r>
      <w:r>
        <w:rPr>
          <w:rFonts w:hint="eastAsia"/>
          <w:snapToGrid/>
          <w:kern w:val="2"/>
          <w:lang w:eastAsia="zh-CN"/>
        </w:rPr>
        <w:t>）</w:t>
      </w:r>
      <w:r>
        <w:rPr>
          <w:rFonts w:hint="default"/>
          <w:snapToGrid/>
          <w:kern w:val="2"/>
        </w:rPr>
        <w:t>，持营业执照副本、与建设单位签订的施工合同在经办银行开立工资保证金专门账户存储工资保证金。</w:t>
      </w:r>
    </w:p>
    <w:p w14:paraId="455E14EA">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ascii="楷体_GB2312" w:hAnsi="楷体_GB2312" w:eastAsia="楷体_GB2312" w:cs="楷体_GB2312"/>
          <w:snapToGrid/>
          <w:kern w:val="2"/>
          <w:lang w:eastAsia="zh-CN"/>
        </w:rPr>
      </w:pPr>
      <w:r>
        <w:rPr>
          <w:rFonts w:hint="eastAsia" w:ascii="楷体_GB2312" w:hAnsi="楷体_GB2312" w:eastAsia="楷体_GB2312" w:cs="楷体_GB2312"/>
          <w:snapToGrid/>
          <w:kern w:val="2"/>
          <w:lang w:val="en-US" w:eastAsia="zh-CN"/>
        </w:rPr>
        <w:t>（一）</w:t>
      </w:r>
      <w:r>
        <w:rPr>
          <w:rFonts w:hint="eastAsia" w:ascii="楷体_GB2312" w:hAnsi="楷体_GB2312" w:eastAsia="楷体_GB2312" w:cs="楷体_GB2312"/>
          <w:snapToGrid/>
          <w:kern w:val="2"/>
        </w:rPr>
        <w:t>申请材料</w:t>
      </w:r>
      <w:r>
        <w:rPr>
          <w:rFonts w:hint="eastAsia" w:ascii="楷体_GB2312" w:hAnsi="楷体_GB2312" w:eastAsia="楷体_GB2312" w:cs="楷体_GB2312"/>
          <w:snapToGrid/>
          <w:kern w:val="2"/>
          <w:lang w:eastAsia="zh-CN"/>
        </w:rPr>
        <w:t>。</w:t>
      </w:r>
    </w:p>
    <w:p w14:paraId="62FA698A">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snapToGrid/>
          <w:kern w:val="2"/>
          <w:lang w:val="en-US" w:eastAsia="zh-CN"/>
        </w:rPr>
      </w:pPr>
      <w:r>
        <w:rPr>
          <w:rFonts w:hint="default"/>
          <w:snapToGrid/>
          <w:kern w:val="2"/>
        </w:rPr>
        <w:t>1</w:t>
      </w:r>
      <w:r>
        <w:rPr>
          <w:rFonts w:hint="eastAsia"/>
          <w:snapToGrid/>
          <w:kern w:val="2"/>
          <w:lang w:val="en-US" w:eastAsia="zh-CN"/>
        </w:rPr>
        <w:t>.</w:t>
      </w:r>
      <w:r>
        <w:rPr>
          <w:rFonts w:hint="default"/>
          <w:snapToGrid/>
          <w:kern w:val="2"/>
        </w:rPr>
        <w:t>工程建设领域农民工工资保证金缴纳审核表</w:t>
      </w:r>
      <w:r>
        <w:rPr>
          <w:rFonts w:hint="eastAsia"/>
          <w:snapToGrid/>
          <w:kern w:val="2"/>
          <w:lang w:val="en-US" w:eastAsia="zh-CN"/>
        </w:rPr>
        <w:t>（见</w:t>
      </w:r>
      <w:r>
        <w:rPr>
          <w:rFonts w:hint="default"/>
          <w:snapToGrid/>
          <w:kern w:val="2"/>
          <w:lang w:val="en-US" w:eastAsia="zh-CN"/>
        </w:rPr>
        <w:t>附件</w:t>
      </w:r>
      <w:r>
        <w:rPr>
          <w:rFonts w:hint="eastAsia"/>
          <w:snapToGrid/>
          <w:kern w:val="2"/>
          <w:lang w:val="en-US" w:eastAsia="zh-CN"/>
        </w:rPr>
        <w:t>）；</w:t>
      </w:r>
    </w:p>
    <w:p w14:paraId="5610F6F6">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default"/>
          <w:snapToGrid/>
          <w:kern w:val="2"/>
        </w:rPr>
        <w:t>2.施工许可证（开工报告批复）</w:t>
      </w:r>
      <w:r>
        <w:rPr>
          <w:rFonts w:hint="eastAsia"/>
          <w:snapToGrid/>
          <w:kern w:val="2"/>
          <w:lang w:eastAsia="zh-CN"/>
        </w:rPr>
        <w:t>；</w:t>
      </w:r>
    </w:p>
    <w:p w14:paraId="532FD354">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default"/>
          <w:snapToGrid/>
          <w:kern w:val="2"/>
        </w:rPr>
        <w:t>3.建筑施工合同</w:t>
      </w:r>
      <w:r>
        <w:rPr>
          <w:rFonts w:hint="eastAsia"/>
          <w:snapToGrid/>
          <w:kern w:val="2"/>
          <w:lang w:eastAsia="zh-CN"/>
        </w:rPr>
        <w:t>；</w:t>
      </w:r>
    </w:p>
    <w:p w14:paraId="4B9A9F8C">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default"/>
          <w:snapToGrid/>
          <w:kern w:val="2"/>
        </w:rPr>
        <w:t>4.营业执照或法人证书</w:t>
      </w:r>
      <w:r>
        <w:rPr>
          <w:rFonts w:hint="eastAsia"/>
          <w:snapToGrid/>
          <w:kern w:val="2"/>
          <w:lang w:eastAsia="zh-CN"/>
        </w:rPr>
        <w:t>；</w:t>
      </w:r>
    </w:p>
    <w:p w14:paraId="3E974150">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default"/>
          <w:snapToGrid/>
          <w:kern w:val="2"/>
        </w:rPr>
        <w:t>5.法人身份证明</w:t>
      </w:r>
      <w:r>
        <w:rPr>
          <w:rFonts w:hint="eastAsia"/>
          <w:snapToGrid/>
          <w:kern w:val="2"/>
          <w:lang w:eastAsia="zh-CN"/>
        </w:rPr>
        <w:t>；</w:t>
      </w:r>
    </w:p>
    <w:p w14:paraId="27B2EF64">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eastAsia="仿宋_GB2312"/>
          <w:snapToGrid/>
          <w:kern w:val="2"/>
          <w:lang w:eastAsia="zh-CN"/>
        </w:rPr>
      </w:pPr>
      <w:r>
        <w:rPr>
          <w:rFonts w:hint="default"/>
          <w:snapToGrid/>
          <w:kern w:val="2"/>
        </w:rPr>
        <w:t>6.授权委托书</w:t>
      </w:r>
      <w:r>
        <w:rPr>
          <w:rFonts w:hint="eastAsia"/>
          <w:snapToGrid/>
          <w:kern w:val="2"/>
          <w:lang w:eastAsia="zh-CN"/>
        </w:rPr>
        <w:t>；</w:t>
      </w:r>
    </w:p>
    <w:p w14:paraId="12578992">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snapToGrid/>
          <w:kern w:val="2"/>
          <w:lang w:eastAsia="zh-CN"/>
        </w:rPr>
      </w:pPr>
      <w:r>
        <w:rPr>
          <w:rFonts w:hint="default"/>
          <w:snapToGrid/>
          <w:kern w:val="2"/>
        </w:rPr>
        <w:t>7.被委托人身份证明</w:t>
      </w:r>
      <w:r>
        <w:rPr>
          <w:rFonts w:hint="eastAsia"/>
          <w:snapToGrid/>
          <w:kern w:val="2"/>
          <w:lang w:eastAsia="zh-CN"/>
        </w:rPr>
        <w:t>。</w:t>
      </w:r>
    </w:p>
    <w:p w14:paraId="0749328A">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ascii="楷体_GB2312" w:hAnsi="楷体_GB2312" w:eastAsia="楷体_GB2312" w:cs="楷体_GB2312"/>
          <w:snapToGrid/>
          <w:kern w:val="2"/>
          <w:lang w:eastAsia="zh-CN"/>
        </w:rPr>
      </w:pPr>
      <w:r>
        <w:rPr>
          <w:rFonts w:hint="eastAsia" w:ascii="楷体_GB2312" w:hAnsi="楷体_GB2312" w:eastAsia="楷体_GB2312" w:cs="楷体_GB2312"/>
          <w:snapToGrid/>
          <w:kern w:val="2"/>
          <w:lang w:eastAsia="zh-CN"/>
        </w:rPr>
        <w:t>（</w:t>
      </w:r>
      <w:r>
        <w:rPr>
          <w:rFonts w:hint="eastAsia" w:ascii="楷体_GB2312" w:hAnsi="楷体_GB2312" w:eastAsia="楷体_GB2312" w:cs="楷体_GB2312"/>
          <w:snapToGrid/>
          <w:kern w:val="2"/>
          <w:lang w:val="en-US" w:eastAsia="zh-CN"/>
        </w:rPr>
        <w:t>二</w:t>
      </w:r>
      <w:r>
        <w:rPr>
          <w:rFonts w:hint="eastAsia" w:ascii="楷体_GB2312" w:hAnsi="楷体_GB2312" w:eastAsia="楷体_GB2312" w:cs="楷体_GB2312"/>
          <w:snapToGrid/>
          <w:kern w:val="2"/>
          <w:lang w:eastAsia="zh-CN"/>
        </w:rPr>
        <w:t>）受理。</w:t>
      </w:r>
    </w:p>
    <w:p w14:paraId="320223F1">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snapToGrid/>
          <w:kern w:val="2"/>
        </w:rPr>
      </w:pPr>
      <w:r>
        <w:rPr>
          <w:rFonts w:hint="default"/>
          <w:snapToGrid/>
          <w:kern w:val="2"/>
        </w:rPr>
        <w:t>由施工总承包单位到</w:t>
      </w:r>
      <w:r>
        <w:rPr>
          <w:rFonts w:hint="eastAsia"/>
          <w:snapToGrid/>
          <w:kern w:val="2"/>
          <w:lang w:eastAsia="zh-CN"/>
        </w:rPr>
        <w:t>区人力资源和社会保障局劳动监察机构（以下简称：劳动监察机构，</w:t>
      </w:r>
      <w:r>
        <w:rPr>
          <w:rFonts w:hint="eastAsia"/>
          <w:snapToGrid/>
          <w:kern w:val="2"/>
          <w:lang w:val="en-US" w:eastAsia="zh-CN"/>
        </w:rPr>
        <w:t>0833-3302335</w:t>
      </w:r>
      <w:r>
        <w:rPr>
          <w:rFonts w:hint="eastAsia"/>
          <w:snapToGrid/>
          <w:kern w:val="2"/>
          <w:lang w:eastAsia="zh-CN"/>
        </w:rPr>
        <w:t>）</w:t>
      </w:r>
      <w:r>
        <w:rPr>
          <w:rFonts w:hint="default"/>
          <w:snapToGrid/>
          <w:kern w:val="2"/>
        </w:rPr>
        <w:t>提交申请材料，对符合规定的申请，</w:t>
      </w:r>
      <w:r>
        <w:rPr>
          <w:rFonts w:hint="eastAsia"/>
          <w:snapToGrid/>
          <w:kern w:val="2"/>
          <w:lang w:eastAsia="zh-CN"/>
        </w:rPr>
        <w:t>劳动监察机构</w:t>
      </w:r>
      <w:r>
        <w:rPr>
          <w:rFonts w:hint="default"/>
          <w:snapToGrid/>
          <w:kern w:val="2"/>
        </w:rPr>
        <w:t>予以受理；对不符合规定的申请，</w:t>
      </w:r>
      <w:r>
        <w:rPr>
          <w:rFonts w:hint="eastAsia"/>
          <w:snapToGrid/>
          <w:kern w:val="2"/>
          <w:lang w:eastAsia="zh-CN"/>
        </w:rPr>
        <w:t>劳动监察机构</w:t>
      </w:r>
      <w:r>
        <w:rPr>
          <w:rFonts w:hint="default"/>
          <w:snapToGrid/>
          <w:kern w:val="2"/>
        </w:rPr>
        <w:t>一次性告知补正材料。</w:t>
      </w:r>
    </w:p>
    <w:p w14:paraId="15215610">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ascii="楷体_GB2312" w:hAnsi="楷体_GB2312" w:eastAsia="楷体_GB2312" w:cs="楷体_GB2312"/>
          <w:snapToGrid/>
          <w:kern w:val="2"/>
          <w:lang w:eastAsia="zh-CN"/>
        </w:rPr>
      </w:pPr>
      <w:r>
        <w:rPr>
          <w:rFonts w:hint="eastAsia" w:ascii="楷体_GB2312" w:hAnsi="楷体_GB2312" w:eastAsia="楷体_GB2312" w:cs="楷体_GB2312"/>
          <w:snapToGrid/>
          <w:kern w:val="2"/>
          <w:lang w:eastAsia="zh-CN"/>
        </w:rPr>
        <w:t>（</w:t>
      </w:r>
      <w:r>
        <w:rPr>
          <w:rFonts w:hint="eastAsia" w:ascii="楷体_GB2312" w:hAnsi="楷体_GB2312" w:eastAsia="楷体_GB2312" w:cs="楷体_GB2312"/>
          <w:snapToGrid/>
          <w:kern w:val="2"/>
          <w:lang w:val="en-US" w:eastAsia="zh-CN"/>
        </w:rPr>
        <w:t>三</w:t>
      </w:r>
      <w:r>
        <w:rPr>
          <w:rFonts w:hint="eastAsia" w:ascii="楷体_GB2312" w:hAnsi="楷体_GB2312" w:eastAsia="楷体_GB2312" w:cs="楷体_GB2312"/>
          <w:snapToGrid/>
          <w:kern w:val="2"/>
          <w:lang w:eastAsia="zh-CN"/>
        </w:rPr>
        <w:t>）审核。</w:t>
      </w:r>
    </w:p>
    <w:p w14:paraId="50AA4B45">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snapToGrid/>
          <w:kern w:val="2"/>
        </w:rPr>
      </w:pPr>
      <w:r>
        <w:rPr>
          <w:rFonts w:hint="eastAsia"/>
          <w:snapToGrid/>
          <w:kern w:val="2"/>
          <w:lang w:eastAsia="zh-CN"/>
        </w:rPr>
        <w:t>区人力资源和社会保障局</w:t>
      </w:r>
      <w:r>
        <w:rPr>
          <w:rFonts w:hint="default"/>
          <w:snapToGrid/>
          <w:kern w:val="2"/>
        </w:rPr>
        <w:t>根据施工总承包单位</w:t>
      </w:r>
      <w:r>
        <w:rPr>
          <w:rFonts w:hint="eastAsia"/>
          <w:snapToGrid/>
          <w:kern w:val="2"/>
          <w:lang w:eastAsia="zh-CN"/>
        </w:rPr>
        <w:t>实际</w:t>
      </w:r>
      <w:r>
        <w:rPr>
          <w:rFonts w:hint="default"/>
          <w:snapToGrid/>
          <w:kern w:val="2"/>
        </w:rPr>
        <w:t>情况，对保证金存储比例、金额进行核定。</w:t>
      </w:r>
    </w:p>
    <w:p w14:paraId="05539527">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ascii="楷体_GB2312" w:hAnsi="楷体_GB2312" w:eastAsia="楷体_GB2312" w:cs="楷体_GB2312"/>
          <w:snapToGrid/>
          <w:kern w:val="2"/>
          <w:lang w:eastAsia="zh-CN"/>
        </w:rPr>
      </w:pPr>
      <w:r>
        <w:rPr>
          <w:rFonts w:hint="eastAsia" w:ascii="楷体_GB2312" w:hAnsi="楷体_GB2312" w:eastAsia="楷体_GB2312" w:cs="楷体_GB2312"/>
          <w:snapToGrid/>
          <w:kern w:val="2"/>
          <w:lang w:val="en-US" w:eastAsia="zh-CN"/>
        </w:rPr>
        <w:t>（四）</w:t>
      </w:r>
      <w:r>
        <w:rPr>
          <w:rFonts w:hint="default" w:ascii="楷体_GB2312" w:hAnsi="楷体_GB2312" w:eastAsia="楷体_GB2312" w:cs="楷体_GB2312"/>
          <w:snapToGrid/>
          <w:kern w:val="2"/>
          <w:lang w:eastAsia="zh-CN"/>
        </w:rPr>
        <w:t>存储比例及保函相关规定</w:t>
      </w:r>
      <w:r>
        <w:rPr>
          <w:rFonts w:hint="eastAsia" w:ascii="楷体_GB2312" w:hAnsi="楷体_GB2312" w:eastAsia="楷体_GB2312" w:cs="楷体_GB2312"/>
          <w:snapToGrid/>
          <w:kern w:val="2"/>
          <w:lang w:eastAsia="zh-CN"/>
        </w:rPr>
        <w:t>。</w:t>
      </w:r>
    </w:p>
    <w:p w14:paraId="2934BDA3">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rPr>
          <w:rFonts w:hint="default"/>
          <w:snapToGrid/>
          <w:kern w:val="2"/>
        </w:rPr>
      </w:pPr>
      <w:r>
        <w:rPr>
          <w:rFonts w:hint="default"/>
          <w:snapToGrid/>
          <w:kern w:val="2"/>
        </w:rPr>
        <w:t>按照《四川省人力资源和社会保障厅等七部门关于转发&lt;工程建设领域农民工工资保证金规定&gt;的通知》（川人社发〔2021〕24号）规定</w:t>
      </w:r>
      <w:r>
        <w:rPr>
          <w:rFonts w:hint="eastAsia"/>
          <w:snapToGrid/>
          <w:kern w:val="2"/>
          <w:lang w:eastAsia="zh-CN"/>
        </w:rPr>
        <w:t>确定存储比例；</w:t>
      </w:r>
    </w:p>
    <w:p w14:paraId="34EC0C23">
      <w:pPr>
        <w:pStyle w:val="1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baseline"/>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施工总承包单位应当在工程所在地的银行存储工资保证金或申请开立银行保函。保函正本交由</w:t>
      </w:r>
      <w:r>
        <w:rPr>
          <w:rFonts w:hint="eastAsia"/>
          <w:snapToGrid/>
          <w:kern w:val="2"/>
          <w:lang w:eastAsia="zh-CN"/>
        </w:rPr>
        <w:t>区人力资源和社会保障局</w:t>
      </w:r>
      <w:r>
        <w:rPr>
          <w:rFonts w:hint="eastAsia" w:ascii="仿宋_GB2312" w:hAnsi="仿宋_GB2312" w:eastAsia="仿宋_GB2312" w:cs="仿宋_GB2312"/>
          <w:snapToGrid/>
          <w:kern w:val="2"/>
          <w:sz w:val="32"/>
          <w:szCs w:val="32"/>
        </w:rPr>
        <w:t>保存；银行保函的受益人应为</w:t>
      </w:r>
      <w:r>
        <w:rPr>
          <w:rFonts w:hint="eastAsia" w:ascii="仿宋_GB2312" w:hAnsi="仿宋_GB2312" w:eastAsia="仿宋_GB2312" w:cs="仿宋_GB2312"/>
          <w:snapToGrid/>
          <w:kern w:val="2"/>
          <w:sz w:val="32"/>
          <w:szCs w:val="32"/>
          <w:lang w:eastAsia="zh-CN"/>
        </w:rPr>
        <w:t>乐山市五通桥区人力资源和社会保障局</w:t>
      </w:r>
      <w:r>
        <w:rPr>
          <w:rFonts w:hint="eastAsia" w:ascii="仿宋_GB2312" w:hAnsi="仿宋_GB2312" w:eastAsia="仿宋_GB2312" w:cs="仿宋_GB2312"/>
          <w:snapToGrid/>
          <w:kern w:val="2"/>
          <w:sz w:val="32"/>
          <w:szCs w:val="32"/>
        </w:rPr>
        <w:t>，保函性质为不可撤销见索即付保函；</w:t>
      </w:r>
    </w:p>
    <w:p w14:paraId="3D16893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eastAsia" w:ascii="仿宋_GB2312" w:hAnsi="仿宋_GB2312" w:eastAsia="仿宋_GB2312" w:cs="仿宋_GB2312"/>
          <w:snapToGrid/>
          <w:color w:val="000000"/>
          <w:kern w:val="2"/>
          <w:sz w:val="32"/>
          <w:szCs w:val="32"/>
        </w:rPr>
      </w:pPr>
      <w:bookmarkStart w:id="0" w:name="OLE_LINK1"/>
      <w:r>
        <w:rPr>
          <w:rFonts w:hint="eastAsia" w:ascii="仿宋_GB2312" w:hAnsi="仿宋_GB2312" w:eastAsia="仿宋_GB2312" w:cs="仿宋_GB2312"/>
          <w:snapToGrid/>
          <w:color w:val="000000"/>
          <w:kern w:val="2"/>
          <w:sz w:val="32"/>
          <w:szCs w:val="32"/>
          <w:lang w:val="en-US" w:eastAsia="zh-CN"/>
        </w:rPr>
        <w:t>允许使用保证金保险</w:t>
      </w:r>
      <w:r>
        <w:rPr>
          <w:rFonts w:hint="eastAsia" w:ascii="仿宋_GB2312" w:hAnsi="仿宋_GB2312" w:eastAsia="仿宋_GB2312" w:cs="仿宋_GB2312"/>
          <w:snapToGrid/>
          <w:color w:val="000000"/>
          <w:kern w:val="2"/>
          <w:sz w:val="32"/>
          <w:szCs w:val="32"/>
        </w:rPr>
        <w:t>替代工资保证金</w:t>
      </w:r>
      <w:r>
        <w:rPr>
          <w:rFonts w:hint="eastAsia" w:ascii="仿宋_GB2312" w:hAnsi="仿宋_GB2312" w:eastAsia="仿宋_GB2312" w:cs="仿宋_GB2312"/>
          <w:snapToGrid/>
          <w:color w:val="000000"/>
          <w:kern w:val="2"/>
          <w:sz w:val="32"/>
          <w:szCs w:val="32"/>
          <w:lang w:val="en-US" w:eastAsia="zh-CN"/>
        </w:rPr>
        <w:t>。由中国人寿财产保险股份有限公司乐山市中心支公司、中华联合财产保险股份有限公司乐山中心支公司、中国太平洋财产保险股份有限公司乐山中心支公司、太平财产保险股份有限公司乐山中心支公司、锦泰财产保险股份有限公司乐山中心支公司、中国平安财产保险股份有限公司乐山中心支公司组成的共保体已完成乐山工程建设领域农民工工资保证金保证保险业务备案登记</w:t>
      </w:r>
      <w:bookmarkEnd w:id="0"/>
      <w:r>
        <w:rPr>
          <w:rFonts w:hint="eastAsia" w:ascii="仿宋_GB2312" w:hAnsi="仿宋_GB2312" w:eastAsia="仿宋_GB2312" w:cs="仿宋_GB2312"/>
          <w:snapToGrid/>
          <w:color w:val="000000"/>
          <w:kern w:val="2"/>
          <w:sz w:val="32"/>
          <w:szCs w:val="32"/>
          <w:lang w:val="en-US" w:eastAsia="zh-CN"/>
        </w:rPr>
        <w:t>（方先生18183302377，张先生13568811422）。</w:t>
      </w:r>
      <w:r>
        <w:rPr>
          <w:rFonts w:hint="eastAsia" w:ascii="仿宋_GB2312" w:hAnsi="仿宋_GB2312" w:eastAsia="仿宋_GB2312" w:cs="仿宋_GB2312"/>
          <w:snapToGrid/>
          <w:color w:val="000000"/>
          <w:kern w:val="2"/>
          <w:sz w:val="32"/>
          <w:szCs w:val="32"/>
        </w:rPr>
        <w:t>保单约定保险期限应为工程开工至工程竣工</w:t>
      </w:r>
      <w:r>
        <w:rPr>
          <w:rFonts w:hint="eastAsia" w:ascii="仿宋_GB2312" w:hAnsi="仿宋_GB2312" w:eastAsia="仿宋_GB2312" w:cs="仿宋_GB2312"/>
          <w:snapToGrid/>
          <w:color w:val="000000"/>
          <w:kern w:val="2"/>
          <w:sz w:val="32"/>
          <w:szCs w:val="32"/>
          <w:lang w:eastAsia="zh-CN"/>
        </w:rPr>
        <w:t>（</w:t>
      </w:r>
      <w:r>
        <w:rPr>
          <w:rFonts w:hint="eastAsia" w:ascii="仿宋_GB2312" w:hAnsi="仿宋_GB2312" w:eastAsia="仿宋_GB2312" w:cs="仿宋_GB2312"/>
          <w:snapToGrid/>
          <w:color w:val="000000"/>
          <w:kern w:val="2"/>
          <w:sz w:val="32"/>
          <w:szCs w:val="32"/>
        </w:rPr>
        <w:t>交工</w:t>
      </w:r>
      <w:r>
        <w:rPr>
          <w:rFonts w:hint="eastAsia" w:ascii="仿宋_GB2312" w:hAnsi="仿宋_GB2312" w:eastAsia="仿宋_GB2312" w:cs="仿宋_GB2312"/>
          <w:snapToGrid/>
          <w:color w:val="000000"/>
          <w:kern w:val="2"/>
          <w:sz w:val="32"/>
          <w:szCs w:val="32"/>
          <w:lang w:eastAsia="zh-CN"/>
        </w:rPr>
        <w:t>）</w:t>
      </w:r>
      <w:r>
        <w:rPr>
          <w:rFonts w:hint="eastAsia" w:ascii="仿宋_GB2312" w:hAnsi="仿宋_GB2312" w:eastAsia="仿宋_GB2312" w:cs="仿宋_GB2312"/>
          <w:snapToGrid/>
          <w:color w:val="000000"/>
          <w:kern w:val="2"/>
          <w:sz w:val="32"/>
          <w:szCs w:val="32"/>
        </w:rPr>
        <w:t>验收后一个月</w:t>
      </w:r>
      <w:r>
        <w:rPr>
          <w:rFonts w:hint="eastAsia" w:ascii="仿宋_GB2312" w:hAnsi="仿宋_GB2312" w:eastAsia="仿宋_GB2312" w:cs="仿宋_GB2312"/>
          <w:snapToGrid/>
          <w:color w:val="000000"/>
          <w:kern w:val="2"/>
          <w:sz w:val="32"/>
          <w:szCs w:val="32"/>
          <w:lang w:eastAsia="zh-CN"/>
        </w:rPr>
        <w:t>，</w:t>
      </w:r>
      <w:r>
        <w:rPr>
          <w:rFonts w:hint="eastAsia" w:ascii="仿宋_GB2312" w:hAnsi="仿宋_GB2312" w:eastAsia="仿宋_GB2312" w:cs="仿宋_GB2312"/>
          <w:snapToGrid/>
          <w:color w:val="000000"/>
          <w:kern w:val="2"/>
          <w:sz w:val="32"/>
          <w:szCs w:val="32"/>
        </w:rPr>
        <w:t>保单载明期间内项目未完工的，施工方应向保险公司申请续保</w:t>
      </w:r>
      <w:r>
        <w:rPr>
          <w:rFonts w:hint="eastAsia" w:ascii="仿宋_GB2312" w:hAnsi="仿宋_GB2312" w:eastAsia="仿宋_GB2312" w:cs="仿宋_GB2312"/>
          <w:snapToGrid/>
          <w:color w:val="000000"/>
          <w:kern w:val="2"/>
          <w:sz w:val="32"/>
          <w:szCs w:val="32"/>
          <w:lang w:eastAsia="zh-CN"/>
        </w:rPr>
        <w:t>。</w:t>
      </w:r>
    </w:p>
    <w:p w14:paraId="60C9CB7D">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default" w:ascii="楷体_GB2312" w:hAnsi="楷体_GB2312" w:eastAsia="楷体_GB2312" w:cs="楷体_GB2312"/>
          <w:snapToGrid/>
          <w:kern w:val="2"/>
          <w:lang w:eastAsia="zh-CN"/>
        </w:rPr>
      </w:pPr>
      <w:r>
        <w:rPr>
          <w:rFonts w:hint="eastAsia" w:ascii="楷体_GB2312" w:hAnsi="楷体_GB2312" w:eastAsia="楷体_GB2312" w:cs="楷体_GB2312"/>
          <w:snapToGrid/>
          <w:kern w:val="2"/>
          <w:lang w:val="en-US" w:eastAsia="zh-CN"/>
        </w:rPr>
        <w:t>（五）</w:t>
      </w:r>
      <w:r>
        <w:rPr>
          <w:rFonts w:hint="default" w:ascii="楷体_GB2312" w:hAnsi="楷体_GB2312" w:eastAsia="楷体_GB2312" w:cs="楷体_GB2312"/>
          <w:snapToGrid/>
          <w:kern w:val="2"/>
          <w:lang w:eastAsia="zh-CN"/>
        </w:rPr>
        <w:t>备案</w:t>
      </w:r>
      <w:r>
        <w:rPr>
          <w:rFonts w:hint="eastAsia" w:ascii="楷体_GB2312" w:hAnsi="楷体_GB2312" w:eastAsia="楷体_GB2312" w:cs="楷体_GB2312"/>
          <w:snapToGrid/>
          <w:kern w:val="2"/>
          <w:lang w:eastAsia="zh-CN"/>
        </w:rPr>
        <w:t>。</w:t>
      </w:r>
    </w:p>
    <w:p w14:paraId="12C6E997">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baseline"/>
        <w:rPr>
          <w:rFonts w:hint="default"/>
          <w:snapToGrid/>
          <w:kern w:val="2"/>
        </w:rPr>
      </w:pPr>
      <w:r>
        <w:rPr>
          <w:rFonts w:hint="default"/>
          <w:snapToGrid/>
          <w:kern w:val="2"/>
        </w:rPr>
        <w:t>存储工资保证金的施工总承包单位将《农民工工资保证金存款协议书》副本和银行存款单复印件，以银行保函</w:t>
      </w:r>
      <w:r>
        <w:rPr>
          <w:rFonts w:hint="eastAsia"/>
          <w:snapToGrid/>
          <w:kern w:val="2"/>
          <w:lang w:eastAsia="zh-CN"/>
        </w:rPr>
        <w:t>或保险</w:t>
      </w:r>
      <w:r>
        <w:rPr>
          <w:rFonts w:hint="default"/>
          <w:snapToGrid/>
          <w:kern w:val="2"/>
        </w:rPr>
        <w:t>代替工资保证金的，将银行保函</w:t>
      </w:r>
      <w:r>
        <w:rPr>
          <w:rFonts w:hint="eastAsia"/>
          <w:snapToGrid/>
          <w:kern w:val="2"/>
          <w:lang w:eastAsia="zh-CN"/>
        </w:rPr>
        <w:t>或保险保单</w:t>
      </w:r>
      <w:r>
        <w:rPr>
          <w:rFonts w:hint="default"/>
          <w:snapToGrid/>
          <w:kern w:val="2"/>
        </w:rPr>
        <w:t>正本材料送劳动监察</w:t>
      </w:r>
      <w:r>
        <w:rPr>
          <w:rFonts w:hint="eastAsia"/>
          <w:snapToGrid/>
          <w:kern w:val="2"/>
          <w:lang w:eastAsia="zh-CN"/>
        </w:rPr>
        <w:t>机构</w:t>
      </w:r>
      <w:r>
        <w:rPr>
          <w:rFonts w:hint="default"/>
          <w:snapToGrid/>
          <w:kern w:val="2"/>
        </w:rPr>
        <w:t>备案。</w:t>
      </w:r>
    </w:p>
    <w:p w14:paraId="40B967B9">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ascii="楷体_GB2312" w:hAnsi="楷体_GB2312" w:eastAsia="楷体_GB2312" w:cs="楷体_GB2312"/>
          <w:snapToGrid/>
          <w:kern w:val="2"/>
          <w:lang w:val="en-US" w:eastAsia="zh-CN"/>
        </w:rPr>
      </w:pPr>
      <w:r>
        <w:rPr>
          <w:rFonts w:hint="eastAsia" w:ascii="楷体_GB2312" w:hAnsi="楷体_GB2312" w:eastAsia="楷体_GB2312" w:cs="楷体_GB2312"/>
          <w:snapToGrid/>
          <w:kern w:val="2"/>
          <w:lang w:val="en-US" w:eastAsia="zh-CN"/>
        </w:rPr>
        <w:t>（六）其他。</w:t>
      </w:r>
    </w:p>
    <w:p w14:paraId="7489E8A6">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rPr>
          <w:rFonts w:hint="eastAsia"/>
          <w:snapToGrid/>
          <w:kern w:val="2"/>
          <w:lang w:val="en-US" w:eastAsia="zh-CN"/>
        </w:rPr>
      </w:pPr>
      <w:r>
        <w:rPr>
          <w:rFonts w:hint="eastAsia"/>
          <w:snapToGrid/>
          <w:kern w:val="2"/>
          <w:lang w:val="en-US" w:eastAsia="zh-CN"/>
        </w:rPr>
        <w:t>行业工程建设主管部门对在日常监督检查中发现的未按规定存储工资保证金问题，应及时通报</w:t>
      </w:r>
      <w:r>
        <w:rPr>
          <w:rFonts w:hint="eastAsia"/>
          <w:snapToGrid/>
          <w:kern w:val="2"/>
          <w:lang w:eastAsia="zh-CN"/>
        </w:rPr>
        <w:t>区人力资源和社会保障局</w:t>
      </w:r>
      <w:r>
        <w:rPr>
          <w:rFonts w:hint="eastAsia"/>
          <w:snapToGrid/>
          <w:kern w:val="2"/>
          <w:lang w:val="en-US" w:eastAsia="zh-CN"/>
        </w:rPr>
        <w:t>。对未按规定执行工资保证金制度的施工单位，除依法给予行政处罚（处理）外，应按照有关规定计入其信用记录，依法实施信用惩戒。</w:t>
      </w:r>
    </w:p>
    <w:p w14:paraId="24A7C5CC">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rPr>
          <w:rFonts w:hint="eastAsia" w:eastAsia="黑体"/>
          <w:snapToGrid/>
          <w:kern w:val="2"/>
          <w:lang w:eastAsia="zh-CN"/>
        </w:rPr>
      </w:pPr>
      <w:r>
        <w:rPr>
          <w:rFonts w:hint="eastAsia" w:eastAsia="黑体"/>
          <w:snapToGrid/>
          <w:kern w:val="2"/>
          <w:lang w:eastAsia="zh-CN"/>
        </w:rPr>
        <w:t>四、工伤保险参保登记</w:t>
      </w:r>
    </w:p>
    <w:p w14:paraId="4196D85A">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以工程建设项目参加工伤保险，开工时间在2026年7月1日后的工程建设项目，工伤保险的缴费费率统一为项目工程合同（含追加合同款）总造价的0.15%，以后可根据基金收支等情况适时调整，国家有新规定的从其规定。</w:t>
      </w:r>
    </w:p>
    <w:p w14:paraId="2FA68BDE">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在建项目应当于开工前，到区社保中心（</w:t>
      </w:r>
      <w:r>
        <w:rPr>
          <w:rFonts w:hint="eastAsia" w:cs="仿宋_GB2312"/>
          <w:snapToGrid/>
          <w:kern w:val="2"/>
          <w:sz w:val="32"/>
          <w:szCs w:val="32"/>
          <w:lang w:val="en-US" w:eastAsia="zh-CN"/>
        </w:rPr>
        <w:t>咨询</w:t>
      </w:r>
      <w:r>
        <w:rPr>
          <w:rFonts w:hint="eastAsia" w:ascii="仿宋_GB2312" w:hAnsi="仿宋_GB2312" w:eastAsia="仿宋_GB2312" w:cs="仿宋_GB2312"/>
          <w:snapToGrid/>
          <w:kern w:val="2"/>
          <w:sz w:val="32"/>
          <w:szCs w:val="32"/>
          <w:lang w:val="en-US" w:eastAsia="zh-CN"/>
        </w:rPr>
        <w:t>0833-</w:t>
      </w:r>
      <w:r>
        <w:rPr>
          <w:rFonts w:hint="eastAsia" w:cs="仿宋_GB2312"/>
          <w:snapToGrid/>
          <w:kern w:val="2"/>
          <w:sz w:val="32"/>
          <w:szCs w:val="32"/>
          <w:lang w:val="en-US" w:eastAsia="zh-CN"/>
        </w:rPr>
        <w:t>3308803</w:t>
      </w:r>
      <w:r>
        <w:rPr>
          <w:rFonts w:hint="eastAsia" w:ascii="仿宋_GB2312" w:hAnsi="仿宋_GB2312" w:eastAsia="仿宋_GB2312" w:cs="仿宋_GB2312"/>
          <w:snapToGrid/>
          <w:kern w:val="2"/>
          <w:sz w:val="32"/>
          <w:szCs w:val="32"/>
          <w:lang w:val="en-US" w:eastAsia="zh-CN"/>
        </w:rPr>
        <w:t>）办理建筑项目工伤参保登记</w:t>
      </w:r>
      <w:r>
        <w:rPr>
          <w:rFonts w:hint="eastAsia" w:cs="仿宋_GB2312"/>
          <w:snapToGrid/>
          <w:kern w:val="2"/>
          <w:sz w:val="32"/>
          <w:szCs w:val="32"/>
          <w:lang w:val="en-US" w:eastAsia="zh-CN"/>
        </w:rPr>
        <w:t>。</w:t>
      </w:r>
    </w:p>
    <w:p w14:paraId="62DCC7C8">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rPr>
          <w:rFonts w:hint="eastAsia"/>
          <w:snapToGrid/>
          <w:kern w:val="2"/>
          <w:lang w:val="en-US" w:eastAsia="zh-CN"/>
        </w:rPr>
      </w:pPr>
      <w:r>
        <w:rPr>
          <w:rFonts w:hint="eastAsia" w:ascii="仿宋_GB2312" w:hAnsi="仿宋_GB2312" w:eastAsia="仿宋_GB2312" w:cs="仿宋_GB2312"/>
          <w:snapToGrid/>
          <w:kern w:val="2"/>
          <w:sz w:val="32"/>
          <w:szCs w:val="32"/>
          <w:lang w:val="en-US" w:eastAsia="zh-CN"/>
        </w:rPr>
        <w:t>用人单位未按时足额缴纳保险费的，由社会保险费征收机构责令其限期缴纳或者补足，并依法缴纳滞纳金；逾期仍不缴纳的，由有关行政部门处欠缴数额一倍以上三倍以下的罚款。（提示：工伤保险需要延期的，应在有效期前及时办理）</w:t>
      </w:r>
    </w:p>
    <w:p w14:paraId="6722A51C">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rPr>
          <w:rFonts w:hint="eastAsia"/>
          <w:snapToGrid/>
          <w:kern w:val="2"/>
          <w:lang w:val="en-US" w:eastAsia="zh-CN"/>
        </w:rPr>
      </w:pPr>
    </w:p>
    <w:p w14:paraId="202F1323">
      <w:pPr>
        <w:pStyle w:val="15"/>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baseline"/>
        <w:rPr>
          <w:rFonts w:hint="eastAsia"/>
          <w:snapToGrid/>
          <w:kern w:val="2"/>
          <w:lang w:val="en-US" w:eastAsia="zh-CN"/>
        </w:rPr>
      </w:pPr>
      <w:r>
        <w:rPr>
          <w:rFonts w:hint="eastAsia"/>
          <w:snapToGrid/>
          <w:kern w:val="2"/>
          <w:lang w:val="en-US" w:eastAsia="zh-CN"/>
        </w:rPr>
        <w:t>附件：工程建设领域农民工工资保证金缴纳审核表</w:t>
      </w:r>
    </w:p>
    <w:p w14:paraId="061EBF5C">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both"/>
        <w:textAlignment w:val="baseline"/>
        <w:rPr>
          <w:rFonts w:hint="eastAsia"/>
          <w:b w:val="0"/>
          <w:bCs w:val="0"/>
          <w:snapToGrid/>
          <w:kern w:val="2"/>
          <w:lang w:val="en-US" w:eastAsia="zh-CN"/>
        </w:rPr>
      </w:pPr>
      <w:r>
        <w:rPr>
          <w:rFonts w:hint="eastAsia"/>
          <w:b w:val="0"/>
          <w:bCs w:val="0"/>
          <w:snapToGrid/>
          <w:kern w:val="2"/>
          <w:lang w:val="en-US" w:eastAsia="zh-CN"/>
        </w:rPr>
        <w:br w:type="page"/>
      </w:r>
    </w:p>
    <w:p w14:paraId="3B533222">
      <w:pPr>
        <w:pStyle w:val="2"/>
        <w:ind w:left="0" w:leftChars="0" w:firstLine="0" w:firstLineChars="0"/>
        <w:jc w:val="left"/>
        <w:rPr>
          <w:rFonts w:hint="eastAsia" w:ascii="黑体" w:hAnsi="黑体" w:eastAsia="黑体" w:cs="黑体"/>
          <w:b w:val="0"/>
          <w:bCs/>
          <w:i w:val="0"/>
          <w:snapToGrid w:val="0"/>
          <w:color w:val="000000"/>
          <w:kern w:val="0"/>
          <w:sz w:val="32"/>
          <w:szCs w:val="32"/>
          <w:u w:val="none"/>
          <w:vertAlign w:val="baseline"/>
          <w:lang w:val="en-US" w:eastAsia="zh-CN" w:bidi="ar"/>
        </w:rPr>
      </w:pPr>
      <w:r>
        <w:rPr>
          <w:rFonts w:hint="eastAsia" w:ascii="黑体" w:hAnsi="黑体" w:eastAsia="黑体" w:cs="黑体"/>
          <w:b w:val="0"/>
          <w:bCs/>
          <w:i w:val="0"/>
          <w:snapToGrid w:val="0"/>
          <w:color w:val="000000"/>
          <w:kern w:val="0"/>
          <w:sz w:val="32"/>
          <w:szCs w:val="32"/>
          <w:u w:val="none"/>
          <w:vertAlign w:val="baseline"/>
          <w:lang w:val="en-US" w:eastAsia="zh-CN" w:bidi="ar"/>
        </w:rPr>
        <w:t>附件</w:t>
      </w:r>
    </w:p>
    <w:p w14:paraId="35259ADD">
      <w:pPr>
        <w:pStyle w:val="2"/>
        <w:keepNext w:val="0"/>
        <w:keepLines w:val="0"/>
        <w:pageBreakBefore w:val="0"/>
        <w:widowControl w:val="0"/>
        <w:kinsoku/>
        <w:wordWrap/>
        <w:overflowPunct/>
        <w:topLinePunct w:val="0"/>
        <w:autoSpaceDE/>
        <w:autoSpaceDN/>
        <w:bidi w:val="0"/>
        <w:adjustRightInd/>
        <w:snapToGrid/>
        <w:spacing w:before="0" w:line="700" w:lineRule="exact"/>
        <w:ind w:left="0" w:leftChars="0" w:firstLine="0" w:firstLineChars="0"/>
        <w:jc w:val="center"/>
        <w:textAlignment w:val="auto"/>
        <w:rPr>
          <w:rFonts w:hint="eastAsia" w:ascii="方正小标宋简体" w:hAnsi="方正小标宋简体" w:eastAsia="方正小标宋简体" w:cs="方正小标宋简体"/>
          <w:b w:val="0"/>
          <w:bCs w:val="0"/>
          <w:i w:val="0"/>
          <w:iCs w:val="0"/>
          <w:snapToGrid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snapToGrid w:val="0"/>
          <w:color w:val="000000"/>
          <w:kern w:val="0"/>
          <w:sz w:val="44"/>
          <w:szCs w:val="44"/>
          <w:u w:val="none"/>
          <w:lang w:val="en-US" w:eastAsia="zh-CN" w:bidi="ar"/>
        </w:rPr>
        <w:t>工程建设领域农民工工资保证金缴纳审核表</w:t>
      </w:r>
    </w:p>
    <w:p w14:paraId="14225B1F">
      <w:pPr>
        <w:pStyle w:val="2"/>
        <w:keepNext w:val="0"/>
        <w:keepLines w:val="0"/>
        <w:pageBreakBefore w:val="0"/>
        <w:widowControl w:val="0"/>
        <w:kinsoku/>
        <w:wordWrap/>
        <w:overflowPunct/>
        <w:topLinePunct w:val="0"/>
        <w:autoSpaceDE/>
        <w:autoSpaceDN/>
        <w:bidi w:val="0"/>
        <w:adjustRightInd/>
        <w:snapToGrid/>
        <w:spacing w:before="0" w:line="700" w:lineRule="exact"/>
        <w:ind w:left="0" w:leftChars="0" w:firstLine="0" w:firstLineChars="0"/>
        <w:jc w:val="both"/>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宋体" w:hAnsi="宋体" w:eastAsia="宋体" w:cs="宋体"/>
          <w:b w:val="0"/>
          <w:bCs w:val="0"/>
          <w:i w:val="0"/>
          <w:iCs w:val="0"/>
          <w:snapToGrid w:val="0"/>
          <w:color w:val="000000"/>
          <w:kern w:val="0"/>
          <w:sz w:val="21"/>
          <w:szCs w:val="21"/>
          <w:u w:val="none"/>
          <w:lang w:val="en-US" w:eastAsia="zh-CN" w:bidi="ar"/>
        </w:rPr>
        <w:t>申请单位（盖章）：</w:t>
      </w:r>
    </w:p>
    <w:tbl>
      <w:tblPr>
        <w:tblStyle w:val="11"/>
        <w:tblW w:w="99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86"/>
        <w:gridCol w:w="3327"/>
        <w:gridCol w:w="1581"/>
        <w:gridCol w:w="2633"/>
      </w:tblGrid>
      <w:tr w14:paraId="5C5A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E1E4F">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工程名称</w:t>
            </w:r>
          </w:p>
        </w:tc>
        <w:tc>
          <w:tcPr>
            <w:tcW w:w="7541" w:type="dxa"/>
            <w:gridSpan w:val="3"/>
            <w:tcBorders>
              <w:top w:val="single" w:color="000000" w:sz="4" w:space="0"/>
              <w:left w:val="nil"/>
              <w:bottom w:val="single" w:color="000000" w:sz="4" w:space="0"/>
              <w:right w:val="single" w:color="000000" w:sz="4" w:space="0"/>
            </w:tcBorders>
            <w:shd w:val="clear" w:color="auto" w:fill="auto"/>
            <w:noWrap/>
            <w:vAlign w:val="center"/>
          </w:tcPr>
          <w:p w14:paraId="0BEEF180">
            <w:pPr>
              <w:rPr>
                <w:rFonts w:hint="eastAsia" w:ascii="宋体" w:hAnsi="宋体" w:eastAsia="宋体" w:cs="宋体"/>
                <w:b w:val="0"/>
                <w:bCs w:val="0"/>
                <w:i w:val="0"/>
                <w:iCs w:val="0"/>
                <w:color w:val="000000"/>
                <w:sz w:val="21"/>
                <w:szCs w:val="21"/>
                <w:u w:val="none"/>
              </w:rPr>
            </w:pPr>
          </w:p>
        </w:tc>
      </w:tr>
      <w:tr w14:paraId="19CF9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B61A">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建设单位</w:t>
            </w:r>
          </w:p>
        </w:tc>
        <w:tc>
          <w:tcPr>
            <w:tcW w:w="332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05E4495">
            <w:pPr>
              <w:jc w:val="center"/>
              <w:rPr>
                <w:rFonts w:hint="eastAsia" w:ascii="宋体" w:hAnsi="宋体" w:eastAsia="宋体" w:cs="宋体"/>
                <w:b w:val="0"/>
                <w:bCs w:val="0"/>
                <w:i w:val="0"/>
                <w:iCs w:val="0"/>
                <w:color w:val="000000"/>
                <w:sz w:val="21"/>
                <w:szCs w:val="21"/>
                <w:u w:val="none"/>
              </w:rPr>
            </w:pPr>
          </w:p>
        </w:tc>
        <w:tc>
          <w:tcPr>
            <w:tcW w:w="1581"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10A80D8">
            <w:pPr>
              <w:jc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总造价</w:t>
            </w:r>
          </w:p>
        </w:tc>
        <w:tc>
          <w:tcPr>
            <w:tcW w:w="263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AFDE8E5">
            <w:pPr>
              <w:jc w:val="center"/>
              <w:rPr>
                <w:rFonts w:hint="eastAsia" w:ascii="宋体" w:hAnsi="宋体" w:eastAsia="宋体" w:cs="宋体"/>
                <w:b w:val="0"/>
                <w:bCs w:val="0"/>
                <w:i w:val="0"/>
                <w:iCs w:val="0"/>
                <w:color w:val="000000"/>
                <w:sz w:val="21"/>
                <w:szCs w:val="21"/>
                <w:u w:val="none"/>
              </w:rPr>
            </w:pPr>
          </w:p>
        </w:tc>
      </w:tr>
      <w:tr w14:paraId="56CE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15D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施工单位</w:t>
            </w:r>
          </w:p>
        </w:tc>
        <w:tc>
          <w:tcPr>
            <w:tcW w:w="3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6E84">
            <w:pPr>
              <w:jc w:val="center"/>
              <w:rPr>
                <w:rFonts w:hint="eastAsia" w:ascii="宋体" w:hAnsi="宋体" w:eastAsia="宋体" w:cs="宋体"/>
                <w:b w:val="0"/>
                <w:bCs w:val="0"/>
                <w:i w:val="0"/>
                <w:iCs w:val="0"/>
                <w:color w:val="000000"/>
                <w:sz w:val="21"/>
                <w:szCs w:val="21"/>
                <w:u w:val="none"/>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485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统一社会信用代码</w:t>
            </w:r>
          </w:p>
        </w:tc>
        <w:tc>
          <w:tcPr>
            <w:tcW w:w="2633" w:type="dxa"/>
            <w:tcBorders>
              <w:top w:val="single" w:color="000000" w:sz="4" w:space="0"/>
              <w:left w:val="nil"/>
              <w:bottom w:val="single" w:color="000000" w:sz="4" w:space="0"/>
              <w:right w:val="single" w:color="000000" w:sz="4" w:space="0"/>
            </w:tcBorders>
            <w:shd w:val="clear" w:color="auto" w:fill="auto"/>
            <w:noWrap/>
            <w:vAlign w:val="center"/>
          </w:tcPr>
          <w:p w14:paraId="08504955">
            <w:pPr>
              <w:rPr>
                <w:rFonts w:hint="eastAsia" w:ascii="宋体" w:hAnsi="宋体" w:eastAsia="宋体" w:cs="宋体"/>
                <w:b w:val="0"/>
                <w:bCs w:val="0"/>
                <w:i w:val="0"/>
                <w:iCs w:val="0"/>
                <w:color w:val="000000"/>
                <w:sz w:val="21"/>
                <w:szCs w:val="21"/>
                <w:u w:val="none"/>
              </w:rPr>
            </w:pPr>
          </w:p>
        </w:tc>
      </w:tr>
      <w:tr w14:paraId="485C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C0D5">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施工单位负责人</w:t>
            </w:r>
            <w:r>
              <w:rPr>
                <w:rFonts w:hint="eastAsia" w:ascii="宋体" w:hAnsi="宋体" w:eastAsia="宋体" w:cs="宋体"/>
                <w:b w:val="0"/>
                <w:bCs w:val="0"/>
                <w:i w:val="0"/>
                <w:iCs w:val="0"/>
                <w:snapToGrid w:val="0"/>
                <w:color w:val="000000"/>
                <w:kern w:val="0"/>
                <w:sz w:val="21"/>
                <w:szCs w:val="21"/>
                <w:u w:val="none"/>
                <w:lang w:val="en-US" w:eastAsia="zh-CN" w:bidi="ar"/>
              </w:rPr>
              <w:br w:type="textWrapping"/>
            </w:r>
            <w:r>
              <w:rPr>
                <w:rFonts w:hint="eastAsia" w:ascii="宋体" w:hAnsi="宋体" w:eastAsia="宋体" w:cs="宋体"/>
                <w:b w:val="0"/>
                <w:bCs w:val="0"/>
                <w:i w:val="0"/>
                <w:iCs w:val="0"/>
                <w:snapToGrid w:val="0"/>
                <w:color w:val="000000"/>
                <w:kern w:val="0"/>
                <w:sz w:val="21"/>
                <w:szCs w:val="21"/>
                <w:u w:val="none"/>
                <w:lang w:val="en-US" w:eastAsia="zh-CN" w:bidi="ar"/>
              </w:rPr>
              <w:t>姓名</w:t>
            </w:r>
          </w:p>
        </w:tc>
        <w:tc>
          <w:tcPr>
            <w:tcW w:w="3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36D4">
            <w:pPr>
              <w:jc w:val="center"/>
              <w:rPr>
                <w:rFonts w:hint="eastAsia" w:ascii="宋体" w:hAnsi="宋体" w:eastAsia="宋体" w:cs="宋体"/>
                <w:b w:val="0"/>
                <w:bCs w:val="0"/>
                <w:i w:val="0"/>
                <w:iCs w:val="0"/>
                <w:color w:val="000000"/>
                <w:sz w:val="21"/>
                <w:szCs w:val="21"/>
                <w:u w:val="none"/>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EB48">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联系电话</w:t>
            </w:r>
          </w:p>
        </w:tc>
        <w:tc>
          <w:tcPr>
            <w:tcW w:w="2633" w:type="dxa"/>
            <w:tcBorders>
              <w:top w:val="single" w:color="000000" w:sz="4" w:space="0"/>
              <w:left w:val="nil"/>
              <w:bottom w:val="single" w:color="000000" w:sz="4" w:space="0"/>
              <w:right w:val="single" w:color="000000" w:sz="4" w:space="0"/>
            </w:tcBorders>
            <w:shd w:val="clear" w:color="auto" w:fill="auto"/>
            <w:noWrap/>
            <w:vAlign w:val="center"/>
          </w:tcPr>
          <w:p w14:paraId="0A8AA346">
            <w:pPr>
              <w:jc w:val="center"/>
              <w:rPr>
                <w:rFonts w:hint="eastAsia" w:ascii="宋体" w:hAnsi="宋体" w:eastAsia="宋体" w:cs="宋体"/>
                <w:b w:val="0"/>
                <w:bCs w:val="0"/>
                <w:i w:val="0"/>
                <w:iCs w:val="0"/>
                <w:color w:val="000000"/>
                <w:sz w:val="21"/>
                <w:szCs w:val="21"/>
                <w:u w:val="none"/>
              </w:rPr>
            </w:pPr>
          </w:p>
        </w:tc>
      </w:tr>
      <w:tr w14:paraId="7188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49E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开、竣工时间</w:t>
            </w:r>
          </w:p>
        </w:tc>
        <w:tc>
          <w:tcPr>
            <w:tcW w:w="3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F5CB">
            <w:pPr>
              <w:rPr>
                <w:rFonts w:hint="eastAsia" w:ascii="宋体" w:hAnsi="宋体" w:eastAsia="宋体" w:cs="宋体"/>
                <w:b w:val="0"/>
                <w:bCs w:val="0"/>
                <w:i w:val="0"/>
                <w:iCs w:val="0"/>
                <w:color w:val="000000"/>
                <w:sz w:val="21"/>
                <w:szCs w:val="21"/>
                <w:u w:val="none"/>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A1EB">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项目地址</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BB5F">
            <w:pPr>
              <w:rPr>
                <w:rFonts w:hint="eastAsia" w:ascii="宋体" w:hAnsi="宋体" w:eastAsia="宋体" w:cs="宋体"/>
                <w:b w:val="0"/>
                <w:bCs w:val="0"/>
                <w:i w:val="0"/>
                <w:iCs w:val="0"/>
                <w:color w:val="000000"/>
                <w:sz w:val="21"/>
                <w:szCs w:val="21"/>
                <w:u w:val="none"/>
              </w:rPr>
            </w:pPr>
          </w:p>
        </w:tc>
      </w:tr>
      <w:tr w14:paraId="1D43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F65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核定金额</w:t>
            </w:r>
          </w:p>
        </w:tc>
        <w:tc>
          <w:tcPr>
            <w:tcW w:w="33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F21B">
            <w:pPr>
              <w:rPr>
                <w:rFonts w:hint="eastAsia" w:ascii="宋体" w:hAnsi="宋体" w:eastAsia="宋体" w:cs="宋体"/>
                <w:b w:val="0"/>
                <w:bCs w:val="0"/>
                <w:i w:val="0"/>
                <w:iCs w:val="0"/>
                <w:color w:val="000000"/>
                <w:sz w:val="21"/>
                <w:szCs w:val="21"/>
                <w:u w:val="none"/>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AEC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核定依据</w:t>
            </w:r>
          </w:p>
        </w:tc>
        <w:tc>
          <w:tcPr>
            <w:tcW w:w="2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AD4A">
            <w:pPr>
              <w:rPr>
                <w:rFonts w:hint="eastAsia" w:ascii="宋体" w:hAnsi="宋体" w:eastAsia="宋体" w:cs="宋体"/>
                <w:b w:val="0"/>
                <w:bCs w:val="0"/>
                <w:i w:val="0"/>
                <w:iCs w:val="0"/>
                <w:color w:val="000000"/>
                <w:sz w:val="21"/>
                <w:szCs w:val="21"/>
                <w:u w:val="none"/>
              </w:rPr>
            </w:pPr>
          </w:p>
        </w:tc>
      </w:tr>
      <w:tr w14:paraId="6B68C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jc w:val="center"/>
        </w:trPr>
        <w:tc>
          <w:tcPr>
            <w:tcW w:w="9927" w:type="dxa"/>
            <w:gridSpan w:val="4"/>
            <w:tcBorders>
              <w:top w:val="single" w:color="000000" w:sz="4" w:space="0"/>
              <w:left w:val="single" w:color="000000" w:sz="4" w:space="0"/>
              <w:bottom w:val="nil"/>
              <w:right w:val="single" w:color="000000" w:sz="4" w:space="0"/>
            </w:tcBorders>
            <w:shd w:val="clear" w:color="auto" w:fill="auto"/>
            <w:vAlign w:val="center"/>
          </w:tcPr>
          <w:p w14:paraId="6AA15BEF">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拟缴纳方式：(勾选）现金缴纳( )，银行保函()，保证金保险（）</w:t>
            </w:r>
          </w:p>
        </w:tc>
      </w:tr>
      <w:tr w14:paraId="298F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5" w:hRule="atLeast"/>
          <w:jc w:val="center"/>
        </w:trPr>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CD57">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劳动关系股意见</w:t>
            </w:r>
          </w:p>
        </w:tc>
        <w:tc>
          <w:tcPr>
            <w:tcW w:w="75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3F4CA">
            <w:pPr>
              <w:jc w:val="center"/>
              <w:rPr>
                <w:rFonts w:hint="eastAsia" w:ascii="宋体" w:hAnsi="宋体" w:eastAsia="宋体" w:cs="宋体"/>
                <w:b w:val="0"/>
                <w:bCs w:val="0"/>
                <w:i w:val="0"/>
                <w:iCs w:val="0"/>
                <w:color w:val="000000"/>
                <w:sz w:val="21"/>
                <w:szCs w:val="21"/>
                <w:u w:val="none"/>
              </w:rPr>
            </w:pPr>
          </w:p>
        </w:tc>
      </w:tr>
      <w:tr w14:paraId="21C4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4" w:hRule="atLeast"/>
          <w:jc w:val="center"/>
        </w:trPr>
        <w:tc>
          <w:tcPr>
            <w:tcW w:w="2386" w:type="dxa"/>
            <w:tcBorders>
              <w:top w:val="single" w:color="000000" w:sz="4" w:space="0"/>
              <w:left w:val="single" w:color="000000" w:sz="4" w:space="0"/>
              <w:bottom w:val="nil"/>
              <w:right w:val="single" w:color="000000" w:sz="4" w:space="0"/>
            </w:tcBorders>
            <w:shd w:val="clear" w:color="auto" w:fill="auto"/>
            <w:vAlign w:val="center"/>
          </w:tcPr>
          <w:p w14:paraId="65100C3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分管领导意见</w:t>
            </w:r>
          </w:p>
        </w:tc>
        <w:tc>
          <w:tcPr>
            <w:tcW w:w="75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64D0">
            <w:pPr>
              <w:jc w:val="center"/>
              <w:rPr>
                <w:rFonts w:hint="eastAsia" w:ascii="宋体" w:hAnsi="宋体" w:eastAsia="宋体" w:cs="宋体"/>
                <w:b w:val="0"/>
                <w:bCs w:val="0"/>
                <w:i w:val="0"/>
                <w:iCs w:val="0"/>
                <w:color w:val="000000"/>
                <w:sz w:val="21"/>
                <w:szCs w:val="21"/>
                <w:u w:val="none"/>
              </w:rPr>
            </w:pPr>
          </w:p>
        </w:tc>
      </w:tr>
      <w:tr w14:paraId="2780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jc w:val="center"/>
        </w:trPr>
        <w:tc>
          <w:tcPr>
            <w:tcW w:w="2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7586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区人力资源和社会保障局意见</w:t>
            </w:r>
          </w:p>
        </w:tc>
        <w:tc>
          <w:tcPr>
            <w:tcW w:w="7541" w:type="dxa"/>
            <w:gridSpan w:val="3"/>
            <w:tcBorders>
              <w:top w:val="single" w:color="000000" w:sz="4" w:space="0"/>
              <w:left w:val="nil"/>
              <w:bottom w:val="nil"/>
              <w:right w:val="single" w:color="000000" w:sz="4" w:space="0"/>
            </w:tcBorders>
            <w:shd w:val="clear" w:color="auto" w:fill="auto"/>
            <w:vAlign w:val="center"/>
          </w:tcPr>
          <w:p w14:paraId="11CB6982">
            <w:pPr>
              <w:jc w:val="center"/>
              <w:rPr>
                <w:rFonts w:hint="eastAsia" w:ascii="宋体" w:hAnsi="宋体" w:eastAsia="宋体" w:cs="宋体"/>
                <w:b w:val="0"/>
                <w:bCs w:val="0"/>
                <w:i w:val="0"/>
                <w:iCs w:val="0"/>
                <w:color w:val="000000"/>
                <w:sz w:val="21"/>
                <w:szCs w:val="21"/>
                <w:u w:val="none"/>
              </w:rPr>
            </w:pPr>
          </w:p>
        </w:tc>
      </w:tr>
      <w:tr w14:paraId="5B37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24500">
            <w:pPr>
              <w:jc w:val="center"/>
              <w:rPr>
                <w:rFonts w:hint="eastAsia" w:ascii="宋体" w:hAnsi="宋体" w:eastAsia="宋体" w:cs="宋体"/>
                <w:b w:val="0"/>
                <w:bCs w:val="0"/>
                <w:i w:val="0"/>
                <w:iCs w:val="0"/>
                <w:color w:val="000000"/>
                <w:sz w:val="21"/>
                <w:szCs w:val="21"/>
                <w:u w:val="none"/>
              </w:rPr>
            </w:pPr>
          </w:p>
        </w:tc>
        <w:tc>
          <w:tcPr>
            <w:tcW w:w="7541" w:type="dxa"/>
            <w:gridSpan w:val="3"/>
            <w:tcBorders>
              <w:top w:val="nil"/>
              <w:left w:val="nil"/>
              <w:bottom w:val="nil"/>
              <w:right w:val="single" w:color="000000" w:sz="4" w:space="0"/>
            </w:tcBorders>
            <w:shd w:val="clear" w:color="auto" w:fill="auto"/>
            <w:vAlign w:val="center"/>
          </w:tcPr>
          <w:p w14:paraId="59D4504E">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snapToGrid w:val="0"/>
                <w:color w:val="000000"/>
                <w:kern w:val="0"/>
                <w:sz w:val="21"/>
                <w:szCs w:val="21"/>
                <w:u w:val="none"/>
                <w:lang w:val="en-US" w:eastAsia="zh-CN" w:bidi="ar"/>
              </w:rPr>
              <w:t xml:space="preserve">                                 年    月    日</w:t>
            </w:r>
          </w:p>
        </w:tc>
      </w:tr>
      <w:tr w14:paraId="6F91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59898">
            <w:pPr>
              <w:jc w:val="center"/>
              <w:rPr>
                <w:rFonts w:hint="eastAsia" w:ascii="宋体" w:hAnsi="宋体" w:eastAsia="宋体" w:cs="宋体"/>
                <w:b w:val="0"/>
                <w:bCs w:val="0"/>
                <w:i w:val="0"/>
                <w:iCs w:val="0"/>
                <w:color w:val="000000"/>
                <w:sz w:val="21"/>
                <w:szCs w:val="21"/>
                <w:u w:val="none"/>
              </w:rPr>
            </w:pPr>
          </w:p>
        </w:tc>
        <w:tc>
          <w:tcPr>
            <w:tcW w:w="3327" w:type="dxa"/>
            <w:tcBorders>
              <w:top w:val="nil"/>
              <w:left w:val="nil"/>
              <w:bottom w:val="single" w:color="000000" w:sz="4" w:space="0"/>
              <w:right w:val="nil"/>
            </w:tcBorders>
            <w:shd w:val="clear" w:color="auto" w:fill="auto"/>
            <w:noWrap/>
            <w:vAlign w:val="center"/>
          </w:tcPr>
          <w:p w14:paraId="7448D54D">
            <w:pPr>
              <w:rPr>
                <w:rFonts w:hint="eastAsia" w:ascii="宋体" w:hAnsi="宋体" w:eastAsia="宋体" w:cs="宋体"/>
                <w:b w:val="0"/>
                <w:bCs w:val="0"/>
                <w:i w:val="0"/>
                <w:iCs w:val="0"/>
                <w:color w:val="000000"/>
                <w:sz w:val="21"/>
                <w:szCs w:val="21"/>
                <w:u w:val="none"/>
              </w:rPr>
            </w:pPr>
          </w:p>
        </w:tc>
        <w:tc>
          <w:tcPr>
            <w:tcW w:w="1581" w:type="dxa"/>
            <w:tcBorders>
              <w:top w:val="nil"/>
              <w:left w:val="nil"/>
              <w:bottom w:val="single" w:color="000000" w:sz="4" w:space="0"/>
              <w:right w:val="nil"/>
            </w:tcBorders>
            <w:shd w:val="clear" w:color="auto" w:fill="auto"/>
            <w:noWrap/>
            <w:vAlign w:val="center"/>
          </w:tcPr>
          <w:p w14:paraId="67D39A60">
            <w:pPr>
              <w:rPr>
                <w:rFonts w:hint="eastAsia" w:ascii="宋体" w:hAnsi="宋体" w:eastAsia="宋体" w:cs="宋体"/>
                <w:b w:val="0"/>
                <w:bCs w:val="0"/>
                <w:i w:val="0"/>
                <w:iCs w:val="0"/>
                <w:color w:val="000000"/>
                <w:sz w:val="21"/>
                <w:szCs w:val="21"/>
                <w:u w:val="none"/>
              </w:rPr>
            </w:pPr>
          </w:p>
        </w:tc>
        <w:tc>
          <w:tcPr>
            <w:tcW w:w="2633" w:type="dxa"/>
            <w:tcBorders>
              <w:top w:val="nil"/>
              <w:left w:val="nil"/>
              <w:bottom w:val="single" w:color="000000" w:sz="4" w:space="0"/>
              <w:right w:val="single" w:color="000000" w:sz="4" w:space="0"/>
            </w:tcBorders>
            <w:shd w:val="clear" w:color="auto" w:fill="auto"/>
            <w:noWrap/>
            <w:vAlign w:val="center"/>
          </w:tcPr>
          <w:p w14:paraId="3936BA66">
            <w:pPr>
              <w:rPr>
                <w:rFonts w:hint="eastAsia" w:ascii="宋体" w:hAnsi="宋体" w:eastAsia="宋体" w:cs="宋体"/>
                <w:b w:val="0"/>
                <w:bCs w:val="0"/>
                <w:i w:val="0"/>
                <w:iCs w:val="0"/>
                <w:color w:val="000000"/>
                <w:sz w:val="21"/>
                <w:szCs w:val="21"/>
                <w:u w:val="none"/>
              </w:rPr>
            </w:pPr>
          </w:p>
        </w:tc>
      </w:tr>
    </w:tbl>
    <w:p w14:paraId="3FBBB0B4">
      <w:pPr>
        <w:jc w:val="left"/>
        <w:rPr>
          <w:rFonts w:hint="eastAsia" w:ascii="黑体" w:hAnsi="黑体" w:eastAsia="黑体" w:cs="黑体"/>
          <w:sz w:val="32"/>
          <w:szCs w:val="32"/>
          <w:lang w:val="en-US" w:eastAsia="zh-CN"/>
        </w:rPr>
      </w:pPr>
    </w:p>
    <w:sectPr>
      <w:footerReference r:id="rId4" w:type="default"/>
      <w:pgSz w:w="11906" w:h="16838"/>
      <w:pgMar w:top="2098" w:right="1474" w:bottom="1984" w:left="1587" w:header="851" w:footer="1587"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3CB6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4DD34">
                          <w:pPr>
                            <w:pStyle w:val="8"/>
                            <w:keepNext w:val="0"/>
                            <w:keepLines w:val="0"/>
                            <w:pageBreakBefore w:val="0"/>
                            <w:widowControl w:val="0"/>
                            <w:kinsoku/>
                            <w:wordWrap/>
                            <w:overflowPunct/>
                            <w:topLinePunct w:val="0"/>
                            <w:bidi w:val="0"/>
                            <w:adjustRightInd/>
                            <w:snapToGrid/>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134DD34">
                    <w:pPr>
                      <w:pStyle w:val="8"/>
                      <w:keepNext w:val="0"/>
                      <w:keepLines w:val="0"/>
                      <w:pageBreakBefore w:val="0"/>
                      <w:widowControl w:val="0"/>
                      <w:kinsoku/>
                      <w:wordWrap/>
                      <w:overflowPunct/>
                      <w:topLinePunct w:val="0"/>
                      <w:bidi w:val="0"/>
                      <w:adjustRightInd/>
                      <w:snapToGrid/>
                      <w:ind w:left="420" w:leftChars="200" w:right="420" w:rightChars="2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956F0">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YThmZTNkOWU4MjUzOTg1ZTA0YmY5MjRmYzg5ODEifQ=="/>
  </w:docVars>
  <w:rsids>
    <w:rsidRoot w:val="00000000"/>
    <w:rsid w:val="00131587"/>
    <w:rsid w:val="001C636F"/>
    <w:rsid w:val="00D01278"/>
    <w:rsid w:val="01240529"/>
    <w:rsid w:val="01410BA2"/>
    <w:rsid w:val="015A5500"/>
    <w:rsid w:val="01AC49E5"/>
    <w:rsid w:val="01AD10C5"/>
    <w:rsid w:val="01C53DD7"/>
    <w:rsid w:val="01F758EA"/>
    <w:rsid w:val="022D48B0"/>
    <w:rsid w:val="023A59BD"/>
    <w:rsid w:val="025F20F0"/>
    <w:rsid w:val="026A6650"/>
    <w:rsid w:val="02854EBE"/>
    <w:rsid w:val="02B3592D"/>
    <w:rsid w:val="02BA3AF8"/>
    <w:rsid w:val="02D178E7"/>
    <w:rsid w:val="02D41BC4"/>
    <w:rsid w:val="02E64445"/>
    <w:rsid w:val="02F3270B"/>
    <w:rsid w:val="03082332"/>
    <w:rsid w:val="0312079A"/>
    <w:rsid w:val="032300A0"/>
    <w:rsid w:val="035616B1"/>
    <w:rsid w:val="03993BA4"/>
    <w:rsid w:val="03A5799E"/>
    <w:rsid w:val="03AB2112"/>
    <w:rsid w:val="03B108FF"/>
    <w:rsid w:val="03D0773C"/>
    <w:rsid w:val="03E7444B"/>
    <w:rsid w:val="03EC04AE"/>
    <w:rsid w:val="03FC6D4D"/>
    <w:rsid w:val="04221EFE"/>
    <w:rsid w:val="045F7856"/>
    <w:rsid w:val="046C3FE5"/>
    <w:rsid w:val="04A079FF"/>
    <w:rsid w:val="04CB3683"/>
    <w:rsid w:val="04E304C6"/>
    <w:rsid w:val="04EB23CD"/>
    <w:rsid w:val="04F548CB"/>
    <w:rsid w:val="05061BFD"/>
    <w:rsid w:val="052D3193"/>
    <w:rsid w:val="053F716F"/>
    <w:rsid w:val="055F37A4"/>
    <w:rsid w:val="056961D2"/>
    <w:rsid w:val="056E2DAE"/>
    <w:rsid w:val="05967F0C"/>
    <w:rsid w:val="062C0CFF"/>
    <w:rsid w:val="064145F2"/>
    <w:rsid w:val="064C14A7"/>
    <w:rsid w:val="067370A2"/>
    <w:rsid w:val="06EC384D"/>
    <w:rsid w:val="07091DC4"/>
    <w:rsid w:val="0743777B"/>
    <w:rsid w:val="075430ED"/>
    <w:rsid w:val="07675078"/>
    <w:rsid w:val="076A0F35"/>
    <w:rsid w:val="077D16D2"/>
    <w:rsid w:val="07882E26"/>
    <w:rsid w:val="07885216"/>
    <w:rsid w:val="07EB205D"/>
    <w:rsid w:val="07F31E8D"/>
    <w:rsid w:val="07F639EC"/>
    <w:rsid w:val="08125D2C"/>
    <w:rsid w:val="083E7DB9"/>
    <w:rsid w:val="084A2B62"/>
    <w:rsid w:val="08B140CE"/>
    <w:rsid w:val="08E03ADB"/>
    <w:rsid w:val="08E27D9B"/>
    <w:rsid w:val="08F25CED"/>
    <w:rsid w:val="08F96A90"/>
    <w:rsid w:val="091A7E4E"/>
    <w:rsid w:val="09371B1F"/>
    <w:rsid w:val="094C2DFB"/>
    <w:rsid w:val="09571048"/>
    <w:rsid w:val="098F5F53"/>
    <w:rsid w:val="099624FE"/>
    <w:rsid w:val="09993F86"/>
    <w:rsid w:val="09AD2E18"/>
    <w:rsid w:val="09E638BB"/>
    <w:rsid w:val="0AA21E4A"/>
    <w:rsid w:val="0AAD10D8"/>
    <w:rsid w:val="0B044BDB"/>
    <w:rsid w:val="0B482650"/>
    <w:rsid w:val="0B4F7FFD"/>
    <w:rsid w:val="0B8A3579"/>
    <w:rsid w:val="0BB4027D"/>
    <w:rsid w:val="0BB96D9E"/>
    <w:rsid w:val="0BD961FB"/>
    <w:rsid w:val="0C0B3E3A"/>
    <w:rsid w:val="0C587768"/>
    <w:rsid w:val="0C5E41A7"/>
    <w:rsid w:val="0C63682C"/>
    <w:rsid w:val="0C704E8E"/>
    <w:rsid w:val="0C83494B"/>
    <w:rsid w:val="0CA52874"/>
    <w:rsid w:val="0CA75583"/>
    <w:rsid w:val="0CBB28B8"/>
    <w:rsid w:val="0CCC4B1F"/>
    <w:rsid w:val="0CD60AF5"/>
    <w:rsid w:val="0D177524"/>
    <w:rsid w:val="0D195200"/>
    <w:rsid w:val="0D386AAB"/>
    <w:rsid w:val="0D562C20"/>
    <w:rsid w:val="0D5C1E26"/>
    <w:rsid w:val="0D662E08"/>
    <w:rsid w:val="0DA55EC2"/>
    <w:rsid w:val="0DA73A7E"/>
    <w:rsid w:val="0DD42148"/>
    <w:rsid w:val="0E0842DD"/>
    <w:rsid w:val="0E495485"/>
    <w:rsid w:val="0EC36311"/>
    <w:rsid w:val="0EE85D64"/>
    <w:rsid w:val="0F1C72E5"/>
    <w:rsid w:val="0F272C29"/>
    <w:rsid w:val="0F5A1852"/>
    <w:rsid w:val="0F952F00"/>
    <w:rsid w:val="0F962BC5"/>
    <w:rsid w:val="0F9B2AA3"/>
    <w:rsid w:val="0F9B2D3F"/>
    <w:rsid w:val="0FB83726"/>
    <w:rsid w:val="0FCE0EC5"/>
    <w:rsid w:val="0FFA57F9"/>
    <w:rsid w:val="100C3C51"/>
    <w:rsid w:val="103F1F5B"/>
    <w:rsid w:val="10D469D7"/>
    <w:rsid w:val="10E1016A"/>
    <w:rsid w:val="11123FDF"/>
    <w:rsid w:val="114F5FB8"/>
    <w:rsid w:val="115374B4"/>
    <w:rsid w:val="115B3953"/>
    <w:rsid w:val="116057E2"/>
    <w:rsid w:val="11822441"/>
    <w:rsid w:val="11847C8C"/>
    <w:rsid w:val="11BD517F"/>
    <w:rsid w:val="120C61FE"/>
    <w:rsid w:val="125963B6"/>
    <w:rsid w:val="12BA0F58"/>
    <w:rsid w:val="12C94AAB"/>
    <w:rsid w:val="12E73C2F"/>
    <w:rsid w:val="133B52D6"/>
    <w:rsid w:val="1365753E"/>
    <w:rsid w:val="13916645"/>
    <w:rsid w:val="13B421B8"/>
    <w:rsid w:val="13C149DC"/>
    <w:rsid w:val="13DD7D3F"/>
    <w:rsid w:val="14397409"/>
    <w:rsid w:val="14492FD1"/>
    <w:rsid w:val="14D20EFB"/>
    <w:rsid w:val="151D4388"/>
    <w:rsid w:val="1546007A"/>
    <w:rsid w:val="15567B86"/>
    <w:rsid w:val="155D29FD"/>
    <w:rsid w:val="15613100"/>
    <w:rsid w:val="156B61ED"/>
    <w:rsid w:val="159A569D"/>
    <w:rsid w:val="15A765F4"/>
    <w:rsid w:val="15D363DA"/>
    <w:rsid w:val="15D81E04"/>
    <w:rsid w:val="15DE6C96"/>
    <w:rsid w:val="15F930DD"/>
    <w:rsid w:val="16111B25"/>
    <w:rsid w:val="162722AE"/>
    <w:rsid w:val="167E36CC"/>
    <w:rsid w:val="168625A4"/>
    <w:rsid w:val="16BC6355"/>
    <w:rsid w:val="16D450F0"/>
    <w:rsid w:val="17143F5F"/>
    <w:rsid w:val="1728357F"/>
    <w:rsid w:val="17562EAA"/>
    <w:rsid w:val="176169B8"/>
    <w:rsid w:val="176964A8"/>
    <w:rsid w:val="178E0BD6"/>
    <w:rsid w:val="17A7505C"/>
    <w:rsid w:val="17C82B2D"/>
    <w:rsid w:val="17F16599"/>
    <w:rsid w:val="17FF7429"/>
    <w:rsid w:val="180A6898"/>
    <w:rsid w:val="18237B34"/>
    <w:rsid w:val="18416B01"/>
    <w:rsid w:val="1865251A"/>
    <w:rsid w:val="187F024D"/>
    <w:rsid w:val="188723D3"/>
    <w:rsid w:val="18A02280"/>
    <w:rsid w:val="18A54438"/>
    <w:rsid w:val="18B648AA"/>
    <w:rsid w:val="19065177"/>
    <w:rsid w:val="190E77B5"/>
    <w:rsid w:val="19842055"/>
    <w:rsid w:val="198B434F"/>
    <w:rsid w:val="199369BF"/>
    <w:rsid w:val="19A50049"/>
    <w:rsid w:val="19AC6A9F"/>
    <w:rsid w:val="19CC019B"/>
    <w:rsid w:val="19DD17D0"/>
    <w:rsid w:val="1A35297A"/>
    <w:rsid w:val="1A58282A"/>
    <w:rsid w:val="1A5A3518"/>
    <w:rsid w:val="1A8C6F03"/>
    <w:rsid w:val="1AE00EBD"/>
    <w:rsid w:val="1AF07322"/>
    <w:rsid w:val="1B034C29"/>
    <w:rsid w:val="1B396549"/>
    <w:rsid w:val="1B6A0458"/>
    <w:rsid w:val="1B81319F"/>
    <w:rsid w:val="1BA77C6D"/>
    <w:rsid w:val="1BBB620B"/>
    <w:rsid w:val="1BF5577E"/>
    <w:rsid w:val="1C021FF3"/>
    <w:rsid w:val="1C1025A0"/>
    <w:rsid w:val="1CA05A41"/>
    <w:rsid w:val="1CC935F7"/>
    <w:rsid w:val="1CD15BD2"/>
    <w:rsid w:val="1D2312BB"/>
    <w:rsid w:val="1D313EEB"/>
    <w:rsid w:val="1D445425"/>
    <w:rsid w:val="1D7F2BF3"/>
    <w:rsid w:val="1D852670"/>
    <w:rsid w:val="1DDE71D4"/>
    <w:rsid w:val="1E0759CC"/>
    <w:rsid w:val="1E0E2B0B"/>
    <w:rsid w:val="1E1B39F3"/>
    <w:rsid w:val="1E22775C"/>
    <w:rsid w:val="1E495DC3"/>
    <w:rsid w:val="1E522DAB"/>
    <w:rsid w:val="1E5B7EEC"/>
    <w:rsid w:val="1EBC6040"/>
    <w:rsid w:val="1EC514E1"/>
    <w:rsid w:val="1EE82329"/>
    <w:rsid w:val="1EF752C7"/>
    <w:rsid w:val="1F004C61"/>
    <w:rsid w:val="1F1C6722"/>
    <w:rsid w:val="1F390AE1"/>
    <w:rsid w:val="1F5F252E"/>
    <w:rsid w:val="1F680196"/>
    <w:rsid w:val="1F9F2286"/>
    <w:rsid w:val="1FEF6037"/>
    <w:rsid w:val="1FF5537C"/>
    <w:rsid w:val="1FFC0D9F"/>
    <w:rsid w:val="200C0B9F"/>
    <w:rsid w:val="204C7DF5"/>
    <w:rsid w:val="2057415D"/>
    <w:rsid w:val="20710599"/>
    <w:rsid w:val="20847C95"/>
    <w:rsid w:val="20F80C6D"/>
    <w:rsid w:val="213A5D2C"/>
    <w:rsid w:val="215F619C"/>
    <w:rsid w:val="216B497A"/>
    <w:rsid w:val="216D4A20"/>
    <w:rsid w:val="21AE4866"/>
    <w:rsid w:val="21C0594D"/>
    <w:rsid w:val="21CE7D40"/>
    <w:rsid w:val="21D27A98"/>
    <w:rsid w:val="21D31FB2"/>
    <w:rsid w:val="22032E04"/>
    <w:rsid w:val="220921E1"/>
    <w:rsid w:val="22573718"/>
    <w:rsid w:val="228C2DF9"/>
    <w:rsid w:val="229D525A"/>
    <w:rsid w:val="22EA18CE"/>
    <w:rsid w:val="22FB7D69"/>
    <w:rsid w:val="23155810"/>
    <w:rsid w:val="23337719"/>
    <w:rsid w:val="233A686A"/>
    <w:rsid w:val="23493CB7"/>
    <w:rsid w:val="2356043A"/>
    <w:rsid w:val="2374177D"/>
    <w:rsid w:val="237B7C57"/>
    <w:rsid w:val="23A14082"/>
    <w:rsid w:val="23A94469"/>
    <w:rsid w:val="23E87305"/>
    <w:rsid w:val="23EB5878"/>
    <w:rsid w:val="23EC4E6F"/>
    <w:rsid w:val="23F824F3"/>
    <w:rsid w:val="24307B15"/>
    <w:rsid w:val="24375B45"/>
    <w:rsid w:val="243C68B5"/>
    <w:rsid w:val="24555ADB"/>
    <w:rsid w:val="24637076"/>
    <w:rsid w:val="24827348"/>
    <w:rsid w:val="24FE5FB5"/>
    <w:rsid w:val="250A7875"/>
    <w:rsid w:val="25103B61"/>
    <w:rsid w:val="25783D18"/>
    <w:rsid w:val="258141B6"/>
    <w:rsid w:val="25B3069D"/>
    <w:rsid w:val="25BA5A00"/>
    <w:rsid w:val="25E144BB"/>
    <w:rsid w:val="2602389D"/>
    <w:rsid w:val="2605337E"/>
    <w:rsid w:val="260F0804"/>
    <w:rsid w:val="2610789E"/>
    <w:rsid w:val="265A3633"/>
    <w:rsid w:val="266A0D45"/>
    <w:rsid w:val="269915E2"/>
    <w:rsid w:val="269D79EF"/>
    <w:rsid w:val="26B151D1"/>
    <w:rsid w:val="26DE5BEE"/>
    <w:rsid w:val="26E61E5E"/>
    <w:rsid w:val="26F74030"/>
    <w:rsid w:val="271102CA"/>
    <w:rsid w:val="27680FB1"/>
    <w:rsid w:val="277C6C38"/>
    <w:rsid w:val="27934164"/>
    <w:rsid w:val="27B66CD3"/>
    <w:rsid w:val="287E4F92"/>
    <w:rsid w:val="28866BF1"/>
    <w:rsid w:val="288E0F4E"/>
    <w:rsid w:val="28C80A84"/>
    <w:rsid w:val="28CF2583"/>
    <w:rsid w:val="29540CF5"/>
    <w:rsid w:val="298D1E1C"/>
    <w:rsid w:val="29A80D3E"/>
    <w:rsid w:val="29D60DFE"/>
    <w:rsid w:val="29D91A43"/>
    <w:rsid w:val="29FF4FE7"/>
    <w:rsid w:val="2A183052"/>
    <w:rsid w:val="2A3232AA"/>
    <w:rsid w:val="2A38342F"/>
    <w:rsid w:val="2A593629"/>
    <w:rsid w:val="2A923A23"/>
    <w:rsid w:val="2ABD1452"/>
    <w:rsid w:val="2ACC50CB"/>
    <w:rsid w:val="2ADA1594"/>
    <w:rsid w:val="2B19330C"/>
    <w:rsid w:val="2B5D1D1D"/>
    <w:rsid w:val="2B611738"/>
    <w:rsid w:val="2B6C1A1A"/>
    <w:rsid w:val="2B9227A4"/>
    <w:rsid w:val="2B9C061A"/>
    <w:rsid w:val="2BB34150"/>
    <w:rsid w:val="2BE660A0"/>
    <w:rsid w:val="2BE6655A"/>
    <w:rsid w:val="2BFF522B"/>
    <w:rsid w:val="2C0B2B61"/>
    <w:rsid w:val="2C184989"/>
    <w:rsid w:val="2C5030EA"/>
    <w:rsid w:val="2C57594B"/>
    <w:rsid w:val="2C740537"/>
    <w:rsid w:val="2C7A746B"/>
    <w:rsid w:val="2CD163F7"/>
    <w:rsid w:val="2D490A0E"/>
    <w:rsid w:val="2D62795A"/>
    <w:rsid w:val="2D783037"/>
    <w:rsid w:val="2D864873"/>
    <w:rsid w:val="2DAB1797"/>
    <w:rsid w:val="2DDA25AC"/>
    <w:rsid w:val="2E294D58"/>
    <w:rsid w:val="2E346CB0"/>
    <w:rsid w:val="2E666982"/>
    <w:rsid w:val="2E923673"/>
    <w:rsid w:val="2EF53AD4"/>
    <w:rsid w:val="2F120BC6"/>
    <w:rsid w:val="2F1653CE"/>
    <w:rsid w:val="2F2B3C52"/>
    <w:rsid w:val="2F346BC8"/>
    <w:rsid w:val="2F4A202D"/>
    <w:rsid w:val="2F4F3122"/>
    <w:rsid w:val="2F7375EB"/>
    <w:rsid w:val="2F787644"/>
    <w:rsid w:val="2FC13BEB"/>
    <w:rsid w:val="30040BCE"/>
    <w:rsid w:val="3052154E"/>
    <w:rsid w:val="30A206C5"/>
    <w:rsid w:val="30B832C8"/>
    <w:rsid w:val="30C50FBB"/>
    <w:rsid w:val="30E54AEF"/>
    <w:rsid w:val="30E63E07"/>
    <w:rsid w:val="30F42491"/>
    <w:rsid w:val="30FD3B9F"/>
    <w:rsid w:val="3120248B"/>
    <w:rsid w:val="316C4AB7"/>
    <w:rsid w:val="317B5143"/>
    <w:rsid w:val="31B6553A"/>
    <w:rsid w:val="31D2535D"/>
    <w:rsid w:val="31D73CC1"/>
    <w:rsid w:val="31F57334"/>
    <w:rsid w:val="3207607B"/>
    <w:rsid w:val="32310638"/>
    <w:rsid w:val="324D1D88"/>
    <w:rsid w:val="325E2981"/>
    <w:rsid w:val="325F1689"/>
    <w:rsid w:val="32BA2B58"/>
    <w:rsid w:val="32C8504E"/>
    <w:rsid w:val="32D665D3"/>
    <w:rsid w:val="32D83E39"/>
    <w:rsid w:val="32E20907"/>
    <w:rsid w:val="32EE18B7"/>
    <w:rsid w:val="33200155"/>
    <w:rsid w:val="336A2418"/>
    <w:rsid w:val="337323AF"/>
    <w:rsid w:val="33787FE4"/>
    <w:rsid w:val="337A56CE"/>
    <w:rsid w:val="33AC0CA8"/>
    <w:rsid w:val="33B84E91"/>
    <w:rsid w:val="33FC70D9"/>
    <w:rsid w:val="34005886"/>
    <w:rsid w:val="341246DC"/>
    <w:rsid w:val="341E2671"/>
    <w:rsid w:val="344F5B0E"/>
    <w:rsid w:val="34533777"/>
    <w:rsid w:val="34651E90"/>
    <w:rsid w:val="34830817"/>
    <w:rsid w:val="34A26431"/>
    <w:rsid w:val="34A477DC"/>
    <w:rsid w:val="34F06120"/>
    <w:rsid w:val="35051275"/>
    <w:rsid w:val="35457A02"/>
    <w:rsid w:val="355C6BE5"/>
    <w:rsid w:val="35A31A24"/>
    <w:rsid w:val="35DD1C1E"/>
    <w:rsid w:val="35EB4A4E"/>
    <w:rsid w:val="36300D7A"/>
    <w:rsid w:val="36380B2B"/>
    <w:rsid w:val="36CA5753"/>
    <w:rsid w:val="36D4266A"/>
    <w:rsid w:val="36DD11EF"/>
    <w:rsid w:val="36DE7B4D"/>
    <w:rsid w:val="36EE3832"/>
    <w:rsid w:val="36F20ADF"/>
    <w:rsid w:val="36FE2945"/>
    <w:rsid w:val="37074C86"/>
    <w:rsid w:val="371D62BE"/>
    <w:rsid w:val="37421397"/>
    <w:rsid w:val="374651E6"/>
    <w:rsid w:val="375760D7"/>
    <w:rsid w:val="376143FD"/>
    <w:rsid w:val="376A0B9F"/>
    <w:rsid w:val="37A246A7"/>
    <w:rsid w:val="37CE67ED"/>
    <w:rsid w:val="37DD0B26"/>
    <w:rsid w:val="380A26D3"/>
    <w:rsid w:val="38B02F38"/>
    <w:rsid w:val="38B91922"/>
    <w:rsid w:val="38CC1AA1"/>
    <w:rsid w:val="38CD3752"/>
    <w:rsid w:val="39184F8F"/>
    <w:rsid w:val="39263478"/>
    <w:rsid w:val="39341424"/>
    <w:rsid w:val="39387F62"/>
    <w:rsid w:val="39665A33"/>
    <w:rsid w:val="39887FF1"/>
    <w:rsid w:val="39B84599"/>
    <w:rsid w:val="39F011E9"/>
    <w:rsid w:val="3A063520"/>
    <w:rsid w:val="3A4A16EF"/>
    <w:rsid w:val="3A4C09E6"/>
    <w:rsid w:val="3A87556E"/>
    <w:rsid w:val="3AB83A06"/>
    <w:rsid w:val="3AC75C02"/>
    <w:rsid w:val="3AD259C0"/>
    <w:rsid w:val="3AD6336D"/>
    <w:rsid w:val="3ADC7674"/>
    <w:rsid w:val="3AE46E03"/>
    <w:rsid w:val="3AE721FF"/>
    <w:rsid w:val="3B237104"/>
    <w:rsid w:val="3B2B3277"/>
    <w:rsid w:val="3B2C1D6F"/>
    <w:rsid w:val="3B3C2C4A"/>
    <w:rsid w:val="3B8C62A3"/>
    <w:rsid w:val="3B92751A"/>
    <w:rsid w:val="3B951BE7"/>
    <w:rsid w:val="3B96387F"/>
    <w:rsid w:val="3BBC030D"/>
    <w:rsid w:val="3BD86B01"/>
    <w:rsid w:val="3BF16831"/>
    <w:rsid w:val="3C3B072C"/>
    <w:rsid w:val="3C417FEA"/>
    <w:rsid w:val="3C455062"/>
    <w:rsid w:val="3C4D2C51"/>
    <w:rsid w:val="3CBF7FA1"/>
    <w:rsid w:val="3CCF5E1A"/>
    <w:rsid w:val="3CDA08AB"/>
    <w:rsid w:val="3D056890"/>
    <w:rsid w:val="3D44739D"/>
    <w:rsid w:val="3D5072A2"/>
    <w:rsid w:val="3D766728"/>
    <w:rsid w:val="3D886C76"/>
    <w:rsid w:val="3DC41BF2"/>
    <w:rsid w:val="3DED3F44"/>
    <w:rsid w:val="3E6812D4"/>
    <w:rsid w:val="3E733DE8"/>
    <w:rsid w:val="3E752DDF"/>
    <w:rsid w:val="3EC534C3"/>
    <w:rsid w:val="3EC86B10"/>
    <w:rsid w:val="3ECF4342"/>
    <w:rsid w:val="3EF065CE"/>
    <w:rsid w:val="3F5A3A7F"/>
    <w:rsid w:val="3F8D29AB"/>
    <w:rsid w:val="3FB015C8"/>
    <w:rsid w:val="3FF5353B"/>
    <w:rsid w:val="401C602F"/>
    <w:rsid w:val="40710ACB"/>
    <w:rsid w:val="4087546F"/>
    <w:rsid w:val="40D45C40"/>
    <w:rsid w:val="40EC0E56"/>
    <w:rsid w:val="414313A1"/>
    <w:rsid w:val="415643FD"/>
    <w:rsid w:val="416912A6"/>
    <w:rsid w:val="41746F5C"/>
    <w:rsid w:val="41795796"/>
    <w:rsid w:val="41942AEB"/>
    <w:rsid w:val="41AF24ED"/>
    <w:rsid w:val="41BC1546"/>
    <w:rsid w:val="41BE7347"/>
    <w:rsid w:val="41D9273B"/>
    <w:rsid w:val="41E64DC0"/>
    <w:rsid w:val="4232196E"/>
    <w:rsid w:val="42456A35"/>
    <w:rsid w:val="425B2FC9"/>
    <w:rsid w:val="42AE7C78"/>
    <w:rsid w:val="42B51B98"/>
    <w:rsid w:val="42CD6CED"/>
    <w:rsid w:val="42D970B7"/>
    <w:rsid w:val="42F44377"/>
    <w:rsid w:val="43040A53"/>
    <w:rsid w:val="432D6943"/>
    <w:rsid w:val="434268E8"/>
    <w:rsid w:val="434F15AD"/>
    <w:rsid w:val="43572B58"/>
    <w:rsid w:val="435A0EAC"/>
    <w:rsid w:val="43704DE2"/>
    <w:rsid w:val="43A87BE2"/>
    <w:rsid w:val="43B91E37"/>
    <w:rsid w:val="43BC547A"/>
    <w:rsid w:val="43D564D3"/>
    <w:rsid w:val="43F13910"/>
    <w:rsid w:val="43F85B6C"/>
    <w:rsid w:val="44110F59"/>
    <w:rsid w:val="4448599F"/>
    <w:rsid w:val="4457512C"/>
    <w:rsid w:val="447D1CA9"/>
    <w:rsid w:val="4487605E"/>
    <w:rsid w:val="448F1182"/>
    <w:rsid w:val="44A56F7F"/>
    <w:rsid w:val="44C2352B"/>
    <w:rsid w:val="44EB3558"/>
    <w:rsid w:val="44FB33D7"/>
    <w:rsid w:val="45480D51"/>
    <w:rsid w:val="45BC06F8"/>
    <w:rsid w:val="45C62A64"/>
    <w:rsid w:val="45D0638D"/>
    <w:rsid w:val="45DB1CB2"/>
    <w:rsid w:val="46285BFA"/>
    <w:rsid w:val="46480BFD"/>
    <w:rsid w:val="468A79FE"/>
    <w:rsid w:val="468D6598"/>
    <w:rsid w:val="46BB6B6A"/>
    <w:rsid w:val="47306D82"/>
    <w:rsid w:val="473F4554"/>
    <w:rsid w:val="47951CA4"/>
    <w:rsid w:val="4799522C"/>
    <w:rsid w:val="480D7C89"/>
    <w:rsid w:val="481B3B78"/>
    <w:rsid w:val="48202180"/>
    <w:rsid w:val="48335B86"/>
    <w:rsid w:val="48653DB9"/>
    <w:rsid w:val="487A531F"/>
    <w:rsid w:val="48AA0E26"/>
    <w:rsid w:val="48C94C10"/>
    <w:rsid w:val="48D454D0"/>
    <w:rsid w:val="48F0414E"/>
    <w:rsid w:val="49162B2E"/>
    <w:rsid w:val="497D132F"/>
    <w:rsid w:val="49A41BC9"/>
    <w:rsid w:val="49BC6F79"/>
    <w:rsid w:val="49CF20F5"/>
    <w:rsid w:val="49D11C7E"/>
    <w:rsid w:val="4A7A7858"/>
    <w:rsid w:val="4AB82F25"/>
    <w:rsid w:val="4AC31095"/>
    <w:rsid w:val="4ADB406F"/>
    <w:rsid w:val="4AF66A8D"/>
    <w:rsid w:val="4AFF79F3"/>
    <w:rsid w:val="4B023E4C"/>
    <w:rsid w:val="4B311DBD"/>
    <w:rsid w:val="4B542966"/>
    <w:rsid w:val="4B7E7668"/>
    <w:rsid w:val="4B8E1986"/>
    <w:rsid w:val="4BB06616"/>
    <w:rsid w:val="4BBD5D8D"/>
    <w:rsid w:val="4BC52D55"/>
    <w:rsid w:val="4BD25A30"/>
    <w:rsid w:val="4C096E36"/>
    <w:rsid w:val="4C1F250E"/>
    <w:rsid w:val="4C7B3413"/>
    <w:rsid w:val="4CA3132A"/>
    <w:rsid w:val="4D3338E6"/>
    <w:rsid w:val="4D4C3002"/>
    <w:rsid w:val="4D5C5147"/>
    <w:rsid w:val="4D8F3954"/>
    <w:rsid w:val="4D9D4FAE"/>
    <w:rsid w:val="4DBD2204"/>
    <w:rsid w:val="4DBF5E46"/>
    <w:rsid w:val="4E1E6A1C"/>
    <w:rsid w:val="4E4478F5"/>
    <w:rsid w:val="4E503D46"/>
    <w:rsid w:val="4E5D2A1D"/>
    <w:rsid w:val="4E7207F8"/>
    <w:rsid w:val="4EB22B78"/>
    <w:rsid w:val="4EC663AC"/>
    <w:rsid w:val="4EFD1C70"/>
    <w:rsid w:val="4F307D24"/>
    <w:rsid w:val="4F48624E"/>
    <w:rsid w:val="4F75662D"/>
    <w:rsid w:val="4F816541"/>
    <w:rsid w:val="4F816E03"/>
    <w:rsid w:val="4FB440C7"/>
    <w:rsid w:val="4FF00AF0"/>
    <w:rsid w:val="4FF9121F"/>
    <w:rsid w:val="502B6EFE"/>
    <w:rsid w:val="50414974"/>
    <w:rsid w:val="5055444B"/>
    <w:rsid w:val="50870423"/>
    <w:rsid w:val="50970A38"/>
    <w:rsid w:val="51033FAA"/>
    <w:rsid w:val="514E002B"/>
    <w:rsid w:val="517D7653"/>
    <w:rsid w:val="518A40F8"/>
    <w:rsid w:val="518C60C3"/>
    <w:rsid w:val="51A14E26"/>
    <w:rsid w:val="51A333E8"/>
    <w:rsid w:val="51BA49DE"/>
    <w:rsid w:val="51C51CE0"/>
    <w:rsid w:val="520E5394"/>
    <w:rsid w:val="521D7093"/>
    <w:rsid w:val="528F3C62"/>
    <w:rsid w:val="52CA7B6C"/>
    <w:rsid w:val="52DA6690"/>
    <w:rsid w:val="52F25E69"/>
    <w:rsid w:val="52F46020"/>
    <w:rsid w:val="53452162"/>
    <w:rsid w:val="536611E0"/>
    <w:rsid w:val="538A37D6"/>
    <w:rsid w:val="53B05201"/>
    <w:rsid w:val="53E54C48"/>
    <w:rsid w:val="542A47F1"/>
    <w:rsid w:val="5440392F"/>
    <w:rsid w:val="544C321F"/>
    <w:rsid w:val="5459689B"/>
    <w:rsid w:val="545E3F9C"/>
    <w:rsid w:val="547C7340"/>
    <w:rsid w:val="54837309"/>
    <w:rsid w:val="549F66A2"/>
    <w:rsid w:val="54AE4407"/>
    <w:rsid w:val="55055F70"/>
    <w:rsid w:val="550F74E5"/>
    <w:rsid w:val="55254496"/>
    <w:rsid w:val="55417AF3"/>
    <w:rsid w:val="55421392"/>
    <w:rsid w:val="55447522"/>
    <w:rsid w:val="555943F9"/>
    <w:rsid w:val="56231129"/>
    <w:rsid w:val="563034C0"/>
    <w:rsid w:val="56372901"/>
    <w:rsid w:val="565C04AB"/>
    <w:rsid w:val="5669776E"/>
    <w:rsid w:val="56705E26"/>
    <w:rsid w:val="56A17B5A"/>
    <w:rsid w:val="56AE0201"/>
    <w:rsid w:val="57296FB0"/>
    <w:rsid w:val="57337AB9"/>
    <w:rsid w:val="57432CFF"/>
    <w:rsid w:val="574868BE"/>
    <w:rsid w:val="577D41C8"/>
    <w:rsid w:val="57942795"/>
    <w:rsid w:val="57B72DEA"/>
    <w:rsid w:val="57C96F58"/>
    <w:rsid w:val="57E44B32"/>
    <w:rsid w:val="58093302"/>
    <w:rsid w:val="584D513D"/>
    <w:rsid w:val="587176D1"/>
    <w:rsid w:val="58AC505B"/>
    <w:rsid w:val="58F55252"/>
    <w:rsid w:val="590E3238"/>
    <w:rsid w:val="593C6665"/>
    <w:rsid w:val="59463280"/>
    <w:rsid w:val="594B3929"/>
    <w:rsid w:val="59562432"/>
    <w:rsid w:val="59A073F2"/>
    <w:rsid w:val="59BF6D9D"/>
    <w:rsid w:val="5A3F1F24"/>
    <w:rsid w:val="5A5148D3"/>
    <w:rsid w:val="5A625C12"/>
    <w:rsid w:val="5A996B90"/>
    <w:rsid w:val="5AF67CEA"/>
    <w:rsid w:val="5B7618C6"/>
    <w:rsid w:val="5B9C6806"/>
    <w:rsid w:val="5BBA671C"/>
    <w:rsid w:val="5BDD7C46"/>
    <w:rsid w:val="5BE765B0"/>
    <w:rsid w:val="5C5617A7"/>
    <w:rsid w:val="5C660C34"/>
    <w:rsid w:val="5C741E4B"/>
    <w:rsid w:val="5C9F18C3"/>
    <w:rsid w:val="5D02027A"/>
    <w:rsid w:val="5D436472"/>
    <w:rsid w:val="5D754336"/>
    <w:rsid w:val="5D7F339F"/>
    <w:rsid w:val="5DAB6E3B"/>
    <w:rsid w:val="5DB50C85"/>
    <w:rsid w:val="5DCE4A59"/>
    <w:rsid w:val="5E1B23A2"/>
    <w:rsid w:val="5E556288"/>
    <w:rsid w:val="5E643BF4"/>
    <w:rsid w:val="5E6C231F"/>
    <w:rsid w:val="5E901064"/>
    <w:rsid w:val="5EC02307"/>
    <w:rsid w:val="5EF25EB1"/>
    <w:rsid w:val="5F0B5F01"/>
    <w:rsid w:val="5F212801"/>
    <w:rsid w:val="5F2356F2"/>
    <w:rsid w:val="5F370E7F"/>
    <w:rsid w:val="5F42605A"/>
    <w:rsid w:val="5F7F8D28"/>
    <w:rsid w:val="5FA8150F"/>
    <w:rsid w:val="5FD47A01"/>
    <w:rsid w:val="5FE01A64"/>
    <w:rsid w:val="6009223C"/>
    <w:rsid w:val="60397B2A"/>
    <w:rsid w:val="603B5F32"/>
    <w:rsid w:val="60531336"/>
    <w:rsid w:val="60F725B9"/>
    <w:rsid w:val="610139B4"/>
    <w:rsid w:val="6167671D"/>
    <w:rsid w:val="61761FA3"/>
    <w:rsid w:val="619D4B5B"/>
    <w:rsid w:val="61AA2D99"/>
    <w:rsid w:val="61C5298D"/>
    <w:rsid w:val="61E257A1"/>
    <w:rsid w:val="62041D7B"/>
    <w:rsid w:val="622738EA"/>
    <w:rsid w:val="6227678F"/>
    <w:rsid w:val="622825CF"/>
    <w:rsid w:val="62362E8B"/>
    <w:rsid w:val="623F295E"/>
    <w:rsid w:val="624A314E"/>
    <w:rsid w:val="627C678B"/>
    <w:rsid w:val="628A6A1B"/>
    <w:rsid w:val="62AB7EF2"/>
    <w:rsid w:val="62D451D4"/>
    <w:rsid w:val="62E31485"/>
    <w:rsid w:val="62E35FFF"/>
    <w:rsid w:val="632F3F56"/>
    <w:rsid w:val="6351708C"/>
    <w:rsid w:val="63557739"/>
    <w:rsid w:val="637E5E5F"/>
    <w:rsid w:val="63803311"/>
    <w:rsid w:val="63FD62F6"/>
    <w:rsid w:val="641A3184"/>
    <w:rsid w:val="64223C6E"/>
    <w:rsid w:val="64693352"/>
    <w:rsid w:val="64850E7B"/>
    <w:rsid w:val="649D1E67"/>
    <w:rsid w:val="64C161A4"/>
    <w:rsid w:val="64D458C9"/>
    <w:rsid w:val="64D52692"/>
    <w:rsid w:val="64DE058B"/>
    <w:rsid w:val="64E0144E"/>
    <w:rsid w:val="654B003B"/>
    <w:rsid w:val="655C71CF"/>
    <w:rsid w:val="65AC4A59"/>
    <w:rsid w:val="65B74497"/>
    <w:rsid w:val="65C75D76"/>
    <w:rsid w:val="65E928E6"/>
    <w:rsid w:val="6600566F"/>
    <w:rsid w:val="6626043C"/>
    <w:rsid w:val="66605DC7"/>
    <w:rsid w:val="666B1859"/>
    <w:rsid w:val="668B58BC"/>
    <w:rsid w:val="669929BC"/>
    <w:rsid w:val="66AE6A79"/>
    <w:rsid w:val="66C11670"/>
    <w:rsid w:val="66FA490A"/>
    <w:rsid w:val="671465AA"/>
    <w:rsid w:val="672C3830"/>
    <w:rsid w:val="674C72A5"/>
    <w:rsid w:val="675859D1"/>
    <w:rsid w:val="67C3086B"/>
    <w:rsid w:val="67D958F7"/>
    <w:rsid w:val="67F62C33"/>
    <w:rsid w:val="68013BBB"/>
    <w:rsid w:val="680254F4"/>
    <w:rsid w:val="680C4762"/>
    <w:rsid w:val="680D58DF"/>
    <w:rsid w:val="682010F3"/>
    <w:rsid w:val="682B7B96"/>
    <w:rsid w:val="683035EF"/>
    <w:rsid w:val="684F2DA7"/>
    <w:rsid w:val="68A70E22"/>
    <w:rsid w:val="68C24E14"/>
    <w:rsid w:val="694A4570"/>
    <w:rsid w:val="694B7B90"/>
    <w:rsid w:val="69B93D48"/>
    <w:rsid w:val="69BA3903"/>
    <w:rsid w:val="69DC5288"/>
    <w:rsid w:val="69E14559"/>
    <w:rsid w:val="69E75484"/>
    <w:rsid w:val="6A026A5C"/>
    <w:rsid w:val="6A10456D"/>
    <w:rsid w:val="6A132E80"/>
    <w:rsid w:val="6A3032DF"/>
    <w:rsid w:val="6AC503C5"/>
    <w:rsid w:val="6ADC102C"/>
    <w:rsid w:val="6ADE02ED"/>
    <w:rsid w:val="6AEA0287"/>
    <w:rsid w:val="6B0B458D"/>
    <w:rsid w:val="6B0C41CD"/>
    <w:rsid w:val="6B1E2B98"/>
    <w:rsid w:val="6B370CF5"/>
    <w:rsid w:val="6B782A28"/>
    <w:rsid w:val="6B88031E"/>
    <w:rsid w:val="6BF4205E"/>
    <w:rsid w:val="6C010397"/>
    <w:rsid w:val="6C075260"/>
    <w:rsid w:val="6C1C40A2"/>
    <w:rsid w:val="6C3E67D5"/>
    <w:rsid w:val="6C5F2613"/>
    <w:rsid w:val="6C743B41"/>
    <w:rsid w:val="6C8C6F90"/>
    <w:rsid w:val="6C9275AE"/>
    <w:rsid w:val="6CA71308"/>
    <w:rsid w:val="6CB85CDF"/>
    <w:rsid w:val="6D2618D5"/>
    <w:rsid w:val="6D2E12F4"/>
    <w:rsid w:val="6D410625"/>
    <w:rsid w:val="6D480C0E"/>
    <w:rsid w:val="6D6B1C65"/>
    <w:rsid w:val="6D8C0A4E"/>
    <w:rsid w:val="6D9F400F"/>
    <w:rsid w:val="6DCD3D3B"/>
    <w:rsid w:val="6DF36273"/>
    <w:rsid w:val="6E1068ED"/>
    <w:rsid w:val="6E7508EB"/>
    <w:rsid w:val="6E7F12F4"/>
    <w:rsid w:val="6E914EC1"/>
    <w:rsid w:val="6EAD6BE1"/>
    <w:rsid w:val="6EDB3A78"/>
    <w:rsid w:val="6EF23017"/>
    <w:rsid w:val="6EF60B5B"/>
    <w:rsid w:val="6EFFEF2E"/>
    <w:rsid w:val="6F1117EF"/>
    <w:rsid w:val="6F15026B"/>
    <w:rsid w:val="6F1A48B6"/>
    <w:rsid w:val="6F333FFC"/>
    <w:rsid w:val="6F471830"/>
    <w:rsid w:val="6FD2081E"/>
    <w:rsid w:val="701260BE"/>
    <w:rsid w:val="706C3711"/>
    <w:rsid w:val="709D4BF1"/>
    <w:rsid w:val="70BD5DF6"/>
    <w:rsid w:val="712168D2"/>
    <w:rsid w:val="7168391F"/>
    <w:rsid w:val="71D022E5"/>
    <w:rsid w:val="71EF3FF7"/>
    <w:rsid w:val="72133DE2"/>
    <w:rsid w:val="721A74C5"/>
    <w:rsid w:val="72372370"/>
    <w:rsid w:val="726C0BE4"/>
    <w:rsid w:val="72702589"/>
    <w:rsid w:val="72954A0D"/>
    <w:rsid w:val="729F75AC"/>
    <w:rsid w:val="72C5564E"/>
    <w:rsid w:val="72CC7199"/>
    <w:rsid w:val="72CE7E91"/>
    <w:rsid w:val="72F21524"/>
    <w:rsid w:val="72FD23FF"/>
    <w:rsid w:val="73094FD5"/>
    <w:rsid w:val="731975C6"/>
    <w:rsid w:val="732262A2"/>
    <w:rsid w:val="732512A0"/>
    <w:rsid w:val="734D2B32"/>
    <w:rsid w:val="73597E61"/>
    <w:rsid w:val="73B57063"/>
    <w:rsid w:val="73C9240E"/>
    <w:rsid w:val="73D5653E"/>
    <w:rsid w:val="73F35AE0"/>
    <w:rsid w:val="74117342"/>
    <w:rsid w:val="742F4B36"/>
    <w:rsid w:val="744843AD"/>
    <w:rsid w:val="748D392A"/>
    <w:rsid w:val="74A41E05"/>
    <w:rsid w:val="74A602E2"/>
    <w:rsid w:val="74A74754"/>
    <w:rsid w:val="74AC203D"/>
    <w:rsid w:val="753E66EA"/>
    <w:rsid w:val="7545107B"/>
    <w:rsid w:val="75537895"/>
    <w:rsid w:val="75567753"/>
    <w:rsid w:val="756F6B15"/>
    <w:rsid w:val="75B62D0F"/>
    <w:rsid w:val="75BB7DC7"/>
    <w:rsid w:val="75D9001D"/>
    <w:rsid w:val="75FB7670"/>
    <w:rsid w:val="76735147"/>
    <w:rsid w:val="768865A9"/>
    <w:rsid w:val="76C013CB"/>
    <w:rsid w:val="76D46C00"/>
    <w:rsid w:val="76D64E26"/>
    <w:rsid w:val="76DA5E4B"/>
    <w:rsid w:val="77122F9F"/>
    <w:rsid w:val="77196942"/>
    <w:rsid w:val="77787E97"/>
    <w:rsid w:val="77B03344"/>
    <w:rsid w:val="77C86594"/>
    <w:rsid w:val="77E15F71"/>
    <w:rsid w:val="78070F57"/>
    <w:rsid w:val="780E7303"/>
    <w:rsid w:val="785938E5"/>
    <w:rsid w:val="78907556"/>
    <w:rsid w:val="790256F2"/>
    <w:rsid w:val="79081CB0"/>
    <w:rsid w:val="791F22A0"/>
    <w:rsid w:val="79265C73"/>
    <w:rsid w:val="792E5ADB"/>
    <w:rsid w:val="79732C77"/>
    <w:rsid w:val="797B5934"/>
    <w:rsid w:val="798B2BCD"/>
    <w:rsid w:val="799776EA"/>
    <w:rsid w:val="799F7377"/>
    <w:rsid w:val="79AE4E23"/>
    <w:rsid w:val="79C142AC"/>
    <w:rsid w:val="79C569E1"/>
    <w:rsid w:val="79FF510D"/>
    <w:rsid w:val="79FF6318"/>
    <w:rsid w:val="7A43692B"/>
    <w:rsid w:val="7ACC115A"/>
    <w:rsid w:val="7AD70A18"/>
    <w:rsid w:val="7ADE50FB"/>
    <w:rsid w:val="7AE65156"/>
    <w:rsid w:val="7AFE2972"/>
    <w:rsid w:val="7B5776B5"/>
    <w:rsid w:val="7B864DC8"/>
    <w:rsid w:val="7BA6689A"/>
    <w:rsid w:val="7BB75E46"/>
    <w:rsid w:val="7C09265B"/>
    <w:rsid w:val="7C246D74"/>
    <w:rsid w:val="7C3E46B2"/>
    <w:rsid w:val="7C492288"/>
    <w:rsid w:val="7C4A37F5"/>
    <w:rsid w:val="7C6E1D9D"/>
    <w:rsid w:val="7C8236DE"/>
    <w:rsid w:val="7C9E1C2C"/>
    <w:rsid w:val="7CB91E86"/>
    <w:rsid w:val="7CCC17AA"/>
    <w:rsid w:val="7CDC49BD"/>
    <w:rsid w:val="7CFC57EC"/>
    <w:rsid w:val="7D0C3376"/>
    <w:rsid w:val="7D1A7238"/>
    <w:rsid w:val="7D761D55"/>
    <w:rsid w:val="7E0B3513"/>
    <w:rsid w:val="7E293A20"/>
    <w:rsid w:val="7E2D3F5F"/>
    <w:rsid w:val="7E7C2637"/>
    <w:rsid w:val="7E8B351C"/>
    <w:rsid w:val="7E8C536C"/>
    <w:rsid w:val="7E9E3C4A"/>
    <w:rsid w:val="7EA37C8A"/>
    <w:rsid w:val="7EB21A4C"/>
    <w:rsid w:val="7ECA42BD"/>
    <w:rsid w:val="7EFF756B"/>
    <w:rsid w:val="7F0214E3"/>
    <w:rsid w:val="7F083B00"/>
    <w:rsid w:val="7F133138"/>
    <w:rsid w:val="7F5160D2"/>
    <w:rsid w:val="7F6D04FA"/>
    <w:rsid w:val="7F735F98"/>
    <w:rsid w:val="7F945EE9"/>
    <w:rsid w:val="7FA26B8A"/>
    <w:rsid w:val="7FE77AD8"/>
    <w:rsid w:val="F07BE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val="0"/>
      <w:keepLines w:val="0"/>
      <w:spacing w:beforeLines="0" w:beforeAutospacing="0" w:afterLines="0" w:afterAutospacing="0" w:line="600" w:lineRule="exact"/>
      <w:ind w:firstLine="0" w:firstLineChars="0"/>
      <w:jc w:val="center"/>
      <w:outlineLvl w:val="2"/>
    </w:pPr>
    <w:rPr>
      <w:rFonts w:eastAsia="方正小标宋简体" w:cs="Times New Roman"/>
      <w:sz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before="120" w:line="360" w:lineRule="auto"/>
      <w:ind w:firstLine="420" w:firstLineChars="100"/>
    </w:pPr>
    <w:rPr>
      <w:rFonts w:ascii="Calibri" w:hAnsi="Calibri" w:eastAsia="宋体"/>
      <w:sz w:val="24"/>
      <w:szCs w:val="24"/>
    </w:rPr>
  </w:style>
  <w:style w:type="paragraph" w:styleId="3">
    <w:name w:val="Body Text"/>
    <w:basedOn w:val="1"/>
    <w:next w:val="1"/>
    <w:qFormat/>
    <w:uiPriority w:val="0"/>
    <w:rPr>
      <w:rFonts w:ascii="Calibri" w:hAnsi="Calibri"/>
    </w:rPr>
  </w:style>
  <w:style w:type="paragraph" w:styleId="5">
    <w:name w:val="Normal Indent"/>
    <w:basedOn w:val="1"/>
    <w:unhideWhenUsed/>
    <w:qFormat/>
    <w:uiPriority w:val="99"/>
    <w:pPr>
      <w:ind w:firstLine="200" w:firstLineChars="200"/>
    </w:pPr>
    <w:rPr>
      <w:szCs w:val="22"/>
    </w:rPr>
  </w:style>
  <w:style w:type="paragraph" w:styleId="6">
    <w:name w:val="index 5"/>
    <w:basedOn w:val="1"/>
    <w:next w:val="1"/>
    <w:qFormat/>
    <w:uiPriority w:val="0"/>
    <w:pPr>
      <w:ind w:left="1680"/>
    </w:pPr>
  </w:style>
  <w:style w:type="paragraph" w:styleId="7">
    <w:name w:val="toc 3"/>
    <w:basedOn w:val="1"/>
    <w:next w:val="1"/>
    <w:qFormat/>
    <w:uiPriority w:val="0"/>
    <w:pPr>
      <w:ind w:left="420"/>
      <w:jc w:val="left"/>
    </w:pPr>
    <w:rPr>
      <w:i/>
      <w:kern w:val="1"/>
      <w:sz w:val="20"/>
    </w:rPr>
  </w:style>
  <w:style w:type="paragraph" w:styleId="8">
    <w:name w:val="footer"/>
    <w:basedOn w:val="1"/>
    <w:next w:val="6"/>
    <w:semiHidden/>
    <w:qFormat/>
    <w:uiPriority w:val="99"/>
    <w:pPr>
      <w:tabs>
        <w:tab w:val="center" w:pos="4153"/>
        <w:tab w:val="right" w:pos="8306"/>
      </w:tabs>
      <w:snapToGrid w:val="0"/>
      <w:jc w:val="left"/>
    </w:pPr>
    <w:rPr>
      <w:sz w:val="18"/>
      <w:szCs w:val="18"/>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qFormat/>
    <w:uiPriority w:val="0"/>
    <w:pPr>
      <w:spacing w:before="240" w:after="60"/>
      <w:jc w:val="center"/>
      <w:outlineLvl w:val="0"/>
    </w:pPr>
    <w:rPr>
      <w:rFonts w:ascii="Arial" w:hAnsi="Arial" w:cs="Arial"/>
      <w:b/>
      <w:bCs/>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99"/>
    <w:rPr>
      <w:rFonts w:cs="Times New Roman"/>
    </w:rPr>
  </w:style>
  <w:style w:type="paragraph" w:customStyle="1" w:styleId="15">
    <w:name w:val="tt"/>
    <w:basedOn w:val="1"/>
    <w:qFormat/>
    <w:uiPriority w:val="0"/>
    <w:pPr>
      <w:spacing w:line="560" w:lineRule="exact"/>
      <w:ind w:firstLine="723" w:firstLineChars="200"/>
      <w:jc w:val="left"/>
    </w:pPr>
    <w:rPr>
      <w:rFonts w:hint="eastAsia" w:ascii="仿宋_GB2312" w:hAnsi="仿宋_GB2312" w:eastAsia="仿宋_GB2312" w:cs="仿宋_GB2312"/>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2727</Words>
  <Characters>2831</Characters>
  <Lines>0</Lines>
  <Paragraphs>0</Paragraphs>
  <TotalTime>17</TotalTime>
  <ScaleCrop>false</ScaleCrop>
  <LinksUpToDate>false</LinksUpToDate>
  <CharactersWithSpaces>2998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2021-02-23T08:48:00Z</dcterms:created>
  <dc:creator>11</dc:creator>
  <cp:lastModifiedBy>朱昆</cp:lastModifiedBy>
  <cp:lastPrinted>2026-08-04T07:23:00Z</cp:lastPrinted>
  <dcterms:modified xsi:type="dcterms:W3CDTF">2026-08-05T01:19:54Z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99AA487AB5FF40E8A5C4B42986C85AD5_13</vt:lpwstr>
  </property>
  <property fmtid="{D5CDD505-2E9C-101B-9397-08002B2CF9AE}" pid="4" name="KSOTemplateDocerSaveRecord">
    <vt:lpwstr>eyJoZGlkIjoiNGYyOWE1ZTdiNjM3ZWVjYzIwYTg2NDM1ZWEzOTA1YTEiLCJ1c2VySWQiOiIxNDg0NTcwMjMwIn0=</vt:lpwstr>
  </property>
</Properties>
</file>